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1FF5BD">
      <w:pPr>
        <w:jc w:val="center"/>
        <w:rPr>
          <w:rFonts w:ascii="宋体" w:hAnsi="宋体" w:eastAsia="宋体" w:cs="宋体"/>
          <w:b/>
          <w:bCs/>
          <w:color w:val="auto"/>
          <w:spacing w:val="-14"/>
          <w:sz w:val="56"/>
          <w:szCs w:val="56"/>
          <w:highlight w:val="none"/>
          <w:lang w:eastAsia="zh-CN"/>
        </w:rPr>
      </w:pPr>
      <w:r>
        <w:rPr>
          <w:rFonts w:ascii="宋体" w:hAnsi="宋体" w:cs="宋体"/>
          <w:color w:val="auto"/>
          <w:sz w:val="24"/>
          <w:szCs w:val="20"/>
          <w:highlight w:val="none"/>
          <w:lang w:eastAsia="zh-CN"/>
        </w:rPr>
        <w:drawing>
          <wp:anchor distT="0" distB="0" distL="114300" distR="114300" simplePos="0" relativeHeight="251669504" behindDoc="0" locked="0" layoutInCell="1" allowOverlap="1">
            <wp:simplePos x="0" y="0"/>
            <wp:positionH relativeFrom="column">
              <wp:posOffset>73025</wp:posOffset>
            </wp:positionH>
            <wp:positionV relativeFrom="paragraph">
              <wp:posOffset>-161925</wp:posOffset>
            </wp:positionV>
            <wp:extent cx="788670" cy="788670"/>
            <wp:effectExtent l="0" t="0" r="11430" b="11430"/>
            <wp:wrapNone/>
            <wp:docPr id="3" name="图片 6" descr="微信图片_20180315090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微信图片_20180315090539"/>
                    <pic:cNvPicPr>
                      <a:picLocks noChangeAspect="1"/>
                    </pic:cNvPicPr>
                  </pic:nvPicPr>
                  <pic:blipFill>
                    <a:blip r:embed="rId76"/>
                    <a:stretch>
                      <a:fillRect/>
                    </a:stretch>
                  </pic:blipFill>
                  <pic:spPr>
                    <a:xfrm>
                      <a:off x="0" y="0"/>
                      <a:ext cx="788670" cy="788670"/>
                    </a:xfrm>
                    <a:prstGeom prst="rect">
                      <a:avLst/>
                    </a:prstGeom>
                    <a:noFill/>
                    <a:ln>
                      <a:noFill/>
                    </a:ln>
                  </pic:spPr>
                </pic:pic>
              </a:graphicData>
            </a:graphic>
          </wp:anchor>
        </w:drawing>
      </w:r>
      <w:r>
        <w:rPr>
          <w:rFonts w:hint="eastAsia" w:ascii="宋体" w:hAnsi="宋体" w:eastAsia="宋体" w:cs="宋体"/>
          <w:b/>
          <w:bCs/>
          <w:color w:val="auto"/>
          <w:spacing w:val="-14"/>
          <w:sz w:val="56"/>
          <w:szCs w:val="56"/>
          <w:highlight w:val="none"/>
          <w:lang w:val="en-US" w:eastAsia="zh-CN"/>
        </w:rPr>
        <w:t xml:space="preserve">  </w:t>
      </w:r>
      <w:r>
        <w:rPr>
          <w:rFonts w:hint="eastAsia" w:ascii="宋体" w:hAnsi="宋体" w:eastAsia="宋体" w:cs="宋体"/>
          <w:b/>
          <w:bCs/>
          <w:color w:val="auto"/>
          <w:spacing w:val="-14"/>
          <w:sz w:val="56"/>
          <w:szCs w:val="56"/>
          <w:highlight w:val="none"/>
          <w:lang w:eastAsia="zh-CN"/>
        </w:rPr>
        <w:t>广西裕同贵工程管理有限公司</w:t>
      </w:r>
    </w:p>
    <w:p w14:paraId="6FDC03F4">
      <w:pPr>
        <w:spacing w:before="164" w:line="62" w:lineRule="exact"/>
        <w:rPr>
          <w:color w:val="auto"/>
          <w:position w:val="-1"/>
          <w:highlight w:val="none"/>
          <w:lang w:eastAsia="zh-CN"/>
        </w:rPr>
      </w:pPr>
    </w:p>
    <w:p w14:paraId="245195D0">
      <w:pPr>
        <w:spacing w:before="164" w:line="62" w:lineRule="exact"/>
        <w:rPr>
          <w:color w:val="auto"/>
          <w:highlight w:val="none"/>
        </w:rPr>
      </w:pPr>
      <w:r>
        <w:rPr>
          <w:color w:val="auto"/>
          <w:position w:val="-1"/>
          <w:highlight w:val="none"/>
          <w:lang w:eastAsia="zh-CN"/>
        </w:rPr>
        <w:drawing>
          <wp:inline distT="0" distB="0" distL="0" distR="0">
            <wp:extent cx="5951855" cy="38735"/>
            <wp:effectExtent l="0" t="0" r="10795" b="18415"/>
            <wp:docPr id="1" name="IM 2"/>
            <wp:cNvGraphicFramePr/>
            <a:graphic xmlns:a="http://schemas.openxmlformats.org/drawingml/2006/main">
              <a:graphicData uri="http://schemas.openxmlformats.org/drawingml/2006/picture">
                <pic:pic xmlns:pic="http://schemas.openxmlformats.org/drawingml/2006/picture">
                  <pic:nvPicPr>
                    <pic:cNvPr id="1" name="IM 2"/>
                    <pic:cNvPicPr/>
                  </pic:nvPicPr>
                  <pic:blipFill>
                    <a:blip r:embed="rId77"/>
                    <a:stretch>
                      <a:fillRect/>
                    </a:stretch>
                  </pic:blipFill>
                  <pic:spPr>
                    <a:xfrm>
                      <a:off x="0" y="0"/>
                      <a:ext cx="5951906" cy="39369"/>
                    </a:xfrm>
                    <a:prstGeom prst="rect">
                      <a:avLst/>
                    </a:prstGeom>
                  </pic:spPr>
                </pic:pic>
              </a:graphicData>
            </a:graphic>
          </wp:inline>
        </w:drawing>
      </w:r>
    </w:p>
    <w:p w14:paraId="547E7A04">
      <w:pPr>
        <w:spacing w:line="279" w:lineRule="auto"/>
        <w:rPr>
          <w:color w:val="auto"/>
          <w:highlight w:val="none"/>
        </w:rPr>
      </w:pPr>
    </w:p>
    <w:p w14:paraId="5D2F4E29">
      <w:pPr>
        <w:spacing w:line="280" w:lineRule="auto"/>
        <w:rPr>
          <w:color w:val="auto"/>
          <w:highlight w:val="none"/>
        </w:rPr>
      </w:pPr>
    </w:p>
    <w:p w14:paraId="04430FA0">
      <w:pPr>
        <w:pStyle w:val="5"/>
        <w:spacing w:before="230" w:line="223" w:lineRule="auto"/>
        <w:ind w:firstLine="2739" w:firstLineChars="400"/>
        <w:jc w:val="both"/>
        <w:outlineLvl w:val="0"/>
        <w:rPr>
          <w:color w:val="auto"/>
          <w:sz w:val="71"/>
          <w:szCs w:val="71"/>
          <w:highlight w:val="none"/>
          <w:lang w:eastAsia="zh-CN"/>
        </w:rPr>
      </w:pPr>
      <w:bookmarkStart w:id="0" w:name="_Toc19498"/>
      <w:r>
        <w:rPr>
          <w:b/>
          <w:bCs/>
          <w:color w:val="auto"/>
          <w:spacing w:val="-14"/>
          <w:sz w:val="71"/>
          <w:szCs w:val="71"/>
          <w:highlight w:val="none"/>
          <w:lang w:eastAsia="zh-CN"/>
        </w:rPr>
        <w:t>竞争性</w:t>
      </w:r>
      <w:r>
        <w:rPr>
          <w:rFonts w:hint="eastAsia"/>
          <w:b/>
          <w:bCs/>
          <w:color w:val="auto"/>
          <w:spacing w:val="-14"/>
          <w:sz w:val="71"/>
          <w:szCs w:val="71"/>
          <w:highlight w:val="none"/>
          <w:lang w:val="en-US" w:eastAsia="zh-CN"/>
        </w:rPr>
        <w:t>磋商</w:t>
      </w:r>
      <w:r>
        <w:rPr>
          <w:b/>
          <w:bCs/>
          <w:color w:val="auto"/>
          <w:spacing w:val="-14"/>
          <w:sz w:val="71"/>
          <w:szCs w:val="71"/>
          <w:highlight w:val="none"/>
          <w:lang w:eastAsia="zh-CN"/>
        </w:rPr>
        <w:t>文件</w:t>
      </w:r>
      <w:bookmarkEnd w:id="0"/>
    </w:p>
    <w:p w14:paraId="25C67460">
      <w:pPr>
        <w:pStyle w:val="5"/>
        <w:spacing w:before="244" w:line="221" w:lineRule="auto"/>
        <w:ind w:left="3536"/>
        <w:outlineLvl w:val="0"/>
        <w:rPr>
          <w:b/>
          <w:bCs/>
          <w:color w:val="auto"/>
          <w:spacing w:val="-4"/>
          <w:sz w:val="30"/>
          <w:szCs w:val="30"/>
          <w:highlight w:val="none"/>
          <w:lang w:eastAsia="zh-CN"/>
        </w:rPr>
      </w:pPr>
      <w:bookmarkStart w:id="1" w:name="_Toc11788"/>
    </w:p>
    <w:p w14:paraId="232BE26C">
      <w:pPr>
        <w:pStyle w:val="5"/>
        <w:keepNext w:val="0"/>
        <w:keepLines w:val="0"/>
        <w:pageBreakBefore w:val="0"/>
        <w:widowControl/>
        <w:kinsoku w:val="0"/>
        <w:wordWrap/>
        <w:overflowPunct/>
        <w:topLinePunct w:val="0"/>
        <w:autoSpaceDE w:val="0"/>
        <w:autoSpaceDN w:val="0"/>
        <w:bidi w:val="0"/>
        <w:adjustRightInd w:val="0"/>
        <w:snapToGrid w:val="0"/>
        <w:spacing w:before="244" w:line="221" w:lineRule="auto"/>
        <w:ind w:left="0"/>
        <w:jc w:val="center"/>
        <w:textAlignment w:val="baseline"/>
        <w:outlineLvl w:val="0"/>
        <w:rPr>
          <w:color w:val="auto"/>
          <w:sz w:val="30"/>
          <w:szCs w:val="30"/>
          <w:highlight w:val="none"/>
          <w:lang w:eastAsia="zh-CN"/>
        </w:rPr>
      </w:pPr>
      <w:r>
        <w:rPr>
          <w:b/>
          <w:bCs/>
          <w:color w:val="auto"/>
          <w:spacing w:val="-4"/>
          <w:sz w:val="30"/>
          <w:szCs w:val="30"/>
          <w:highlight w:val="none"/>
          <w:lang w:eastAsia="zh-CN"/>
        </w:rPr>
        <w:t>（全流程电子化评标）</w:t>
      </w:r>
      <w:bookmarkEnd w:id="1"/>
    </w:p>
    <w:p w14:paraId="6C3296A9">
      <w:pPr>
        <w:spacing w:line="280" w:lineRule="auto"/>
        <w:rPr>
          <w:color w:val="auto"/>
          <w:highlight w:val="none"/>
          <w:lang w:eastAsia="zh-CN"/>
        </w:rPr>
      </w:pPr>
    </w:p>
    <w:p w14:paraId="05BA416D">
      <w:pPr>
        <w:spacing w:line="280" w:lineRule="auto"/>
        <w:rPr>
          <w:color w:val="auto"/>
          <w:highlight w:val="none"/>
          <w:lang w:eastAsia="zh-CN"/>
        </w:rPr>
      </w:pPr>
    </w:p>
    <w:p w14:paraId="610CFB8D">
      <w:pPr>
        <w:spacing w:line="281" w:lineRule="auto"/>
        <w:rPr>
          <w:color w:val="auto"/>
          <w:highlight w:val="none"/>
          <w:lang w:eastAsia="zh-CN"/>
        </w:rPr>
      </w:pPr>
    </w:p>
    <w:p w14:paraId="7883E660">
      <w:pPr>
        <w:spacing w:line="280" w:lineRule="auto"/>
        <w:rPr>
          <w:color w:val="auto"/>
          <w:highlight w:val="none"/>
          <w:lang w:eastAsia="zh-CN"/>
        </w:rPr>
      </w:pPr>
    </w:p>
    <w:p w14:paraId="75A1E4F0">
      <w:pPr>
        <w:pStyle w:val="7"/>
        <w:rPr>
          <w:color w:val="auto"/>
          <w:highlight w:val="none"/>
          <w:lang w:eastAsia="zh-CN"/>
        </w:rPr>
      </w:pPr>
    </w:p>
    <w:p w14:paraId="78472AB1">
      <w:pPr>
        <w:pStyle w:val="7"/>
        <w:rPr>
          <w:color w:val="auto"/>
          <w:highlight w:val="none"/>
          <w:lang w:eastAsia="zh-CN"/>
        </w:rPr>
      </w:pPr>
    </w:p>
    <w:p w14:paraId="44B36FD4">
      <w:pPr>
        <w:spacing w:line="281" w:lineRule="auto"/>
        <w:rPr>
          <w:color w:val="auto"/>
          <w:highlight w:val="none"/>
          <w:lang w:eastAsia="zh-CN"/>
        </w:rPr>
      </w:pPr>
    </w:p>
    <w:p w14:paraId="5ECCAEF0">
      <w:pPr>
        <w:pStyle w:val="5"/>
        <w:spacing w:before="97" w:line="360" w:lineRule="auto"/>
        <w:ind w:left="455" w:firstLine="1141" w:firstLineChars="400"/>
        <w:rPr>
          <w:rFonts w:hint="eastAsia"/>
          <w:b/>
          <w:bCs/>
          <w:color w:val="auto"/>
          <w:spacing w:val="-18"/>
          <w:sz w:val="32"/>
          <w:szCs w:val="32"/>
          <w:highlight w:val="none"/>
          <w:lang w:eastAsia="zh-CN"/>
        </w:rPr>
      </w:pPr>
      <w:r>
        <w:rPr>
          <w:b/>
          <w:bCs/>
          <w:color w:val="auto"/>
          <w:spacing w:val="-18"/>
          <w:sz w:val="32"/>
          <w:szCs w:val="32"/>
          <w:highlight w:val="none"/>
          <w:lang w:eastAsia="zh-CN"/>
        </w:rPr>
        <w:t>项目名称：</w:t>
      </w:r>
      <w:r>
        <w:rPr>
          <w:rFonts w:hint="eastAsia"/>
          <w:b/>
          <w:bCs/>
          <w:color w:val="auto"/>
          <w:spacing w:val="-18"/>
          <w:sz w:val="32"/>
          <w:szCs w:val="32"/>
          <w:highlight w:val="none"/>
          <w:lang w:eastAsia="zh-CN"/>
        </w:rPr>
        <w:t>2025年玉林市黑臭水体整治工程（名山部分）</w:t>
      </w:r>
    </w:p>
    <w:p w14:paraId="2F7A5FD5">
      <w:pPr>
        <w:pStyle w:val="5"/>
        <w:spacing w:before="225" w:line="360" w:lineRule="auto"/>
        <w:ind w:left="473" w:firstLine="1189" w:firstLineChars="400"/>
        <w:outlineLvl w:val="0"/>
        <w:rPr>
          <w:rFonts w:hint="default"/>
          <w:b/>
          <w:bCs/>
          <w:color w:val="auto"/>
          <w:spacing w:val="-12"/>
          <w:highlight w:val="none"/>
          <w:lang w:val="en-US" w:eastAsia="zh-CN"/>
        </w:rPr>
      </w:pPr>
      <w:bookmarkStart w:id="2" w:name="_Toc17988"/>
      <w:r>
        <w:rPr>
          <w:b/>
          <w:bCs/>
          <w:color w:val="auto"/>
          <w:spacing w:val="-12"/>
          <w:sz w:val="32"/>
          <w:szCs w:val="32"/>
          <w:highlight w:val="none"/>
          <w:lang w:eastAsia="zh-CN"/>
        </w:rPr>
        <w:t>项目编号：</w:t>
      </w:r>
      <w:bookmarkEnd w:id="2"/>
      <w:r>
        <w:rPr>
          <w:rFonts w:hint="eastAsia"/>
          <w:b/>
          <w:bCs/>
          <w:color w:val="auto"/>
          <w:spacing w:val="-12"/>
          <w:sz w:val="32"/>
          <w:szCs w:val="32"/>
          <w:highlight w:val="none"/>
          <w:u w:val="none"/>
          <w:lang w:eastAsia="zh-CN"/>
        </w:rPr>
        <w:t>YLZC2025-C2-020123-GXYT</w:t>
      </w:r>
    </w:p>
    <w:p w14:paraId="4077AA68">
      <w:pPr>
        <w:pStyle w:val="5"/>
        <w:spacing w:before="225" w:line="360" w:lineRule="auto"/>
        <w:ind w:left="473" w:firstLine="1120" w:firstLineChars="400"/>
        <w:rPr>
          <w:color w:val="auto"/>
          <w:highlight w:val="none"/>
          <w:lang w:eastAsia="zh-CN"/>
        </w:rPr>
      </w:pPr>
    </w:p>
    <w:p w14:paraId="74C3CEC4">
      <w:pPr>
        <w:spacing w:before="43" w:line="45" w:lineRule="exact"/>
        <w:ind w:firstLine="198"/>
        <w:rPr>
          <w:color w:val="auto"/>
          <w:highlight w:val="none"/>
          <w:lang w:eastAsia="zh-CN"/>
        </w:rPr>
      </w:pPr>
    </w:p>
    <w:p w14:paraId="42F8D172">
      <w:pPr>
        <w:spacing w:line="311" w:lineRule="auto"/>
        <w:rPr>
          <w:color w:val="auto"/>
          <w:highlight w:val="none"/>
          <w:lang w:eastAsia="zh-CN"/>
        </w:rPr>
      </w:pPr>
    </w:p>
    <w:p w14:paraId="5EA2E6A1">
      <w:pPr>
        <w:spacing w:line="311" w:lineRule="auto"/>
        <w:rPr>
          <w:color w:val="auto"/>
          <w:highlight w:val="none"/>
          <w:lang w:eastAsia="zh-CN"/>
        </w:rPr>
      </w:pPr>
    </w:p>
    <w:p w14:paraId="180D2EC1">
      <w:pPr>
        <w:spacing w:line="311" w:lineRule="auto"/>
        <w:rPr>
          <w:color w:val="auto"/>
          <w:highlight w:val="none"/>
          <w:lang w:eastAsia="zh-CN"/>
        </w:rPr>
      </w:pPr>
    </w:p>
    <w:p w14:paraId="35DC189E">
      <w:pPr>
        <w:spacing w:line="311" w:lineRule="auto"/>
        <w:rPr>
          <w:color w:val="auto"/>
          <w:highlight w:val="none"/>
          <w:lang w:eastAsia="zh-CN"/>
        </w:rPr>
      </w:pPr>
    </w:p>
    <w:p w14:paraId="6EAF1F41">
      <w:pPr>
        <w:spacing w:line="311" w:lineRule="auto"/>
        <w:rPr>
          <w:color w:val="auto"/>
          <w:highlight w:val="none"/>
          <w:lang w:eastAsia="zh-CN"/>
        </w:rPr>
      </w:pPr>
    </w:p>
    <w:p w14:paraId="2C92A78A">
      <w:pPr>
        <w:pStyle w:val="5"/>
        <w:spacing w:before="98" w:line="219" w:lineRule="auto"/>
        <w:ind w:left="1088" w:firstLine="862" w:firstLineChars="300"/>
        <w:outlineLvl w:val="0"/>
        <w:rPr>
          <w:rFonts w:hint="eastAsia"/>
          <w:b/>
          <w:bCs/>
          <w:color w:val="auto"/>
          <w:spacing w:val="-17"/>
          <w:sz w:val="32"/>
          <w:szCs w:val="32"/>
          <w:highlight w:val="none"/>
          <w:lang w:eastAsia="zh-CN"/>
        </w:rPr>
      </w:pPr>
      <w:bookmarkStart w:id="3" w:name="_Toc2617"/>
      <w:r>
        <w:rPr>
          <w:b/>
          <w:bCs/>
          <w:color w:val="auto"/>
          <w:spacing w:val="-17"/>
          <w:sz w:val="32"/>
          <w:szCs w:val="32"/>
          <w:highlight w:val="none"/>
          <w:lang w:eastAsia="zh-CN"/>
        </w:rPr>
        <w:t>采购人：</w:t>
      </w:r>
      <w:bookmarkEnd w:id="3"/>
      <w:r>
        <w:rPr>
          <w:rFonts w:hint="eastAsia"/>
          <w:b/>
          <w:bCs/>
          <w:color w:val="auto"/>
          <w:spacing w:val="-17"/>
          <w:sz w:val="32"/>
          <w:szCs w:val="32"/>
          <w:highlight w:val="none"/>
          <w:lang w:eastAsia="zh-CN"/>
        </w:rPr>
        <w:t>玉林市玉州区名山街道办事处</w:t>
      </w:r>
    </w:p>
    <w:p w14:paraId="47C337E5">
      <w:pPr>
        <w:pStyle w:val="5"/>
        <w:spacing w:before="230" w:line="219" w:lineRule="auto"/>
        <w:ind w:left="1088" w:firstLine="862" w:firstLineChars="300"/>
        <w:outlineLvl w:val="0"/>
        <w:rPr>
          <w:b/>
          <w:bCs/>
          <w:color w:val="auto"/>
          <w:spacing w:val="-17"/>
          <w:sz w:val="32"/>
          <w:szCs w:val="32"/>
          <w:highlight w:val="none"/>
          <w:lang w:eastAsia="zh-CN"/>
        </w:rPr>
      </w:pPr>
      <w:bookmarkStart w:id="4" w:name="_Toc1524"/>
      <w:r>
        <w:rPr>
          <w:b/>
          <w:bCs/>
          <w:color w:val="auto"/>
          <w:spacing w:val="-17"/>
          <w:sz w:val="32"/>
          <w:szCs w:val="32"/>
          <w:highlight w:val="none"/>
          <w:lang w:eastAsia="zh-CN"/>
        </w:rPr>
        <w:t>采购代理机构：</w:t>
      </w:r>
      <w:r>
        <w:rPr>
          <w:rFonts w:hint="eastAsia"/>
          <w:b/>
          <w:bCs/>
          <w:color w:val="auto"/>
          <w:spacing w:val="-17"/>
          <w:sz w:val="32"/>
          <w:szCs w:val="32"/>
          <w:highlight w:val="none"/>
          <w:lang w:eastAsia="zh-CN"/>
        </w:rPr>
        <w:t>广西裕同贵工程管理有限公司</w:t>
      </w:r>
      <w:bookmarkEnd w:id="4"/>
    </w:p>
    <w:p w14:paraId="740EA7A1">
      <w:pPr>
        <w:spacing w:line="249" w:lineRule="auto"/>
        <w:rPr>
          <w:color w:val="auto"/>
          <w:sz w:val="32"/>
          <w:szCs w:val="32"/>
          <w:highlight w:val="none"/>
          <w:lang w:eastAsia="zh-CN"/>
        </w:rPr>
      </w:pPr>
    </w:p>
    <w:p w14:paraId="3EBE5C1C">
      <w:pPr>
        <w:pStyle w:val="7"/>
        <w:rPr>
          <w:color w:val="auto"/>
          <w:highlight w:val="none"/>
          <w:lang w:eastAsia="zh-CN"/>
        </w:rPr>
      </w:pPr>
    </w:p>
    <w:p w14:paraId="3A4BB74D">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b/>
          <w:bCs/>
          <w:color w:val="auto"/>
          <w:spacing w:val="0"/>
          <w:sz w:val="32"/>
          <w:szCs w:val="32"/>
          <w:highlight w:val="none"/>
          <w:lang w:eastAsia="zh-CN"/>
        </w:rPr>
      </w:pPr>
      <w:r>
        <w:rPr>
          <w:b/>
          <w:bCs/>
          <w:color w:val="auto"/>
          <w:spacing w:val="0"/>
          <w:sz w:val="32"/>
          <w:szCs w:val="32"/>
          <w:highlight w:val="none"/>
          <w:lang w:eastAsia="zh-CN"/>
        </w:rPr>
        <w:t>202</w:t>
      </w:r>
      <w:r>
        <w:rPr>
          <w:rFonts w:hint="eastAsia"/>
          <w:b/>
          <w:bCs/>
          <w:color w:val="auto"/>
          <w:spacing w:val="0"/>
          <w:sz w:val="32"/>
          <w:szCs w:val="32"/>
          <w:highlight w:val="none"/>
          <w:lang w:val="en-US" w:eastAsia="zh-CN"/>
        </w:rPr>
        <w:t>5</w:t>
      </w:r>
      <w:r>
        <w:rPr>
          <w:b/>
          <w:bCs/>
          <w:color w:val="auto"/>
          <w:spacing w:val="0"/>
          <w:sz w:val="32"/>
          <w:szCs w:val="32"/>
          <w:highlight w:val="none"/>
          <w:lang w:eastAsia="zh-CN"/>
        </w:rPr>
        <w:t>年</w:t>
      </w:r>
      <w:r>
        <w:rPr>
          <w:rFonts w:hint="eastAsia"/>
          <w:b/>
          <w:bCs/>
          <w:color w:val="auto"/>
          <w:spacing w:val="0"/>
          <w:sz w:val="32"/>
          <w:szCs w:val="32"/>
          <w:highlight w:val="none"/>
          <w:lang w:val="en-US" w:eastAsia="zh-CN"/>
        </w:rPr>
        <w:t>7</w:t>
      </w:r>
      <w:r>
        <w:rPr>
          <w:b/>
          <w:bCs/>
          <w:color w:val="auto"/>
          <w:spacing w:val="0"/>
          <w:sz w:val="32"/>
          <w:szCs w:val="32"/>
          <w:highlight w:val="none"/>
          <w:lang w:eastAsia="zh-CN"/>
        </w:rPr>
        <w:t>月</w:t>
      </w:r>
    </w:p>
    <w:p w14:paraId="613EBB01">
      <w:pPr>
        <w:spacing w:line="13918" w:lineRule="exact"/>
        <w:rPr>
          <w:rFonts w:hint="eastAsia" w:eastAsia="宋体"/>
          <w:color w:val="auto"/>
          <w:highlight w:val="none"/>
          <w:lang w:eastAsia="zh-CN"/>
        </w:rPr>
        <w:sectPr>
          <w:footerReference r:id="rId7" w:type="first"/>
          <w:headerReference r:id="rId5" w:type="default"/>
          <w:footerReference r:id="rId6" w:type="default"/>
          <w:pgSz w:w="11906" w:h="16838"/>
          <w:pgMar w:top="1431" w:right="1249" w:bottom="1015" w:left="818" w:header="0" w:footer="853" w:gutter="0"/>
          <w:pgNumType w:fmt="decimal"/>
          <w:cols w:space="720" w:num="1"/>
        </w:sectPr>
      </w:pPr>
    </w:p>
    <w:sdt>
      <w:sdtPr>
        <w:rPr>
          <w:rFonts w:ascii="宋体" w:hAnsi="宋体" w:eastAsia="宋体" w:cs="宋体"/>
          <w:color w:val="auto"/>
          <w:sz w:val="43"/>
          <w:szCs w:val="43"/>
          <w:highlight w:val="none"/>
        </w:rPr>
        <w:id w:val="1"/>
        <w:docPartObj>
          <w:docPartGallery w:val="Table of Contents"/>
          <w:docPartUnique/>
        </w:docPartObj>
      </w:sdtPr>
      <w:sdtEndPr>
        <w:rPr>
          <w:rFonts w:ascii="宋体" w:hAnsi="宋体" w:eastAsia="宋体" w:cs="宋体"/>
          <w:color w:val="auto"/>
          <w:sz w:val="28"/>
          <w:szCs w:val="28"/>
          <w:highlight w:val="none"/>
        </w:rPr>
      </w:sdtEndPr>
      <w:sdtContent>
        <w:p w14:paraId="08472926">
          <w:pPr>
            <w:pStyle w:val="5"/>
            <w:spacing w:before="88" w:line="226" w:lineRule="auto"/>
            <w:ind w:left="3963"/>
            <w:rPr>
              <w:rFonts w:ascii="宋体" w:hAnsi="宋体" w:eastAsia="宋体" w:cs="宋体"/>
              <w:color w:val="auto"/>
              <w:sz w:val="43"/>
              <w:szCs w:val="43"/>
              <w:highlight w:val="none"/>
            </w:rPr>
          </w:pPr>
        </w:p>
        <w:p w14:paraId="1BE0C530">
          <w:pPr>
            <w:pStyle w:val="5"/>
            <w:spacing w:before="88" w:line="226" w:lineRule="auto"/>
            <w:ind w:left="3963"/>
            <w:rPr>
              <w:color w:val="auto"/>
              <w:sz w:val="43"/>
              <w:szCs w:val="43"/>
              <w:highlight w:val="none"/>
            </w:rPr>
          </w:pPr>
          <w:r>
            <w:rPr>
              <w:color w:val="auto"/>
              <w:spacing w:val="-46"/>
              <w:sz w:val="43"/>
              <w:szCs w:val="43"/>
              <w:highlight w:val="none"/>
              <w14:textOutline w14:w="5575" w14:cap="flat" w14:cmpd="sng">
                <w14:solidFill>
                  <w14:srgbClr w14:val="000000"/>
                </w14:solidFill>
                <w14:prstDash w14:val="solid"/>
                <w14:miter w14:val="0"/>
              </w14:textOutline>
            </w:rPr>
            <w:t>目</w:t>
          </w:r>
          <w:r>
            <w:rPr>
              <w:color w:val="auto"/>
              <w:spacing w:val="17"/>
              <w:sz w:val="43"/>
              <w:szCs w:val="43"/>
              <w:highlight w:val="none"/>
            </w:rPr>
            <w:t xml:space="preserve">  </w:t>
          </w:r>
          <w:r>
            <w:rPr>
              <w:color w:val="auto"/>
              <w:spacing w:val="-46"/>
              <w:sz w:val="43"/>
              <w:szCs w:val="43"/>
              <w:highlight w:val="none"/>
              <w14:textOutline w14:w="5575" w14:cap="flat" w14:cmpd="sng">
                <w14:solidFill>
                  <w14:srgbClr w14:val="000000"/>
                </w14:solidFill>
                <w14:prstDash w14:val="solid"/>
                <w14:miter w14:val="0"/>
              </w14:textOutline>
            </w:rPr>
            <w:t>录</w:t>
          </w:r>
        </w:p>
        <w:p w14:paraId="0AC68F5F">
          <w:pPr>
            <w:spacing w:line="272" w:lineRule="auto"/>
            <w:rPr>
              <w:rFonts w:ascii="Arial"/>
              <w:color w:val="auto"/>
              <w:sz w:val="21"/>
              <w:highlight w:val="none"/>
            </w:rPr>
          </w:pPr>
        </w:p>
        <w:p w14:paraId="7EF5A2AB">
          <w:pPr>
            <w:spacing w:line="272" w:lineRule="auto"/>
            <w:rPr>
              <w:rFonts w:ascii="Arial"/>
              <w:color w:val="auto"/>
              <w:sz w:val="21"/>
              <w:highlight w:val="none"/>
            </w:rPr>
          </w:pPr>
        </w:p>
        <w:p w14:paraId="1AFDE159">
          <w:pPr>
            <w:pStyle w:val="5"/>
            <w:tabs>
              <w:tab w:val="right" w:leader="dot" w:pos="9060"/>
            </w:tabs>
            <w:spacing w:before="91" w:line="219" w:lineRule="auto"/>
            <w:rPr>
              <w:color w:val="auto"/>
              <w:highlight w:val="none"/>
            </w:rPr>
          </w:pPr>
          <w:r>
            <w:rPr>
              <w:color w:val="auto"/>
              <w:highlight w:val="none"/>
              <w14:textOutline w14:w="3568" w14:cap="flat" w14:cmpd="sng">
                <w14:solidFill>
                  <w14:srgbClr w14:val="000000"/>
                </w14:solidFill>
                <w14:prstDash w14:val="solid"/>
                <w14:miter w14:val="0"/>
              </w14:textOutline>
            </w:rPr>
            <w:t>第一章</w:t>
          </w:r>
          <w:r>
            <w:rPr>
              <w:color w:val="auto"/>
              <w:highlight w:val="none"/>
            </w:rPr>
            <w:t xml:space="preserve">  </w:t>
          </w:r>
          <w:r>
            <w:rPr>
              <w:color w:val="auto"/>
              <w:highlight w:val="none"/>
              <w14:textOutline w14:w="3568" w14:cap="flat" w14:cmpd="sng">
                <w14:solidFill>
                  <w14:srgbClr w14:val="000000"/>
                </w14:solidFill>
                <w14:prstDash w14:val="solid"/>
                <w14:miter w14:val="0"/>
              </w14:textOutline>
            </w:rPr>
            <w:t>竞争性磋商公告</w:t>
          </w:r>
          <w:r>
            <w:rPr>
              <w:color w:val="auto"/>
              <w:spacing w:val="-50"/>
              <w:highlight w:val="none"/>
            </w:rPr>
            <w:t xml:space="preserve"> </w:t>
          </w:r>
          <w:r>
            <w:rPr>
              <w:color w:val="auto"/>
              <w:highlight w:val="none"/>
              <w14:textOutline w14:w="3568" w14:cap="flat" w14:cmpd="sng">
                <w14:solidFill>
                  <w14:srgbClr w14:val="000000"/>
                </w14:solidFill>
                <w14:prstDash w14:val="solid"/>
                <w14:miter w14:val="0"/>
              </w14:textOutline>
            </w:rPr>
            <w:tab/>
          </w:r>
          <w:r>
            <w:rPr>
              <w:color w:val="auto"/>
              <w:highlight w:val="none"/>
            </w:rPr>
            <w:fldChar w:fldCharType="begin"/>
          </w:r>
          <w:r>
            <w:rPr>
              <w:color w:val="auto"/>
              <w:highlight w:val="none"/>
            </w:rPr>
            <w:instrText xml:space="preserve"> HYPERLINK \l "bookmark1" </w:instrText>
          </w:r>
          <w:r>
            <w:rPr>
              <w:color w:val="auto"/>
              <w:highlight w:val="none"/>
            </w:rPr>
            <w:fldChar w:fldCharType="separate"/>
          </w:r>
          <w:r>
            <w:rPr>
              <w:color w:val="auto"/>
              <w:spacing w:val="12"/>
              <w:highlight w:val="none"/>
              <w14:textOutline w14:w="3568" w14:cap="flat" w14:cmpd="sng">
                <w14:solidFill>
                  <w14:srgbClr w14:val="000000"/>
                </w14:solidFill>
                <w14:prstDash w14:val="solid"/>
                <w14:miter w14:val="0"/>
              </w14:textOutline>
            </w:rPr>
            <w:t>3</w:t>
          </w:r>
          <w:r>
            <w:rPr>
              <w:color w:val="auto"/>
              <w:spacing w:val="12"/>
              <w:highlight w:val="none"/>
              <w14:textOutline w14:w="3568" w14:cap="flat" w14:cmpd="sng">
                <w14:solidFill>
                  <w14:srgbClr w14:val="000000"/>
                </w14:solidFill>
                <w14:prstDash w14:val="solid"/>
                <w14:miter w14:val="0"/>
              </w14:textOutline>
            </w:rPr>
            <w:fldChar w:fldCharType="end"/>
          </w:r>
        </w:p>
        <w:p w14:paraId="768F29A4">
          <w:pPr>
            <w:spacing w:line="275" w:lineRule="auto"/>
            <w:rPr>
              <w:rFonts w:ascii="Arial"/>
              <w:color w:val="auto"/>
              <w:sz w:val="21"/>
              <w:highlight w:val="none"/>
            </w:rPr>
          </w:pPr>
        </w:p>
        <w:p w14:paraId="178E152C">
          <w:pPr>
            <w:pStyle w:val="5"/>
            <w:tabs>
              <w:tab w:val="right" w:leader="dot" w:pos="9060"/>
            </w:tabs>
            <w:spacing w:before="91" w:line="220" w:lineRule="auto"/>
            <w:rPr>
              <w:color w:val="auto"/>
              <w:highlight w:val="none"/>
            </w:rPr>
          </w:pPr>
          <w:r>
            <w:rPr>
              <w:color w:val="auto"/>
              <w:spacing w:val="-1"/>
              <w:highlight w:val="none"/>
              <w14:textOutline w14:w="3568" w14:cap="flat" w14:cmpd="sng">
                <w14:solidFill>
                  <w14:srgbClr w14:val="000000"/>
                </w14:solidFill>
                <w14:prstDash w14:val="solid"/>
                <w14:miter w14:val="0"/>
              </w14:textOutline>
            </w:rPr>
            <w:t>第二章</w:t>
          </w:r>
          <w:r>
            <w:rPr>
              <w:color w:val="auto"/>
              <w:spacing w:val="-1"/>
              <w:highlight w:val="none"/>
            </w:rPr>
            <w:t xml:space="preserve">  </w:t>
          </w:r>
          <w:r>
            <w:rPr>
              <w:color w:val="auto"/>
              <w:spacing w:val="-1"/>
              <w:highlight w:val="none"/>
              <w14:textOutline w14:w="3568" w14:cap="flat" w14:cmpd="sng">
                <w14:solidFill>
                  <w14:srgbClr w14:val="000000"/>
                </w14:solidFill>
                <w14:prstDash w14:val="solid"/>
                <w14:miter w14:val="0"/>
              </w14:textOutline>
            </w:rPr>
            <w:t>供应商须知</w:t>
          </w:r>
          <w:r>
            <w:rPr>
              <w:color w:val="auto"/>
              <w:spacing w:val="-57"/>
              <w:highlight w:val="none"/>
            </w:rPr>
            <w:t xml:space="preserve"> </w:t>
          </w:r>
          <w:r>
            <w:rPr>
              <w:color w:val="auto"/>
              <w:highlight w:val="none"/>
              <w14:textOutline w14:w="3568" w14:cap="flat" w14:cmpd="sng">
                <w14:solidFill>
                  <w14:srgbClr w14:val="000000"/>
                </w14:solidFill>
                <w14:prstDash w14:val="solid"/>
                <w14:miter w14:val="0"/>
              </w14:textOutline>
            </w:rPr>
            <w:tab/>
          </w:r>
          <w:r>
            <w:rPr>
              <w:color w:val="auto"/>
              <w:highlight w:val="none"/>
            </w:rPr>
            <w:fldChar w:fldCharType="begin"/>
          </w:r>
          <w:r>
            <w:rPr>
              <w:color w:val="auto"/>
              <w:highlight w:val="none"/>
            </w:rPr>
            <w:instrText xml:space="preserve"> HYPERLINK \l "bookmark2" </w:instrText>
          </w:r>
          <w:r>
            <w:rPr>
              <w:color w:val="auto"/>
              <w:highlight w:val="none"/>
            </w:rPr>
            <w:fldChar w:fldCharType="separate"/>
          </w:r>
          <w:r>
            <w:rPr>
              <w:color w:val="auto"/>
              <w:spacing w:val="12"/>
              <w:highlight w:val="none"/>
              <w14:textOutline w14:w="3568" w14:cap="flat" w14:cmpd="sng">
                <w14:solidFill>
                  <w14:srgbClr w14:val="000000"/>
                </w14:solidFill>
                <w14:prstDash w14:val="solid"/>
                <w14:miter w14:val="0"/>
              </w14:textOutline>
            </w:rPr>
            <w:t>6</w:t>
          </w:r>
          <w:r>
            <w:rPr>
              <w:color w:val="auto"/>
              <w:spacing w:val="12"/>
              <w:highlight w:val="none"/>
              <w14:textOutline w14:w="3568" w14:cap="flat" w14:cmpd="sng">
                <w14:solidFill>
                  <w14:srgbClr w14:val="000000"/>
                </w14:solidFill>
                <w14:prstDash w14:val="solid"/>
                <w14:miter w14:val="0"/>
              </w14:textOutline>
            </w:rPr>
            <w:fldChar w:fldCharType="end"/>
          </w:r>
        </w:p>
        <w:p w14:paraId="1842F3C5">
          <w:pPr>
            <w:spacing w:line="274" w:lineRule="auto"/>
            <w:rPr>
              <w:rFonts w:ascii="Arial"/>
              <w:color w:val="auto"/>
              <w:sz w:val="21"/>
              <w:highlight w:val="none"/>
            </w:rPr>
          </w:pPr>
        </w:p>
        <w:p w14:paraId="75DCC0D6">
          <w:pPr>
            <w:pStyle w:val="5"/>
            <w:tabs>
              <w:tab w:val="right" w:leader="dot" w:pos="9060"/>
            </w:tabs>
            <w:spacing w:before="91" w:line="220" w:lineRule="auto"/>
            <w:rPr>
              <w:color w:val="auto"/>
              <w:highlight w:val="none"/>
            </w:rPr>
          </w:pPr>
          <w:r>
            <w:rPr>
              <w:color w:val="auto"/>
              <w:highlight w:val="none"/>
              <w14:textOutline w14:w="3568" w14:cap="flat" w14:cmpd="sng">
                <w14:solidFill>
                  <w14:srgbClr w14:val="000000"/>
                </w14:solidFill>
                <w14:prstDash w14:val="solid"/>
                <w14:miter w14:val="0"/>
              </w14:textOutline>
            </w:rPr>
            <w:t>第三章</w:t>
          </w:r>
          <w:r>
            <w:rPr>
              <w:color w:val="auto"/>
              <w:highlight w:val="none"/>
            </w:rPr>
            <w:t xml:space="preserve">  </w:t>
          </w:r>
          <w:r>
            <w:rPr>
              <w:color w:val="auto"/>
              <w:highlight w:val="none"/>
              <w14:textOutline w14:w="3568" w14:cap="flat" w14:cmpd="sng">
                <w14:solidFill>
                  <w14:srgbClr w14:val="000000"/>
                </w14:solidFill>
                <w14:prstDash w14:val="solid"/>
                <w14:miter w14:val="0"/>
              </w14:textOutline>
            </w:rPr>
            <w:t>评审程序、评审方法和评审标准</w:t>
          </w:r>
          <w:r>
            <w:rPr>
              <w:color w:val="auto"/>
              <w:highlight w:val="none"/>
            </w:rPr>
            <w:t xml:space="preserve"> </w:t>
          </w:r>
          <w:r>
            <w:rPr>
              <w:color w:val="auto"/>
              <w:highlight w:val="none"/>
              <w14:textOutline w14:w="3568" w14:cap="flat" w14:cmpd="sng">
                <w14:solidFill>
                  <w14:srgbClr w14:val="000000"/>
                </w14:solidFill>
                <w14:prstDash w14:val="solid"/>
                <w14:miter w14:val="0"/>
              </w14:textOutline>
            </w:rPr>
            <w:tab/>
          </w:r>
          <w:r>
            <w:rPr>
              <w:color w:val="auto"/>
              <w:highlight w:val="none"/>
            </w:rPr>
            <w:fldChar w:fldCharType="begin"/>
          </w:r>
          <w:r>
            <w:rPr>
              <w:color w:val="auto"/>
              <w:highlight w:val="none"/>
            </w:rPr>
            <w:instrText xml:space="preserve"> HYPERLINK \l "bookmark3" </w:instrText>
          </w:r>
          <w:r>
            <w:rPr>
              <w:color w:val="auto"/>
              <w:highlight w:val="none"/>
            </w:rPr>
            <w:fldChar w:fldCharType="separate"/>
          </w:r>
          <w:r>
            <w:rPr>
              <w:color w:val="auto"/>
              <w:spacing w:val="8"/>
              <w:highlight w:val="none"/>
              <w14:textOutline w14:w="3568" w14:cap="flat" w14:cmpd="sng">
                <w14:solidFill>
                  <w14:srgbClr w14:val="000000"/>
                </w14:solidFill>
                <w14:prstDash w14:val="solid"/>
                <w14:miter w14:val="0"/>
              </w14:textOutline>
            </w:rPr>
            <w:t>23</w:t>
          </w:r>
          <w:r>
            <w:rPr>
              <w:color w:val="auto"/>
              <w:spacing w:val="8"/>
              <w:highlight w:val="none"/>
              <w14:textOutline w14:w="3568" w14:cap="flat" w14:cmpd="sng">
                <w14:solidFill>
                  <w14:srgbClr w14:val="000000"/>
                </w14:solidFill>
                <w14:prstDash w14:val="solid"/>
                <w14:miter w14:val="0"/>
              </w14:textOutline>
            </w:rPr>
            <w:fldChar w:fldCharType="end"/>
          </w:r>
        </w:p>
        <w:p w14:paraId="632F1033">
          <w:pPr>
            <w:spacing w:line="272" w:lineRule="auto"/>
            <w:rPr>
              <w:rFonts w:ascii="Arial"/>
              <w:color w:val="auto"/>
              <w:sz w:val="21"/>
              <w:highlight w:val="none"/>
            </w:rPr>
          </w:pPr>
        </w:p>
        <w:p w14:paraId="4B30FF66">
          <w:pPr>
            <w:pStyle w:val="5"/>
            <w:tabs>
              <w:tab w:val="right" w:leader="dot" w:pos="9060"/>
            </w:tabs>
            <w:spacing w:before="91" w:line="220" w:lineRule="auto"/>
            <w:rPr>
              <w:color w:val="auto"/>
              <w:highlight w:val="none"/>
            </w:rPr>
          </w:pPr>
          <w:r>
            <w:rPr>
              <w:color w:val="auto"/>
              <w:highlight w:val="none"/>
              <w14:textOutline w14:w="3568" w14:cap="flat" w14:cmpd="sng">
                <w14:solidFill>
                  <w14:srgbClr w14:val="000000"/>
                </w14:solidFill>
                <w14:prstDash w14:val="solid"/>
                <w14:miter w14:val="0"/>
              </w14:textOutline>
            </w:rPr>
            <w:t>第四章</w:t>
          </w:r>
          <w:r>
            <w:rPr>
              <w:color w:val="auto"/>
              <w:highlight w:val="none"/>
            </w:rPr>
            <w:t xml:space="preserve">  </w:t>
          </w:r>
          <w:r>
            <w:rPr>
              <w:color w:val="auto"/>
              <w:highlight w:val="none"/>
              <w14:textOutline w14:w="3568" w14:cap="flat" w14:cmpd="sng">
                <w14:solidFill>
                  <w14:srgbClr w14:val="000000"/>
                </w14:solidFill>
                <w14:prstDash w14:val="solid"/>
                <w14:miter w14:val="0"/>
              </w14:textOutline>
            </w:rPr>
            <w:t>工程量清单及图纸</w:t>
          </w:r>
          <w:r>
            <w:rPr>
              <w:color w:val="auto"/>
              <w:spacing w:val="-43"/>
              <w:highlight w:val="none"/>
            </w:rPr>
            <w:t xml:space="preserve"> </w:t>
          </w:r>
          <w:r>
            <w:rPr>
              <w:color w:val="auto"/>
              <w:highlight w:val="none"/>
              <w14:textOutline w14:w="3568" w14:cap="flat" w14:cmpd="sng">
                <w14:solidFill>
                  <w14:srgbClr w14:val="000000"/>
                </w14:solidFill>
                <w14:prstDash w14:val="solid"/>
                <w14:miter w14:val="0"/>
              </w14:textOutline>
            </w:rPr>
            <w:tab/>
          </w:r>
          <w:r>
            <w:rPr>
              <w:color w:val="auto"/>
              <w:highlight w:val="none"/>
            </w:rPr>
            <w:fldChar w:fldCharType="begin"/>
          </w:r>
          <w:r>
            <w:rPr>
              <w:color w:val="auto"/>
              <w:highlight w:val="none"/>
            </w:rPr>
            <w:instrText xml:space="preserve"> HYPERLINK \l "bookmark4" </w:instrText>
          </w:r>
          <w:r>
            <w:rPr>
              <w:color w:val="auto"/>
              <w:highlight w:val="none"/>
            </w:rPr>
            <w:fldChar w:fldCharType="separate"/>
          </w:r>
          <w:r>
            <w:rPr>
              <w:color w:val="auto"/>
              <w:spacing w:val="8"/>
              <w:highlight w:val="none"/>
              <w14:textOutline w14:w="3568" w14:cap="flat" w14:cmpd="sng">
                <w14:solidFill>
                  <w14:srgbClr w14:val="000000"/>
                </w14:solidFill>
                <w14:prstDash w14:val="solid"/>
                <w14:miter w14:val="0"/>
              </w14:textOutline>
            </w:rPr>
            <w:t>33</w:t>
          </w:r>
          <w:r>
            <w:rPr>
              <w:color w:val="auto"/>
              <w:spacing w:val="8"/>
              <w:highlight w:val="none"/>
              <w14:textOutline w14:w="3568" w14:cap="flat" w14:cmpd="sng">
                <w14:solidFill>
                  <w14:srgbClr w14:val="000000"/>
                </w14:solidFill>
                <w14:prstDash w14:val="solid"/>
                <w14:miter w14:val="0"/>
              </w14:textOutline>
            </w:rPr>
            <w:fldChar w:fldCharType="end"/>
          </w:r>
        </w:p>
        <w:p w14:paraId="031052D6">
          <w:pPr>
            <w:spacing w:line="274" w:lineRule="auto"/>
            <w:rPr>
              <w:rFonts w:ascii="Arial"/>
              <w:color w:val="auto"/>
              <w:sz w:val="21"/>
              <w:highlight w:val="none"/>
            </w:rPr>
          </w:pPr>
        </w:p>
        <w:p w14:paraId="251C8347">
          <w:pPr>
            <w:pStyle w:val="5"/>
            <w:tabs>
              <w:tab w:val="right" w:leader="dot" w:pos="9060"/>
            </w:tabs>
            <w:spacing w:before="91" w:line="220" w:lineRule="auto"/>
            <w:rPr>
              <w:color w:val="auto"/>
              <w:highlight w:val="none"/>
            </w:rPr>
          </w:pPr>
          <w:r>
            <w:rPr>
              <w:color w:val="auto"/>
              <w:spacing w:val="-4"/>
              <w:highlight w:val="none"/>
              <w14:textOutline w14:w="3568" w14:cap="flat" w14:cmpd="sng">
                <w14:solidFill>
                  <w14:srgbClr w14:val="000000"/>
                </w14:solidFill>
                <w14:prstDash w14:val="solid"/>
                <w14:miter w14:val="0"/>
              </w14:textOutline>
            </w:rPr>
            <w:t>第五章</w:t>
          </w:r>
          <w:r>
            <w:rPr>
              <w:color w:val="auto"/>
              <w:spacing w:val="17"/>
              <w:highlight w:val="none"/>
            </w:rPr>
            <w:t xml:space="preserve">  </w:t>
          </w:r>
          <w:r>
            <w:rPr>
              <w:color w:val="auto"/>
              <w:spacing w:val="-4"/>
              <w:highlight w:val="none"/>
              <w14:textOutline w14:w="3568" w14:cap="flat" w14:cmpd="sng">
                <w14:solidFill>
                  <w14:srgbClr w14:val="000000"/>
                </w14:solidFill>
                <w14:prstDash w14:val="solid"/>
                <w14:miter w14:val="0"/>
              </w14:textOutline>
            </w:rPr>
            <w:t>响应文件格式</w:t>
          </w:r>
          <w:r>
            <w:rPr>
              <w:color w:val="auto"/>
              <w:spacing w:val="-57"/>
              <w:highlight w:val="none"/>
            </w:rPr>
            <w:t xml:space="preserve"> </w:t>
          </w:r>
          <w:r>
            <w:rPr>
              <w:color w:val="auto"/>
              <w:highlight w:val="none"/>
              <w14:textOutline w14:w="3568" w14:cap="flat" w14:cmpd="sng">
                <w14:solidFill>
                  <w14:srgbClr w14:val="000000"/>
                </w14:solidFill>
                <w14:prstDash w14:val="solid"/>
                <w14:miter w14:val="0"/>
              </w14:textOutline>
            </w:rPr>
            <w:tab/>
          </w:r>
          <w:r>
            <w:rPr>
              <w:color w:val="auto"/>
              <w:highlight w:val="none"/>
            </w:rPr>
            <w:fldChar w:fldCharType="begin"/>
          </w:r>
          <w:r>
            <w:rPr>
              <w:color w:val="auto"/>
              <w:highlight w:val="none"/>
            </w:rPr>
            <w:instrText xml:space="preserve"> HYPERLINK \l "bookmark5" </w:instrText>
          </w:r>
          <w:r>
            <w:rPr>
              <w:color w:val="auto"/>
              <w:highlight w:val="none"/>
            </w:rPr>
            <w:fldChar w:fldCharType="separate"/>
          </w:r>
          <w:r>
            <w:rPr>
              <w:color w:val="auto"/>
              <w:spacing w:val="8"/>
              <w:highlight w:val="none"/>
              <w14:textOutline w14:w="3568" w14:cap="flat" w14:cmpd="sng">
                <w14:solidFill>
                  <w14:srgbClr w14:val="000000"/>
                </w14:solidFill>
                <w14:prstDash w14:val="solid"/>
                <w14:miter w14:val="0"/>
              </w14:textOutline>
            </w:rPr>
            <w:t>36</w:t>
          </w:r>
          <w:r>
            <w:rPr>
              <w:color w:val="auto"/>
              <w:spacing w:val="8"/>
              <w:highlight w:val="none"/>
              <w14:textOutline w14:w="3568" w14:cap="flat" w14:cmpd="sng">
                <w14:solidFill>
                  <w14:srgbClr w14:val="000000"/>
                </w14:solidFill>
                <w14:prstDash w14:val="solid"/>
                <w14:miter w14:val="0"/>
              </w14:textOutline>
            </w:rPr>
            <w:fldChar w:fldCharType="end"/>
          </w:r>
        </w:p>
        <w:p w14:paraId="2999A022">
          <w:pPr>
            <w:spacing w:line="274" w:lineRule="auto"/>
            <w:rPr>
              <w:rFonts w:ascii="Arial"/>
              <w:color w:val="auto"/>
              <w:sz w:val="21"/>
              <w:highlight w:val="none"/>
            </w:rPr>
          </w:pPr>
        </w:p>
        <w:p w14:paraId="796F0DA4">
          <w:pPr>
            <w:pStyle w:val="5"/>
            <w:tabs>
              <w:tab w:val="right" w:leader="dot" w:pos="9060"/>
            </w:tabs>
            <w:spacing w:before="91" w:line="220" w:lineRule="auto"/>
            <w:rPr>
              <w:color w:val="auto"/>
              <w:highlight w:val="none"/>
            </w:rPr>
          </w:pPr>
          <w:r>
            <w:rPr>
              <w:color w:val="auto"/>
              <w:spacing w:val="-1"/>
              <w:highlight w:val="none"/>
              <w14:textOutline w14:w="3568" w14:cap="flat" w14:cmpd="sng">
                <w14:solidFill>
                  <w14:srgbClr w14:val="000000"/>
                </w14:solidFill>
                <w14:prstDash w14:val="solid"/>
                <w14:miter w14:val="0"/>
              </w14:textOutline>
            </w:rPr>
            <w:t>第六章</w:t>
          </w:r>
          <w:r>
            <w:rPr>
              <w:color w:val="auto"/>
              <w:spacing w:val="-1"/>
              <w:highlight w:val="none"/>
            </w:rPr>
            <w:t xml:space="preserve">  </w:t>
          </w:r>
          <w:r>
            <w:rPr>
              <w:color w:val="auto"/>
              <w:spacing w:val="-1"/>
              <w:highlight w:val="none"/>
              <w14:textOutline w14:w="3568" w14:cap="flat" w14:cmpd="sng">
                <w14:solidFill>
                  <w14:srgbClr w14:val="000000"/>
                </w14:solidFill>
                <w14:prstDash w14:val="solid"/>
                <w14:miter w14:val="0"/>
              </w14:textOutline>
            </w:rPr>
            <w:t>合同文本</w:t>
          </w:r>
          <w:r>
            <w:rPr>
              <w:color w:val="auto"/>
              <w:spacing w:val="-66"/>
              <w:highlight w:val="none"/>
            </w:rPr>
            <w:t xml:space="preserve"> </w:t>
          </w:r>
          <w:r>
            <w:rPr>
              <w:color w:val="auto"/>
              <w:highlight w:val="none"/>
              <w14:textOutline w14:w="3568" w14:cap="flat" w14:cmpd="sng">
                <w14:solidFill>
                  <w14:srgbClr w14:val="000000"/>
                </w14:solidFill>
                <w14:prstDash w14:val="solid"/>
                <w14:miter w14:val="0"/>
              </w14:textOutline>
            </w:rPr>
            <w:tab/>
          </w:r>
          <w:r>
            <w:rPr>
              <w:color w:val="auto"/>
              <w:highlight w:val="none"/>
            </w:rPr>
            <w:fldChar w:fldCharType="begin"/>
          </w:r>
          <w:r>
            <w:rPr>
              <w:color w:val="auto"/>
              <w:highlight w:val="none"/>
            </w:rPr>
            <w:instrText xml:space="preserve"> HYPERLINK \l "bookmark6" </w:instrText>
          </w:r>
          <w:r>
            <w:rPr>
              <w:color w:val="auto"/>
              <w:highlight w:val="none"/>
            </w:rPr>
            <w:fldChar w:fldCharType="separate"/>
          </w:r>
          <w:r>
            <w:rPr>
              <w:color w:val="auto"/>
              <w:spacing w:val="8"/>
              <w:highlight w:val="none"/>
              <w14:textOutline w14:w="3568" w14:cap="flat" w14:cmpd="sng">
                <w14:solidFill>
                  <w14:srgbClr w14:val="000000"/>
                </w14:solidFill>
                <w14:prstDash w14:val="solid"/>
                <w14:miter w14:val="0"/>
              </w14:textOutline>
            </w:rPr>
            <w:t>69</w:t>
          </w:r>
          <w:r>
            <w:rPr>
              <w:color w:val="auto"/>
              <w:spacing w:val="8"/>
              <w:highlight w:val="none"/>
              <w14:textOutline w14:w="3568" w14:cap="flat" w14:cmpd="sng">
                <w14:solidFill>
                  <w14:srgbClr w14:val="000000"/>
                </w14:solidFill>
                <w14:prstDash w14:val="solid"/>
                <w14:miter w14:val="0"/>
              </w14:textOutline>
            </w:rPr>
            <w:fldChar w:fldCharType="end"/>
          </w:r>
        </w:p>
      </w:sdtContent>
    </w:sdt>
    <w:p w14:paraId="748EF260">
      <w:pPr>
        <w:spacing w:line="220" w:lineRule="auto"/>
        <w:rPr>
          <w:color w:val="auto"/>
          <w:highlight w:val="none"/>
        </w:rPr>
        <w:sectPr>
          <w:footerReference r:id="rId8" w:type="default"/>
          <w:pgSz w:w="11906" w:h="16838"/>
          <w:pgMar w:top="1394" w:right="1245" w:bottom="1015" w:left="1599" w:header="0" w:footer="853" w:gutter="0"/>
          <w:pgNumType w:fmt="decimal" w:start="1"/>
          <w:cols w:space="720" w:num="1"/>
        </w:sectPr>
      </w:pPr>
    </w:p>
    <w:p w14:paraId="428668C8">
      <w:pPr>
        <w:pStyle w:val="5"/>
        <w:spacing w:before="89" w:line="703" w:lineRule="exact"/>
        <w:ind w:left="2352"/>
        <w:rPr>
          <w:color w:val="auto"/>
          <w:sz w:val="43"/>
          <w:szCs w:val="43"/>
          <w:highlight w:val="none"/>
        </w:rPr>
      </w:pPr>
      <w:bookmarkStart w:id="5" w:name="bookmark1"/>
      <w:bookmarkEnd w:id="5"/>
      <w:r>
        <w:rPr>
          <w:color w:val="auto"/>
          <w:spacing w:val="9"/>
          <w:position w:val="19"/>
          <w:sz w:val="43"/>
          <w:szCs w:val="43"/>
          <w:highlight w:val="none"/>
          <w14:textOutline w14:w="5575" w14:cap="flat" w14:cmpd="sng">
            <w14:solidFill>
              <w14:srgbClr w14:val="000000"/>
            </w14:solidFill>
            <w14:prstDash w14:val="solid"/>
            <w14:miter w14:val="0"/>
          </w14:textOutline>
        </w:rPr>
        <w:t>第一章</w:t>
      </w:r>
      <w:r>
        <w:rPr>
          <w:color w:val="auto"/>
          <w:spacing w:val="9"/>
          <w:position w:val="19"/>
          <w:sz w:val="43"/>
          <w:szCs w:val="43"/>
          <w:highlight w:val="none"/>
        </w:rPr>
        <w:t xml:space="preserve"> </w:t>
      </w:r>
      <w:r>
        <w:rPr>
          <w:color w:val="auto"/>
          <w:spacing w:val="9"/>
          <w:position w:val="19"/>
          <w:sz w:val="43"/>
          <w:szCs w:val="43"/>
          <w:highlight w:val="none"/>
          <w14:textOutline w14:w="5575" w14:cap="flat" w14:cmpd="sng">
            <w14:solidFill>
              <w14:srgbClr w14:val="000000"/>
            </w14:solidFill>
            <w14:prstDash w14:val="solid"/>
            <w14:miter w14:val="0"/>
          </w14:textOutline>
        </w:rPr>
        <w:t>竞争性磋商公告</w:t>
      </w:r>
    </w:p>
    <w:p w14:paraId="583F3445">
      <w:pPr>
        <w:pStyle w:val="5"/>
        <w:spacing w:line="224" w:lineRule="auto"/>
        <w:ind w:left="3544" w:firstLine="326" w:firstLineChars="100"/>
        <w:rPr>
          <w:color w:val="auto"/>
          <w:sz w:val="31"/>
          <w:szCs w:val="31"/>
          <w:highlight w:val="none"/>
        </w:rPr>
      </w:pPr>
      <w:r>
        <w:rPr>
          <w:color w:val="auto"/>
          <w:spacing w:val="8"/>
          <w:sz w:val="31"/>
          <w:szCs w:val="31"/>
          <w:highlight w:val="none"/>
          <w14:textOutline w14:w="4051" w14:cap="flat" w14:cmpd="sng">
            <w14:solidFill>
              <w14:srgbClr w14:val="000000"/>
            </w14:solidFill>
            <w14:prstDash w14:val="solid"/>
            <w14:miter w14:val="0"/>
          </w14:textOutline>
        </w:rPr>
        <w:t>竞争性磋商公告</w:t>
      </w:r>
    </w:p>
    <w:tbl>
      <w:tblPr>
        <w:tblStyle w:val="15"/>
        <w:tblW w:w="9646"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646"/>
      </w:tblGrid>
      <w:tr w14:paraId="3027423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650" w:hRule="atLeast"/>
        </w:trPr>
        <w:tc>
          <w:tcPr>
            <w:tcW w:w="9646" w:type="dxa"/>
            <w:vAlign w:val="top"/>
          </w:tcPr>
          <w:p w14:paraId="68966ED9">
            <w:pPr>
              <w:pStyle w:val="16"/>
              <w:spacing w:before="164" w:line="221" w:lineRule="auto"/>
              <w:ind w:left="124"/>
              <w:rPr>
                <w:color w:val="auto"/>
                <w:highlight w:val="none"/>
              </w:rPr>
            </w:pPr>
            <w:r>
              <w:rPr>
                <w:color w:val="auto"/>
                <w:spacing w:val="-3"/>
                <w:highlight w:val="none"/>
              </w:rPr>
              <w:t>项目概况</w:t>
            </w:r>
          </w:p>
          <w:p w14:paraId="03670CE0">
            <w:pPr>
              <w:pStyle w:val="16"/>
              <w:spacing w:before="150" w:line="352" w:lineRule="auto"/>
              <w:ind w:right="109" w:firstLine="424" w:firstLineChars="200"/>
              <w:jc w:val="both"/>
              <w:rPr>
                <w:color w:val="auto"/>
                <w:highlight w:val="none"/>
              </w:rPr>
            </w:pPr>
            <w:r>
              <w:rPr>
                <w:rFonts w:hint="eastAsia"/>
                <w:color w:val="auto"/>
                <w:spacing w:val="1"/>
                <w:highlight w:val="none"/>
              </w:rPr>
              <w:t>2025年玉林市黑臭水体整治工程（名山部分）</w:t>
            </w:r>
            <w:r>
              <w:rPr>
                <w:color w:val="auto"/>
                <w:spacing w:val="1"/>
                <w:highlight w:val="none"/>
              </w:rPr>
              <w:t>的潜在供应商应在广西</w:t>
            </w:r>
            <w:r>
              <w:rPr>
                <w:color w:val="auto"/>
                <w:highlight w:val="none"/>
              </w:rPr>
              <w:t xml:space="preserve">政府采购云平台（http </w:t>
            </w:r>
            <w:r>
              <w:rPr>
                <w:color w:val="auto"/>
                <w:spacing w:val="-4"/>
                <w:highlight w:val="none"/>
              </w:rPr>
              <w:t>s://www.gcy.zfcg.gxzf.gov.cn/）获取竞争性磋商文件，并于</w:t>
            </w:r>
            <w:r>
              <w:rPr>
                <w:color w:val="auto"/>
                <w:spacing w:val="-43"/>
                <w:highlight w:val="none"/>
              </w:rPr>
              <w:t xml:space="preserve"> </w:t>
            </w:r>
            <w:r>
              <w:rPr>
                <w:color w:val="auto"/>
                <w:spacing w:val="-4"/>
                <w:highlight w:val="none"/>
                <w:u w:val="single" w:color="auto"/>
              </w:rPr>
              <w:t>202</w:t>
            </w:r>
            <w:r>
              <w:rPr>
                <w:rFonts w:hint="eastAsia"/>
                <w:color w:val="auto"/>
                <w:spacing w:val="-4"/>
                <w:highlight w:val="none"/>
                <w:u w:val="single" w:color="auto"/>
                <w:lang w:val="en-US" w:eastAsia="zh-CN"/>
              </w:rPr>
              <w:t>5</w:t>
            </w:r>
            <w:r>
              <w:rPr>
                <w:color w:val="auto"/>
                <w:spacing w:val="-4"/>
                <w:highlight w:val="none"/>
                <w:u w:val="single" w:color="auto"/>
              </w:rPr>
              <w:t>年</w:t>
            </w:r>
            <w:r>
              <w:rPr>
                <w:rFonts w:hint="eastAsia"/>
                <w:color w:val="auto"/>
                <w:spacing w:val="-4"/>
                <w:highlight w:val="none"/>
                <w:u w:val="single" w:color="auto"/>
                <w:lang w:val="en-US" w:eastAsia="zh-CN"/>
              </w:rPr>
              <w:t>8</w:t>
            </w:r>
            <w:r>
              <w:rPr>
                <w:color w:val="auto"/>
                <w:spacing w:val="-4"/>
                <w:highlight w:val="none"/>
                <w:u w:val="single" w:color="auto"/>
              </w:rPr>
              <w:t>月</w:t>
            </w:r>
            <w:r>
              <w:rPr>
                <w:rFonts w:hint="eastAsia"/>
                <w:color w:val="auto"/>
                <w:spacing w:val="-4"/>
                <w:highlight w:val="none"/>
                <w:u w:val="single" w:color="auto"/>
                <w:lang w:val="en-US" w:eastAsia="zh-CN"/>
              </w:rPr>
              <w:t>21</w:t>
            </w:r>
            <w:r>
              <w:rPr>
                <w:color w:val="auto"/>
                <w:spacing w:val="-4"/>
                <w:highlight w:val="none"/>
                <w:u w:val="single" w:color="auto"/>
              </w:rPr>
              <w:t>日</w:t>
            </w:r>
            <w:r>
              <w:rPr>
                <w:rFonts w:hint="eastAsia"/>
                <w:color w:val="auto"/>
                <w:spacing w:val="-29"/>
                <w:highlight w:val="none"/>
                <w:u w:val="single" w:color="auto"/>
                <w:lang w:val="en-US" w:eastAsia="zh-CN"/>
              </w:rPr>
              <w:t>9</w:t>
            </w:r>
            <w:r>
              <w:rPr>
                <w:color w:val="auto"/>
                <w:spacing w:val="-34"/>
                <w:highlight w:val="none"/>
                <w:u w:val="single" w:color="auto"/>
              </w:rPr>
              <w:t xml:space="preserve"> </w:t>
            </w:r>
            <w:r>
              <w:rPr>
                <w:color w:val="auto"/>
                <w:spacing w:val="-4"/>
                <w:highlight w:val="none"/>
                <w:u w:val="single" w:color="auto"/>
              </w:rPr>
              <w:t>时</w:t>
            </w:r>
            <w:r>
              <w:rPr>
                <w:color w:val="auto"/>
                <w:spacing w:val="-42"/>
                <w:highlight w:val="none"/>
                <w:u w:val="single" w:color="auto"/>
              </w:rPr>
              <w:t xml:space="preserve"> </w:t>
            </w:r>
            <w:r>
              <w:rPr>
                <w:color w:val="auto"/>
                <w:spacing w:val="-4"/>
                <w:highlight w:val="none"/>
                <w:u w:val="single" w:color="auto"/>
              </w:rPr>
              <w:t>00</w:t>
            </w:r>
            <w:r>
              <w:rPr>
                <w:color w:val="auto"/>
                <w:spacing w:val="-41"/>
                <w:highlight w:val="none"/>
                <w:u w:val="single" w:color="auto"/>
              </w:rPr>
              <w:t xml:space="preserve"> </w:t>
            </w:r>
            <w:r>
              <w:rPr>
                <w:color w:val="auto"/>
                <w:spacing w:val="-4"/>
                <w:highlight w:val="none"/>
                <w:u w:val="single" w:color="auto"/>
              </w:rPr>
              <w:t>分</w:t>
            </w:r>
            <w:r>
              <w:rPr>
                <w:color w:val="auto"/>
                <w:spacing w:val="-4"/>
                <w:highlight w:val="none"/>
              </w:rPr>
              <w:t>（北京</w:t>
            </w:r>
            <w:r>
              <w:rPr>
                <w:color w:val="auto"/>
                <w:spacing w:val="-2"/>
                <w:highlight w:val="none"/>
              </w:rPr>
              <w:t>时间）前按要求递交响应文件。</w:t>
            </w:r>
          </w:p>
        </w:tc>
      </w:tr>
    </w:tbl>
    <w:p w14:paraId="354ECFC6">
      <w:pPr>
        <w:pStyle w:val="5"/>
        <w:spacing w:before="113" w:line="219" w:lineRule="auto"/>
        <w:ind w:left="483"/>
        <w:outlineLvl w:val="0"/>
        <w:rPr>
          <w:color w:val="auto"/>
          <w:sz w:val="24"/>
          <w:szCs w:val="24"/>
          <w:highlight w:val="none"/>
        </w:rPr>
      </w:pPr>
      <w:r>
        <w:rPr>
          <w:color w:val="auto"/>
          <w:spacing w:val="-1"/>
          <w:sz w:val="24"/>
          <w:szCs w:val="24"/>
          <w:highlight w:val="none"/>
          <w14:textOutline w14:w="3048" w14:cap="flat" w14:cmpd="sng">
            <w14:solidFill>
              <w14:srgbClr w14:val="000000"/>
            </w14:solidFill>
            <w14:prstDash w14:val="solid"/>
            <w14:miter w14:val="0"/>
          </w14:textOutline>
        </w:rPr>
        <w:t>一、项目基本情况</w:t>
      </w:r>
    </w:p>
    <w:p w14:paraId="67A172DB">
      <w:pPr>
        <w:pStyle w:val="5"/>
        <w:spacing w:before="148" w:line="220" w:lineRule="auto"/>
        <w:ind w:left="545"/>
        <w:rPr>
          <w:rFonts w:hint="default" w:eastAsia="宋体"/>
          <w:color w:val="auto"/>
          <w:spacing w:val="-1"/>
          <w:sz w:val="21"/>
          <w:szCs w:val="21"/>
          <w:highlight w:val="none"/>
          <w:lang w:val="en-US" w:eastAsia="zh-CN"/>
        </w:rPr>
      </w:pPr>
      <w:r>
        <w:rPr>
          <w:color w:val="auto"/>
          <w:spacing w:val="-1"/>
          <w:sz w:val="21"/>
          <w:szCs w:val="21"/>
          <w:highlight w:val="none"/>
        </w:rPr>
        <w:t>项目编号：</w:t>
      </w:r>
      <w:r>
        <w:rPr>
          <w:rFonts w:hint="eastAsia"/>
          <w:color w:val="auto"/>
          <w:spacing w:val="-1"/>
          <w:sz w:val="21"/>
          <w:szCs w:val="21"/>
          <w:highlight w:val="none"/>
          <w:u w:val="none"/>
          <w:lang w:eastAsia="zh-CN"/>
        </w:rPr>
        <w:t>YLZC2025-C2-020123-GXYT</w:t>
      </w:r>
    </w:p>
    <w:p w14:paraId="6E73857B">
      <w:pPr>
        <w:pStyle w:val="5"/>
        <w:spacing w:before="148" w:line="220" w:lineRule="auto"/>
        <w:ind w:left="545"/>
        <w:rPr>
          <w:rFonts w:hint="eastAsia" w:eastAsia="宋体"/>
          <w:color w:val="auto"/>
          <w:spacing w:val="-1"/>
          <w:sz w:val="21"/>
          <w:szCs w:val="21"/>
          <w:highlight w:val="none"/>
          <w:lang w:val="en-US" w:eastAsia="zh-CN"/>
        </w:rPr>
      </w:pPr>
      <w:r>
        <w:rPr>
          <w:color w:val="auto"/>
          <w:spacing w:val="-1"/>
          <w:sz w:val="21"/>
          <w:szCs w:val="21"/>
          <w:highlight w:val="none"/>
        </w:rPr>
        <w:t>采购计划文号：</w:t>
      </w:r>
      <w:r>
        <w:rPr>
          <w:rFonts w:hint="eastAsia"/>
          <w:color w:val="auto"/>
          <w:spacing w:val="-1"/>
          <w:sz w:val="21"/>
          <w:szCs w:val="21"/>
          <w:highlight w:val="none"/>
          <w:u w:val="none"/>
        </w:rPr>
        <w:t>YLZC2025-C2-20670</w:t>
      </w:r>
    </w:p>
    <w:p w14:paraId="63390C04">
      <w:pPr>
        <w:pStyle w:val="5"/>
        <w:spacing w:before="151" w:line="220" w:lineRule="auto"/>
        <w:ind w:left="545"/>
        <w:rPr>
          <w:rFonts w:hint="eastAsia"/>
          <w:color w:val="auto"/>
          <w:sz w:val="21"/>
          <w:szCs w:val="21"/>
          <w:highlight w:val="none"/>
          <w:lang w:val="en-US" w:eastAsia="zh-CN"/>
        </w:rPr>
      </w:pPr>
      <w:r>
        <w:rPr>
          <w:color w:val="auto"/>
          <w:sz w:val="21"/>
          <w:szCs w:val="21"/>
          <w:highlight w:val="none"/>
        </w:rPr>
        <w:t>项目名称：</w:t>
      </w:r>
      <w:r>
        <w:rPr>
          <w:rFonts w:hint="eastAsia"/>
          <w:color w:val="auto"/>
          <w:sz w:val="21"/>
          <w:szCs w:val="21"/>
          <w:highlight w:val="none"/>
        </w:rPr>
        <w:t>2025年玉林市黑臭水体整治工程（名山部分）</w:t>
      </w:r>
    </w:p>
    <w:p w14:paraId="0172CB78">
      <w:pPr>
        <w:pStyle w:val="5"/>
        <w:spacing w:before="151" w:line="220" w:lineRule="auto"/>
        <w:ind w:left="545"/>
        <w:rPr>
          <w:color w:val="auto"/>
          <w:sz w:val="21"/>
          <w:szCs w:val="21"/>
          <w:highlight w:val="none"/>
        </w:rPr>
      </w:pPr>
      <w:r>
        <w:rPr>
          <w:color w:val="auto"/>
          <w:spacing w:val="-1"/>
          <w:sz w:val="21"/>
          <w:szCs w:val="21"/>
          <w:highlight w:val="none"/>
        </w:rPr>
        <w:t>采购方式：竞争性磋商</w:t>
      </w:r>
    </w:p>
    <w:p w14:paraId="0FABC9F2">
      <w:pPr>
        <w:pStyle w:val="5"/>
        <w:spacing w:before="148" w:line="221" w:lineRule="auto"/>
        <w:ind w:left="547"/>
        <w:rPr>
          <w:rFonts w:hint="eastAsia"/>
          <w:color w:val="auto"/>
          <w:spacing w:val="-1"/>
          <w:sz w:val="21"/>
          <w:szCs w:val="21"/>
          <w:highlight w:val="none"/>
          <w:lang w:val="en-US" w:eastAsia="zh-CN"/>
        </w:rPr>
      </w:pPr>
      <w:r>
        <w:rPr>
          <w:color w:val="auto"/>
          <w:spacing w:val="-2"/>
          <w:sz w:val="21"/>
          <w:szCs w:val="21"/>
          <w:highlight w:val="none"/>
        </w:rPr>
        <w:t>预算金额（元</w:t>
      </w:r>
      <w:r>
        <w:rPr>
          <w:color w:val="auto"/>
          <w:spacing w:val="10"/>
          <w:sz w:val="21"/>
          <w:szCs w:val="21"/>
          <w:highlight w:val="none"/>
        </w:rPr>
        <w:t>）：3756500.00</w:t>
      </w:r>
    </w:p>
    <w:p w14:paraId="556FF8AB">
      <w:pPr>
        <w:pStyle w:val="5"/>
        <w:spacing w:before="149" w:line="401" w:lineRule="exact"/>
        <w:ind w:left="548"/>
        <w:rPr>
          <w:rFonts w:hint="default"/>
          <w:color w:val="auto"/>
          <w:spacing w:val="-1"/>
          <w:position w:val="14"/>
          <w:sz w:val="21"/>
          <w:szCs w:val="21"/>
          <w:highlight w:val="none"/>
          <w:lang w:val="en-US" w:eastAsia="zh-CN"/>
        </w:rPr>
      </w:pPr>
      <w:r>
        <w:rPr>
          <w:color w:val="auto"/>
          <w:spacing w:val="-1"/>
          <w:position w:val="14"/>
          <w:sz w:val="21"/>
          <w:szCs w:val="21"/>
          <w:highlight w:val="none"/>
        </w:rPr>
        <w:t>最高限价（元）：</w:t>
      </w:r>
      <w:r>
        <w:rPr>
          <w:rFonts w:hint="eastAsia"/>
          <w:color w:val="auto"/>
          <w:spacing w:val="-1"/>
          <w:position w:val="14"/>
          <w:sz w:val="21"/>
          <w:szCs w:val="21"/>
          <w:highlight w:val="none"/>
          <w:lang w:val="en-US" w:eastAsia="zh-CN"/>
        </w:rPr>
        <w:t xml:space="preserve">3463035.99 </w:t>
      </w:r>
    </w:p>
    <w:p w14:paraId="0A6190C2">
      <w:pPr>
        <w:pStyle w:val="5"/>
        <w:spacing w:line="220" w:lineRule="auto"/>
        <w:ind w:left="545"/>
        <w:rPr>
          <w:color w:val="auto"/>
          <w:sz w:val="21"/>
          <w:szCs w:val="21"/>
          <w:highlight w:val="none"/>
        </w:rPr>
      </w:pPr>
      <w:r>
        <w:rPr>
          <w:color w:val="auto"/>
          <w:spacing w:val="-1"/>
          <w:sz w:val="21"/>
          <w:szCs w:val="21"/>
          <w:highlight w:val="none"/>
        </w:rPr>
        <w:t>采购需求：</w:t>
      </w:r>
    </w:p>
    <w:p w14:paraId="78F76850">
      <w:pPr>
        <w:spacing w:line="111" w:lineRule="auto"/>
        <w:rPr>
          <w:rFonts w:ascii="Arial"/>
          <w:color w:val="auto"/>
          <w:sz w:val="2"/>
          <w:highlight w:val="none"/>
        </w:rPr>
      </w:pPr>
    </w:p>
    <w:tbl>
      <w:tblPr>
        <w:tblStyle w:val="15"/>
        <w:tblpPr w:leftFromText="180" w:rightFromText="180" w:vertAnchor="text" w:horzAnchor="page" w:tblpX="1252" w:tblpY="15"/>
        <w:tblOverlap w:val="never"/>
        <w:tblW w:w="979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7"/>
        <w:gridCol w:w="1660"/>
        <w:gridCol w:w="704"/>
        <w:gridCol w:w="6767"/>
      </w:tblGrid>
      <w:tr w14:paraId="3D2314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667" w:type="dxa"/>
            <w:vAlign w:val="center"/>
          </w:tcPr>
          <w:p w14:paraId="0379A898">
            <w:pPr>
              <w:pStyle w:val="16"/>
              <w:spacing w:before="130" w:line="219" w:lineRule="auto"/>
              <w:ind w:left="134"/>
              <w:jc w:val="left"/>
              <w:rPr>
                <w:color w:val="auto"/>
                <w:highlight w:val="none"/>
              </w:rPr>
            </w:pPr>
            <w:r>
              <w:rPr>
                <w:color w:val="auto"/>
                <w:spacing w:val="-2"/>
                <w:highlight w:val="none"/>
              </w:rPr>
              <w:t>序号</w:t>
            </w:r>
          </w:p>
        </w:tc>
        <w:tc>
          <w:tcPr>
            <w:tcW w:w="1660" w:type="dxa"/>
            <w:vAlign w:val="center"/>
          </w:tcPr>
          <w:p w14:paraId="6BD4344A">
            <w:pPr>
              <w:pStyle w:val="16"/>
              <w:spacing w:before="130" w:line="219" w:lineRule="auto"/>
              <w:ind w:left="186" w:firstLine="206" w:firstLineChars="100"/>
              <w:jc w:val="left"/>
              <w:rPr>
                <w:color w:val="auto"/>
                <w:highlight w:val="none"/>
              </w:rPr>
            </w:pPr>
            <w:r>
              <w:rPr>
                <w:color w:val="auto"/>
                <w:spacing w:val="-2"/>
                <w:highlight w:val="none"/>
              </w:rPr>
              <w:t>标的名称</w:t>
            </w:r>
          </w:p>
        </w:tc>
        <w:tc>
          <w:tcPr>
            <w:tcW w:w="704" w:type="dxa"/>
            <w:vAlign w:val="center"/>
          </w:tcPr>
          <w:p w14:paraId="1BC586C6">
            <w:pPr>
              <w:pStyle w:val="16"/>
              <w:spacing w:before="130" w:line="219" w:lineRule="auto"/>
              <w:ind w:left="188"/>
              <w:jc w:val="left"/>
              <w:rPr>
                <w:color w:val="auto"/>
                <w:highlight w:val="none"/>
              </w:rPr>
            </w:pPr>
            <w:r>
              <w:rPr>
                <w:color w:val="auto"/>
                <w:spacing w:val="-2"/>
                <w:highlight w:val="none"/>
              </w:rPr>
              <w:t>数量及单位</w:t>
            </w:r>
          </w:p>
        </w:tc>
        <w:tc>
          <w:tcPr>
            <w:tcW w:w="6767" w:type="dxa"/>
            <w:vAlign w:val="center"/>
          </w:tcPr>
          <w:p w14:paraId="1B4A3C3D">
            <w:pPr>
              <w:pStyle w:val="16"/>
              <w:spacing w:before="130" w:line="219" w:lineRule="auto"/>
              <w:ind w:left="1724"/>
              <w:jc w:val="left"/>
              <w:rPr>
                <w:color w:val="auto"/>
                <w:highlight w:val="none"/>
              </w:rPr>
            </w:pPr>
            <w:r>
              <w:rPr>
                <w:color w:val="auto"/>
                <w:spacing w:val="-1"/>
                <w:highlight w:val="none"/>
              </w:rPr>
              <w:t>简要技术需求或者服务要求</w:t>
            </w:r>
          </w:p>
        </w:tc>
      </w:tr>
      <w:tr w14:paraId="3B7656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667" w:type="dxa"/>
            <w:vAlign w:val="top"/>
          </w:tcPr>
          <w:p w14:paraId="33B45C82">
            <w:pPr>
              <w:spacing w:line="240" w:lineRule="auto"/>
              <w:jc w:val="center"/>
              <w:rPr>
                <w:rFonts w:ascii="Arial"/>
                <w:color w:val="auto"/>
                <w:sz w:val="21"/>
                <w:highlight w:val="none"/>
              </w:rPr>
            </w:pPr>
          </w:p>
          <w:p w14:paraId="5F643802">
            <w:pPr>
              <w:spacing w:line="240" w:lineRule="auto"/>
              <w:jc w:val="center"/>
              <w:rPr>
                <w:rFonts w:ascii="Arial"/>
                <w:color w:val="auto"/>
                <w:sz w:val="21"/>
                <w:highlight w:val="none"/>
              </w:rPr>
            </w:pPr>
          </w:p>
          <w:p w14:paraId="055C6E7B">
            <w:pPr>
              <w:pStyle w:val="16"/>
              <w:spacing w:before="68" w:line="240" w:lineRule="auto"/>
              <w:jc w:val="center"/>
              <w:rPr>
                <w:rFonts w:hint="eastAsia" w:eastAsia="宋体"/>
                <w:color w:val="auto"/>
                <w:highlight w:val="none"/>
                <w:lang w:val="en-US" w:eastAsia="zh-CN"/>
              </w:rPr>
            </w:pPr>
            <w:r>
              <w:rPr>
                <w:rFonts w:hint="eastAsia"/>
                <w:color w:val="auto"/>
                <w:highlight w:val="none"/>
                <w:lang w:val="en-US" w:eastAsia="zh-CN"/>
              </w:rPr>
              <w:t>1</w:t>
            </w:r>
          </w:p>
        </w:tc>
        <w:tc>
          <w:tcPr>
            <w:tcW w:w="1660" w:type="dxa"/>
            <w:vAlign w:val="top"/>
          </w:tcPr>
          <w:p w14:paraId="54B517CE">
            <w:pPr>
              <w:pStyle w:val="16"/>
              <w:spacing w:line="240" w:lineRule="auto"/>
              <w:jc w:val="center"/>
              <w:rPr>
                <w:rFonts w:hint="eastAsia"/>
                <w:color w:val="auto"/>
                <w:highlight w:val="none"/>
              </w:rPr>
            </w:pPr>
          </w:p>
          <w:p w14:paraId="667A979F">
            <w:pPr>
              <w:pStyle w:val="16"/>
              <w:spacing w:line="360" w:lineRule="auto"/>
              <w:ind w:firstLine="210" w:firstLineChars="100"/>
              <w:jc w:val="both"/>
              <w:rPr>
                <w:rFonts w:hint="default" w:eastAsia="宋体"/>
                <w:color w:val="auto"/>
                <w:highlight w:val="none"/>
                <w:lang w:val="en-US" w:eastAsia="zh-CN"/>
              </w:rPr>
            </w:pPr>
            <w:r>
              <w:rPr>
                <w:rFonts w:hint="default" w:eastAsia="宋体"/>
                <w:color w:val="auto"/>
                <w:highlight w:val="none"/>
                <w:lang w:val="en-US" w:eastAsia="zh-CN"/>
              </w:rPr>
              <w:t>2025年玉林市黑臭水体整治工程（名山部分）</w:t>
            </w:r>
          </w:p>
        </w:tc>
        <w:tc>
          <w:tcPr>
            <w:tcW w:w="704" w:type="dxa"/>
            <w:vAlign w:val="top"/>
          </w:tcPr>
          <w:p w14:paraId="3879EC37">
            <w:pPr>
              <w:spacing w:line="240" w:lineRule="auto"/>
              <w:jc w:val="center"/>
              <w:rPr>
                <w:rFonts w:ascii="Arial"/>
                <w:color w:val="auto"/>
                <w:sz w:val="21"/>
                <w:highlight w:val="none"/>
              </w:rPr>
            </w:pPr>
          </w:p>
          <w:p w14:paraId="49CB0CF3">
            <w:pPr>
              <w:pStyle w:val="16"/>
              <w:spacing w:before="68" w:line="240" w:lineRule="auto"/>
              <w:ind w:firstLine="372" w:firstLineChars="200"/>
              <w:jc w:val="both"/>
              <w:rPr>
                <w:color w:val="auto"/>
                <w:spacing w:val="-12"/>
                <w:highlight w:val="none"/>
              </w:rPr>
            </w:pPr>
          </w:p>
          <w:p w14:paraId="7D2BCC64">
            <w:pPr>
              <w:pStyle w:val="16"/>
              <w:spacing w:before="68" w:line="240" w:lineRule="auto"/>
              <w:ind w:firstLine="186" w:firstLineChars="100"/>
              <w:jc w:val="both"/>
              <w:rPr>
                <w:color w:val="auto"/>
                <w:highlight w:val="none"/>
              </w:rPr>
            </w:pPr>
            <w:r>
              <w:rPr>
                <w:color w:val="auto"/>
                <w:spacing w:val="-12"/>
                <w:highlight w:val="none"/>
              </w:rPr>
              <w:t>1</w:t>
            </w:r>
            <w:r>
              <w:rPr>
                <w:color w:val="auto"/>
                <w:spacing w:val="-41"/>
                <w:highlight w:val="none"/>
              </w:rPr>
              <w:t xml:space="preserve"> </w:t>
            </w:r>
            <w:r>
              <w:rPr>
                <w:color w:val="auto"/>
                <w:spacing w:val="-12"/>
                <w:highlight w:val="none"/>
              </w:rPr>
              <w:t>项</w:t>
            </w:r>
          </w:p>
        </w:tc>
        <w:tc>
          <w:tcPr>
            <w:tcW w:w="6767" w:type="dxa"/>
            <w:vAlign w:val="top"/>
          </w:tcPr>
          <w:p w14:paraId="6AB51574">
            <w:pPr>
              <w:keepNext w:val="0"/>
              <w:keepLines w:val="0"/>
              <w:widowControl/>
              <w:numPr>
                <w:ilvl w:val="0"/>
                <w:numId w:val="0"/>
              </w:numPr>
              <w:suppressLineNumbers w:val="0"/>
              <w:spacing w:line="360" w:lineRule="auto"/>
              <w:jc w:val="left"/>
              <w:rPr>
                <w:rFonts w:hint="default"/>
                <w:color w:val="auto"/>
                <w:highlight w:val="none"/>
                <w:lang w:val="en-US" w:eastAsia="zh-CN"/>
              </w:rPr>
            </w:pPr>
            <w:r>
              <w:rPr>
                <w:rFonts w:hint="default" w:ascii="宋体" w:hAnsi="宋体" w:eastAsia="宋体" w:cs="宋体"/>
                <w:snapToGrid w:val="0"/>
                <w:color w:val="auto"/>
                <w:kern w:val="0"/>
                <w:sz w:val="21"/>
                <w:szCs w:val="21"/>
                <w:highlight w:val="none"/>
                <w:lang w:val="en-US" w:eastAsia="zh-CN" w:bidi="ar"/>
              </w:rPr>
              <w:t>1、9队梁文屋门口旁边水沟；2、26组水井塘、3、原月亮光塘排水整治；4、谢屋塘排水沟；5、庞志勇旧屋旁水沟；6、陈家慈门前水沟等清淤、新建水沟、施工便道，围堰等工程</w:t>
            </w:r>
            <w:r>
              <w:rPr>
                <w:rFonts w:hint="eastAsia" w:ascii="宋体" w:hAnsi="宋体" w:eastAsia="宋体" w:cs="宋体"/>
                <w:snapToGrid w:val="0"/>
                <w:color w:val="auto"/>
                <w:kern w:val="0"/>
                <w:sz w:val="21"/>
                <w:szCs w:val="21"/>
                <w:highlight w:val="none"/>
                <w:lang w:val="en-US" w:eastAsia="zh-CN" w:bidi="ar"/>
              </w:rPr>
              <w:t>具体</w:t>
            </w:r>
            <w:r>
              <w:rPr>
                <w:rFonts w:hint="default" w:ascii="宋体" w:hAnsi="宋体" w:eastAsia="宋体" w:cs="宋体"/>
                <w:snapToGrid w:val="0"/>
                <w:color w:val="auto"/>
                <w:kern w:val="0"/>
                <w:sz w:val="21"/>
                <w:szCs w:val="21"/>
                <w:highlight w:val="none"/>
                <w:lang w:val="en-US" w:eastAsia="zh-CN" w:bidi="ar"/>
              </w:rPr>
              <w:t>详见竞争性磋商文</w:t>
            </w:r>
            <w:r>
              <w:rPr>
                <w:rFonts w:hint="eastAsia" w:ascii="宋体" w:hAnsi="宋体" w:eastAsia="宋体" w:cs="宋体"/>
                <w:snapToGrid w:val="0"/>
                <w:color w:val="auto"/>
                <w:kern w:val="0"/>
                <w:sz w:val="21"/>
                <w:szCs w:val="21"/>
                <w:highlight w:val="none"/>
                <w:lang w:val="en-US" w:eastAsia="zh-CN" w:bidi="ar"/>
              </w:rPr>
              <w:t>件</w:t>
            </w:r>
            <w:r>
              <w:rPr>
                <w:rFonts w:hint="default" w:ascii="宋体" w:hAnsi="宋体" w:eastAsia="宋体" w:cs="宋体"/>
                <w:snapToGrid w:val="0"/>
                <w:color w:val="auto"/>
                <w:kern w:val="0"/>
                <w:sz w:val="21"/>
                <w:szCs w:val="21"/>
                <w:highlight w:val="none"/>
                <w:lang w:val="en-US" w:eastAsia="zh-CN" w:bidi="ar"/>
              </w:rPr>
              <w:t>施工图纸、工程量清单及相关资料</w:t>
            </w:r>
            <w:r>
              <w:rPr>
                <w:rFonts w:hint="eastAsia" w:ascii="宋体" w:hAnsi="宋体" w:eastAsia="宋体" w:cs="宋体"/>
                <w:snapToGrid w:val="0"/>
                <w:color w:val="auto"/>
                <w:kern w:val="0"/>
                <w:sz w:val="21"/>
                <w:szCs w:val="21"/>
                <w:highlight w:val="none"/>
                <w:lang w:val="en-US" w:eastAsia="zh-CN" w:bidi="ar"/>
              </w:rPr>
              <w:t>。</w:t>
            </w:r>
            <w:bookmarkStart w:id="616" w:name="_GoBack"/>
            <w:bookmarkEnd w:id="616"/>
          </w:p>
        </w:tc>
      </w:tr>
    </w:tbl>
    <w:p w14:paraId="68C36493">
      <w:pPr>
        <w:pStyle w:val="5"/>
        <w:spacing w:before="151" w:line="360" w:lineRule="auto"/>
        <w:ind w:left="545"/>
        <w:rPr>
          <w:rFonts w:hint="default"/>
          <w:color w:val="auto"/>
          <w:sz w:val="21"/>
          <w:szCs w:val="21"/>
          <w:highlight w:val="none"/>
          <w:lang w:val="en-US"/>
        </w:rPr>
      </w:pPr>
      <w:r>
        <w:rPr>
          <w:color w:val="auto"/>
          <w:spacing w:val="-4"/>
          <w:sz w:val="21"/>
          <w:szCs w:val="21"/>
          <w:highlight w:val="none"/>
        </w:rPr>
        <w:t>合同履行期限：</w:t>
      </w:r>
      <w:r>
        <w:rPr>
          <w:rFonts w:hint="eastAsia"/>
          <w:color w:val="auto"/>
          <w:sz w:val="21"/>
          <w:szCs w:val="21"/>
          <w:highlight w:val="none"/>
          <w:lang w:val="en-US" w:eastAsia="zh-CN"/>
        </w:rPr>
        <w:t>60日历天。</w:t>
      </w:r>
    </w:p>
    <w:p w14:paraId="6D7FF400">
      <w:pPr>
        <w:pStyle w:val="5"/>
        <w:spacing w:line="360" w:lineRule="auto"/>
        <w:ind w:left="546"/>
        <w:rPr>
          <w:color w:val="auto"/>
          <w:sz w:val="21"/>
          <w:szCs w:val="21"/>
          <w:highlight w:val="none"/>
        </w:rPr>
      </w:pPr>
      <w:r>
        <w:rPr>
          <w:color w:val="auto"/>
          <w:spacing w:val="-1"/>
          <w:sz w:val="21"/>
          <w:szCs w:val="21"/>
          <w:highlight w:val="none"/>
        </w:rPr>
        <w:t>本项目</w:t>
      </w:r>
      <w:r>
        <w:rPr>
          <w:color w:val="auto"/>
          <w:spacing w:val="-1"/>
          <w:sz w:val="21"/>
          <w:szCs w:val="21"/>
          <w:highlight w:val="none"/>
          <w:u w:val="single" w:color="000000"/>
          <w14:textOutline w14:w="2679" w14:cap="flat" w14:cmpd="sng">
            <w14:solidFill>
              <w14:srgbClr w14:val="000000"/>
            </w14:solidFill>
            <w14:prstDash w14:val="solid"/>
            <w14:miter w14:val="0"/>
          </w14:textOutline>
        </w:rPr>
        <w:t>不</w:t>
      </w:r>
      <w:r>
        <w:rPr>
          <w:color w:val="auto"/>
          <w:spacing w:val="-1"/>
          <w:sz w:val="21"/>
          <w:szCs w:val="21"/>
          <w:highlight w:val="none"/>
        </w:rPr>
        <w:t>接受联合体。</w:t>
      </w:r>
    </w:p>
    <w:p w14:paraId="2B5671EF">
      <w:pPr>
        <w:pStyle w:val="5"/>
        <w:spacing w:before="126" w:line="220" w:lineRule="auto"/>
        <w:ind w:left="483"/>
        <w:outlineLvl w:val="0"/>
        <w:rPr>
          <w:color w:val="auto"/>
          <w:sz w:val="24"/>
          <w:szCs w:val="24"/>
          <w:highlight w:val="none"/>
        </w:rPr>
      </w:pPr>
      <w:r>
        <w:rPr>
          <w:color w:val="auto"/>
          <w:spacing w:val="-1"/>
          <w:sz w:val="24"/>
          <w:szCs w:val="24"/>
          <w:highlight w:val="none"/>
          <w14:textOutline w14:w="3048" w14:cap="flat" w14:cmpd="sng">
            <w14:solidFill>
              <w14:srgbClr w14:val="000000"/>
            </w14:solidFill>
            <w14:prstDash w14:val="solid"/>
            <w14:miter w14:val="0"/>
          </w14:textOutline>
        </w:rPr>
        <w:t>二、申请人的资格条件：</w:t>
      </w:r>
    </w:p>
    <w:p w14:paraId="62384362">
      <w:pPr>
        <w:pStyle w:val="5"/>
        <w:spacing w:before="139" w:line="220" w:lineRule="auto"/>
        <w:ind w:left="561"/>
        <w:rPr>
          <w:color w:val="auto"/>
          <w:sz w:val="21"/>
          <w:szCs w:val="21"/>
          <w:highlight w:val="none"/>
        </w:rPr>
      </w:pPr>
      <w:r>
        <w:rPr>
          <w:color w:val="auto"/>
          <w:spacing w:val="-1"/>
          <w:sz w:val="21"/>
          <w:szCs w:val="21"/>
          <w:highlight w:val="none"/>
        </w:rPr>
        <w:t>1.满足《中华人民共和国政府采购法》第二十二条规定；</w:t>
      </w:r>
    </w:p>
    <w:p w14:paraId="3A21F246">
      <w:pPr>
        <w:pStyle w:val="5"/>
        <w:spacing w:before="148" w:line="401" w:lineRule="exact"/>
        <w:ind w:left="548"/>
        <w:rPr>
          <w:color w:val="auto"/>
          <w:position w:val="14"/>
          <w:sz w:val="21"/>
          <w:szCs w:val="21"/>
          <w:highlight w:val="none"/>
        </w:rPr>
      </w:pPr>
      <w:r>
        <w:rPr>
          <w:color w:val="auto"/>
          <w:spacing w:val="1"/>
          <w:position w:val="14"/>
          <w:sz w:val="21"/>
          <w:szCs w:val="21"/>
          <w:highlight w:val="none"/>
        </w:rPr>
        <w:t>2.落实政府采购政策需满足的资格要求：本项目属于专门面向中小企业采</w:t>
      </w:r>
      <w:r>
        <w:rPr>
          <w:color w:val="auto"/>
          <w:position w:val="14"/>
          <w:sz w:val="21"/>
          <w:szCs w:val="21"/>
          <w:highlight w:val="none"/>
        </w:rPr>
        <w:t>购的项目，供应商应为中小微企业或监狱企业或残疾人福利性单位；</w:t>
      </w:r>
    </w:p>
    <w:p w14:paraId="7C231650">
      <w:pPr>
        <w:pStyle w:val="5"/>
        <w:spacing w:before="150" w:line="220" w:lineRule="auto"/>
        <w:ind w:firstLine="416" w:firstLineChars="200"/>
        <w:rPr>
          <w:color w:val="auto"/>
          <w:sz w:val="21"/>
          <w:szCs w:val="21"/>
          <w:highlight w:val="none"/>
        </w:rPr>
      </w:pPr>
      <w:r>
        <w:rPr>
          <w:color w:val="auto"/>
          <w:spacing w:val="-1"/>
          <w:sz w:val="21"/>
          <w:szCs w:val="21"/>
          <w:highlight w:val="none"/>
        </w:rPr>
        <w:t>3.本项目的特定资格要求：</w:t>
      </w:r>
    </w:p>
    <w:p w14:paraId="68D29DA3">
      <w:pPr>
        <w:pStyle w:val="5"/>
        <w:spacing w:before="125" w:line="360" w:lineRule="auto"/>
        <w:ind w:firstLine="424" w:firstLineChars="200"/>
        <w:outlineLvl w:val="0"/>
        <w:rPr>
          <w:rFonts w:hint="eastAsia"/>
          <w:color w:val="auto"/>
          <w:spacing w:val="1"/>
          <w:sz w:val="21"/>
          <w:szCs w:val="21"/>
          <w:highlight w:val="none"/>
          <w:lang w:val="en-US" w:eastAsia="zh-CN"/>
        </w:rPr>
      </w:pPr>
      <w:r>
        <w:rPr>
          <w:color w:val="auto"/>
          <w:spacing w:val="1"/>
          <w:sz w:val="21"/>
          <w:szCs w:val="21"/>
          <w:highlight w:val="none"/>
        </w:rPr>
        <w:t>3.1 供应商具备市政公用工程施工总承包叁级及以上（含</w:t>
      </w:r>
      <w:r>
        <w:rPr>
          <w:rFonts w:hint="eastAsia"/>
          <w:color w:val="auto"/>
          <w:spacing w:val="1"/>
          <w:sz w:val="21"/>
          <w:szCs w:val="21"/>
          <w:highlight w:val="none"/>
          <w:lang w:eastAsia="zh-CN"/>
        </w:rPr>
        <w:t>叁</w:t>
      </w:r>
      <w:r>
        <w:rPr>
          <w:color w:val="auto"/>
          <w:spacing w:val="1"/>
          <w:sz w:val="21"/>
          <w:szCs w:val="21"/>
          <w:highlight w:val="none"/>
        </w:rPr>
        <w:t>级）资质的施工企业</w:t>
      </w:r>
      <w:r>
        <w:rPr>
          <w:rFonts w:hint="eastAsia"/>
          <w:color w:val="auto"/>
          <w:spacing w:val="1"/>
          <w:sz w:val="21"/>
          <w:szCs w:val="21"/>
          <w:highlight w:val="none"/>
          <w:lang w:val="en-US" w:eastAsia="zh-CN"/>
        </w:rPr>
        <w:t>。</w:t>
      </w:r>
    </w:p>
    <w:p w14:paraId="6524918D">
      <w:pPr>
        <w:pStyle w:val="5"/>
        <w:spacing w:before="125" w:line="360" w:lineRule="auto"/>
        <w:ind w:firstLine="424" w:firstLineChars="200"/>
        <w:outlineLvl w:val="0"/>
        <w:rPr>
          <w:rFonts w:hint="eastAsia" w:eastAsia="宋体"/>
          <w:color w:val="auto"/>
          <w:spacing w:val="1"/>
          <w:sz w:val="21"/>
          <w:szCs w:val="21"/>
          <w:highlight w:val="none"/>
          <w:lang w:eastAsia="zh-CN"/>
        </w:rPr>
      </w:pPr>
      <w:r>
        <w:rPr>
          <w:color w:val="auto"/>
          <w:spacing w:val="1"/>
          <w:sz w:val="21"/>
          <w:szCs w:val="21"/>
          <w:highlight w:val="none"/>
        </w:rPr>
        <w:t>3.2 项目经理资格要求：具备有效的市政公用工程贰级</w:t>
      </w:r>
      <w:r>
        <w:rPr>
          <w:rFonts w:hint="eastAsia"/>
          <w:color w:val="auto"/>
          <w:spacing w:val="1"/>
          <w:sz w:val="21"/>
          <w:szCs w:val="21"/>
          <w:highlight w:val="none"/>
          <w:lang w:eastAsia="zh-CN"/>
        </w:rPr>
        <w:t>及</w:t>
      </w:r>
      <w:r>
        <w:rPr>
          <w:color w:val="auto"/>
          <w:spacing w:val="1"/>
          <w:sz w:val="21"/>
          <w:szCs w:val="21"/>
          <w:highlight w:val="none"/>
        </w:rPr>
        <w:t>以上（含贰级）注册建造师执业资格证书，并获得有效的安全生产考核合格证（B 类），并未在其他在施建设工程项目中任职，且为本单位在职职工。</w:t>
      </w:r>
    </w:p>
    <w:p w14:paraId="5629CD3B">
      <w:pPr>
        <w:pStyle w:val="5"/>
        <w:spacing w:before="125" w:line="220" w:lineRule="auto"/>
        <w:ind w:left="361"/>
        <w:outlineLvl w:val="0"/>
        <w:rPr>
          <w:color w:val="auto"/>
          <w:sz w:val="24"/>
          <w:szCs w:val="24"/>
          <w:highlight w:val="none"/>
        </w:rPr>
      </w:pPr>
      <w:r>
        <w:rPr>
          <w:color w:val="auto"/>
          <w:sz w:val="24"/>
          <w:szCs w:val="24"/>
          <w:highlight w:val="none"/>
          <w14:textOutline w14:w="3048" w14:cap="flat" w14:cmpd="sng">
            <w14:solidFill>
              <w14:srgbClr w14:val="000000"/>
            </w14:solidFill>
            <w14:prstDash w14:val="solid"/>
            <w14:miter w14:val="0"/>
          </w14:textOutline>
        </w:rPr>
        <w:t>三、获取竞争性磋商文件</w:t>
      </w:r>
    </w:p>
    <w:p w14:paraId="5B5B62A9">
      <w:pPr>
        <w:pStyle w:val="5"/>
        <w:spacing w:before="137" w:line="352" w:lineRule="auto"/>
        <w:ind w:left="437"/>
        <w:rPr>
          <w:color w:val="auto"/>
          <w:sz w:val="21"/>
          <w:szCs w:val="21"/>
          <w:highlight w:val="none"/>
        </w:rPr>
      </w:pPr>
      <w:r>
        <w:rPr>
          <w:color w:val="auto"/>
          <w:spacing w:val="-8"/>
          <w:sz w:val="21"/>
          <w:szCs w:val="21"/>
          <w:highlight w:val="none"/>
        </w:rPr>
        <w:t>时间：</w:t>
      </w:r>
      <w:r>
        <w:rPr>
          <w:rFonts w:hint="eastAsia"/>
          <w:color w:val="auto"/>
          <w:spacing w:val="-8"/>
          <w:sz w:val="21"/>
          <w:szCs w:val="21"/>
          <w:highlight w:val="none"/>
          <w:u w:val="none" w:color="auto"/>
          <w:lang w:val="en-US" w:eastAsia="zh-CN"/>
        </w:rPr>
        <w:t>2025</w:t>
      </w:r>
      <w:r>
        <w:rPr>
          <w:color w:val="auto"/>
          <w:spacing w:val="-8"/>
          <w:sz w:val="21"/>
          <w:szCs w:val="21"/>
          <w:highlight w:val="none"/>
          <w:u w:val="none" w:color="auto"/>
        </w:rPr>
        <w:t>年</w:t>
      </w:r>
      <w:r>
        <w:rPr>
          <w:rFonts w:hint="eastAsia"/>
          <w:color w:val="auto"/>
          <w:spacing w:val="-8"/>
          <w:sz w:val="21"/>
          <w:szCs w:val="21"/>
          <w:highlight w:val="none"/>
          <w:u w:val="none" w:color="auto"/>
          <w:lang w:val="en-US" w:eastAsia="zh-CN"/>
        </w:rPr>
        <w:t>7</w:t>
      </w:r>
      <w:r>
        <w:rPr>
          <w:color w:val="auto"/>
          <w:spacing w:val="-8"/>
          <w:sz w:val="21"/>
          <w:szCs w:val="21"/>
          <w:highlight w:val="none"/>
          <w:u w:val="none" w:color="auto"/>
        </w:rPr>
        <w:t>月</w:t>
      </w:r>
      <w:r>
        <w:rPr>
          <w:rFonts w:hint="eastAsia"/>
          <w:color w:val="auto"/>
          <w:spacing w:val="-8"/>
          <w:sz w:val="21"/>
          <w:szCs w:val="21"/>
          <w:highlight w:val="none"/>
          <w:u w:val="none" w:color="auto"/>
          <w:lang w:val="en-US" w:eastAsia="zh-CN"/>
        </w:rPr>
        <w:t>31</w:t>
      </w:r>
      <w:r>
        <w:rPr>
          <w:color w:val="auto"/>
          <w:spacing w:val="-8"/>
          <w:sz w:val="21"/>
          <w:szCs w:val="21"/>
          <w:highlight w:val="none"/>
          <w:u w:val="none" w:color="auto"/>
        </w:rPr>
        <w:t>日至</w:t>
      </w:r>
      <w:r>
        <w:rPr>
          <w:color w:val="auto"/>
          <w:spacing w:val="-42"/>
          <w:sz w:val="21"/>
          <w:szCs w:val="21"/>
          <w:highlight w:val="none"/>
          <w:u w:val="none" w:color="auto"/>
        </w:rPr>
        <w:t xml:space="preserve"> </w:t>
      </w:r>
      <w:r>
        <w:rPr>
          <w:rFonts w:hint="eastAsia"/>
          <w:color w:val="auto"/>
          <w:spacing w:val="-8"/>
          <w:sz w:val="21"/>
          <w:szCs w:val="21"/>
          <w:highlight w:val="none"/>
          <w:u w:val="none" w:color="auto"/>
          <w:lang w:val="en-US" w:eastAsia="zh-CN"/>
        </w:rPr>
        <w:t>2025</w:t>
      </w:r>
      <w:r>
        <w:rPr>
          <w:color w:val="auto"/>
          <w:spacing w:val="-8"/>
          <w:sz w:val="21"/>
          <w:szCs w:val="21"/>
          <w:highlight w:val="none"/>
          <w:u w:val="none" w:color="auto"/>
        </w:rPr>
        <w:t>年</w:t>
      </w:r>
      <w:r>
        <w:rPr>
          <w:rFonts w:hint="eastAsia"/>
          <w:color w:val="auto"/>
          <w:spacing w:val="-8"/>
          <w:sz w:val="21"/>
          <w:szCs w:val="21"/>
          <w:highlight w:val="none"/>
          <w:u w:val="none" w:color="auto"/>
          <w:lang w:val="en-US" w:eastAsia="zh-CN"/>
        </w:rPr>
        <w:t>8</w:t>
      </w:r>
      <w:r>
        <w:rPr>
          <w:color w:val="auto"/>
          <w:spacing w:val="-8"/>
          <w:sz w:val="21"/>
          <w:szCs w:val="21"/>
          <w:highlight w:val="none"/>
          <w:u w:val="none" w:color="auto"/>
        </w:rPr>
        <w:t>月</w:t>
      </w:r>
      <w:r>
        <w:rPr>
          <w:rFonts w:hint="eastAsia"/>
          <w:color w:val="auto"/>
          <w:spacing w:val="-8"/>
          <w:sz w:val="21"/>
          <w:szCs w:val="21"/>
          <w:highlight w:val="none"/>
          <w:u w:val="none" w:color="auto"/>
          <w:lang w:val="en-US" w:eastAsia="zh-CN"/>
        </w:rPr>
        <w:t>7</w:t>
      </w:r>
      <w:r>
        <w:rPr>
          <w:color w:val="auto"/>
          <w:spacing w:val="-8"/>
          <w:sz w:val="21"/>
          <w:szCs w:val="21"/>
          <w:highlight w:val="none"/>
          <w:u w:val="none" w:color="auto"/>
        </w:rPr>
        <w:t>日</w:t>
      </w:r>
      <w:r>
        <w:rPr>
          <w:rFonts w:hint="eastAsia"/>
          <w:color w:val="auto"/>
          <w:spacing w:val="-81"/>
          <w:sz w:val="21"/>
          <w:szCs w:val="21"/>
          <w:highlight w:val="none"/>
          <w:u w:val="none" w:color="auto"/>
          <w:lang w:val="en-US" w:eastAsia="zh-CN"/>
        </w:rPr>
        <w:t>，</w:t>
      </w:r>
      <w:r>
        <w:rPr>
          <w:color w:val="auto"/>
          <w:spacing w:val="-8"/>
          <w:sz w:val="21"/>
          <w:szCs w:val="21"/>
          <w:highlight w:val="none"/>
        </w:rPr>
        <w:t>每天</w:t>
      </w:r>
      <w:r>
        <w:rPr>
          <w:color w:val="auto"/>
          <w:spacing w:val="-43"/>
          <w:sz w:val="21"/>
          <w:szCs w:val="21"/>
          <w:highlight w:val="none"/>
        </w:rPr>
        <w:t xml:space="preserve"> </w:t>
      </w:r>
      <w:r>
        <w:rPr>
          <w:color w:val="auto"/>
          <w:spacing w:val="-8"/>
          <w:sz w:val="21"/>
          <w:szCs w:val="21"/>
          <w:highlight w:val="none"/>
        </w:rPr>
        <w:t>8</w:t>
      </w:r>
      <w:r>
        <w:rPr>
          <w:color w:val="auto"/>
          <w:spacing w:val="-34"/>
          <w:sz w:val="21"/>
          <w:szCs w:val="21"/>
          <w:highlight w:val="none"/>
        </w:rPr>
        <w:t xml:space="preserve"> </w:t>
      </w:r>
      <w:r>
        <w:rPr>
          <w:rFonts w:hint="eastAsia"/>
          <w:color w:val="auto"/>
          <w:spacing w:val="-34"/>
          <w:sz w:val="21"/>
          <w:szCs w:val="21"/>
          <w:highlight w:val="none"/>
          <w:lang w:eastAsia="zh-CN"/>
        </w:rPr>
        <w:t>：</w:t>
      </w:r>
      <w:r>
        <w:rPr>
          <w:rFonts w:hint="eastAsia"/>
          <w:color w:val="auto"/>
          <w:spacing w:val="-34"/>
          <w:sz w:val="21"/>
          <w:szCs w:val="21"/>
          <w:highlight w:val="none"/>
          <w:lang w:val="en-US" w:eastAsia="zh-CN"/>
        </w:rPr>
        <w:t xml:space="preserve">00 </w:t>
      </w:r>
      <w:r>
        <w:rPr>
          <w:color w:val="auto"/>
          <w:spacing w:val="-8"/>
          <w:sz w:val="21"/>
          <w:szCs w:val="21"/>
          <w:highlight w:val="none"/>
        </w:rPr>
        <w:t>至</w:t>
      </w:r>
      <w:r>
        <w:rPr>
          <w:color w:val="auto"/>
          <w:spacing w:val="-28"/>
          <w:sz w:val="21"/>
          <w:szCs w:val="21"/>
          <w:highlight w:val="none"/>
        </w:rPr>
        <w:t xml:space="preserve"> </w:t>
      </w:r>
      <w:r>
        <w:rPr>
          <w:color w:val="auto"/>
          <w:spacing w:val="-8"/>
          <w:sz w:val="21"/>
          <w:szCs w:val="21"/>
          <w:highlight w:val="none"/>
        </w:rPr>
        <w:t>1</w:t>
      </w:r>
      <w:r>
        <w:rPr>
          <w:color w:val="auto"/>
          <w:spacing w:val="-9"/>
          <w:sz w:val="21"/>
          <w:szCs w:val="21"/>
          <w:highlight w:val="none"/>
        </w:rPr>
        <w:t>2</w:t>
      </w:r>
      <w:r>
        <w:rPr>
          <w:rFonts w:hint="eastAsia"/>
          <w:color w:val="auto"/>
          <w:spacing w:val="-9"/>
          <w:sz w:val="21"/>
          <w:szCs w:val="21"/>
          <w:highlight w:val="none"/>
          <w:lang w:eastAsia="zh-CN"/>
        </w:rPr>
        <w:t>：</w:t>
      </w:r>
      <w:r>
        <w:rPr>
          <w:rFonts w:hint="eastAsia"/>
          <w:color w:val="auto"/>
          <w:spacing w:val="-9"/>
          <w:sz w:val="21"/>
          <w:szCs w:val="21"/>
          <w:highlight w:val="none"/>
          <w:lang w:val="en-US" w:eastAsia="zh-CN"/>
        </w:rPr>
        <w:t>00</w:t>
      </w:r>
      <w:r>
        <w:rPr>
          <w:color w:val="auto"/>
          <w:spacing w:val="-9"/>
          <w:sz w:val="21"/>
          <w:szCs w:val="21"/>
          <w:highlight w:val="none"/>
        </w:rPr>
        <w:t>，</w:t>
      </w:r>
      <w:r>
        <w:rPr>
          <w:rFonts w:hint="eastAsia"/>
          <w:color w:val="auto"/>
          <w:spacing w:val="-9"/>
          <w:sz w:val="21"/>
          <w:szCs w:val="21"/>
          <w:highlight w:val="none"/>
          <w:lang w:val="en-US" w:eastAsia="zh-CN"/>
        </w:rPr>
        <w:t>15:00</w:t>
      </w:r>
      <w:r>
        <w:rPr>
          <w:color w:val="auto"/>
          <w:spacing w:val="-9"/>
          <w:sz w:val="21"/>
          <w:szCs w:val="21"/>
          <w:highlight w:val="none"/>
        </w:rPr>
        <w:t>至</w:t>
      </w:r>
      <w:r>
        <w:rPr>
          <w:color w:val="auto"/>
          <w:spacing w:val="-31"/>
          <w:sz w:val="21"/>
          <w:szCs w:val="21"/>
          <w:highlight w:val="none"/>
        </w:rPr>
        <w:t xml:space="preserve"> </w:t>
      </w:r>
      <w:r>
        <w:rPr>
          <w:rFonts w:hint="eastAsia"/>
          <w:color w:val="auto"/>
          <w:spacing w:val="-9"/>
          <w:sz w:val="21"/>
          <w:szCs w:val="21"/>
          <w:highlight w:val="none"/>
          <w:lang w:val="en-US" w:eastAsia="zh-CN"/>
        </w:rPr>
        <w:t>18</w:t>
      </w:r>
      <w:r>
        <w:rPr>
          <w:rFonts w:hint="eastAsia"/>
          <w:color w:val="auto"/>
          <w:spacing w:val="-34"/>
          <w:sz w:val="21"/>
          <w:szCs w:val="21"/>
          <w:highlight w:val="none"/>
          <w:lang w:eastAsia="zh-CN"/>
        </w:rPr>
        <w:t>：</w:t>
      </w:r>
      <w:r>
        <w:rPr>
          <w:rFonts w:hint="eastAsia"/>
          <w:color w:val="auto"/>
          <w:spacing w:val="-34"/>
          <w:sz w:val="21"/>
          <w:szCs w:val="21"/>
          <w:highlight w:val="none"/>
          <w:lang w:val="en-US" w:eastAsia="zh-CN"/>
        </w:rPr>
        <w:t xml:space="preserve">00 </w:t>
      </w:r>
      <w:r>
        <w:rPr>
          <w:color w:val="auto"/>
          <w:spacing w:val="-9"/>
          <w:sz w:val="21"/>
          <w:szCs w:val="21"/>
          <w:highlight w:val="none"/>
        </w:rPr>
        <w:t>（北</w:t>
      </w:r>
      <w:r>
        <w:rPr>
          <w:color w:val="auto"/>
          <w:spacing w:val="-1"/>
          <w:sz w:val="21"/>
          <w:szCs w:val="21"/>
          <w:highlight w:val="none"/>
        </w:rPr>
        <w:t>京时间，法定节假日除外）</w:t>
      </w:r>
    </w:p>
    <w:p w14:paraId="2724FAB2">
      <w:pPr>
        <w:pStyle w:val="5"/>
        <w:spacing w:before="150" w:line="215" w:lineRule="auto"/>
        <w:ind w:left="427"/>
        <w:rPr>
          <w:rFonts w:hint="eastAsia" w:eastAsia="宋体"/>
          <w:color w:val="auto"/>
          <w:sz w:val="21"/>
          <w:szCs w:val="21"/>
          <w:highlight w:val="none"/>
          <w:lang w:val="en-US" w:eastAsia="zh-CN"/>
        </w:rPr>
      </w:pPr>
      <w:r>
        <w:rPr>
          <w:color w:val="auto"/>
          <w:sz w:val="21"/>
          <w:szCs w:val="21"/>
          <w:highlight w:val="none"/>
        </w:rPr>
        <w:t>地点：广西政府采购云平台（</w:t>
      </w:r>
      <w:r>
        <w:rPr>
          <w:color w:val="auto"/>
          <w:highlight w:val="none"/>
        </w:rPr>
        <w:fldChar w:fldCharType="begin"/>
      </w:r>
      <w:r>
        <w:rPr>
          <w:color w:val="auto"/>
          <w:highlight w:val="none"/>
        </w:rPr>
        <w:instrText xml:space="preserve"> HYPERLINK "https://www.gcy.zfcg.gxzf.gov.cn/" </w:instrText>
      </w:r>
      <w:r>
        <w:rPr>
          <w:color w:val="auto"/>
          <w:highlight w:val="none"/>
        </w:rPr>
        <w:fldChar w:fldCharType="separate"/>
      </w:r>
      <w:r>
        <w:rPr>
          <w:color w:val="auto"/>
          <w:sz w:val="21"/>
          <w:szCs w:val="21"/>
          <w:highlight w:val="none"/>
        </w:rPr>
        <w:t>https://www.gcy.zfcg.gxzf.go</w:t>
      </w:r>
      <w:r>
        <w:rPr>
          <w:color w:val="auto"/>
          <w:spacing w:val="-1"/>
          <w:sz w:val="21"/>
          <w:szCs w:val="21"/>
          <w:highlight w:val="none"/>
        </w:rPr>
        <w:t>v.cn/</w:t>
      </w:r>
      <w:r>
        <w:rPr>
          <w:color w:val="auto"/>
          <w:spacing w:val="-1"/>
          <w:sz w:val="21"/>
          <w:szCs w:val="21"/>
          <w:highlight w:val="none"/>
        </w:rPr>
        <w:fldChar w:fldCharType="end"/>
      </w:r>
      <w:r>
        <w:rPr>
          <w:color w:val="auto"/>
          <w:spacing w:val="-1"/>
          <w:sz w:val="21"/>
          <w:szCs w:val="21"/>
          <w:highlight w:val="none"/>
        </w:rPr>
        <w:t>）</w:t>
      </w:r>
      <w:r>
        <w:rPr>
          <w:rFonts w:hint="eastAsia"/>
          <w:color w:val="auto"/>
          <w:spacing w:val="-1"/>
          <w:sz w:val="21"/>
          <w:szCs w:val="21"/>
          <w:highlight w:val="none"/>
          <w:lang w:val="en-US" w:eastAsia="zh-CN"/>
        </w:rPr>
        <w:t xml:space="preserve"> </w:t>
      </w:r>
    </w:p>
    <w:p w14:paraId="2DB53636">
      <w:pPr>
        <w:pStyle w:val="5"/>
        <w:spacing w:before="153" w:line="352" w:lineRule="auto"/>
        <w:ind w:right="75" w:firstLine="428"/>
        <w:rPr>
          <w:color w:val="auto"/>
          <w:sz w:val="21"/>
          <w:szCs w:val="21"/>
          <w:highlight w:val="none"/>
        </w:rPr>
      </w:pPr>
      <w:r>
        <w:rPr>
          <w:color w:val="auto"/>
          <w:spacing w:val="1"/>
          <w:sz w:val="21"/>
          <w:szCs w:val="21"/>
          <w:highlight w:val="none"/>
        </w:rPr>
        <w:t>方式：网上下载。本项目不提供纸质文件，潜在供应商需在广西政府采</w:t>
      </w:r>
      <w:r>
        <w:rPr>
          <w:color w:val="auto"/>
          <w:sz w:val="21"/>
          <w:szCs w:val="21"/>
          <w:highlight w:val="none"/>
        </w:rPr>
        <w:t>购云平台（https://www.gcy.zfcg.gxzf.gov.cn/）-进入“项目采购</w:t>
      </w:r>
      <w:r>
        <w:rPr>
          <w:color w:val="auto"/>
          <w:spacing w:val="-63"/>
          <w:sz w:val="21"/>
          <w:szCs w:val="21"/>
          <w:highlight w:val="none"/>
        </w:rPr>
        <w:t xml:space="preserve"> </w:t>
      </w:r>
      <w:r>
        <w:rPr>
          <w:color w:val="auto"/>
          <w:sz w:val="21"/>
          <w:szCs w:val="21"/>
          <w:highlight w:val="none"/>
        </w:rPr>
        <w:t>”应用，在获取采购文件菜单中选择项目，获取竞争</w:t>
      </w:r>
      <w:r>
        <w:rPr>
          <w:color w:val="auto"/>
          <w:spacing w:val="1"/>
          <w:sz w:val="21"/>
          <w:szCs w:val="21"/>
          <w:highlight w:val="none"/>
        </w:rPr>
        <w:t>性磋商文件</w:t>
      </w:r>
      <w:r>
        <w:rPr>
          <w:rFonts w:hint="eastAsia"/>
          <w:color w:val="auto"/>
          <w:spacing w:val="1"/>
          <w:sz w:val="21"/>
          <w:szCs w:val="21"/>
          <w:highlight w:val="none"/>
          <w:lang w:eastAsia="zh-CN"/>
        </w:rPr>
        <w:t>。</w:t>
      </w:r>
      <w:r>
        <w:rPr>
          <w:color w:val="auto"/>
          <w:spacing w:val="1"/>
          <w:sz w:val="21"/>
          <w:szCs w:val="21"/>
          <w:highlight w:val="none"/>
        </w:rPr>
        <w:t>电子响应文件制作需要基于广西政府采购云平台获取的磋商文件编制，通过其他方式</w:t>
      </w:r>
      <w:r>
        <w:rPr>
          <w:color w:val="auto"/>
          <w:sz w:val="21"/>
          <w:szCs w:val="21"/>
          <w:highlight w:val="none"/>
        </w:rPr>
        <w:t>获取磋商文件的，将有可能导致供应商无法在广西政府采购云平台编制及上</w:t>
      </w:r>
      <w:r>
        <w:rPr>
          <w:color w:val="auto"/>
          <w:spacing w:val="-1"/>
          <w:sz w:val="21"/>
          <w:szCs w:val="21"/>
          <w:highlight w:val="none"/>
        </w:rPr>
        <w:t>传响应文件。</w:t>
      </w:r>
    </w:p>
    <w:p w14:paraId="34C2A115">
      <w:pPr>
        <w:pStyle w:val="5"/>
        <w:spacing w:before="150" w:line="220" w:lineRule="auto"/>
        <w:ind w:left="427"/>
        <w:rPr>
          <w:color w:val="auto"/>
          <w:sz w:val="21"/>
          <w:szCs w:val="21"/>
          <w:highlight w:val="none"/>
        </w:rPr>
      </w:pPr>
      <w:r>
        <w:rPr>
          <w:color w:val="auto"/>
          <w:spacing w:val="-3"/>
          <w:sz w:val="21"/>
          <w:szCs w:val="21"/>
          <w:highlight w:val="none"/>
        </w:rPr>
        <w:t>售价：</w:t>
      </w:r>
      <w:r>
        <w:rPr>
          <w:color w:val="auto"/>
          <w:spacing w:val="-3"/>
          <w:sz w:val="21"/>
          <w:szCs w:val="21"/>
          <w:highlight w:val="none"/>
          <w:u w:val="single" w:color="auto"/>
        </w:rPr>
        <w:t>0</w:t>
      </w:r>
      <w:r>
        <w:rPr>
          <w:color w:val="auto"/>
          <w:spacing w:val="-41"/>
          <w:sz w:val="21"/>
          <w:szCs w:val="21"/>
          <w:highlight w:val="none"/>
          <w:u w:val="single" w:color="auto"/>
        </w:rPr>
        <w:t xml:space="preserve"> </w:t>
      </w:r>
      <w:r>
        <w:rPr>
          <w:color w:val="auto"/>
          <w:spacing w:val="-3"/>
          <w:sz w:val="21"/>
          <w:szCs w:val="21"/>
          <w:highlight w:val="none"/>
          <w:u w:val="single" w:color="auto"/>
        </w:rPr>
        <w:t>元</w:t>
      </w:r>
      <w:r>
        <w:rPr>
          <w:color w:val="auto"/>
          <w:spacing w:val="-3"/>
          <w:sz w:val="21"/>
          <w:szCs w:val="21"/>
          <w:highlight w:val="none"/>
        </w:rPr>
        <w:t>。</w:t>
      </w:r>
    </w:p>
    <w:p w14:paraId="1D3AD56E">
      <w:pPr>
        <w:pStyle w:val="5"/>
        <w:spacing w:before="126" w:line="220" w:lineRule="auto"/>
        <w:ind w:left="383"/>
        <w:outlineLvl w:val="0"/>
        <w:rPr>
          <w:color w:val="auto"/>
          <w:sz w:val="24"/>
          <w:szCs w:val="24"/>
          <w:highlight w:val="none"/>
        </w:rPr>
      </w:pPr>
      <w:r>
        <w:rPr>
          <w:color w:val="auto"/>
          <w:spacing w:val="-4"/>
          <w:sz w:val="24"/>
          <w:szCs w:val="24"/>
          <w:highlight w:val="none"/>
          <w14:textOutline w14:w="3048" w14:cap="flat" w14:cmpd="sng">
            <w14:solidFill>
              <w14:srgbClr w14:val="000000"/>
            </w14:solidFill>
            <w14:prstDash w14:val="solid"/>
            <w14:miter w14:val="0"/>
          </w14:textOutline>
        </w:rPr>
        <w:t>四、响应文件提交</w:t>
      </w:r>
    </w:p>
    <w:p w14:paraId="1248EE4A">
      <w:pPr>
        <w:pStyle w:val="5"/>
        <w:spacing w:before="137" w:line="221" w:lineRule="auto"/>
        <w:ind w:left="426"/>
        <w:rPr>
          <w:color w:val="auto"/>
          <w:sz w:val="21"/>
          <w:szCs w:val="21"/>
          <w:highlight w:val="none"/>
          <w:u w:val="none" w:color="auto"/>
        </w:rPr>
      </w:pPr>
      <w:r>
        <w:rPr>
          <w:color w:val="auto"/>
          <w:spacing w:val="-6"/>
          <w:sz w:val="21"/>
          <w:szCs w:val="21"/>
          <w:highlight w:val="none"/>
          <w:u w:val="none" w:color="auto"/>
        </w:rPr>
        <w:t>截止时间： 202</w:t>
      </w:r>
      <w:r>
        <w:rPr>
          <w:rFonts w:hint="eastAsia"/>
          <w:color w:val="auto"/>
          <w:spacing w:val="-6"/>
          <w:sz w:val="21"/>
          <w:szCs w:val="21"/>
          <w:highlight w:val="none"/>
          <w:u w:val="none" w:color="auto"/>
          <w:lang w:val="en-US" w:eastAsia="zh-CN"/>
        </w:rPr>
        <w:t>5</w:t>
      </w:r>
      <w:r>
        <w:rPr>
          <w:color w:val="auto"/>
          <w:spacing w:val="-6"/>
          <w:sz w:val="21"/>
          <w:szCs w:val="21"/>
          <w:highlight w:val="none"/>
          <w:u w:val="none" w:color="auto"/>
        </w:rPr>
        <w:t>年</w:t>
      </w:r>
      <w:r>
        <w:rPr>
          <w:rFonts w:hint="eastAsia"/>
          <w:color w:val="auto"/>
          <w:spacing w:val="-6"/>
          <w:sz w:val="21"/>
          <w:szCs w:val="21"/>
          <w:highlight w:val="none"/>
          <w:u w:val="none" w:color="auto"/>
          <w:lang w:val="en-US" w:eastAsia="zh-CN"/>
        </w:rPr>
        <w:t>8</w:t>
      </w:r>
      <w:r>
        <w:rPr>
          <w:color w:val="auto"/>
          <w:spacing w:val="-6"/>
          <w:sz w:val="21"/>
          <w:szCs w:val="21"/>
          <w:highlight w:val="none"/>
          <w:u w:val="none" w:color="auto"/>
        </w:rPr>
        <w:t>月</w:t>
      </w:r>
      <w:r>
        <w:rPr>
          <w:rFonts w:hint="eastAsia"/>
          <w:color w:val="auto"/>
          <w:spacing w:val="-6"/>
          <w:sz w:val="21"/>
          <w:szCs w:val="21"/>
          <w:highlight w:val="none"/>
          <w:u w:val="none" w:color="auto"/>
          <w:lang w:val="en-US" w:eastAsia="zh-CN"/>
        </w:rPr>
        <w:t>21</w:t>
      </w:r>
      <w:r>
        <w:rPr>
          <w:color w:val="auto"/>
          <w:spacing w:val="-6"/>
          <w:sz w:val="21"/>
          <w:szCs w:val="21"/>
          <w:highlight w:val="none"/>
          <w:u w:val="none" w:color="auto"/>
        </w:rPr>
        <w:t>日</w:t>
      </w:r>
      <w:r>
        <w:rPr>
          <w:rFonts w:hint="eastAsia"/>
          <w:color w:val="auto"/>
          <w:spacing w:val="-6"/>
          <w:sz w:val="21"/>
          <w:szCs w:val="21"/>
          <w:highlight w:val="none"/>
          <w:u w:val="none" w:color="auto"/>
          <w:lang w:val="en-US" w:eastAsia="zh-CN"/>
        </w:rPr>
        <w:t>9</w:t>
      </w:r>
      <w:r>
        <w:rPr>
          <w:color w:val="auto"/>
          <w:spacing w:val="-34"/>
          <w:sz w:val="21"/>
          <w:szCs w:val="21"/>
          <w:highlight w:val="none"/>
          <w:u w:val="none" w:color="auto"/>
        </w:rPr>
        <w:t xml:space="preserve"> </w:t>
      </w:r>
      <w:r>
        <w:rPr>
          <w:color w:val="auto"/>
          <w:spacing w:val="-6"/>
          <w:sz w:val="21"/>
          <w:szCs w:val="21"/>
          <w:highlight w:val="none"/>
          <w:u w:val="none" w:color="auto"/>
        </w:rPr>
        <w:t>时</w:t>
      </w:r>
      <w:r>
        <w:rPr>
          <w:color w:val="auto"/>
          <w:spacing w:val="-43"/>
          <w:sz w:val="21"/>
          <w:szCs w:val="21"/>
          <w:highlight w:val="none"/>
          <w:u w:val="none" w:color="auto"/>
        </w:rPr>
        <w:t xml:space="preserve"> </w:t>
      </w:r>
      <w:r>
        <w:rPr>
          <w:color w:val="auto"/>
          <w:spacing w:val="-6"/>
          <w:sz w:val="21"/>
          <w:szCs w:val="21"/>
          <w:highlight w:val="none"/>
          <w:u w:val="none" w:color="auto"/>
        </w:rPr>
        <w:t>00</w:t>
      </w:r>
      <w:r>
        <w:rPr>
          <w:color w:val="auto"/>
          <w:spacing w:val="-41"/>
          <w:sz w:val="21"/>
          <w:szCs w:val="21"/>
          <w:highlight w:val="none"/>
          <w:u w:val="none" w:color="auto"/>
        </w:rPr>
        <w:t xml:space="preserve"> </w:t>
      </w:r>
      <w:r>
        <w:rPr>
          <w:color w:val="auto"/>
          <w:spacing w:val="-6"/>
          <w:sz w:val="21"/>
          <w:szCs w:val="21"/>
          <w:highlight w:val="none"/>
          <w:u w:val="none" w:color="auto"/>
        </w:rPr>
        <w:t>分（北京时间）</w:t>
      </w:r>
    </w:p>
    <w:p w14:paraId="059C4AD8">
      <w:pPr>
        <w:pStyle w:val="5"/>
        <w:spacing w:before="150" w:line="215" w:lineRule="auto"/>
        <w:ind w:left="427"/>
        <w:rPr>
          <w:color w:val="auto"/>
          <w:sz w:val="21"/>
          <w:szCs w:val="21"/>
          <w:highlight w:val="none"/>
        </w:rPr>
      </w:pPr>
      <w:r>
        <w:rPr>
          <w:color w:val="auto"/>
          <w:sz w:val="21"/>
          <w:szCs w:val="21"/>
          <w:highlight w:val="none"/>
        </w:rPr>
        <w:t>地点（网址</w:t>
      </w:r>
      <w:r>
        <w:rPr>
          <w:color w:val="auto"/>
          <w:spacing w:val="3"/>
          <w:sz w:val="21"/>
          <w:szCs w:val="21"/>
          <w:highlight w:val="none"/>
        </w:rPr>
        <w:t>）：</w:t>
      </w:r>
      <w:r>
        <w:rPr>
          <w:color w:val="auto"/>
          <w:sz w:val="21"/>
          <w:szCs w:val="21"/>
          <w:highlight w:val="none"/>
        </w:rPr>
        <w:t>广西政府采购云平台（https://www.gcy.zfcg.g</w:t>
      </w:r>
      <w:r>
        <w:rPr>
          <w:color w:val="auto"/>
          <w:spacing w:val="-1"/>
          <w:sz w:val="21"/>
          <w:szCs w:val="21"/>
          <w:highlight w:val="none"/>
        </w:rPr>
        <w:t>xzf.gov.cn/）</w:t>
      </w:r>
    </w:p>
    <w:p w14:paraId="69C375F5">
      <w:pPr>
        <w:pStyle w:val="5"/>
        <w:spacing w:before="131" w:line="220" w:lineRule="auto"/>
        <w:ind w:left="365"/>
        <w:outlineLvl w:val="0"/>
        <w:rPr>
          <w:color w:val="auto"/>
          <w:sz w:val="24"/>
          <w:szCs w:val="24"/>
          <w:highlight w:val="none"/>
        </w:rPr>
      </w:pPr>
      <w:r>
        <w:rPr>
          <w:color w:val="auto"/>
          <w:spacing w:val="-1"/>
          <w:sz w:val="24"/>
          <w:szCs w:val="24"/>
          <w:highlight w:val="none"/>
          <w14:textOutline w14:w="3048" w14:cap="flat" w14:cmpd="sng">
            <w14:solidFill>
              <w14:srgbClr w14:val="000000"/>
            </w14:solidFill>
            <w14:prstDash w14:val="solid"/>
            <w14:miter w14:val="0"/>
          </w14:textOutline>
        </w:rPr>
        <w:t>五、响应文件开启</w:t>
      </w:r>
    </w:p>
    <w:p w14:paraId="0EDD3FEA">
      <w:pPr>
        <w:pStyle w:val="5"/>
        <w:spacing w:before="137" w:line="221" w:lineRule="auto"/>
        <w:ind w:left="428"/>
        <w:rPr>
          <w:color w:val="auto"/>
          <w:sz w:val="21"/>
          <w:szCs w:val="21"/>
          <w:highlight w:val="none"/>
          <w:u w:val="none" w:color="auto"/>
        </w:rPr>
      </w:pPr>
      <w:r>
        <w:rPr>
          <w:color w:val="auto"/>
          <w:spacing w:val="-6"/>
          <w:sz w:val="21"/>
          <w:szCs w:val="21"/>
          <w:highlight w:val="none"/>
          <w:u w:val="none" w:color="auto"/>
        </w:rPr>
        <w:t>开启时间： 202</w:t>
      </w:r>
      <w:r>
        <w:rPr>
          <w:rFonts w:hint="eastAsia"/>
          <w:color w:val="auto"/>
          <w:spacing w:val="-6"/>
          <w:sz w:val="21"/>
          <w:szCs w:val="21"/>
          <w:highlight w:val="none"/>
          <w:u w:val="none" w:color="auto"/>
          <w:lang w:val="en-US" w:eastAsia="zh-CN"/>
        </w:rPr>
        <w:t>5</w:t>
      </w:r>
      <w:r>
        <w:rPr>
          <w:color w:val="auto"/>
          <w:spacing w:val="-6"/>
          <w:sz w:val="21"/>
          <w:szCs w:val="21"/>
          <w:highlight w:val="none"/>
          <w:u w:val="none" w:color="auto"/>
        </w:rPr>
        <w:t>年</w:t>
      </w:r>
      <w:r>
        <w:rPr>
          <w:rFonts w:hint="eastAsia"/>
          <w:color w:val="auto"/>
          <w:spacing w:val="-6"/>
          <w:sz w:val="21"/>
          <w:szCs w:val="21"/>
          <w:highlight w:val="none"/>
          <w:u w:val="none" w:color="auto"/>
          <w:lang w:val="en-US" w:eastAsia="zh-CN"/>
        </w:rPr>
        <w:t>8</w:t>
      </w:r>
      <w:r>
        <w:rPr>
          <w:color w:val="auto"/>
          <w:spacing w:val="-6"/>
          <w:sz w:val="21"/>
          <w:szCs w:val="21"/>
          <w:highlight w:val="none"/>
          <w:u w:val="none" w:color="auto"/>
        </w:rPr>
        <w:t>月</w:t>
      </w:r>
      <w:r>
        <w:rPr>
          <w:rFonts w:hint="eastAsia"/>
          <w:color w:val="auto"/>
          <w:spacing w:val="-6"/>
          <w:sz w:val="21"/>
          <w:szCs w:val="21"/>
          <w:highlight w:val="none"/>
          <w:u w:val="none" w:color="auto"/>
          <w:lang w:val="en-US" w:eastAsia="zh-CN"/>
        </w:rPr>
        <w:t>21</w:t>
      </w:r>
      <w:r>
        <w:rPr>
          <w:color w:val="auto"/>
          <w:spacing w:val="-6"/>
          <w:sz w:val="21"/>
          <w:szCs w:val="21"/>
          <w:highlight w:val="none"/>
          <w:u w:val="none" w:color="auto"/>
        </w:rPr>
        <w:t>日</w:t>
      </w:r>
      <w:r>
        <w:rPr>
          <w:rFonts w:hint="eastAsia"/>
          <w:color w:val="auto"/>
          <w:spacing w:val="-6"/>
          <w:sz w:val="21"/>
          <w:szCs w:val="21"/>
          <w:highlight w:val="none"/>
          <w:u w:val="none" w:color="auto"/>
          <w:lang w:val="en-US" w:eastAsia="zh-CN"/>
        </w:rPr>
        <w:t>9</w:t>
      </w:r>
      <w:r>
        <w:rPr>
          <w:color w:val="auto"/>
          <w:spacing w:val="-34"/>
          <w:sz w:val="21"/>
          <w:szCs w:val="21"/>
          <w:highlight w:val="none"/>
          <w:u w:val="none" w:color="auto"/>
        </w:rPr>
        <w:t xml:space="preserve"> </w:t>
      </w:r>
      <w:r>
        <w:rPr>
          <w:color w:val="auto"/>
          <w:spacing w:val="-6"/>
          <w:sz w:val="21"/>
          <w:szCs w:val="21"/>
          <w:highlight w:val="none"/>
          <w:u w:val="none" w:color="auto"/>
        </w:rPr>
        <w:t>时</w:t>
      </w:r>
      <w:r>
        <w:rPr>
          <w:color w:val="auto"/>
          <w:spacing w:val="-43"/>
          <w:sz w:val="21"/>
          <w:szCs w:val="21"/>
          <w:highlight w:val="none"/>
          <w:u w:val="none" w:color="auto"/>
        </w:rPr>
        <w:t xml:space="preserve"> </w:t>
      </w:r>
      <w:r>
        <w:rPr>
          <w:color w:val="auto"/>
          <w:spacing w:val="-6"/>
          <w:sz w:val="21"/>
          <w:szCs w:val="21"/>
          <w:highlight w:val="none"/>
          <w:u w:val="none" w:color="auto"/>
        </w:rPr>
        <w:t>00</w:t>
      </w:r>
      <w:r>
        <w:rPr>
          <w:color w:val="auto"/>
          <w:spacing w:val="-41"/>
          <w:sz w:val="21"/>
          <w:szCs w:val="21"/>
          <w:highlight w:val="none"/>
          <w:u w:val="none" w:color="auto"/>
        </w:rPr>
        <w:t xml:space="preserve"> </w:t>
      </w:r>
      <w:r>
        <w:rPr>
          <w:color w:val="auto"/>
          <w:spacing w:val="-6"/>
          <w:sz w:val="21"/>
          <w:szCs w:val="21"/>
          <w:highlight w:val="none"/>
          <w:u w:val="none" w:color="auto"/>
        </w:rPr>
        <w:t>分（北京时间）</w:t>
      </w:r>
    </w:p>
    <w:p w14:paraId="50121F4A">
      <w:pPr>
        <w:pStyle w:val="5"/>
        <w:spacing w:before="150" w:line="215" w:lineRule="auto"/>
        <w:ind w:left="427"/>
        <w:rPr>
          <w:color w:val="auto"/>
          <w:sz w:val="21"/>
          <w:szCs w:val="21"/>
          <w:highlight w:val="none"/>
        </w:rPr>
      </w:pPr>
      <w:r>
        <w:rPr>
          <w:color w:val="auto"/>
          <w:sz w:val="21"/>
          <w:szCs w:val="21"/>
          <w:highlight w:val="none"/>
        </w:rPr>
        <w:t>地点（网址</w:t>
      </w:r>
      <w:r>
        <w:rPr>
          <w:color w:val="auto"/>
          <w:spacing w:val="3"/>
          <w:sz w:val="21"/>
          <w:szCs w:val="21"/>
          <w:highlight w:val="none"/>
        </w:rPr>
        <w:t>）</w:t>
      </w:r>
      <w:r>
        <w:rPr>
          <w:color w:val="auto"/>
          <w:sz w:val="21"/>
          <w:szCs w:val="21"/>
          <w:highlight w:val="none"/>
        </w:rPr>
        <w:t>：广西政府采购云平台（</w:t>
      </w:r>
      <w:r>
        <w:rPr>
          <w:color w:val="auto"/>
          <w:highlight w:val="none"/>
        </w:rPr>
        <w:fldChar w:fldCharType="begin"/>
      </w:r>
      <w:r>
        <w:rPr>
          <w:color w:val="auto"/>
          <w:highlight w:val="none"/>
        </w:rPr>
        <w:instrText xml:space="preserve"> HYPERLINK "https://www.gcy.zfcg.gxzf.gov.cn/" </w:instrText>
      </w:r>
      <w:r>
        <w:rPr>
          <w:color w:val="auto"/>
          <w:highlight w:val="none"/>
        </w:rPr>
        <w:fldChar w:fldCharType="separate"/>
      </w:r>
      <w:r>
        <w:rPr>
          <w:color w:val="auto"/>
          <w:sz w:val="21"/>
          <w:szCs w:val="21"/>
          <w:highlight w:val="none"/>
        </w:rPr>
        <w:t>https://www.gcy.zfcg.gxzf.go</w:t>
      </w:r>
      <w:r>
        <w:rPr>
          <w:color w:val="auto"/>
          <w:spacing w:val="-1"/>
          <w:sz w:val="21"/>
          <w:szCs w:val="21"/>
          <w:highlight w:val="none"/>
        </w:rPr>
        <w:t>v.cn/</w:t>
      </w:r>
      <w:r>
        <w:rPr>
          <w:color w:val="auto"/>
          <w:spacing w:val="-1"/>
          <w:sz w:val="21"/>
          <w:szCs w:val="21"/>
          <w:highlight w:val="none"/>
        </w:rPr>
        <w:fldChar w:fldCharType="end"/>
      </w:r>
      <w:r>
        <w:rPr>
          <w:color w:val="auto"/>
          <w:spacing w:val="-1"/>
          <w:sz w:val="21"/>
          <w:szCs w:val="21"/>
          <w:highlight w:val="none"/>
        </w:rPr>
        <w:t>）</w:t>
      </w:r>
    </w:p>
    <w:p w14:paraId="1D4C39EF">
      <w:pPr>
        <w:pStyle w:val="5"/>
        <w:spacing w:before="131" w:line="219" w:lineRule="auto"/>
        <w:ind w:left="363"/>
        <w:outlineLvl w:val="0"/>
        <w:rPr>
          <w:color w:val="auto"/>
          <w:sz w:val="24"/>
          <w:szCs w:val="24"/>
          <w:highlight w:val="none"/>
        </w:rPr>
      </w:pPr>
      <w:r>
        <w:rPr>
          <w:color w:val="auto"/>
          <w:spacing w:val="-2"/>
          <w:sz w:val="24"/>
          <w:szCs w:val="24"/>
          <w:highlight w:val="none"/>
          <w14:textOutline w14:w="3048" w14:cap="flat" w14:cmpd="sng">
            <w14:solidFill>
              <w14:srgbClr w14:val="000000"/>
            </w14:solidFill>
            <w14:prstDash w14:val="solid"/>
            <w14:miter w14:val="0"/>
          </w14:textOutline>
        </w:rPr>
        <w:t>六、公告期限</w:t>
      </w:r>
    </w:p>
    <w:p w14:paraId="76866AE8">
      <w:pPr>
        <w:pStyle w:val="5"/>
        <w:spacing w:before="138" w:line="220" w:lineRule="auto"/>
        <w:ind w:left="462"/>
        <w:rPr>
          <w:rFonts w:hint="eastAsia" w:eastAsia="宋体"/>
          <w:color w:val="auto"/>
          <w:sz w:val="21"/>
          <w:szCs w:val="21"/>
          <w:highlight w:val="none"/>
          <w:lang w:val="en-US" w:eastAsia="zh-CN"/>
        </w:rPr>
      </w:pPr>
      <w:r>
        <w:rPr>
          <w:color w:val="auto"/>
          <w:spacing w:val="-4"/>
          <w:sz w:val="21"/>
          <w:szCs w:val="21"/>
          <w:highlight w:val="none"/>
        </w:rPr>
        <w:t>自本公告发布之日起</w:t>
      </w:r>
      <w:r>
        <w:rPr>
          <w:color w:val="auto"/>
          <w:spacing w:val="-40"/>
          <w:sz w:val="21"/>
          <w:szCs w:val="21"/>
          <w:highlight w:val="none"/>
        </w:rPr>
        <w:t xml:space="preserve"> </w:t>
      </w:r>
      <w:r>
        <w:rPr>
          <w:rFonts w:hint="eastAsia"/>
          <w:color w:val="auto"/>
          <w:spacing w:val="-4"/>
          <w:sz w:val="21"/>
          <w:szCs w:val="21"/>
          <w:highlight w:val="none"/>
          <w:lang w:val="en-US" w:eastAsia="zh-CN"/>
        </w:rPr>
        <w:t>5</w:t>
      </w:r>
      <w:r>
        <w:rPr>
          <w:color w:val="auto"/>
          <w:spacing w:val="-4"/>
          <w:sz w:val="21"/>
          <w:szCs w:val="21"/>
          <w:highlight w:val="none"/>
        </w:rPr>
        <w:t>个工作日</w:t>
      </w:r>
      <w:r>
        <w:rPr>
          <w:rFonts w:hint="eastAsia"/>
          <w:color w:val="auto"/>
          <w:spacing w:val="-4"/>
          <w:sz w:val="21"/>
          <w:szCs w:val="21"/>
          <w:highlight w:val="none"/>
          <w:lang w:val="en-US" w:eastAsia="zh-CN"/>
        </w:rPr>
        <w:t>.</w:t>
      </w:r>
    </w:p>
    <w:p w14:paraId="63618975">
      <w:pPr>
        <w:pStyle w:val="5"/>
        <w:spacing w:before="126" w:line="221" w:lineRule="auto"/>
        <w:ind w:left="360"/>
        <w:outlineLvl w:val="0"/>
        <w:rPr>
          <w:color w:val="auto"/>
          <w:sz w:val="24"/>
          <w:szCs w:val="24"/>
          <w:highlight w:val="none"/>
        </w:rPr>
      </w:pPr>
      <w:r>
        <w:rPr>
          <w:color w:val="auto"/>
          <w:spacing w:val="-1"/>
          <w:sz w:val="24"/>
          <w:szCs w:val="24"/>
          <w:highlight w:val="none"/>
          <w14:textOutline w14:w="3048" w14:cap="flat" w14:cmpd="sng">
            <w14:solidFill>
              <w14:srgbClr w14:val="000000"/>
            </w14:solidFill>
            <w14:prstDash w14:val="solid"/>
            <w14:miter w14:val="0"/>
          </w14:textOutline>
        </w:rPr>
        <w:t>七、其他补充事宜</w:t>
      </w:r>
    </w:p>
    <w:p w14:paraId="307F9B09">
      <w:pPr>
        <w:pStyle w:val="5"/>
        <w:spacing w:before="138" w:line="360" w:lineRule="auto"/>
        <w:ind w:left="443"/>
        <w:rPr>
          <w:color w:val="auto"/>
          <w:spacing w:val="-3"/>
          <w:sz w:val="21"/>
          <w:szCs w:val="21"/>
          <w:highlight w:val="none"/>
        </w:rPr>
      </w:pPr>
      <w:r>
        <w:rPr>
          <w:color w:val="auto"/>
          <w:spacing w:val="-3"/>
          <w:sz w:val="21"/>
          <w:szCs w:val="21"/>
          <w:highlight w:val="none"/>
        </w:rPr>
        <w:t>1.网上查询地址：</w:t>
      </w:r>
    </w:p>
    <w:p w14:paraId="0D007374">
      <w:pPr>
        <w:pStyle w:val="5"/>
        <w:spacing w:before="138" w:line="360" w:lineRule="auto"/>
        <w:ind w:firstLine="408" w:firstLineChars="200"/>
        <w:rPr>
          <w:rFonts w:hint="eastAsia"/>
          <w:color w:val="auto"/>
          <w:spacing w:val="-3"/>
          <w:sz w:val="21"/>
          <w:szCs w:val="21"/>
          <w:highlight w:val="none"/>
        </w:rPr>
      </w:pPr>
      <w:r>
        <w:rPr>
          <w:color w:val="auto"/>
          <w:spacing w:val="-3"/>
          <w:sz w:val="21"/>
          <w:szCs w:val="21"/>
          <w:highlight w:val="none"/>
        </w:rPr>
        <w:t>中国政府采购网 www.ccgp.gov.cn、广西壮族自治区政府采购网</w:t>
      </w:r>
      <w:r>
        <w:rPr>
          <w:rFonts w:hint="eastAsia"/>
          <w:color w:val="auto"/>
          <w:spacing w:val="-3"/>
          <w:sz w:val="21"/>
          <w:szCs w:val="21"/>
          <w:highlight w:val="none"/>
        </w:rPr>
        <w:t>zfcg.gxzf.gov.cnwww.ylyz.gov.cn</w:t>
      </w:r>
      <w:r>
        <w:rPr>
          <w:rFonts w:hint="eastAsia"/>
          <w:color w:val="auto"/>
          <w:spacing w:val="-3"/>
          <w:sz w:val="21"/>
          <w:szCs w:val="21"/>
          <w:highlight w:val="none"/>
          <w:lang w:eastAsia="zh-CN"/>
        </w:rPr>
        <w:t>、广西玉林市玉州区人民政府门户网站</w:t>
      </w:r>
      <w:r>
        <w:rPr>
          <w:rFonts w:hint="eastAsia"/>
          <w:color w:val="auto"/>
          <w:spacing w:val="-3"/>
          <w:sz w:val="21"/>
          <w:szCs w:val="21"/>
          <w:highlight w:val="none"/>
          <w:lang w:val="en-US" w:eastAsia="zh-CN"/>
        </w:rPr>
        <w:t xml:space="preserve"> </w:t>
      </w:r>
      <w:r>
        <w:rPr>
          <w:rFonts w:hint="eastAsia"/>
          <w:color w:val="auto"/>
          <w:spacing w:val="-3"/>
          <w:sz w:val="21"/>
          <w:szCs w:val="21"/>
          <w:highlight w:val="none"/>
        </w:rPr>
        <w:t>www.ylyz.gov.cn。</w:t>
      </w:r>
    </w:p>
    <w:p w14:paraId="6DB7715E">
      <w:pPr>
        <w:pStyle w:val="5"/>
        <w:spacing w:before="155" w:line="399" w:lineRule="exact"/>
        <w:ind w:left="434"/>
        <w:rPr>
          <w:color w:val="auto"/>
          <w:sz w:val="21"/>
          <w:szCs w:val="21"/>
          <w:highlight w:val="none"/>
        </w:rPr>
      </w:pPr>
      <w:r>
        <w:rPr>
          <w:color w:val="auto"/>
          <w:spacing w:val="-1"/>
          <w:position w:val="14"/>
          <w:sz w:val="21"/>
          <w:szCs w:val="21"/>
          <w:highlight w:val="none"/>
        </w:rPr>
        <w:t>2.本项目需要落实的政府采购政策</w:t>
      </w:r>
    </w:p>
    <w:p w14:paraId="128F9183">
      <w:pPr>
        <w:pStyle w:val="5"/>
        <w:spacing w:before="148" w:line="220" w:lineRule="auto"/>
        <w:ind w:left="431"/>
        <w:rPr>
          <w:color w:val="auto"/>
          <w:spacing w:val="-1"/>
          <w:sz w:val="21"/>
          <w:szCs w:val="21"/>
          <w:highlight w:val="none"/>
        </w:rPr>
      </w:pPr>
      <w:r>
        <w:rPr>
          <w:rFonts w:hint="eastAsia"/>
          <w:color w:val="auto"/>
          <w:spacing w:val="-1"/>
          <w:sz w:val="21"/>
          <w:szCs w:val="21"/>
          <w:highlight w:val="none"/>
        </w:rPr>
        <w:t>（1）政府采购促进中小企业发展。</w:t>
      </w:r>
    </w:p>
    <w:p w14:paraId="207BE5C3">
      <w:pPr>
        <w:pStyle w:val="5"/>
        <w:spacing w:before="148" w:line="220" w:lineRule="auto"/>
        <w:ind w:left="431"/>
        <w:rPr>
          <w:rFonts w:hint="default"/>
          <w:color w:val="auto"/>
          <w:spacing w:val="-1"/>
          <w:sz w:val="21"/>
          <w:szCs w:val="21"/>
          <w:highlight w:val="none"/>
        </w:rPr>
      </w:pPr>
      <w:r>
        <w:rPr>
          <w:rFonts w:hint="eastAsia"/>
          <w:color w:val="auto"/>
          <w:spacing w:val="-1"/>
          <w:sz w:val="21"/>
          <w:szCs w:val="21"/>
          <w:highlight w:val="none"/>
        </w:rPr>
        <w:t>（2）政府采购支持采用本国产品的政策。</w:t>
      </w:r>
    </w:p>
    <w:p w14:paraId="3F5F3A29">
      <w:pPr>
        <w:pStyle w:val="5"/>
        <w:spacing w:before="148" w:line="220" w:lineRule="auto"/>
        <w:ind w:left="431"/>
        <w:rPr>
          <w:rFonts w:hint="default"/>
          <w:color w:val="auto"/>
          <w:spacing w:val="-1"/>
          <w:sz w:val="21"/>
          <w:szCs w:val="21"/>
          <w:highlight w:val="none"/>
        </w:rPr>
      </w:pPr>
      <w:r>
        <w:rPr>
          <w:rFonts w:hint="eastAsia"/>
          <w:color w:val="auto"/>
          <w:spacing w:val="-1"/>
          <w:sz w:val="21"/>
          <w:szCs w:val="21"/>
          <w:highlight w:val="none"/>
        </w:rPr>
        <w:t>（3）强制采购节能产品；优先采购节能产品、环境标志产品。</w:t>
      </w:r>
    </w:p>
    <w:p w14:paraId="6E950886">
      <w:pPr>
        <w:pStyle w:val="5"/>
        <w:spacing w:before="148" w:line="220" w:lineRule="auto"/>
        <w:ind w:left="431"/>
        <w:rPr>
          <w:rFonts w:hint="default"/>
          <w:color w:val="auto"/>
          <w:spacing w:val="-1"/>
          <w:sz w:val="21"/>
          <w:szCs w:val="21"/>
          <w:highlight w:val="none"/>
        </w:rPr>
      </w:pPr>
      <w:r>
        <w:rPr>
          <w:rFonts w:hint="eastAsia"/>
          <w:color w:val="auto"/>
          <w:spacing w:val="-1"/>
          <w:sz w:val="21"/>
          <w:szCs w:val="21"/>
          <w:highlight w:val="none"/>
        </w:rPr>
        <w:t>（4）政府采购促进残疾人就业政策。</w:t>
      </w:r>
    </w:p>
    <w:p w14:paraId="2A2895BA">
      <w:pPr>
        <w:pStyle w:val="5"/>
        <w:spacing w:before="148" w:line="220" w:lineRule="auto"/>
        <w:ind w:left="431"/>
        <w:rPr>
          <w:rFonts w:hint="default"/>
          <w:color w:val="auto"/>
          <w:spacing w:val="-1"/>
          <w:sz w:val="21"/>
          <w:szCs w:val="21"/>
          <w:highlight w:val="none"/>
        </w:rPr>
      </w:pPr>
      <w:r>
        <w:rPr>
          <w:rFonts w:hint="eastAsia"/>
          <w:color w:val="auto"/>
          <w:spacing w:val="-1"/>
          <w:sz w:val="21"/>
          <w:szCs w:val="21"/>
          <w:highlight w:val="none"/>
        </w:rPr>
        <w:t>（5）政府采购支持监狱企业发展。</w:t>
      </w:r>
    </w:p>
    <w:p w14:paraId="5B29FB82">
      <w:pPr>
        <w:pStyle w:val="5"/>
        <w:spacing w:before="148" w:line="220" w:lineRule="auto"/>
        <w:ind w:left="431"/>
        <w:rPr>
          <w:color w:val="auto"/>
          <w:sz w:val="21"/>
          <w:szCs w:val="21"/>
          <w:highlight w:val="none"/>
        </w:rPr>
      </w:pPr>
      <w:r>
        <w:rPr>
          <w:color w:val="auto"/>
          <w:spacing w:val="-1"/>
          <w:sz w:val="21"/>
          <w:szCs w:val="21"/>
          <w:highlight w:val="none"/>
        </w:rPr>
        <w:t>3. 供应商竞标注意事项</w:t>
      </w:r>
    </w:p>
    <w:p w14:paraId="0DD48E5D">
      <w:pPr>
        <w:pStyle w:val="5"/>
        <w:spacing w:before="147" w:line="360" w:lineRule="auto"/>
        <w:ind w:left="6" w:right="75" w:firstLine="316"/>
        <w:jc w:val="both"/>
        <w:rPr>
          <w:color w:val="auto"/>
          <w:sz w:val="21"/>
          <w:szCs w:val="21"/>
          <w:highlight w:val="none"/>
        </w:rPr>
      </w:pPr>
      <w:r>
        <w:rPr>
          <w:color w:val="auto"/>
          <w:spacing w:val="1"/>
          <w:sz w:val="21"/>
          <w:szCs w:val="21"/>
          <w:highlight w:val="none"/>
        </w:rPr>
        <w:t>（1）本项目为全流程电子化采购项目，通过广西政府采购云平台（</w:t>
      </w:r>
      <w:r>
        <w:rPr>
          <w:color w:val="auto"/>
          <w:sz w:val="21"/>
          <w:szCs w:val="21"/>
          <w:highlight w:val="none"/>
        </w:rPr>
        <w:t>https</w:t>
      </w:r>
      <w:r>
        <w:rPr>
          <w:color w:val="auto"/>
          <w:spacing w:val="1"/>
          <w:sz w:val="21"/>
          <w:szCs w:val="21"/>
          <w:highlight w:val="none"/>
        </w:rPr>
        <w:t>:/</w:t>
      </w:r>
      <w:r>
        <w:rPr>
          <w:color w:val="auto"/>
          <w:sz w:val="21"/>
          <w:szCs w:val="21"/>
          <w:highlight w:val="none"/>
        </w:rPr>
        <w:t xml:space="preserve">/www.gcy.zfcg.gxz </w:t>
      </w:r>
      <w:r>
        <w:rPr>
          <w:color w:val="auto"/>
          <w:spacing w:val="-1"/>
          <w:sz w:val="21"/>
          <w:szCs w:val="21"/>
          <w:highlight w:val="none"/>
        </w:rPr>
        <w:t>f.gov.cn/）实行在线电子竞标，供应商应按照本项</w:t>
      </w:r>
      <w:r>
        <w:rPr>
          <w:color w:val="auto"/>
          <w:spacing w:val="-2"/>
          <w:sz w:val="21"/>
          <w:szCs w:val="21"/>
          <w:highlight w:val="none"/>
        </w:rPr>
        <w:t>目竞争性磋商文件和广西政府采购云平台的要求</w:t>
      </w:r>
      <w:r>
        <w:rPr>
          <w:color w:val="auto"/>
          <w:spacing w:val="1"/>
          <w:sz w:val="21"/>
          <w:szCs w:val="21"/>
          <w:highlight w:val="none"/>
        </w:rPr>
        <w:t>编制加密后在提交响应文件截止时间前通过网络上传至广西政府采购云平台（加</w:t>
      </w:r>
      <w:r>
        <w:rPr>
          <w:color w:val="auto"/>
          <w:sz w:val="21"/>
          <w:szCs w:val="21"/>
          <w:highlight w:val="none"/>
        </w:rPr>
        <w:t>密的电子响应文件是指后缀名为“jmbs</w:t>
      </w:r>
      <w:r>
        <w:rPr>
          <w:color w:val="auto"/>
          <w:spacing w:val="-77"/>
          <w:sz w:val="21"/>
          <w:szCs w:val="21"/>
          <w:highlight w:val="none"/>
        </w:rPr>
        <w:t xml:space="preserve"> </w:t>
      </w:r>
      <w:r>
        <w:rPr>
          <w:color w:val="auto"/>
          <w:sz w:val="21"/>
          <w:szCs w:val="21"/>
          <w:highlight w:val="none"/>
        </w:rPr>
        <w:t>”的文件</w:t>
      </w:r>
      <w:r>
        <w:rPr>
          <w:color w:val="auto"/>
          <w:spacing w:val="4"/>
          <w:sz w:val="21"/>
          <w:szCs w:val="21"/>
          <w:highlight w:val="none"/>
        </w:rPr>
        <w:t>）</w:t>
      </w:r>
      <w:r>
        <w:rPr>
          <w:color w:val="auto"/>
          <w:spacing w:val="4"/>
          <w:sz w:val="21"/>
          <w:szCs w:val="21"/>
          <w:highlight w:val="none"/>
          <w14:textOutline w14:w="2679" w14:cap="flat" w14:cmpd="sng">
            <w14:solidFill>
              <w14:srgbClr w14:val="000000"/>
            </w14:solidFill>
            <w14:prstDash w14:val="solid"/>
            <w14:miter w14:val="0"/>
          </w14:textOutline>
        </w:rPr>
        <w:t>，</w:t>
      </w:r>
      <w:r>
        <w:rPr>
          <w:color w:val="auto"/>
          <w:sz w:val="21"/>
          <w:szCs w:val="21"/>
          <w:highlight w:val="none"/>
          <w14:textOutline w14:w="2679" w14:cap="flat" w14:cmpd="sng">
            <w14:solidFill>
              <w14:srgbClr w14:val="000000"/>
            </w14:solidFill>
            <w14:prstDash w14:val="solid"/>
            <w14:miter w14:val="0"/>
          </w14:textOutline>
        </w:rPr>
        <w:t>供应商在</w:t>
      </w:r>
      <w:r>
        <w:rPr>
          <w:color w:val="auto"/>
          <w:sz w:val="21"/>
          <w:szCs w:val="21"/>
          <w:highlight w:val="none"/>
        </w:rPr>
        <w:t>广西政府采购云平台</w:t>
      </w:r>
      <w:r>
        <w:rPr>
          <w:color w:val="auto"/>
          <w:sz w:val="21"/>
          <w:szCs w:val="21"/>
          <w:highlight w:val="none"/>
          <w14:textOutline w14:w="2679" w14:cap="flat" w14:cmpd="sng">
            <w14:solidFill>
              <w14:srgbClr w14:val="000000"/>
            </w14:solidFill>
            <w14:prstDash w14:val="solid"/>
            <w14:miter w14:val="0"/>
          </w14:textOutline>
        </w:rPr>
        <w:t>提交电子响应文件时，请填写参</w:t>
      </w:r>
      <w:r>
        <w:rPr>
          <w:color w:val="auto"/>
          <w:spacing w:val="-2"/>
          <w:sz w:val="21"/>
          <w:szCs w:val="21"/>
          <w:highlight w:val="none"/>
          <w14:textOutline w14:w="2679" w14:cap="flat" w14:cmpd="sng">
            <w14:solidFill>
              <w14:srgbClr w14:val="000000"/>
            </w14:solidFill>
            <w14:prstDash w14:val="solid"/>
            <w14:miter w14:val="0"/>
          </w14:textOutline>
        </w:rPr>
        <w:t>加远程采购活动经办人联系方式。</w:t>
      </w:r>
      <w:r>
        <w:rPr>
          <w:color w:val="auto"/>
          <w:spacing w:val="-2"/>
          <w:sz w:val="21"/>
          <w:szCs w:val="21"/>
          <w:highlight w:val="none"/>
        </w:rPr>
        <w:t>供应商登录广西政府采购云平台，依次进入“服务中心-项目采购</w:t>
      </w:r>
      <w:r>
        <w:rPr>
          <w:color w:val="auto"/>
          <w:spacing w:val="-3"/>
          <w:sz w:val="21"/>
          <w:szCs w:val="21"/>
          <w:highlight w:val="none"/>
        </w:rPr>
        <w:t>-操作流程-电子招投标-政府采购项目电子交易管理操作指南-供应商</w:t>
      </w:r>
      <w:r>
        <w:rPr>
          <w:color w:val="auto"/>
          <w:spacing w:val="-65"/>
          <w:sz w:val="21"/>
          <w:szCs w:val="21"/>
          <w:highlight w:val="none"/>
        </w:rPr>
        <w:t xml:space="preserve"> </w:t>
      </w:r>
      <w:r>
        <w:rPr>
          <w:color w:val="auto"/>
          <w:spacing w:val="-3"/>
          <w:sz w:val="21"/>
          <w:szCs w:val="21"/>
          <w:highlight w:val="none"/>
        </w:rPr>
        <w:t>”查看电子竞标具体操作流程。</w:t>
      </w:r>
    </w:p>
    <w:p w14:paraId="574560DF">
      <w:pPr>
        <w:pStyle w:val="5"/>
        <w:keepNext w:val="0"/>
        <w:keepLines w:val="0"/>
        <w:pageBreakBefore w:val="0"/>
        <w:widowControl/>
        <w:kinsoku w:val="0"/>
        <w:wordWrap/>
        <w:overflowPunct/>
        <w:topLinePunct w:val="0"/>
        <w:autoSpaceDE w:val="0"/>
        <w:autoSpaceDN w:val="0"/>
        <w:bidi w:val="0"/>
        <w:adjustRightInd w:val="0"/>
        <w:snapToGrid w:val="0"/>
        <w:spacing w:before="126" w:line="353" w:lineRule="auto"/>
        <w:ind w:right="91" w:firstLine="317"/>
        <w:jc w:val="both"/>
        <w:textAlignment w:val="baseline"/>
        <w:rPr>
          <w:color w:val="auto"/>
          <w:sz w:val="21"/>
          <w:szCs w:val="21"/>
          <w:highlight w:val="none"/>
        </w:rPr>
      </w:pPr>
      <w:r>
        <w:rPr>
          <w:rFonts w:hint="eastAsia"/>
          <w:color w:val="auto"/>
          <w:sz w:val="21"/>
          <w:szCs w:val="21"/>
          <w:highlight w:val="none"/>
          <w:lang w:val="en-US" w:eastAsia="zh-CN"/>
        </w:rPr>
        <w:t xml:space="preserve">（2）未进行网上注册并办理数字证书（CA 认证）的供应商将无法参与本项目政府采购活动，供 </w:t>
      </w:r>
    </w:p>
    <w:p w14:paraId="39043A22">
      <w:pPr>
        <w:pStyle w:val="5"/>
        <w:keepNext w:val="0"/>
        <w:keepLines w:val="0"/>
        <w:pageBreakBefore w:val="0"/>
        <w:widowControl/>
        <w:kinsoku w:val="0"/>
        <w:wordWrap/>
        <w:overflowPunct/>
        <w:topLinePunct w:val="0"/>
        <w:autoSpaceDE w:val="0"/>
        <w:autoSpaceDN w:val="0"/>
        <w:bidi w:val="0"/>
        <w:adjustRightInd w:val="0"/>
        <w:snapToGrid w:val="0"/>
        <w:spacing w:before="126" w:line="353" w:lineRule="auto"/>
        <w:ind w:right="91" w:firstLine="317"/>
        <w:jc w:val="both"/>
        <w:textAlignment w:val="baseline"/>
        <w:rPr>
          <w:color w:val="auto"/>
          <w:sz w:val="21"/>
          <w:szCs w:val="21"/>
          <w:highlight w:val="none"/>
        </w:rPr>
      </w:pPr>
      <w:r>
        <w:rPr>
          <w:rFonts w:hint="eastAsia"/>
          <w:color w:val="auto"/>
          <w:sz w:val="21"/>
          <w:szCs w:val="21"/>
          <w:highlight w:val="none"/>
          <w:lang w:val="en-US" w:eastAsia="zh-CN"/>
        </w:rPr>
        <w:t xml:space="preserve">应商应当在提交响应文件截止时间前，完成电子交易平台上的 CA 数字证书办理及响应文件的提交 </w:t>
      </w:r>
    </w:p>
    <w:p w14:paraId="55E23010">
      <w:pPr>
        <w:pStyle w:val="5"/>
        <w:keepNext w:val="0"/>
        <w:keepLines w:val="0"/>
        <w:pageBreakBefore w:val="0"/>
        <w:widowControl/>
        <w:kinsoku w:val="0"/>
        <w:wordWrap/>
        <w:overflowPunct/>
        <w:topLinePunct w:val="0"/>
        <w:autoSpaceDE w:val="0"/>
        <w:autoSpaceDN w:val="0"/>
        <w:bidi w:val="0"/>
        <w:adjustRightInd w:val="0"/>
        <w:snapToGrid w:val="0"/>
        <w:spacing w:line="353" w:lineRule="auto"/>
        <w:ind w:right="0" w:firstLine="0" w:firstLineChars="0"/>
        <w:jc w:val="both"/>
        <w:textAlignment w:val="baseline"/>
        <w:rPr>
          <w:color w:val="auto"/>
          <w:sz w:val="21"/>
          <w:szCs w:val="21"/>
          <w:highlight w:val="none"/>
        </w:rPr>
      </w:pPr>
      <w:r>
        <w:rPr>
          <w:rFonts w:hint="eastAsia"/>
          <w:color w:val="auto"/>
          <w:sz w:val="21"/>
          <w:szCs w:val="21"/>
          <w:highlight w:val="none"/>
          <w:lang w:val="en-US" w:eastAsia="zh-CN"/>
        </w:rPr>
        <w:t xml:space="preserve">（供应商可登录“广西政府采购网”，依次进入“办事服务-下载专区”或者登录广西政府采购云平 </w:t>
      </w:r>
    </w:p>
    <w:p w14:paraId="00177188">
      <w:pPr>
        <w:pStyle w:val="5"/>
        <w:keepNext w:val="0"/>
        <w:keepLines w:val="0"/>
        <w:pageBreakBefore w:val="0"/>
        <w:widowControl/>
        <w:kinsoku w:val="0"/>
        <w:wordWrap/>
        <w:overflowPunct/>
        <w:topLinePunct w:val="0"/>
        <w:autoSpaceDE w:val="0"/>
        <w:autoSpaceDN w:val="0"/>
        <w:bidi w:val="0"/>
        <w:adjustRightInd w:val="0"/>
        <w:snapToGrid w:val="0"/>
        <w:spacing w:before="126" w:line="353" w:lineRule="auto"/>
        <w:ind w:right="91" w:firstLine="317"/>
        <w:jc w:val="both"/>
        <w:textAlignment w:val="baseline"/>
        <w:rPr>
          <w:color w:val="auto"/>
          <w:sz w:val="21"/>
          <w:szCs w:val="21"/>
          <w:highlight w:val="none"/>
        </w:rPr>
      </w:pPr>
      <w:r>
        <w:rPr>
          <w:rFonts w:hint="eastAsia"/>
          <w:color w:val="auto"/>
          <w:sz w:val="21"/>
          <w:szCs w:val="21"/>
          <w:highlight w:val="none"/>
          <w:lang w:val="en-US" w:eastAsia="zh-CN"/>
        </w:rPr>
        <w:t xml:space="preserve">台，依次进入“服务中心-入驻与配置”中查看 CA 数字证书办理操作流程。如在操作过程中遇到问 </w:t>
      </w:r>
    </w:p>
    <w:p w14:paraId="319639E2">
      <w:pPr>
        <w:pStyle w:val="5"/>
        <w:keepNext w:val="0"/>
        <w:keepLines w:val="0"/>
        <w:pageBreakBefore w:val="0"/>
        <w:widowControl/>
        <w:kinsoku w:val="0"/>
        <w:wordWrap/>
        <w:overflowPunct/>
        <w:topLinePunct w:val="0"/>
        <w:autoSpaceDE w:val="0"/>
        <w:autoSpaceDN w:val="0"/>
        <w:bidi w:val="0"/>
        <w:adjustRightInd w:val="0"/>
        <w:snapToGrid w:val="0"/>
        <w:spacing w:before="126" w:line="353" w:lineRule="auto"/>
        <w:ind w:right="91" w:firstLine="317"/>
        <w:jc w:val="both"/>
        <w:textAlignment w:val="baseline"/>
        <w:rPr>
          <w:color w:val="auto"/>
          <w:sz w:val="21"/>
          <w:szCs w:val="21"/>
          <w:highlight w:val="none"/>
        </w:rPr>
      </w:pPr>
      <w:r>
        <w:rPr>
          <w:rFonts w:hint="eastAsia"/>
          <w:color w:val="auto"/>
          <w:sz w:val="21"/>
          <w:szCs w:val="21"/>
          <w:highlight w:val="none"/>
          <w:lang w:val="en-US" w:eastAsia="zh-CN"/>
        </w:rPr>
        <w:t xml:space="preserve">题或者需要技术支持，请致电客服热线：95763）。 </w:t>
      </w:r>
    </w:p>
    <w:p w14:paraId="5E21BA08">
      <w:pPr>
        <w:pStyle w:val="5"/>
        <w:keepNext w:val="0"/>
        <w:keepLines w:val="0"/>
        <w:pageBreakBefore w:val="0"/>
        <w:widowControl/>
        <w:kinsoku w:val="0"/>
        <w:wordWrap/>
        <w:overflowPunct/>
        <w:topLinePunct w:val="0"/>
        <w:autoSpaceDE w:val="0"/>
        <w:autoSpaceDN w:val="0"/>
        <w:bidi w:val="0"/>
        <w:adjustRightInd w:val="0"/>
        <w:snapToGrid w:val="0"/>
        <w:spacing w:before="126" w:line="353" w:lineRule="auto"/>
        <w:ind w:right="91" w:firstLine="317"/>
        <w:jc w:val="both"/>
        <w:textAlignment w:val="baseline"/>
        <w:rPr>
          <w:color w:val="auto"/>
          <w:sz w:val="21"/>
          <w:szCs w:val="21"/>
          <w:highlight w:val="none"/>
        </w:rPr>
      </w:pPr>
      <w:r>
        <w:rPr>
          <w:rFonts w:hint="eastAsia"/>
          <w:color w:val="auto"/>
          <w:sz w:val="21"/>
          <w:szCs w:val="21"/>
          <w:highlight w:val="none"/>
          <w:lang w:val="en-US" w:eastAsia="zh-CN"/>
        </w:rPr>
        <w:t xml:space="preserve">（3）CA 证书在线解密：首次响应文件开启时，需携带制作响应文件时用来加密的有效数字证书（CA 认证）登录广西政府采购云平台电子开标大厅现场按规定时间对加密的响应文件进行解密，否则后果自负。 </w:t>
      </w:r>
    </w:p>
    <w:p w14:paraId="07C864A2">
      <w:pPr>
        <w:pStyle w:val="5"/>
        <w:keepNext w:val="0"/>
        <w:keepLines w:val="0"/>
        <w:pageBreakBefore w:val="0"/>
        <w:widowControl/>
        <w:kinsoku w:val="0"/>
        <w:wordWrap/>
        <w:overflowPunct/>
        <w:topLinePunct w:val="0"/>
        <w:autoSpaceDE w:val="0"/>
        <w:autoSpaceDN w:val="0"/>
        <w:bidi w:val="0"/>
        <w:adjustRightInd w:val="0"/>
        <w:snapToGrid w:val="0"/>
        <w:spacing w:before="126" w:line="353" w:lineRule="auto"/>
        <w:ind w:right="91" w:firstLine="210" w:firstLineChars="100"/>
        <w:jc w:val="both"/>
        <w:textAlignment w:val="baseline"/>
        <w:rPr>
          <w:rFonts w:hint="eastAsia"/>
          <w:color w:val="auto"/>
          <w:sz w:val="21"/>
          <w:szCs w:val="21"/>
          <w:highlight w:val="none"/>
          <w:lang w:val="en-US" w:eastAsia="zh-CN"/>
        </w:rPr>
      </w:pPr>
      <w:r>
        <w:rPr>
          <w:rFonts w:hint="eastAsia"/>
          <w:color w:val="auto"/>
          <w:sz w:val="21"/>
          <w:szCs w:val="21"/>
          <w:highlight w:val="none"/>
          <w:lang w:val="en-US" w:eastAsia="zh-CN"/>
        </w:rPr>
        <w:t>注：1）为确保网上操作合法、有效和安全，请供应商确保在电子竞标过程中能够对相关数据电文进行加密和使用电子签章，妥善保管 CA 数字证书并使用有效的 CA 数字证书参与整个采购活动。</w:t>
      </w:r>
    </w:p>
    <w:p w14:paraId="2F8BAE63">
      <w:pPr>
        <w:pStyle w:val="5"/>
        <w:keepNext w:val="0"/>
        <w:keepLines w:val="0"/>
        <w:pageBreakBefore w:val="0"/>
        <w:widowControl/>
        <w:kinsoku w:val="0"/>
        <w:wordWrap/>
        <w:overflowPunct/>
        <w:topLinePunct w:val="0"/>
        <w:autoSpaceDE w:val="0"/>
        <w:autoSpaceDN w:val="0"/>
        <w:bidi w:val="0"/>
        <w:adjustRightInd w:val="0"/>
        <w:snapToGrid w:val="0"/>
        <w:spacing w:before="126" w:line="353" w:lineRule="auto"/>
        <w:ind w:right="91" w:firstLine="420" w:firstLineChars="200"/>
        <w:jc w:val="both"/>
        <w:textAlignment w:val="baseline"/>
        <w:rPr>
          <w:color w:val="auto"/>
          <w:sz w:val="21"/>
          <w:szCs w:val="21"/>
          <w:highlight w:val="none"/>
        </w:rPr>
      </w:pPr>
      <w:r>
        <w:rPr>
          <w:rFonts w:hint="eastAsia"/>
          <w:color w:val="auto"/>
          <w:sz w:val="21"/>
          <w:szCs w:val="21"/>
          <w:highlight w:val="none"/>
          <w:lang w:val="en-US" w:eastAsia="zh-CN"/>
        </w:rPr>
        <w:t xml:space="preserve">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 </w:t>
      </w:r>
    </w:p>
    <w:p w14:paraId="579755B4">
      <w:pPr>
        <w:pStyle w:val="5"/>
        <w:keepNext w:val="0"/>
        <w:keepLines w:val="0"/>
        <w:pageBreakBefore w:val="0"/>
        <w:widowControl/>
        <w:kinsoku w:val="0"/>
        <w:wordWrap/>
        <w:overflowPunct/>
        <w:topLinePunct w:val="0"/>
        <w:autoSpaceDE w:val="0"/>
        <w:autoSpaceDN w:val="0"/>
        <w:bidi w:val="0"/>
        <w:adjustRightInd w:val="0"/>
        <w:snapToGrid w:val="0"/>
        <w:spacing w:before="126" w:line="353" w:lineRule="auto"/>
        <w:ind w:right="91" w:firstLine="210" w:firstLineChars="100"/>
        <w:jc w:val="both"/>
        <w:textAlignment w:val="baseline"/>
        <w:rPr>
          <w:rFonts w:hint="eastAsia"/>
          <w:color w:val="auto"/>
          <w:sz w:val="21"/>
          <w:szCs w:val="21"/>
          <w:highlight w:val="none"/>
          <w:lang w:val="en-US" w:eastAsia="zh-CN"/>
        </w:rPr>
      </w:pPr>
      <w:r>
        <w:rPr>
          <w:rFonts w:hint="eastAsia"/>
          <w:color w:val="auto"/>
          <w:sz w:val="21"/>
          <w:szCs w:val="21"/>
          <w:highlight w:val="none"/>
          <w:lang w:val="en-US" w:eastAsia="zh-CN"/>
        </w:rPr>
        <w:t>（4）供应商需要在具备有摄像头及语音功能且互联网网络状况良好的电脑登录广西政府采购云平台远程开标大厅参与本次磋商，否则后果自负。</w:t>
      </w:r>
    </w:p>
    <w:p w14:paraId="19D66CB0">
      <w:pPr>
        <w:keepNext w:val="0"/>
        <w:keepLines w:val="0"/>
        <w:pageBreakBefore w:val="0"/>
        <w:widowControl/>
        <w:kinsoku/>
        <w:wordWrap/>
        <w:overflowPunct/>
        <w:topLinePunct w:val="0"/>
        <w:autoSpaceDE/>
        <w:autoSpaceDN/>
        <w:bidi w:val="0"/>
        <w:adjustRightInd/>
        <w:snapToGrid/>
        <w:spacing w:line="353" w:lineRule="auto"/>
        <w:ind w:firstLine="420" w:firstLineChars="200"/>
        <w:textAlignment w:val="auto"/>
        <w:rPr>
          <w:rFonts w:hint="eastAsia" w:ascii="宋体" w:hAnsi="宋体" w:eastAsia="宋体" w:cs="宋体"/>
          <w:color w:val="auto"/>
          <w:szCs w:val="21"/>
          <w:highlight w:val="none"/>
          <w:lang w:val="en-US" w:eastAsia="zh-CN" w:bidi="ar"/>
        </w:rPr>
      </w:pPr>
      <w:r>
        <w:rPr>
          <w:rFonts w:hint="eastAsia" w:ascii="宋体" w:hAnsi="宋体" w:eastAsia="宋体" w:cs="宋体"/>
          <w:snapToGrid w:val="0"/>
          <w:color w:val="auto"/>
          <w:kern w:val="0"/>
          <w:sz w:val="21"/>
          <w:szCs w:val="21"/>
          <w:highlight w:val="none"/>
          <w:lang w:val="en-US" w:eastAsia="zh-CN" w:bidi="ar-SA"/>
        </w:rPr>
        <w:t>4.本项目为远程异地全流程电子评标。评标主会场地址：玉林市玉州区公共资源交易中心（玉林市金港路388号26幢）进行评审；</w:t>
      </w:r>
      <w:r>
        <w:rPr>
          <w:rFonts w:hint="eastAsia" w:ascii="宋体" w:hAnsi="宋体" w:eastAsia="宋体" w:cs="宋体"/>
          <w:color w:val="auto"/>
          <w:kern w:val="0"/>
          <w:szCs w:val="21"/>
          <w:highlight w:val="none"/>
          <w:lang w:val="en-US" w:eastAsia="zh-CN"/>
        </w:rPr>
        <w:t>评标副会场地址：都安瑶族自治县公共资源交易中心（都安瑶族自治县安阳镇巴谭社区城北新区新政务服务中心三楼都安7号评标室）进行评审。</w:t>
      </w:r>
    </w:p>
    <w:p w14:paraId="20565E5F">
      <w:pPr>
        <w:spacing w:line="360" w:lineRule="auto"/>
        <w:ind w:firstLine="240" w:firstLineChars="100"/>
        <w:jc w:val="left"/>
        <w:rPr>
          <w:rFonts w:hint="eastAsia" w:ascii="宋体" w:hAnsi="宋体"/>
          <w:b/>
          <w:bCs/>
          <w:color w:val="auto"/>
          <w:sz w:val="24"/>
          <w:szCs w:val="24"/>
          <w:highlight w:val="none"/>
          <w:u w:val="none"/>
        </w:rPr>
      </w:pPr>
      <w:r>
        <w:rPr>
          <w:rFonts w:hint="eastAsia" w:ascii="宋体" w:hAnsi="宋体"/>
          <w:b/>
          <w:bCs/>
          <w:color w:val="auto"/>
          <w:sz w:val="24"/>
          <w:szCs w:val="24"/>
          <w:highlight w:val="none"/>
          <w:u w:val="none"/>
          <w:lang w:val="en-US" w:eastAsia="zh-CN"/>
        </w:rPr>
        <w:t>八、凡对本次采购提出询问，请按以下方式联系。</w:t>
      </w:r>
    </w:p>
    <w:p w14:paraId="2E066806">
      <w:pPr>
        <w:spacing w:line="360" w:lineRule="auto"/>
        <w:ind w:firstLine="210" w:firstLineChars="100"/>
        <w:jc w:val="left"/>
        <w:rPr>
          <w:rFonts w:hint="eastAsia" w:ascii="宋体" w:hAnsi="宋体" w:eastAsia="宋体"/>
          <w:color w:val="auto"/>
          <w:szCs w:val="21"/>
          <w:highlight w:val="none"/>
          <w:u w:val="none"/>
          <w:lang w:val="en-US" w:eastAsia="zh-CN"/>
        </w:rPr>
      </w:pPr>
      <w:bookmarkStart w:id="6" w:name="_Toc35393637"/>
      <w:bookmarkStart w:id="7" w:name="_Toc28359096"/>
      <w:bookmarkStart w:id="8" w:name="_Toc35393806"/>
      <w:bookmarkStart w:id="9" w:name="_Toc28359019"/>
      <w:r>
        <w:rPr>
          <w:rFonts w:hint="eastAsia" w:ascii="宋体" w:hAnsi="宋体" w:eastAsia="宋体"/>
          <w:color w:val="auto"/>
          <w:szCs w:val="21"/>
          <w:highlight w:val="none"/>
          <w:u w:val="none"/>
          <w:lang w:val="en-US" w:eastAsia="zh-CN"/>
        </w:rPr>
        <w:t>1.采购人信息</w:t>
      </w:r>
      <w:bookmarkEnd w:id="6"/>
      <w:bookmarkEnd w:id="7"/>
      <w:bookmarkEnd w:id="8"/>
      <w:bookmarkEnd w:id="9"/>
    </w:p>
    <w:p w14:paraId="376E72F1">
      <w:pPr>
        <w:spacing w:line="360" w:lineRule="auto"/>
        <w:ind w:firstLine="420" w:firstLineChars="200"/>
        <w:jc w:val="left"/>
        <w:rPr>
          <w:rFonts w:ascii="宋体" w:hAnsi="宋体"/>
          <w:color w:val="auto"/>
          <w:szCs w:val="21"/>
          <w:highlight w:val="none"/>
          <w:u w:val="none"/>
        </w:rPr>
      </w:pPr>
      <w:r>
        <w:rPr>
          <w:rFonts w:hint="eastAsia" w:ascii="宋体" w:hAnsi="宋体"/>
          <w:color w:val="auto"/>
          <w:szCs w:val="21"/>
          <w:highlight w:val="none"/>
          <w:u w:val="none"/>
        </w:rPr>
        <w:t>名 称：玉林市玉州区名山街道办事处　</w:t>
      </w:r>
    </w:p>
    <w:p w14:paraId="1C429FEB">
      <w:pPr>
        <w:spacing w:line="360" w:lineRule="auto"/>
        <w:ind w:firstLine="420" w:firstLineChars="200"/>
        <w:jc w:val="left"/>
        <w:rPr>
          <w:rFonts w:hint="default" w:ascii="宋体" w:hAnsi="宋体" w:eastAsia="宋体"/>
          <w:color w:val="auto"/>
          <w:szCs w:val="21"/>
          <w:highlight w:val="none"/>
          <w:u w:val="none"/>
          <w:lang w:val="en-US" w:eastAsia="zh-CN"/>
        </w:rPr>
      </w:pPr>
      <w:r>
        <w:rPr>
          <w:rFonts w:hint="eastAsia" w:ascii="宋体" w:hAnsi="宋体"/>
          <w:color w:val="auto"/>
          <w:szCs w:val="21"/>
          <w:highlight w:val="none"/>
          <w:u w:val="none"/>
        </w:rPr>
        <w:t>地</w:t>
      </w:r>
      <w:r>
        <w:rPr>
          <w:rFonts w:hint="eastAsia" w:ascii="宋体" w:hAnsi="宋体" w:eastAsia="宋体"/>
          <w:color w:val="auto"/>
          <w:szCs w:val="21"/>
          <w:highlight w:val="none"/>
          <w:u w:val="none"/>
          <w:lang w:val="en-US" w:eastAsia="zh-CN"/>
        </w:rPr>
        <w:t xml:space="preserve"> </w:t>
      </w:r>
      <w:r>
        <w:rPr>
          <w:rFonts w:hint="eastAsia" w:ascii="宋体" w:hAnsi="宋体"/>
          <w:color w:val="auto"/>
          <w:szCs w:val="21"/>
          <w:highlight w:val="none"/>
          <w:u w:val="none"/>
        </w:rPr>
        <w:t xml:space="preserve">址：玉州区名山街道崇高街23号 </w:t>
      </w:r>
      <w:r>
        <w:rPr>
          <w:rFonts w:hint="eastAsia" w:ascii="宋体" w:hAnsi="宋体"/>
          <w:color w:val="auto"/>
          <w:szCs w:val="21"/>
          <w:highlight w:val="none"/>
          <w:u w:val="none"/>
          <w:lang w:val="en-US" w:eastAsia="zh-CN"/>
        </w:rPr>
        <w:t xml:space="preserve">   </w:t>
      </w:r>
    </w:p>
    <w:p w14:paraId="139E6953">
      <w:pPr>
        <w:spacing w:line="360" w:lineRule="auto"/>
        <w:ind w:firstLine="420" w:firstLineChars="200"/>
        <w:jc w:val="left"/>
        <w:rPr>
          <w:rFonts w:hint="eastAsia" w:ascii="宋体" w:hAnsi="宋体"/>
          <w:color w:val="auto"/>
          <w:szCs w:val="21"/>
          <w:highlight w:val="none"/>
          <w:u w:val="none"/>
        </w:rPr>
      </w:pPr>
      <w:r>
        <w:rPr>
          <w:rFonts w:hint="eastAsia" w:ascii="宋体" w:hAnsi="宋体"/>
          <w:color w:val="auto"/>
          <w:szCs w:val="21"/>
          <w:highlight w:val="none"/>
          <w:u w:val="none"/>
        </w:rPr>
        <w:t>联系方式：0775-2366916</w:t>
      </w: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u w:val="none"/>
        </w:rPr>
        <w:t>　</w:t>
      </w:r>
    </w:p>
    <w:p w14:paraId="309E0CE6">
      <w:pPr>
        <w:spacing w:line="360" w:lineRule="auto"/>
        <w:ind w:firstLine="420" w:firstLineChars="200"/>
        <w:jc w:val="left"/>
        <w:rPr>
          <w:rFonts w:hint="default" w:ascii="宋体" w:hAnsi="宋体"/>
          <w:color w:val="auto"/>
          <w:szCs w:val="21"/>
          <w:highlight w:val="none"/>
          <w:u w:val="single"/>
          <w:lang w:val="en-US"/>
        </w:rPr>
      </w:pPr>
      <w:r>
        <w:rPr>
          <w:rFonts w:ascii="宋体" w:hAnsi="宋体"/>
          <w:color w:val="auto"/>
          <w:szCs w:val="21"/>
          <w:highlight w:val="none"/>
          <w:u w:val="none"/>
          <w:lang w:val="en-US" w:eastAsia="zh-CN"/>
        </w:rPr>
        <w:t>项目联系人</w:t>
      </w:r>
      <w:r>
        <w:rPr>
          <w:rFonts w:hint="eastAsia" w:ascii="宋体" w:hAnsi="宋体"/>
          <w:color w:val="auto"/>
          <w:szCs w:val="21"/>
          <w:highlight w:val="none"/>
          <w:u w:val="none"/>
          <w:lang w:val="en-US" w:eastAsia="zh-CN"/>
        </w:rPr>
        <w:t>：黎寿娟</w:t>
      </w:r>
    </w:p>
    <w:p w14:paraId="40A69B08">
      <w:pPr>
        <w:pStyle w:val="6"/>
        <w:tabs>
          <w:tab w:val="left" w:pos="455"/>
        </w:tabs>
        <w:spacing w:line="360" w:lineRule="auto"/>
        <w:ind w:firstLine="315" w:firstLineChars="150"/>
        <w:rPr>
          <w:rFonts w:hint="eastAsia" w:ascii="宋体" w:hAnsi="宋体" w:eastAsia="Arial" w:cs="Arial"/>
          <w:snapToGrid w:val="0"/>
          <w:color w:val="auto"/>
          <w:kern w:val="0"/>
          <w:sz w:val="21"/>
          <w:szCs w:val="21"/>
          <w:highlight w:val="none"/>
          <w:u w:val="none"/>
          <w:lang w:val="en-US" w:eastAsia="zh-CN" w:bidi="ar-SA"/>
        </w:rPr>
      </w:pPr>
      <w:r>
        <w:rPr>
          <w:rFonts w:hint="eastAsia" w:ascii="宋体" w:hAnsi="宋体" w:eastAsia="Arial" w:cs="Arial"/>
          <w:snapToGrid w:val="0"/>
          <w:color w:val="auto"/>
          <w:kern w:val="0"/>
          <w:sz w:val="21"/>
          <w:szCs w:val="21"/>
          <w:highlight w:val="none"/>
          <w:u w:val="none"/>
          <w:lang w:val="en-US" w:eastAsia="en-US" w:bidi="ar-SA"/>
        </w:rPr>
        <w:t>2.采购代理机构：</w:t>
      </w:r>
      <w:r>
        <w:rPr>
          <w:rFonts w:hint="eastAsia" w:ascii="宋体" w:hAnsi="宋体" w:eastAsia="Arial" w:cs="Arial"/>
          <w:snapToGrid w:val="0"/>
          <w:color w:val="auto"/>
          <w:kern w:val="0"/>
          <w:sz w:val="21"/>
          <w:szCs w:val="21"/>
          <w:highlight w:val="none"/>
          <w:u w:val="none"/>
          <w:lang w:val="en-US" w:eastAsia="zh-CN" w:bidi="ar-SA"/>
        </w:rPr>
        <w:t>广西</w:t>
      </w:r>
      <w:r>
        <w:rPr>
          <w:rFonts w:hint="eastAsia" w:hAnsi="宋体" w:cs="Arial"/>
          <w:snapToGrid w:val="0"/>
          <w:color w:val="auto"/>
          <w:kern w:val="0"/>
          <w:sz w:val="21"/>
          <w:szCs w:val="21"/>
          <w:highlight w:val="none"/>
          <w:u w:val="none"/>
          <w:lang w:val="en-US" w:eastAsia="zh-CN" w:bidi="ar-SA"/>
        </w:rPr>
        <w:t>裕同贵</w:t>
      </w:r>
      <w:r>
        <w:rPr>
          <w:rFonts w:hint="eastAsia" w:ascii="宋体" w:hAnsi="宋体" w:eastAsia="Arial" w:cs="Arial"/>
          <w:snapToGrid w:val="0"/>
          <w:color w:val="auto"/>
          <w:kern w:val="0"/>
          <w:sz w:val="21"/>
          <w:szCs w:val="21"/>
          <w:highlight w:val="none"/>
          <w:u w:val="none"/>
          <w:lang w:val="en-US" w:eastAsia="zh-CN" w:bidi="ar-SA"/>
        </w:rPr>
        <w:t>工程管理有限公司</w:t>
      </w:r>
    </w:p>
    <w:p w14:paraId="4DEAFDE5">
      <w:pPr>
        <w:pStyle w:val="6"/>
        <w:tabs>
          <w:tab w:val="left" w:pos="455"/>
        </w:tabs>
        <w:spacing w:line="360" w:lineRule="auto"/>
        <w:ind w:left="210" w:leftChars="100" w:firstLine="315" w:firstLineChars="150"/>
        <w:rPr>
          <w:rFonts w:hint="eastAsia" w:ascii="宋体" w:hAnsi="宋体" w:eastAsia="Arial" w:cs="Arial"/>
          <w:snapToGrid w:val="0"/>
          <w:color w:val="auto"/>
          <w:kern w:val="0"/>
          <w:sz w:val="21"/>
          <w:szCs w:val="21"/>
          <w:highlight w:val="none"/>
          <w:u w:val="none"/>
          <w:lang w:val="en-US" w:eastAsia="en-US" w:bidi="ar-SA"/>
        </w:rPr>
      </w:pPr>
      <w:r>
        <w:rPr>
          <w:rFonts w:hint="eastAsia" w:ascii="宋体" w:hAnsi="宋体" w:eastAsia="Arial" w:cs="Arial"/>
          <w:snapToGrid w:val="0"/>
          <w:color w:val="auto"/>
          <w:kern w:val="0"/>
          <w:sz w:val="21"/>
          <w:szCs w:val="21"/>
          <w:highlight w:val="none"/>
          <w:u w:val="none"/>
          <w:lang w:val="en-US" w:eastAsia="en-US" w:bidi="ar-SA"/>
        </w:rPr>
        <w:t xml:space="preserve">地 址：广西玉林市金玉路290号首成.天悦小区1幢2单元2903房          </w:t>
      </w:r>
    </w:p>
    <w:p w14:paraId="5345A776">
      <w:pPr>
        <w:pStyle w:val="6"/>
        <w:tabs>
          <w:tab w:val="left" w:pos="455"/>
        </w:tabs>
        <w:spacing w:line="360" w:lineRule="auto"/>
        <w:ind w:firstLine="525" w:firstLineChars="250"/>
        <w:rPr>
          <w:rFonts w:hint="eastAsia" w:ascii="宋体" w:hAnsi="宋体" w:eastAsia="Arial" w:cs="Arial"/>
          <w:snapToGrid w:val="0"/>
          <w:color w:val="auto"/>
          <w:kern w:val="0"/>
          <w:sz w:val="21"/>
          <w:szCs w:val="21"/>
          <w:highlight w:val="none"/>
          <w:u w:val="none"/>
          <w:lang w:val="en-US" w:eastAsia="en-US" w:bidi="ar-SA"/>
        </w:rPr>
      </w:pPr>
      <w:r>
        <w:rPr>
          <w:rFonts w:hint="eastAsia" w:ascii="宋体" w:hAnsi="宋体" w:eastAsia="Arial" w:cs="Arial"/>
          <w:snapToGrid w:val="0"/>
          <w:color w:val="auto"/>
          <w:kern w:val="0"/>
          <w:sz w:val="21"/>
          <w:szCs w:val="21"/>
          <w:highlight w:val="none"/>
          <w:u w:val="none"/>
          <w:lang w:val="en-US" w:eastAsia="en-US" w:bidi="ar-SA"/>
        </w:rPr>
        <w:t>联 系 人：</w:t>
      </w:r>
      <w:r>
        <w:rPr>
          <w:rFonts w:hint="eastAsia" w:hAnsi="宋体" w:eastAsia="宋体" w:cs="Arial"/>
          <w:snapToGrid w:val="0"/>
          <w:color w:val="auto"/>
          <w:kern w:val="0"/>
          <w:sz w:val="21"/>
          <w:szCs w:val="21"/>
          <w:highlight w:val="none"/>
          <w:u w:val="none"/>
          <w:lang w:val="en-US" w:eastAsia="zh-CN" w:bidi="ar-SA"/>
        </w:rPr>
        <w:t>王莉</w:t>
      </w:r>
      <w:r>
        <w:rPr>
          <w:rFonts w:hint="eastAsia" w:ascii="宋体" w:hAnsi="宋体" w:eastAsia="Arial" w:cs="Arial"/>
          <w:snapToGrid w:val="0"/>
          <w:color w:val="auto"/>
          <w:kern w:val="0"/>
          <w:sz w:val="21"/>
          <w:szCs w:val="21"/>
          <w:highlight w:val="none"/>
          <w:u w:val="none"/>
          <w:lang w:val="en-US" w:eastAsia="en-US" w:bidi="ar-SA"/>
        </w:rPr>
        <w:t xml:space="preserve">     </w:t>
      </w:r>
    </w:p>
    <w:p w14:paraId="52DFF71D">
      <w:pPr>
        <w:pStyle w:val="6"/>
        <w:tabs>
          <w:tab w:val="left" w:pos="455"/>
        </w:tabs>
        <w:spacing w:line="360" w:lineRule="auto"/>
        <w:ind w:firstLine="525" w:firstLineChars="250"/>
        <w:rPr>
          <w:rFonts w:hint="eastAsia" w:ascii="宋体" w:hAnsi="宋体" w:eastAsia="Arial" w:cs="Arial"/>
          <w:snapToGrid w:val="0"/>
          <w:color w:val="auto"/>
          <w:kern w:val="0"/>
          <w:sz w:val="21"/>
          <w:szCs w:val="21"/>
          <w:highlight w:val="none"/>
          <w:u w:val="none"/>
          <w:lang w:val="en-US" w:eastAsia="en-US" w:bidi="ar-SA"/>
        </w:rPr>
      </w:pPr>
      <w:r>
        <w:rPr>
          <w:rFonts w:hint="eastAsia" w:ascii="宋体" w:hAnsi="宋体" w:eastAsia="Arial" w:cs="Arial"/>
          <w:snapToGrid w:val="0"/>
          <w:color w:val="auto"/>
          <w:kern w:val="0"/>
          <w:sz w:val="21"/>
          <w:szCs w:val="21"/>
          <w:highlight w:val="none"/>
          <w:u w:val="none"/>
          <w:lang w:val="en-US" w:eastAsia="en-US" w:bidi="ar-SA"/>
        </w:rPr>
        <w:t xml:space="preserve">联系电话：0775-3884015   </w:t>
      </w:r>
    </w:p>
    <w:p w14:paraId="1A4377E0">
      <w:pPr>
        <w:pStyle w:val="6"/>
        <w:tabs>
          <w:tab w:val="left" w:pos="455"/>
        </w:tabs>
        <w:spacing w:line="360" w:lineRule="auto"/>
        <w:ind w:firstLine="210" w:firstLineChars="100"/>
        <w:rPr>
          <w:rFonts w:hint="eastAsia" w:ascii="宋体" w:hAnsi="宋体" w:eastAsia="Arial" w:cs="Arial"/>
          <w:snapToGrid w:val="0"/>
          <w:color w:val="auto"/>
          <w:kern w:val="0"/>
          <w:sz w:val="21"/>
          <w:szCs w:val="21"/>
          <w:highlight w:val="none"/>
          <w:u w:val="none"/>
          <w:lang w:val="en-US" w:eastAsia="en-US" w:bidi="ar-SA"/>
        </w:rPr>
      </w:pPr>
      <w:r>
        <w:rPr>
          <w:rFonts w:hint="eastAsia" w:ascii="宋体" w:hAnsi="宋体" w:eastAsia="Arial" w:cs="Arial"/>
          <w:snapToGrid w:val="0"/>
          <w:color w:val="auto"/>
          <w:kern w:val="0"/>
          <w:sz w:val="21"/>
          <w:szCs w:val="21"/>
          <w:highlight w:val="none"/>
          <w:u w:val="none"/>
          <w:lang w:val="en-US" w:eastAsia="zh-CN" w:bidi="ar-SA"/>
        </w:rPr>
        <w:t>3.</w:t>
      </w:r>
      <w:r>
        <w:rPr>
          <w:rFonts w:hint="eastAsia" w:ascii="宋体" w:hAnsi="宋体" w:eastAsia="Arial" w:cs="Arial"/>
          <w:snapToGrid w:val="0"/>
          <w:color w:val="auto"/>
          <w:kern w:val="0"/>
          <w:sz w:val="21"/>
          <w:szCs w:val="21"/>
          <w:highlight w:val="none"/>
          <w:u w:val="none"/>
          <w:lang w:val="en-US" w:eastAsia="en-US" w:bidi="ar-SA"/>
        </w:rPr>
        <w:t xml:space="preserve"> </w:t>
      </w:r>
      <w:r>
        <w:rPr>
          <w:rFonts w:hint="eastAsia" w:ascii="宋体" w:hAnsi="宋体" w:eastAsia="Arial" w:cs="Arial"/>
          <w:snapToGrid w:val="0"/>
          <w:color w:val="auto"/>
          <w:kern w:val="0"/>
          <w:sz w:val="21"/>
          <w:szCs w:val="21"/>
          <w:highlight w:val="none"/>
          <w:u w:val="none"/>
          <w:lang w:val="en-US" w:eastAsia="zh-CN" w:bidi="ar-SA"/>
        </w:rPr>
        <w:t>监督部门：0775-2098625</w:t>
      </w:r>
      <w:r>
        <w:rPr>
          <w:rFonts w:hint="eastAsia" w:ascii="宋体" w:hAnsi="宋体" w:eastAsia="Arial" w:cs="Arial"/>
          <w:snapToGrid w:val="0"/>
          <w:color w:val="auto"/>
          <w:kern w:val="0"/>
          <w:sz w:val="21"/>
          <w:szCs w:val="21"/>
          <w:highlight w:val="none"/>
          <w:u w:val="none"/>
          <w:lang w:val="en-US" w:eastAsia="en-US" w:bidi="ar-SA"/>
        </w:rPr>
        <w:t xml:space="preserve"> </w:t>
      </w:r>
    </w:p>
    <w:p w14:paraId="4D29CF3D">
      <w:pPr>
        <w:pStyle w:val="5"/>
        <w:spacing w:before="126" w:line="351" w:lineRule="auto"/>
        <w:ind w:right="88" w:firstLine="315"/>
        <w:jc w:val="both"/>
        <w:rPr>
          <w:rFonts w:hint="default" w:eastAsia="宋体"/>
          <w:color w:val="auto"/>
          <w:sz w:val="21"/>
          <w:szCs w:val="21"/>
          <w:highlight w:val="none"/>
          <w:lang w:val="en-US" w:eastAsia="zh-CN"/>
        </w:rPr>
      </w:pPr>
      <w:r>
        <w:rPr>
          <w:rFonts w:hint="eastAsia"/>
          <w:color w:val="auto"/>
          <w:sz w:val="21"/>
          <w:szCs w:val="21"/>
          <w:highlight w:val="none"/>
          <w:lang w:val="en-US" w:eastAsia="zh-CN"/>
        </w:rPr>
        <w:t xml:space="preserve">                                                                  2025年7月31日</w:t>
      </w:r>
    </w:p>
    <w:p w14:paraId="417D6EA2">
      <w:pPr>
        <w:pStyle w:val="5"/>
        <w:spacing w:before="126" w:line="351" w:lineRule="auto"/>
        <w:ind w:right="88" w:firstLine="315"/>
        <w:jc w:val="both"/>
        <w:rPr>
          <w:rFonts w:hint="eastAsia"/>
          <w:color w:val="auto"/>
          <w:sz w:val="21"/>
          <w:szCs w:val="21"/>
          <w:highlight w:val="none"/>
          <w:lang w:val="en-US" w:eastAsia="zh-CN"/>
        </w:rPr>
      </w:pPr>
      <w:r>
        <w:rPr>
          <w:rFonts w:hint="eastAsia"/>
          <w:color w:val="auto"/>
          <w:sz w:val="21"/>
          <w:szCs w:val="21"/>
          <w:highlight w:val="none"/>
          <w:lang w:val="en-US" w:eastAsia="zh-CN"/>
        </w:rPr>
        <w:t xml:space="preserve">                                </w:t>
      </w:r>
    </w:p>
    <w:p w14:paraId="7CB7532E">
      <w:pPr>
        <w:pStyle w:val="5"/>
        <w:spacing w:before="126" w:line="351" w:lineRule="auto"/>
        <w:ind w:right="88" w:firstLine="315"/>
        <w:jc w:val="both"/>
        <w:rPr>
          <w:rFonts w:hint="eastAsia"/>
          <w:color w:val="auto"/>
          <w:sz w:val="21"/>
          <w:szCs w:val="21"/>
          <w:highlight w:val="none"/>
          <w:lang w:val="en-US" w:eastAsia="zh-CN"/>
        </w:rPr>
      </w:pPr>
    </w:p>
    <w:p w14:paraId="2D5D49B9">
      <w:pPr>
        <w:pStyle w:val="5"/>
        <w:spacing w:before="126" w:line="351" w:lineRule="auto"/>
        <w:ind w:right="88" w:firstLine="3345" w:firstLineChars="750"/>
        <w:jc w:val="both"/>
        <w:rPr>
          <w:color w:val="auto"/>
          <w:sz w:val="43"/>
          <w:szCs w:val="43"/>
          <w:highlight w:val="none"/>
        </w:rPr>
      </w:pPr>
      <w:r>
        <w:rPr>
          <w:color w:val="auto"/>
          <w:spacing w:val="8"/>
          <w:position w:val="16"/>
          <w:sz w:val="43"/>
          <w:szCs w:val="43"/>
          <w:highlight w:val="none"/>
          <w14:textOutline w14:w="5575" w14:cap="flat" w14:cmpd="sng">
            <w14:solidFill>
              <w14:srgbClr w14:val="000000"/>
            </w14:solidFill>
            <w14:prstDash w14:val="solid"/>
            <w14:miter w14:val="0"/>
          </w14:textOutline>
        </w:rPr>
        <w:t>第二章</w:t>
      </w:r>
      <w:r>
        <w:rPr>
          <w:rFonts w:hint="eastAsia"/>
          <w:color w:val="auto"/>
          <w:spacing w:val="8"/>
          <w:position w:val="16"/>
          <w:sz w:val="43"/>
          <w:szCs w:val="43"/>
          <w:highlight w:val="none"/>
          <w:lang w:val="en-US" w:eastAsia="zh-CN"/>
          <w14:textOutline w14:w="5575" w14:cap="flat" w14:cmpd="sng">
            <w14:solidFill>
              <w14:srgbClr w14:val="000000"/>
            </w14:solidFill>
            <w14:prstDash w14:val="solid"/>
            <w14:miter w14:val="0"/>
          </w14:textOutline>
        </w:rPr>
        <w:t xml:space="preserve"> </w:t>
      </w:r>
      <w:r>
        <w:rPr>
          <w:color w:val="auto"/>
          <w:spacing w:val="8"/>
          <w:position w:val="16"/>
          <w:sz w:val="43"/>
          <w:szCs w:val="43"/>
          <w:highlight w:val="none"/>
          <w14:textOutline w14:w="5575" w14:cap="flat" w14:cmpd="sng">
            <w14:solidFill>
              <w14:srgbClr w14:val="000000"/>
            </w14:solidFill>
            <w14:prstDash w14:val="solid"/>
            <w14:miter w14:val="0"/>
          </w14:textOutline>
        </w:rPr>
        <w:t>供应商须知</w:t>
      </w:r>
    </w:p>
    <w:p w14:paraId="22D15098">
      <w:pPr>
        <w:pStyle w:val="5"/>
        <w:spacing w:before="1" w:line="224" w:lineRule="auto"/>
        <w:ind w:left="3600" w:firstLine="328" w:firstLineChars="100"/>
        <w:rPr>
          <w:color w:val="auto"/>
          <w:sz w:val="31"/>
          <w:szCs w:val="31"/>
          <w:highlight w:val="none"/>
        </w:rPr>
      </w:pPr>
      <w:r>
        <w:rPr>
          <w:color w:val="auto"/>
          <w:spacing w:val="9"/>
          <w:sz w:val="31"/>
          <w:szCs w:val="31"/>
          <w:highlight w:val="none"/>
          <w14:textOutline w14:w="4051" w14:cap="flat" w14:cmpd="sng">
            <w14:solidFill>
              <w14:srgbClr w14:val="000000"/>
            </w14:solidFill>
            <w14:prstDash w14:val="solid"/>
            <w14:miter w14:val="0"/>
          </w14:textOutline>
        </w:rPr>
        <w:t>供应商须知前附表</w:t>
      </w:r>
    </w:p>
    <w:p w14:paraId="58DB9F66">
      <w:pPr>
        <w:spacing w:before="166"/>
        <w:rPr>
          <w:color w:val="auto"/>
          <w:highlight w:val="none"/>
        </w:rPr>
      </w:pPr>
    </w:p>
    <w:tbl>
      <w:tblPr>
        <w:tblStyle w:val="15"/>
        <w:tblW w:w="97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8"/>
        <w:gridCol w:w="8955"/>
      </w:tblGrid>
      <w:tr w14:paraId="16B1D1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788" w:type="dxa"/>
            <w:vAlign w:val="top"/>
          </w:tcPr>
          <w:p w14:paraId="586653DE">
            <w:pPr>
              <w:pStyle w:val="16"/>
              <w:spacing w:before="149" w:line="221" w:lineRule="auto"/>
              <w:ind w:left="184"/>
              <w:rPr>
                <w:color w:val="auto"/>
                <w:highlight w:val="none"/>
              </w:rPr>
            </w:pPr>
            <w:r>
              <w:rPr>
                <w:color w:val="auto"/>
                <w:spacing w:val="-2"/>
                <w:highlight w:val="none"/>
                <w14:textOutline w14:w="2679" w14:cap="flat" w14:cmpd="sng">
                  <w14:solidFill>
                    <w14:srgbClr w14:val="000000"/>
                  </w14:solidFill>
                  <w14:prstDash w14:val="solid"/>
                  <w14:miter w14:val="0"/>
                </w14:textOutline>
              </w:rPr>
              <w:t>条款号</w:t>
            </w:r>
          </w:p>
        </w:tc>
        <w:tc>
          <w:tcPr>
            <w:tcW w:w="8955" w:type="dxa"/>
            <w:vAlign w:val="top"/>
          </w:tcPr>
          <w:p w14:paraId="126AB2A7">
            <w:pPr>
              <w:pStyle w:val="16"/>
              <w:spacing w:before="149" w:line="221" w:lineRule="auto"/>
              <w:ind w:left="3982"/>
              <w:rPr>
                <w:color w:val="auto"/>
                <w:highlight w:val="none"/>
              </w:rPr>
            </w:pPr>
            <w:r>
              <w:rPr>
                <w:color w:val="auto"/>
                <w:spacing w:val="-17"/>
                <w:highlight w:val="none"/>
                <w14:textOutline w14:w="2679" w14:cap="flat" w14:cmpd="sng">
                  <w14:solidFill>
                    <w14:srgbClr w14:val="000000"/>
                  </w14:solidFill>
                  <w14:prstDash w14:val="solid"/>
                  <w14:miter w14:val="0"/>
                </w14:textOutline>
              </w:rPr>
              <w:t>内</w:t>
            </w:r>
            <w:r>
              <w:rPr>
                <w:color w:val="auto"/>
                <w:spacing w:val="3"/>
                <w:highlight w:val="none"/>
              </w:rPr>
              <w:t xml:space="preserve">    </w:t>
            </w:r>
            <w:r>
              <w:rPr>
                <w:color w:val="auto"/>
                <w:spacing w:val="-17"/>
                <w:highlight w:val="none"/>
                <w14:textOutline w14:w="2679" w14:cap="flat" w14:cmpd="sng">
                  <w14:solidFill>
                    <w14:srgbClr w14:val="000000"/>
                  </w14:solidFill>
                  <w14:prstDash w14:val="solid"/>
                  <w14:miter w14:val="0"/>
                </w14:textOutline>
              </w:rPr>
              <w:t>容</w:t>
            </w:r>
          </w:p>
        </w:tc>
      </w:tr>
      <w:tr w14:paraId="385D13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88" w:type="dxa"/>
            <w:vAlign w:val="top"/>
          </w:tcPr>
          <w:p w14:paraId="52CD5A1D">
            <w:pPr>
              <w:rPr>
                <w:rFonts w:ascii="Arial"/>
                <w:color w:val="auto"/>
                <w:sz w:val="21"/>
                <w:highlight w:val="none"/>
              </w:rPr>
            </w:pPr>
          </w:p>
        </w:tc>
        <w:tc>
          <w:tcPr>
            <w:tcW w:w="8955" w:type="dxa"/>
            <w:vAlign w:val="top"/>
          </w:tcPr>
          <w:p w14:paraId="14A8453B">
            <w:pPr>
              <w:pStyle w:val="16"/>
              <w:keepNext w:val="0"/>
              <w:keepLines w:val="0"/>
              <w:pageBreakBefore w:val="0"/>
              <w:widowControl/>
              <w:kinsoku w:val="0"/>
              <w:wordWrap/>
              <w:overflowPunct w:val="0"/>
              <w:topLinePunct w:val="0"/>
              <w:autoSpaceDE w:val="0"/>
              <w:autoSpaceDN w:val="0"/>
              <w:bidi w:val="0"/>
              <w:adjustRightInd w:val="0"/>
              <w:snapToGrid w:val="0"/>
              <w:spacing w:before="158" w:line="240" w:lineRule="auto"/>
              <w:jc w:val="left"/>
              <w:textAlignment w:val="baseline"/>
              <w:rPr>
                <w:color w:val="auto"/>
                <w:highlight w:val="none"/>
              </w:rPr>
            </w:pPr>
            <w:r>
              <w:rPr>
                <w:color w:val="auto"/>
                <w:highlight w:val="none"/>
              </w:rPr>
              <w:t>项目概况：</w:t>
            </w:r>
          </w:p>
          <w:p w14:paraId="46FF48EF">
            <w:pPr>
              <w:pStyle w:val="16"/>
              <w:keepNext w:val="0"/>
              <w:keepLines w:val="0"/>
              <w:pageBreakBefore w:val="0"/>
              <w:widowControl/>
              <w:numPr>
                <w:ilvl w:val="0"/>
                <w:numId w:val="0"/>
              </w:numPr>
              <w:kinsoku w:val="0"/>
              <w:wordWrap/>
              <w:overflowPunct w:val="0"/>
              <w:topLinePunct w:val="0"/>
              <w:autoSpaceDE w:val="0"/>
              <w:autoSpaceDN w:val="0"/>
              <w:bidi w:val="0"/>
              <w:adjustRightInd w:val="0"/>
              <w:snapToGrid w:val="0"/>
              <w:spacing w:before="158" w:line="240" w:lineRule="auto"/>
              <w:jc w:val="left"/>
              <w:textAlignment w:val="baseline"/>
              <w:rPr>
                <w:rFonts w:hint="eastAsia"/>
                <w:color w:val="auto"/>
                <w:highlight w:val="none"/>
                <w:lang w:val="en-US" w:eastAsia="zh-CN"/>
              </w:rPr>
            </w:pPr>
            <w:r>
              <w:rPr>
                <w:rFonts w:hint="eastAsia"/>
                <w:color w:val="auto"/>
                <w:highlight w:val="none"/>
                <w:lang w:val="en-US" w:eastAsia="zh-CN"/>
              </w:rPr>
              <w:t>1.</w:t>
            </w:r>
            <w:r>
              <w:rPr>
                <w:color w:val="auto"/>
                <w:highlight w:val="none"/>
              </w:rPr>
              <w:t>项目名称：</w:t>
            </w:r>
            <w:r>
              <w:rPr>
                <w:rFonts w:hint="eastAsia"/>
                <w:color w:val="auto"/>
                <w:highlight w:val="none"/>
                <w:lang w:eastAsia="zh-CN"/>
              </w:rPr>
              <w:t>2025年玉林市黑臭水体整治工程（名山部分）</w:t>
            </w:r>
          </w:p>
          <w:p w14:paraId="618A433E">
            <w:pPr>
              <w:pStyle w:val="16"/>
              <w:keepNext w:val="0"/>
              <w:keepLines w:val="0"/>
              <w:pageBreakBefore w:val="0"/>
              <w:widowControl/>
              <w:numPr>
                <w:ilvl w:val="0"/>
                <w:numId w:val="0"/>
              </w:numPr>
              <w:kinsoku w:val="0"/>
              <w:wordWrap/>
              <w:overflowPunct w:val="0"/>
              <w:topLinePunct w:val="0"/>
              <w:autoSpaceDE w:val="0"/>
              <w:autoSpaceDN w:val="0"/>
              <w:bidi w:val="0"/>
              <w:adjustRightInd w:val="0"/>
              <w:snapToGrid w:val="0"/>
              <w:spacing w:before="158" w:line="240" w:lineRule="auto"/>
              <w:jc w:val="left"/>
              <w:textAlignment w:val="baseline"/>
              <w:rPr>
                <w:rFonts w:hint="default" w:eastAsia="宋体"/>
                <w:color w:val="auto"/>
                <w:highlight w:val="none"/>
                <w:lang w:val="en-US" w:eastAsia="zh-CN"/>
              </w:rPr>
            </w:pPr>
            <w:r>
              <w:rPr>
                <w:color w:val="auto"/>
                <w:highlight w:val="none"/>
              </w:rPr>
              <w:t>2.项目编号：</w:t>
            </w:r>
            <w:r>
              <w:rPr>
                <w:rFonts w:hint="eastAsia"/>
                <w:color w:val="auto"/>
                <w:spacing w:val="-1"/>
                <w:sz w:val="21"/>
                <w:szCs w:val="21"/>
                <w:highlight w:val="none"/>
                <w:u w:val="none"/>
                <w:lang w:eastAsia="zh-CN"/>
              </w:rPr>
              <w:t>YLZC2025-C2-020123-GXYT</w:t>
            </w:r>
          </w:p>
          <w:p w14:paraId="36EADB0E">
            <w:pPr>
              <w:pStyle w:val="16"/>
              <w:keepNext w:val="0"/>
              <w:keepLines w:val="0"/>
              <w:pageBreakBefore w:val="0"/>
              <w:widowControl/>
              <w:kinsoku w:val="0"/>
              <w:wordWrap/>
              <w:overflowPunct w:val="0"/>
              <w:topLinePunct w:val="0"/>
              <w:autoSpaceDE w:val="0"/>
              <w:autoSpaceDN w:val="0"/>
              <w:bidi w:val="0"/>
              <w:adjustRightInd w:val="0"/>
              <w:snapToGrid w:val="0"/>
              <w:spacing w:before="158" w:line="240" w:lineRule="auto"/>
              <w:jc w:val="left"/>
              <w:textAlignment w:val="baseline"/>
              <w:rPr>
                <w:rFonts w:hint="eastAsia"/>
                <w:color w:val="auto"/>
                <w:highlight w:val="none"/>
                <w:lang w:eastAsia="zh-CN"/>
              </w:rPr>
            </w:pPr>
            <w:r>
              <w:rPr>
                <w:color w:val="auto"/>
                <w:highlight w:val="none"/>
              </w:rPr>
              <w:t>3.建设地点：</w:t>
            </w:r>
            <w:r>
              <w:rPr>
                <w:rFonts w:hint="eastAsia"/>
                <w:color w:val="auto"/>
                <w:highlight w:val="none"/>
                <w:lang w:eastAsia="zh-CN"/>
              </w:rPr>
              <w:t>广西玉林市玉州区</w:t>
            </w:r>
          </w:p>
          <w:p w14:paraId="7487AF29">
            <w:pPr>
              <w:pStyle w:val="16"/>
              <w:keepNext w:val="0"/>
              <w:keepLines w:val="0"/>
              <w:pageBreakBefore w:val="0"/>
              <w:widowControl/>
              <w:numPr>
                <w:ilvl w:val="0"/>
                <w:numId w:val="0"/>
              </w:numPr>
              <w:kinsoku w:val="0"/>
              <w:wordWrap/>
              <w:overflowPunct w:val="0"/>
              <w:topLinePunct w:val="0"/>
              <w:autoSpaceDE w:val="0"/>
              <w:autoSpaceDN w:val="0"/>
              <w:bidi w:val="0"/>
              <w:adjustRightInd w:val="0"/>
              <w:snapToGrid w:val="0"/>
              <w:spacing w:before="158" w:line="240" w:lineRule="auto"/>
              <w:jc w:val="left"/>
              <w:textAlignment w:val="baseline"/>
              <w:rPr>
                <w:rFonts w:hint="eastAsia"/>
                <w:color w:val="auto"/>
                <w:sz w:val="21"/>
                <w:szCs w:val="21"/>
                <w:highlight w:val="none"/>
              </w:rPr>
            </w:pPr>
            <w:r>
              <w:rPr>
                <w:rFonts w:hint="eastAsia"/>
                <w:color w:val="auto"/>
                <w:sz w:val="21"/>
                <w:szCs w:val="21"/>
                <w:highlight w:val="none"/>
              </w:rPr>
              <w:t>4.工程概况：</w:t>
            </w:r>
          </w:p>
          <w:p w14:paraId="34249B75">
            <w:pPr>
              <w:pStyle w:val="16"/>
              <w:keepNext w:val="0"/>
              <w:keepLines w:val="0"/>
              <w:pageBreakBefore w:val="0"/>
              <w:widowControl/>
              <w:kinsoku w:val="0"/>
              <w:wordWrap/>
              <w:overflowPunct w:val="0"/>
              <w:topLinePunct w:val="0"/>
              <w:autoSpaceDE w:val="0"/>
              <w:autoSpaceDN w:val="0"/>
              <w:bidi w:val="0"/>
              <w:adjustRightInd w:val="0"/>
              <w:snapToGrid w:val="0"/>
              <w:spacing w:before="158" w:line="360" w:lineRule="auto"/>
              <w:jc w:val="left"/>
              <w:textAlignment w:val="baseline"/>
              <w:rPr>
                <w:rFonts w:hint="eastAsia" w:ascii="宋体" w:hAnsi="宋体" w:eastAsia="宋体" w:cs="宋体"/>
                <w:snapToGrid w:val="0"/>
                <w:color w:val="auto"/>
                <w:kern w:val="0"/>
                <w:sz w:val="21"/>
                <w:szCs w:val="21"/>
                <w:highlight w:val="none"/>
                <w:lang w:val="en-US" w:eastAsia="zh-CN" w:bidi="ar"/>
              </w:rPr>
            </w:pPr>
            <w:r>
              <w:rPr>
                <w:rFonts w:hint="eastAsia" w:cs="宋体"/>
                <w:snapToGrid w:val="0"/>
                <w:color w:val="auto"/>
                <w:kern w:val="0"/>
                <w:sz w:val="21"/>
                <w:szCs w:val="21"/>
                <w:highlight w:val="none"/>
                <w:lang w:val="en-US" w:eastAsia="zh-CN" w:bidi="ar"/>
              </w:rPr>
              <w:t>（1）</w:t>
            </w:r>
            <w:r>
              <w:rPr>
                <w:rFonts w:hint="default" w:ascii="宋体" w:hAnsi="宋体" w:eastAsia="宋体" w:cs="宋体"/>
                <w:snapToGrid w:val="0"/>
                <w:color w:val="auto"/>
                <w:kern w:val="0"/>
                <w:sz w:val="21"/>
                <w:szCs w:val="21"/>
                <w:highlight w:val="none"/>
                <w:lang w:val="en-US" w:eastAsia="zh-CN" w:bidi="ar"/>
              </w:rPr>
              <w:t>、9队梁文屋门口旁边水沟；</w:t>
            </w:r>
            <w:r>
              <w:rPr>
                <w:rFonts w:hint="eastAsia" w:cs="宋体"/>
                <w:snapToGrid w:val="0"/>
                <w:color w:val="auto"/>
                <w:kern w:val="0"/>
                <w:sz w:val="21"/>
                <w:szCs w:val="21"/>
                <w:highlight w:val="none"/>
                <w:lang w:val="en-US" w:eastAsia="zh-CN" w:bidi="ar"/>
              </w:rPr>
              <w:t>（2）</w:t>
            </w:r>
            <w:r>
              <w:rPr>
                <w:rFonts w:hint="default" w:ascii="宋体" w:hAnsi="宋体" w:eastAsia="宋体" w:cs="宋体"/>
                <w:snapToGrid w:val="0"/>
                <w:color w:val="auto"/>
                <w:kern w:val="0"/>
                <w:sz w:val="21"/>
                <w:szCs w:val="21"/>
                <w:highlight w:val="none"/>
                <w:lang w:val="en-US" w:eastAsia="zh-CN" w:bidi="ar"/>
              </w:rPr>
              <w:t>、26组水井塘</w:t>
            </w:r>
            <w:r>
              <w:rPr>
                <w:rFonts w:hint="eastAsia" w:cs="宋体"/>
                <w:snapToGrid w:val="0"/>
                <w:color w:val="auto"/>
                <w:kern w:val="0"/>
                <w:sz w:val="21"/>
                <w:szCs w:val="21"/>
                <w:highlight w:val="none"/>
                <w:lang w:val="en-US" w:eastAsia="zh-CN" w:bidi="ar"/>
              </w:rPr>
              <w:t>；（3）</w:t>
            </w:r>
            <w:r>
              <w:rPr>
                <w:rFonts w:hint="default" w:ascii="宋体" w:hAnsi="宋体" w:eastAsia="宋体" w:cs="宋体"/>
                <w:snapToGrid w:val="0"/>
                <w:color w:val="auto"/>
                <w:kern w:val="0"/>
                <w:sz w:val="21"/>
                <w:szCs w:val="21"/>
                <w:highlight w:val="none"/>
                <w:lang w:val="en-US" w:eastAsia="zh-CN" w:bidi="ar"/>
              </w:rPr>
              <w:t>、原月亮光塘排水整治；</w:t>
            </w:r>
            <w:r>
              <w:rPr>
                <w:rFonts w:hint="eastAsia" w:cs="宋体"/>
                <w:snapToGrid w:val="0"/>
                <w:color w:val="auto"/>
                <w:kern w:val="0"/>
                <w:sz w:val="21"/>
                <w:szCs w:val="21"/>
                <w:highlight w:val="none"/>
                <w:lang w:val="en-US" w:eastAsia="zh-CN" w:bidi="ar"/>
              </w:rPr>
              <w:t>（4）、</w:t>
            </w:r>
            <w:r>
              <w:rPr>
                <w:rFonts w:hint="default" w:ascii="宋体" w:hAnsi="宋体" w:eastAsia="宋体" w:cs="宋体"/>
                <w:snapToGrid w:val="0"/>
                <w:color w:val="auto"/>
                <w:kern w:val="0"/>
                <w:sz w:val="21"/>
                <w:szCs w:val="21"/>
                <w:highlight w:val="none"/>
                <w:lang w:val="en-US" w:eastAsia="zh-CN" w:bidi="ar"/>
              </w:rPr>
              <w:t>谢屋塘排水沟；</w:t>
            </w:r>
            <w:r>
              <w:rPr>
                <w:rFonts w:hint="eastAsia" w:cs="宋体"/>
                <w:snapToGrid w:val="0"/>
                <w:color w:val="auto"/>
                <w:kern w:val="0"/>
                <w:sz w:val="21"/>
                <w:szCs w:val="21"/>
                <w:highlight w:val="none"/>
                <w:lang w:val="en-US" w:eastAsia="zh-CN" w:bidi="ar"/>
              </w:rPr>
              <w:t>（5）、</w:t>
            </w:r>
            <w:r>
              <w:rPr>
                <w:rFonts w:hint="default" w:ascii="宋体" w:hAnsi="宋体" w:eastAsia="宋体" w:cs="宋体"/>
                <w:snapToGrid w:val="0"/>
                <w:color w:val="auto"/>
                <w:kern w:val="0"/>
                <w:sz w:val="21"/>
                <w:szCs w:val="21"/>
                <w:highlight w:val="none"/>
                <w:lang w:val="en-US" w:eastAsia="zh-CN" w:bidi="ar"/>
              </w:rPr>
              <w:t>庞志勇旧屋旁水沟；</w:t>
            </w:r>
            <w:r>
              <w:rPr>
                <w:rFonts w:hint="eastAsia" w:cs="宋体"/>
                <w:snapToGrid w:val="0"/>
                <w:color w:val="auto"/>
                <w:kern w:val="0"/>
                <w:sz w:val="21"/>
                <w:szCs w:val="21"/>
                <w:highlight w:val="none"/>
                <w:lang w:val="en-US" w:eastAsia="zh-CN" w:bidi="ar"/>
              </w:rPr>
              <w:t>（6）、</w:t>
            </w:r>
            <w:r>
              <w:rPr>
                <w:rFonts w:hint="default" w:ascii="宋体" w:hAnsi="宋体" w:eastAsia="宋体" w:cs="宋体"/>
                <w:snapToGrid w:val="0"/>
                <w:color w:val="auto"/>
                <w:kern w:val="0"/>
                <w:sz w:val="21"/>
                <w:szCs w:val="21"/>
                <w:highlight w:val="none"/>
                <w:lang w:val="en-US" w:eastAsia="zh-CN" w:bidi="ar"/>
              </w:rPr>
              <w:t>陈家慈门前水沟等清淤、新建水沟、施工便道围堰等工程</w:t>
            </w:r>
            <w:r>
              <w:rPr>
                <w:rFonts w:hint="eastAsia" w:ascii="宋体" w:hAnsi="宋体" w:eastAsia="宋体" w:cs="宋体"/>
                <w:snapToGrid w:val="0"/>
                <w:color w:val="auto"/>
                <w:kern w:val="0"/>
                <w:sz w:val="21"/>
                <w:szCs w:val="21"/>
                <w:highlight w:val="none"/>
                <w:lang w:val="en-US" w:eastAsia="zh-CN" w:bidi="ar"/>
              </w:rPr>
              <w:t>具体</w:t>
            </w:r>
            <w:r>
              <w:rPr>
                <w:rFonts w:hint="default" w:ascii="宋体" w:hAnsi="宋体" w:eastAsia="宋体" w:cs="宋体"/>
                <w:snapToGrid w:val="0"/>
                <w:color w:val="auto"/>
                <w:kern w:val="0"/>
                <w:sz w:val="21"/>
                <w:szCs w:val="21"/>
                <w:highlight w:val="none"/>
                <w:lang w:val="en-US" w:eastAsia="zh-CN" w:bidi="ar"/>
              </w:rPr>
              <w:t>详见竞争性磋商文</w:t>
            </w:r>
            <w:r>
              <w:rPr>
                <w:rFonts w:hint="eastAsia" w:ascii="宋体" w:hAnsi="宋体" w:eastAsia="宋体" w:cs="宋体"/>
                <w:snapToGrid w:val="0"/>
                <w:color w:val="auto"/>
                <w:kern w:val="0"/>
                <w:sz w:val="21"/>
                <w:szCs w:val="21"/>
                <w:highlight w:val="none"/>
                <w:lang w:val="en-US" w:eastAsia="zh-CN" w:bidi="ar"/>
              </w:rPr>
              <w:t>件</w:t>
            </w:r>
            <w:r>
              <w:rPr>
                <w:rFonts w:hint="default" w:ascii="宋体" w:hAnsi="宋体" w:eastAsia="宋体" w:cs="宋体"/>
                <w:snapToGrid w:val="0"/>
                <w:color w:val="auto"/>
                <w:kern w:val="0"/>
                <w:sz w:val="21"/>
                <w:szCs w:val="21"/>
                <w:highlight w:val="none"/>
                <w:lang w:val="en-US" w:eastAsia="zh-CN" w:bidi="ar"/>
              </w:rPr>
              <w:t>施工图纸、工程量清单及相关资料</w:t>
            </w:r>
            <w:r>
              <w:rPr>
                <w:rFonts w:hint="eastAsia" w:ascii="宋体" w:hAnsi="宋体" w:eastAsia="宋体" w:cs="宋体"/>
                <w:snapToGrid w:val="0"/>
                <w:color w:val="auto"/>
                <w:kern w:val="0"/>
                <w:sz w:val="21"/>
                <w:szCs w:val="21"/>
                <w:highlight w:val="none"/>
                <w:lang w:val="en-US" w:eastAsia="zh-CN" w:bidi="ar"/>
              </w:rPr>
              <w:t>。</w:t>
            </w:r>
          </w:p>
          <w:p w14:paraId="09881927">
            <w:pPr>
              <w:pStyle w:val="16"/>
              <w:keepNext w:val="0"/>
              <w:keepLines w:val="0"/>
              <w:pageBreakBefore w:val="0"/>
              <w:widowControl/>
              <w:kinsoku w:val="0"/>
              <w:wordWrap/>
              <w:overflowPunct w:val="0"/>
              <w:topLinePunct w:val="0"/>
              <w:autoSpaceDE w:val="0"/>
              <w:autoSpaceDN w:val="0"/>
              <w:bidi w:val="0"/>
              <w:adjustRightInd w:val="0"/>
              <w:snapToGrid w:val="0"/>
              <w:spacing w:before="158" w:line="240" w:lineRule="auto"/>
              <w:jc w:val="left"/>
              <w:textAlignment w:val="baseline"/>
              <w:rPr>
                <w:rFonts w:hint="eastAsia"/>
                <w:color w:val="auto"/>
                <w:sz w:val="21"/>
                <w:szCs w:val="21"/>
                <w:highlight w:val="none"/>
                <w:lang w:val="en-US" w:eastAsia="zh-CN"/>
              </w:rPr>
            </w:pPr>
            <w:r>
              <w:rPr>
                <w:rFonts w:hint="eastAsia"/>
                <w:color w:val="auto"/>
                <w:sz w:val="21"/>
                <w:szCs w:val="21"/>
                <w:highlight w:val="none"/>
                <w:lang w:val="en-US" w:eastAsia="zh-CN"/>
              </w:rPr>
              <w:t>5</w:t>
            </w:r>
            <w:r>
              <w:rPr>
                <w:rFonts w:hint="eastAsia"/>
                <w:color w:val="auto"/>
                <w:sz w:val="21"/>
                <w:szCs w:val="21"/>
                <w:highlight w:val="none"/>
              </w:rPr>
              <w:t>.预算金额（元）：3756500.00</w:t>
            </w:r>
          </w:p>
          <w:p w14:paraId="0DFA287A">
            <w:pPr>
              <w:pStyle w:val="16"/>
              <w:keepNext w:val="0"/>
              <w:keepLines w:val="0"/>
              <w:pageBreakBefore w:val="0"/>
              <w:widowControl/>
              <w:kinsoku w:val="0"/>
              <w:wordWrap/>
              <w:overflowPunct w:val="0"/>
              <w:topLinePunct w:val="0"/>
              <w:autoSpaceDE w:val="0"/>
              <w:autoSpaceDN w:val="0"/>
              <w:bidi w:val="0"/>
              <w:adjustRightInd w:val="0"/>
              <w:snapToGrid w:val="0"/>
              <w:spacing w:before="158" w:line="240" w:lineRule="auto"/>
              <w:ind w:firstLine="210" w:firstLineChars="100"/>
              <w:jc w:val="left"/>
              <w:textAlignment w:val="baseline"/>
              <w:rPr>
                <w:rFonts w:hint="default"/>
                <w:color w:val="auto"/>
                <w:sz w:val="21"/>
                <w:szCs w:val="21"/>
                <w:highlight w:val="none"/>
              </w:rPr>
            </w:pPr>
            <w:r>
              <w:rPr>
                <w:rFonts w:hint="eastAsia"/>
                <w:color w:val="auto"/>
                <w:sz w:val="21"/>
                <w:szCs w:val="21"/>
                <w:highlight w:val="none"/>
              </w:rPr>
              <w:t>最高限价（元）：</w:t>
            </w:r>
            <w:r>
              <w:rPr>
                <w:rFonts w:hint="eastAsia"/>
                <w:color w:val="auto"/>
                <w:sz w:val="21"/>
                <w:szCs w:val="21"/>
                <w:highlight w:val="none"/>
                <w:lang w:val="en-US" w:eastAsia="zh-CN"/>
              </w:rPr>
              <w:t>3463035.99</w:t>
            </w:r>
          </w:p>
          <w:p w14:paraId="7674217E">
            <w:pPr>
              <w:pStyle w:val="16"/>
              <w:keepNext w:val="0"/>
              <w:keepLines w:val="0"/>
              <w:pageBreakBefore w:val="0"/>
              <w:widowControl/>
              <w:kinsoku w:val="0"/>
              <w:wordWrap/>
              <w:overflowPunct w:val="0"/>
              <w:topLinePunct w:val="0"/>
              <w:autoSpaceDE w:val="0"/>
              <w:autoSpaceDN w:val="0"/>
              <w:bidi w:val="0"/>
              <w:adjustRightInd w:val="0"/>
              <w:snapToGrid w:val="0"/>
              <w:spacing w:before="158" w:line="240" w:lineRule="auto"/>
              <w:jc w:val="left"/>
              <w:textAlignment w:val="baseline"/>
              <w:rPr>
                <w:color w:val="auto"/>
                <w:highlight w:val="none"/>
              </w:rPr>
            </w:pPr>
            <w:r>
              <w:rPr>
                <w:rFonts w:hint="eastAsia"/>
                <w:color w:val="auto"/>
                <w:highlight w:val="none"/>
                <w:lang w:val="en-US" w:eastAsia="zh-CN"/>
              </w:rPr>
              <w:t>6.</w:t>
            </w:r>
            <w:r>
              <w:rPr>
                <w:color w:val="auto"/>
                <w:highlight w:val="none"/>
              </w:rPr>
              <w:t>采购范围：经审图合格的设计施工图纸、工程量清单所包含的内容为准。</w:t>
            </w:r>
          </w:p>
          <w:p w14:paraId="6366DF16">
            <w:pPr>
              <w:pStyle w:val="16"/>
              <w:keepNext w:val="0"/>
              <w:keepLines w:val="0"/>
              <w:pageBreakBefore w:val="0"/>
              <w:widowControl/>
              <w:kinsoku w:val="0"/>
              <w:wordWrap/>
              <w:overflowPunct w:val="0"/>
              <w:topLinePunct w:val="0"/>
              <w:autoSpaceDE w:val="0"/>
              <w:autoSpaceDN w:val="0"/>
              <w:bidi w:val="0"/>
              <w:adjustRightInd w:val="0"/>
              <w:snapToGrid w:val="0"/>
              <w:spacing w:before="158" w:line="240" w:lineRule="auto"/>
              <w:jc w:val="left"/>
              <w:textAlignment w:val="baseline"/>
              <w:rPr>
                <w:color w:val="auto"/>
                <w:highlight w:val="none"/>
              </w:rPr>
            </w:pPr>
            <w:r>
              <w:rPr>
                <w:rFonts w:hint="eastAsia"/>
                <w:color w:val="auto"/>
                <w:highlight w:val="none"/>
                <w:lang w:val="en-US" w:eastAsia="zh-CN"/>
              </w:rPr>
              <w:t>7.</w:t>
            </w:r>
            <w:r>
              <w:rPr>
                <w:color w:val="auto"/>
                <w:highlight w:val="none"/>
              </w:rPr>
              <w:t>资金来源及出资比例：财政拨款，100%。</w:t>
            </w:r>
          </w:p>
          <w:p w14:paraId="3EE7C8FB">
            <w:pPr>
              <w:pStyle w:val="16"/>
              <w:keepNext w:val="0"/>
              <w:keepLines w:val="0"/>
              <w:pageBreakBefore w:val="0"/>
              <w:widowControl/>
              <w:kinsoku w:val="0"/>
              <w:wordWrap/>
              <w:overflowPunct w:val="0"/>
              <w:topLinePunct w:val="0"/>
              <w:autoSpaceDE w:val="0"/>
              <w:autoSpaceDN w:val="0"/>
              <w:bidi w:val="0"/>
              <w:adjustRightInd w:val="0"/>
              <w:snapToGrid w:val="0"/>
              <w:spacing w:before="158" w:line="240" w:lineRule="auto"/>
              <w:jc w:val="left"/>
              <w:textAlignment w:val="baseline"/>
              <w:rPr>
                <w:color w:val="auto"/>
                <w:highlight w:val="none"/>
              </w:rPr>
            </w:pPr>
            <w:r>
              <w:rPr>
                <w:rFonts w:hint="eastAsia"/>
                <w:color w:val="auto"/>
                <w:highlight w:val="none"/>
                <w:lang w:val="en-US" w:eastAsia="zh-CN"/>
              </w:rPr>
              <w:t>8.</w:t>
            </w:r>
            <w:r>
              <w:rPr>
                <w:color w:val="auto"/>
                <w:highlight w:val="none"/>
              </w:rPr>
              <w:t>发包方式：综合单价，包工包料。</w:t>
            </w:r>
          </w:p>
          <w:p w14:paraId="1179AD5A">
            <w:pPr>
              <w:pStyle w:val="16"/>
              <w:keepNext w:val="0"/>
              <w:keepLines w:val="0"/>
              <w:pageBreakBefore w:val="0"/>
              <w:widowControl/>
              <w:kinsoku w:val="0"/>
              <w:wordWrap/>
              <w:overflowPunct w:val="0"/>
              <w:topLinePunct w:val="0"/>
              <w:autoSpaceDE w:val="0"/>
              <w:autoSpaceDN w:val="0"/>
              <w:bidi w:val="0"/>
              <w:adjustRightInd w:val="0"/>
              <w:snapToGrid w:val="0"/>
              <w:spacing w:before="158" w:line="240" w:lineRule="auto"/>
              <w:jc w:val="left"/>
              <w:textAlignment w:val="baseline"/>
              <w:rPr>
                <w:color w:val="auto"/>
                <w:highlight w:val="none"/>
              </w:rPr>
            </w:pPr>
            <w:r>
              <w:rPr>
                <w:rFonts w:hint="eastAsia"/>
                <w:color w:val="auto"/>
                <w:highlight w:val="none"/>
                <w:lang w:val="en-US" w:eastAsia="zh-CN"/>
              </w:rPr>
              <w:t>9.</w:t>
            </w:r>
            <w:r>
              <w:rPr>
                <w:color w:val="auto"/>
                <w:highlight w:val="none"/>
              </w:rPr>
              <w:t>要求工期：</w:t>
            </w:r>
            <w:r>
              <w:rPr>
                <w:rFonts w:hint="eastAsia"/>
                <w:color w:val="auto"/>
                <w:spacing w:val="-4"/>
                <w:sz w:val="21"/>
                <w:szCs w:val="21"/>
                <w:highlight w:val="none"/>
                <w:u w:val="none" w:color="auto"/>
                <w:lang w:val="en-US" w:eastAsia="zh-CN"/>
              </w:rPr>
              <w:t>60</w:t>
            </w:r>
            <w:r>
              <w:rPr>
                <w:rFonts w:hint="eastAsia"/>
                <w:color w:val="auto"/>
                <w:spacing w:val="-4"/>
                <w:sz w:val="21"/>
                <w:szCs w:val="21"/>
                <w:highlight w:val="none"/>
                <w:lang w:eastAsia="zh-CN"/>
              </w:rPr>
              <w:t>日历天。</w:t>
            </w:r>
          </w:p>
          <w:p w14:paraId="0E526888">
            <w:pPr>
              <w:pStyle w:val="16"/>
              <w:keepNext w:val="0"/>
              <w:keepLines w:val="0"/>
              <w:pageBreakBefore w:val="0"/>
              <w:widowControl/>
              <w:kinsoku w:val="0"/>
              <w:wordWrap/>
              <w:overflowPunct w:val="0"/>
              <w:topLinePunct w:val="0"/>
              <w:autoSpaceDE w:val="0"/>
              <w:autoSpaceDN w:val="0"/>
              <w:bidi w:val="0"/>
              <w:adjustRightInd w:val="0"/>
              <w:snapToGrid w:val="0"/>
              <w:spacing w:before="158" w:line="240" w:lineRule="auto"/>
              <w:jc w:val="left"/>
              <w:textAlignment w:val="baseline"/>
              <w:rPr>
                <w:color w:val="auto"/>
                <w:highlight w:val="none"/>
              </w:rPr>
            </w:pPr>
            <w:r>
              <w:rPr>
                <w:color w:val="auto"/>
                <w:highlight w:val="none"/>
              </w:rPr>
              <w:t>1</w:t>
            </w:r>
            <w:r>
              <w:rPr>
                <w:rFonts w:hint="eastAsia"/>
                <w:color w:val="auto"/>
                <w:highlight w:val="none"/>
                <w:lang w:val="en-US" w:eastAsia="zh-CN"/>
              </w:rPr>
              <w:t>0</w:t>
            </w:r>
            <w:r>
              <w:rPr>
                <w:color w:val="auto"/>
                <w:highlight w:val="none"/>
              </w:rPr>
              <w:t>.工程质量要求：达到国家施工验收规范合格标准。</w:t>
            </w:r>
          </w:p>
        </w:tc>
      </w:tr>
      <w:tr w14:paraId="1E7D66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2" w:hRule="atLeast"/>
        </w:trPr>
        <w:tc>
          <w:tcPr>
            <w:tcW w:w="788" w:type="dxa"/>
            <w:vAlign w:val="top"/>
          </w:tcPr>
          <w:p w14:paraId="12BB82B0">
            <w:pPr>
              <w:spacing w:line="256" w:lineRule="auto"/>
              <w:rPr>
                <w:rFonts w:ascii="Arial"/>
                <w:color w:val="auto"/>
                <w:sz w:val="21"/>
                <w:highlight w:val="none"/>
              </w:rPr>
            </w:pPr>
          </w:p>
          <w:p w14:paraId="6F8736D8">
            <w:pPr>
              <w:spacing w:line="256" w:lineRule="auto"/>
              <w:rPr>
                <w:rFonts w:ascii="Arial"/>
                <w:color w:val="auto"/>
                <w:sz w:val="21"/>
                <w:highlight w:val="none"/>
              </w:rPr>
            </w:pPr>
          </w:p>
          <w:p w14:paraId="109A73B2">
            <w:pPr>
              <w:spacing w:line="256" w:lineRule="auto"/>
              <w:rPr>
                <w:rFonts w:ascii="Arial"/>
                <w:color w:val="auto"/>
                <w:sz w:val="21"/>
                <w:highlight w:val="none"/>
              </w:rPr>
            </w:pPr>
          </w:p>
          <w:p w14:paraId="1464DFB6">
            <w:pPr>
              <w:spacing w:line="256" w:lineRule="auto"/>
              <w:rPr>
                <w:rFonts w:ascii="Arial"/>
                <w:color w:val="auto"/>
                <w:sz w:val="21"/>
                <w:highlight w:val="none"/>
              </w:rPr>
            </w:pPr>
          </w:p>
          <w:p w14:paraId="3966E9F8">
            <w:pPr>
              <w:spacing w:line="257" w:lineRule="auto"/>
              <w:rPr>
                <w:rFonts w:ascii="Arial"/>
                <w:color w:val="auto"/>
                <w:sz w:val="21"/>
                <w:highlight w:val="none"/>
              </w:rPr>
            </w:pPr>
          </w:p>
          <w:p w14:paraId="05D9AD56">
            <w:pPr>
              <w:spacing w:line="257" w:lineRule="auto"/>
              <w:rPr>
                <w:rFonts w:ascii="Arial"/>
                <w:color w:val="auto"/>
                <w:sz w:val="21"/>
                <w:highlight w:val="none"/>
              </w:rPr>
            </w:pPr>
          </w:p>
          <w:p w14:paraId="77193184">
            <w:pPr>
              <w:pStyle w:val="16"/>
              <w:spacing w:before="68" w:line="185" w:lineRule="auto"/>
              <w:ind w:firstLine="202" w:firstLineChars="100"/>
              <w:rPr>
                <w:color w:val="auto"/>
                <w:highlight w:val="none"/>
              </w:rPr>
            </w:pPr>
            <w:r>
              <w:rPr>
                <w:color w:val="auto"/>
                <w:spacing w:val="-4"/>
                <w:highlight w:val="none"/>
              </w:rPr>
              <w:t>3.1</w:t>
            </w:r>
          </w:p>
        </w:tc>
        <w:tc>
          <w:tcPr>
            <w:tcW w:w="8955" w:type="dxa"/>
            <w:vAlign w:val="top"/>
          </w:tcPr>
          <w:p w14:paraId="548E244E">
            <w:pPr>
              <w:pStyle w:val="16"/>
              <w:spacing w:before="148" w:line="220" w:lineRule="auto"/>
              <w:ind w:left="127"/>
              <w:rPr>
                <w:color w:val="auto"/>
                <w:highlight w:val="none"/>
              </w:rPr>
            </w:pPr>
            <w:r>
              <w:rPr>
                <w:color w:val="auto"/>
                <w:spacing w:val="-1"/>
                <w:highlight w:val="none"/>
              </w:rPr>
              <w:t>1.供应商的资格条件：详见竞争性磋商公告</w:t>
            </w:r>
          </w:p>
          <w:p w14:paraId="67EEC67E">
            <w:pPr>
              <w:pStyle w:val="16"/>
              <w:spacing w:before="161" w:line="220" w:lineRule="auto"/>
              <w:ind w:left="114"/>
              <w:rPr>
                <w:color w:val="auto"/>
                <w:highlight w:val="none"/>
              </w:rPr>
            </w:pPr>
            <w:r>
              <w:rPr>
                <w:color w:val="auto"/>
                <w:highlight w:val="none"/>
              </w:rPr>
              <w:t>2.供应商出现下列情形之一的，不得参加</w:t>
            </w:r>
            <w:r>
              <w:rPr>
                <w:color w:val="auto"/>
                <w:spacing w:val="-1"/>
                <w:highlight w:val="none"/>
              </w:rPr>
              <w:t>政府采购活动：</w:t>
            </w:r>
          </w:p>
          <w:p w14:paraId="67701E35">
            <w:pPr>
              <w:pStyle w:val="16"/>
              <w:spacing w:before="157" w:line="314" w:lineRule="auto"/>
              <w:ind w:left="112" w:right="104" w:firstLine="2"/>
              <w:rPr>
                <w:color w:val="auto"/>
                <w:highlight w:val="none"/>
              </w:rPr>
            </w:pPr>
            <w:r>
              <w:rPr>
                <w:color w:val="auto"/>
                <w:spacing w:val="-1"/>
                <w:highlight w:val="none"/>
              </w:rPr>
              <w:t>2.1</w:t>
            </w:r>
            <w:r>
              <w:rPr>
                <w:color w:val="auto"/>
                <w:spacing w:val="-42"/>
                <w:highlight w:val="none"/>
              </w:rPr>
              <w:t xml:space="preserve"> </w:t>
            </w:r>
            <w:r>
              <w:rPr>
                <w:color w:val="auto"/>
                <w:spacing w:val="-1"/>
                <w:highlight w:val="none"/>
              </w:rPr>
              <w:t>单位负责人为同一人或者存在直接控股、管理关系的不同供应商，不得参加同一</w:t>
            </w:r>
            <w:r>
              <w:rPr>
                <w:color w:val="auto"/>
                <w:spacing w:val="-2"/>
                <w:highlight w:val="none"/>
              </w:rPr>
              <w:t>合同项下</w:t>
            </w:r>
            <w:r>
              <w:rPr>
                <w:color w:val="auto"/>
                <w:highlight w:val="none"/>
              </w:rPr>
              <w:t xml:space="preserve"> </w:t>
            </w:r>
            <w:r>
              <w:rPr>
                <w:color w:val="auto"/>
                <w:spacing w:val="-2"/>
                <w:highlight w:val="none"/>
              </w:rPr>
              <w:t>的政府采购活动。为本项目提供过整体设计、规范编制或者项目管理、监理、检</w:t>
            </w:r>
            <w:r>
              <w:rPr>
                <w:color w:val="auto"/>
                <w:spacing w:val="-3"/>
                <w:highlight w:val="none"/>
              </w:rPr>
              <w:t>测等服务的供</w:t>
            </w:r>
            <w:r>
              <w:rPr>
                <w:color w:val="auto"/>
                <w:highlight w:val="none"/>
              </w:rPr>
              <w:t xml:space="preserve"> 应商，不得再参加本项目上述服务以外的其他</w:t>
            </w:r>
            <w:r>
              <w:rPr>
                <w:color w:val="auto"/>
                <w:spacing w:val="-1"/>
                <w:highlight w:val="none"/>
              </w:rPr>
              <w:t>采购活动。</w:t>
            </w:r>
          </w:p>
          <w:p w14:paraId="5BEF9D4B">
            <w:pPr>
              <w:pStyle w:val="16"/>
              <w:spacing w:before="159" w:line="314" w:lineRule="auto"/>
              <w:ind w:left="112" w:right="55" w:firstLine="2"/>
              <w:rPr>
                <w:color w:val="auto"/>
                <w:highlight w:val="none"/>
              </w:rPr>
            </w:pPr>
            <w:r>
              <w:rPr>
                <w:color w:val="auto"/>
                <w:spacing w:val="-1"/>
                <w:highlight w:val="none"/>
              </w:rPr>
              <w:t>2.2</w:t>
            </w:r>
            <w:r>
              <w:rPr>
                <w:color w:val="auto"/>
                <w:spacing w:val="-45"/>
                <w:highlight w:val="none"/>
              </w:rPr>
              <w:t xml:space="preserve"> </w:t>
            </w:r>
            <w:r>
              <w:rPr>
                <w:color w:val="auto"/>
                <w:spacing w:val="-1"/>
                <w:highlight w:val="none"/>
              </w:rPr>
              <w:t>对在“信用中国</w:t>
            </w:r>
            <w:r>
              <w:rPr>
                <w:color w:val="auto"/>
                <w:spacing w:val="-77"/>
                <w:highlight w:val="none"/>
              </w:rPr>
              <w:t xml:space="preserve"> </w:t>
            </w:r>
            <w:r>
              <w:rPr>
                <w:color w:val="auto"/>
                <w:spacing w:val="-1"/>
                <w:highlight w:val="none"/>
              </w:rPr>
              <w:t>”网站(www.creditchina.gov.cn) 、中国政府采购网(www.ccgp</w:t>
            </w:r>
            <w:r>
              <w:rPr>
                <w:color w:val="auto"/>
                <w:spacing w:val="-2"/>
                <w:highlight w:val="none"/>
              </w:rPr>
              <w:t>.gov.cn)</w:t>
            </w:r>
            <w:r>
              <w:rPr>
                <w:color w:val="auto"/>
                <w:highlight w:val="none"/>
              </w:rPr>
              <w:t xml:space="preserve"> </w:t>
            </w:r>
            <w:r>
              <w:rPr>
                <w:color w:val="auto"/>
                <w:spacing w:val="-2"/>
                <w:highlight w:val="none"/>
              </w:rPr>
              <w:t>被列入失信被执行人、重大税收违法失信主体、政府采购严重违法失信行为记录名单及</w:t>
            </w:r>
            <w:r>
              <w:rPr>
                <w:color w:val="auto"/>
                <w:spacing w:val="-3"/>
                <w:highlight w:val="none"/>
              </w:rPr>
              <w:t>其他不</w:t>
            </w:r>
            <w:r>
              <w:rPr>
                <w:color w:val="auto"/>
                <w:highlight w:val="none"/>
              </w:rPr>
              <w:t xml:space="preserve"> </w:t>
            </w:r>
            <w:r>
              <w:rPr>
                <w:color w:val="auto"/>
                <w:spacing w:val="-1"/>
                <w:highlight w:val="none"/>
              </w:rPr>
              <w:t>符合《中华人民共和国政府采购法》第二十二条规定条件的供应商，不得参与政府采购活动。</w:t>
            </w:r>
          </w:p>
        </w:tc>
      </w:tr>
      <w:tr w14:paraId="609B49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788" w:type="dxa"/>
            <w:vAlign w:val="top"/>
          </w:tcPr>
          <w:p w14:paraId="0B3972F6">
            <w:pPr>
              <w:pStyle w:val="16"/>
              <w:spacing w:before="184" w:line="185" w:lineRule="auto"/>
              <w:ind w:left="348"/>
              <w:jc w:val="left"/>
              <w:rPr>
                <w:color w:val="auto"/>
                <w:highlight w:val="none"/>
              </w:rPr>
            </w:pPr>
            <w:r>
              <w:rPr>
                <w:color w:val="auto"/>
                <w:spacing w:val="-3"/>
                <w:highlight w:val="none"/>
              </w:rPr>
              <w:t>5.1</w:t>
            </w:r>
          </w:p>
        </w:tc>
        <w:tc>
          <w:tcPr>
            <w:tcW w:w="8955" w:type="dxa"/>
            <w:vAlign w:val="top"/>
          </w:tcPr>
          <w:p w14:paraId="4827CC36">
            <w:pPr>
              <w:pStyle w:val="16"/>
              <w:spacing w:before="151" w:line="220" w:lineRule="auto"/>
              <w:ind w:left="115"/>
              <w:rPr>
                <w:color w:val="auto"/>
                <w:highlight w:val="none"/>
              </w:rPr>
            </w:pPr>
            <w:r>
              <w:rPr>
                <w:color w:val="auto"/>
                <w:spacing w:val="-1"/>
                <w:highlight w:val="none"/>
              </w:rPr>
              <w:t>是否接受联合体竞标：详见竞争性磋商公告。</w:t>
            </w:r>
          </w:p>
        </w:tc>
      </w:tr>
      <w:tr w14:paraId="0F8CC5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788" w:type="dxa"/>
            <w:vAlign w:val="top"/>
          </w:tcPr>
          <w:p w14:paraId="532D7B53">
            <w:pPr>
              <w:pStyle w:val="16"/>
              <w:spacing w:before="185" w:line="184" w:lineRule="auto"/>
              <w:ind w:left="348"/>
              <w:jc w:val="left"/>
              <w:rPr>
                <w:color w:val="auto"/>
                <w:highlight w:val="none"/>
              </w:rPr>
            </w:pPr>
            <w:r>
              <w:rPr>
                <w:color w:val="auto"/>
                <w:spacing w:val="-4"/>
                <w:highlight w:val="none"/>
              </w:rPr>
              <w:t>5.2</w:t>
            </w:r>
          </w:p>
        </w:tc>
        <w:tc>
          <w:tcPr>
            <w:tcW w:w="8955" w:type="dxa"/>
            <w:vAlign w:val="top"/>
          </w:tcPr>
          <w:p w14:paraId="0BA86471">
            <w:pPr>
              <w:pStyle w:val="16"/>
              <w:spacing w:before="152" w:line="222" w:lineRule="auto"/>
              <w:ind w:left="113"/>
              <w:rPr>
                <w:color w:val="auto"/>
                <w:highlight w:val="none"/>
              </w:rPr>
            </w:pPr>
            <w:r>
              <w:rPr>
                <w:color w:val="auto"/>
                <w:spacing w:val="-1"/>
                <w:highlight w:val="none"/>
              </w:rPr>
              <w:t>联合体竞标要求：无。</w:t>
            </w:r>
          </w:p>
        </w:tc>
      </w:tr>
      <w:tr w14:paraId="10EBF5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788" w:type="dxa"/>
            <w:vAlign w:val="top"/>
          </w:tcPr>
          <w:p w14:paraId="3DD8591C">
            <w:pPr>
              <w:pStyle w:val="16"/>
              <w:spacing w:before="185" w:line="184" w:lineRule="auto"/>
              <w:ind w:left="345"/>
              <w:jc w:val="left"/>
              <w:rPr>
                <w:color w:val="auto"/>
                <w:highlight w:val="none"/>
              </w:rPr>
            </w:pPr>
            <w:r>
              <w:rPr>
                <w:color w:val="auto"/>
                <w:spacing w:val="-2"/>
                <w:highlight w:val="none"/>
              </w:rPr>
              <w:t>6.2</w:t>
            </w:r>
          </w:p>
        </w:tc>
        <w:tc>
          <w:tcPr>
            <w:tcW w:w="8955" w:type="dxa"/>
            <w:vAlign w:val="top"/>
          </w:tcPr>
          <w:p w14:paraId="0A09E0FA">
            <w:pPr>
              <w:pStyle w:val="16"/>
              <w:spacing w:before="152" w:line="221" w:lineRule="auto"/>
              <w:ind w:left="115"/>
              <w:rPr>
                <w:color w:val="auto"/>
                <w:highlight w:val="none"/>
              </w:rPr>
            </w:pPr>
            <w:r>
              <w:rPr>
                <w:color w:val="auto"/>
                <w:spacing w:val="-2"/>
                <w:highlight w:val="none"/>
              </w:rPr>
              <w:t>不允许分包</w:t>
            </w:r>
          </w:p>
        </w:tc>
      </w:tr>
      <w:tr w14:paraId="5C6509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88" w:type="dxa"/>
            <w:vAlign w:val="top"/>
          </w:tcPr>
          <w:p w14:paraId="7EB0C789">
            <w:pPr>
              <w:pStyle w:val="13"/>
              <w:rPr>
                <w:color w:val="auto"/>
                <w:highlight w:val="none"/>
              </w:rPr>
            </w:pPr>
          </w:p>
          <w:p w14:paraId="3D496F00">
            <w:pPr>
              <w:spacing w:line="244" w:lineRule="auto"/>
              <w:rPr>
                <w:rFonts w:ascii="Arial"/>
                <w:color w:val="auto"/>
                <w:sz w:val="21"/>
                <w:highlight w:val="none"/>
              </w:rPr>
            </w:pPr>
          </w:p>
          <w:p w14:paraId="52594D06">
            <w:pPr>
              <w:spacing w:line="244" w:lineRule="auto"/>
              <w:rPr>
                <w:rFonts w:ascii="Arial"/>
                <w:color w:val="auto"/>
                <w:sz w:val="21"/>
                <w:highlight w:val="none"/>
              </w:rPr>
            </w:pPr>
          </w:p>
          <w:p w14:paraId="2D245459">
            <w:pPr>
              <w:spacing w:line="244" w:lineRule="auto"/>
              <w:rPr>
                <w:rFonts w:ascii="Arial"/>
                <w:color w:val="auto"/>
                <w:sz w:val="21"/>
                <w:highlight w:val="none"/>
              </w:rPr>
            </w:pPr>
          </w:p>
          <w:p w14:paraId="3C85FE1D">
            <w:pPr>
              <w:spacing w:line="244" w:lineRule="auto"/>
              <w:rPr>
                <w:rFonts w:ascii="Arial"/>
                <w:color w:val="auto"/>
                <w:sz w:val="21"/>
                <w:highlight w:val="none"/>
              </w:rPr>
            </w:pPr>
          </w:p>
          <w:p w14:paraId="3F3E1607">
            <w:pPr>
              <w:spacing w:line="244" w:lineRule="auto"/>
              <w:rPr>
                <w:rFonts w:ascii="Arial"/>
                <w:color w:val="auto"/>
                <w:sz w:val="21"/>
                <w:highlight w:val="none"/>
              </w:rPr>
            </w:pPr>
          </w:p>
          <w:p w14:paraId="306B9888">
            <w:pPr>
              <w:spacing w:line="244" w:lineRule="auto"/>
              <w:rPr>
                <w:rFonts w:ascii="Arial"/>
                <w:color w:val="auto"/>
                <w:sz w:val="21"/>
                <w:highlight w:val="none"/>
              </w:rPr>
            </w:pPr>
          </w:p>
          <w:p w14:paraId="269CC213">
            <w:pPr>
              <w:spacing w:line="244" w:lineRule="auto"/>
              <w:rPr>
                <w:rFonts w:ascii="Arial"/>
                <w:color w:val="auto"/>
                <w:sz w:val="21"/>
                <w:highlight w:val="none"/>
              </w:rPr>
            </w:pPr>
          </w:p>
          <w:p w14:paraId="000F2411">
            <w:pPr>
              <w:spacing w:line="244" w:lineRule="auto"/>
              <w:rPr>
                <w:rFonts w:ascii="Arial"/>
                <w:color w:val="auto"/>
                <w:sz w:val="21"/>
                <w:highlight w:val="none"/>
              </w:rPr>
            </w:pPr>
          </w:p>
          <w:p w14:paraId="2B8F1AEB">
            <w:pPr>
              <w:spacing w:line="244" w:lineRule="auto"/>
              <w:rPr>
                <w:rFonts w:ascii="Arial"/>
                <w:color w:val="auto"/>
                <w:sz w:val="21"/>
                <w:highlight w:val="none"/>
              </w:rPr>
            </w:pPr>
          </w:p>
          <w:p w14:paraId="1C8DE773">
            <w:pPr>
              <w:spacing w:line="244" w:lineRule="auto"/>
              <w:rPr>
                <w:rFonts w:ascii="Arial"/>
                <w:color w:val="auto"/>
                <w:sz w:val="21"/>
                <w:highlight w:val="none"/>
              </w:rPr>
            </w:pPr>
          </w:p>
          <w:p w14:paraId="633AAC73">
            <w:pPr>
              <w:spacing w:line="244" w:lineRule="auto"/>
              <w:rPr>
                <w:rFonts w:ascii="Arial"/>
                <w:color w:val="auto"/>
                <w:sz w:val="21"/>
                <w:highlight w:val="none"/>
              </w:rPr>
            </w:pPr>
          </w:p>
          <w:p w14:paraId="6F9C06C2">
            <w:pPr>
              <w:spacing w:line="244" w:lineRule="auto"/>
              <w:rPr>
                <w:rFonts w:ascii="Arial"/>
                <w:color w:val="auto"/>
                <w:sz w:val="21"/>
                <w:highlight w:val="none"/>
              </w:rPr>
            </w:pPr>
          </w:p>
          <w:p w14:paraId="4405AA10">
            <w:pPr>
              <w:spacing w:line="244" w:lineRule="auto"/>
              <w:rPr>
                <w:rFonts w:ascii="Arial"/>
                <w:color w:val="auto"/>
                <w:sz w:val="21"/>
                <w:highlight w:val="none"/>
              </w:rPr>
            </w:pPr>
          </w:p>
          <w:p w14:paraId="49DDBEB2">
            <w:pPr>
              <w:spacing w:line="244" w:lineRule="auto"/>
              <w:rPr>
                <w:rFonts w:ascii="Arial"/>
                <w:color w:val="auto"/>
                <w:sz w:val="21"/>
                <w:highlight w:val="none"/>
              </w:rPr>
            </w:pPr>
          </w:p>
          <w:p w14:paraId="0D247BF5">
            <w:pPr>
              <w:spacing w:line="244" w:lineRule="auto"/>
              <w:rPr>
                <w:rFonts w:ascii="Arial"/>
                <w:color w:val="auto"/>
                <w:sz w:val="21"/>
                <w:highlight w:val="none"/>
              </w:rPr>
            </w:pPr>
          </w:p>
          <w:p w14:paraId="509A1BAB">
            <w:pPr>
              <w:spacing w:line="244" w:lineRule="auto"/>
              <w:rPr>
                <w:rFonts w:ascii="Arial"/>
                <w:color w:val="auto"/>
                <w:sz w:val="21"/>
                <w:highlight w:val="none"/>
              </w:rPr>
            </w:pPr>
          </w:p>
          <w:p w14:paraId="381A8296">
            <w:pPr>
              <w:spacing w:line="244" w:lineRule="auto"/>
              <w:rPr>
                <w:rFonts w:ascii="Arial"/>
                <w:color w:val="auto"/>
                <w:sz w:val="21"/>
                <w:highlight w:val="none"/>
              </w:rPr>
            </w:pPr>
          </w:p>
          <w:p w14:paraId="57F2853E">
            <w:pPr>
              <w:spacing w:line="244" w:lineRule="auto"/>
              <w:rPr>
                <w:rFonts w:ascii="Arial"/>
                <w:color w:val="auto"/>
                <w:sz w:val="21"/>
                <w:highlight w:val="none"/>
              </w:rPr>
            </w:pPr>
          </w:p>
          <w:p w14:paraId="1BA18C2E">
            <w:pPr>
              <w:spacing w:line="244" w:lineRule="auto"/>
              <w:rPr>
                <w:rFonts w:ascii="Arial"/>
                <w:color w:val="auto"/>
                <w:sz w:val="21"/>
                <w:highlight w:val="none"/>
              </w:rPr>
            </w:pPr>
          </w:p>
          <w:p w14:paraId="7A52C0F9">
            <w:pPr>
              <w:spacing w:line="244" w:lineRule="auto"/>
              <w:rPr>
                <w:rFonts w:ascii="Arial"/>
                <w:color w:val="auto"/>
                <w:sz w:val="21"/>
                <w:highlight w:val="none"/>
              </w:rPr>
            </w:pPr>
          </w:p>
          <w:p w14:paraId="4D1C38A4">
            <w:pPr>
              <w:spacing w:line="244" w:lineRule="auto"/>
              <w:rPr>
                <w:rFonts w:ascii="Arial"/>
                <w:color w:val="auto"/>
                <w:sz w:val="21"/>
                <w:highlight w:val="none"/>
              </w:rPr>
            </w:pPr>
          </w:p>
          <w:p w14:paraId="6988067A">
            <w:pPr>
              <w:spacing w:line="244" w:lineRule="auto"/>
              <w:rPr>
                <w:rFonts w:ascii="Arial"/>
                <w:color w:val="auto"/>
                <w:sz w:val="21"/>
                <w:highlight w:val="none"/>
              </w:rPr>
            </w:pPr>
          </w:p>
          <w:p w14:paraId="41239B63">
            <w:pPr>
              <w:spacing w:line="244" w:lineRule="auto"/>
              <w:rPr>
                <w:rFonts w:ascii="Arial"/>
                <w:color w:val="auto"/>
                <w:sz w:val="21"/>
                <w:highlight w:val="none"/>
              </w:rPr>
            </w:pPr>
          </w:p>
          <w:p w14:paraId="286FBEB9">
            <w:pPr>
              <w:spacing w:line="245" w:lineRule="auto"/>
              <w:rPr>
                <w:rFonts w:ascii="Arial"/>
                <w:color w:val="auto"/>
                <w:sz w:val="21"/>
                <w:highlight w:val="none"/>
              </w:rPr>
            </w:pPr>
          </w:p>
          <w:p w14:paraId="5CEFEE36">
            <w:pPr>
              <w:spacing w:line="245" w:lineRule="auto"/>
              <w:rPr>
                <w:rFonts w:ascii="Arial"/>
                <w:color w:val="auto"/>
                <w:sz w:val="21"/>
                <w:highlight w:val="none"/>
              </w:rPr>
            </w:pPr>
          </w:p>
          <w:p w14:paraId="598B0009">
            <w:pPr>
              <w:spacing w:line="245" w:lineRule="auto"/>
              <w:rPr>
                <w:rFonts w:ascii="Arial"/>
                <w:color w:val="auto"/>
                <w:sz w:val="21"/>
                <w:highlight w:val="none"/>
              </w:rPr>
            </w:pPr>
          </w:p>
          <w:p w14:paraId="67AA36DE">
            <w:pPr>
              <w:spacing w:line="245" w:lineRule="auto"/>
              <w:rPr>
                <w:rFonts w:ascii="Arial"/>
                <w:color w:val="auto"/>
                <w:sz w:val="21"/>
                <w:highlight w:val="none"/>
              </w:rPr>
            </w:pPr>
          </w:p>
          <w:p w14:paraId="65799271">
            <w:pPr>
              <w:pStyle w:val="16"/>
              <w:spacing w:before="68" w:line="185" w:lineRule="auto"/>
              <w:rPr>
                <w:color w:val="auto"/>
                <w:highlight w:val="none"/>
              </w:rPr>
            </w:pPr>
            <w:r>
              <w:rPr>
                <w:color w:val="auto"/>
                <w:spacing w:val="-4"/>
                <w:highlight w:val="none"/>
              </w:rPr>
              <w:t>12.1.1</w:t>
            </w:r>
          </w:p>
        </w:tc>
        <w:tc>
          <w:tcPr>
            <w:tcW w:w="8955" w:type="dxa"/>
            <w:vAlign w:val="top"/>
          </w:tcPr>
          <w:p w14:paraId="131BAD5C">
            <w:pPr>
              <w:pStyle w:val="16"/>
              <w:spacing w:before="149" w:line="360" w:lineRule="auto"/>
              <w:ind w:left="121"/>
              <w:rPr>
                <w:color w:val="auto"/>
                <w:highlight w:val="none"/>
              </w:rPr>
            </w:pPr>
            <w:r>
              <w:rPr>
                <w:color w:val="auto"/>
                <w:spacing w:val="-2"/>
                <w:highlight w:val="none"/>
                <w14:textOutline w14:w="2679" w14:cap="flat" w14:cmpd="sng">
                  <w14:solidFill>
                    <w14:srgbClr w14:val="000000"/>
                  </w14:solidFill>
                  <w14:prstDash w14:val="solid"/>
                  <w14:miter w14:val="0"/>
                </w14:textOutline>
              </w:rPr>
              <w:t>资格证明文件</w:t>
            </w:r>
          </w:p>
          <w:p w14:paraId="43A5CA8F">
            <w:pPr>
              <w:pStyle w:val="16"/>
              <w:spacing w:before="159" w:line="360" w:lineRule="auto"/>
              <w:ind w:left="127"/>
              <w:rPr>
                <w:color w:val="auto"/>
                <w:highlight w:val="none"/>
              </w:rPr>
            </w:pPr>
            <w:r>
              <w:rPr>
                <w:color w:val="auto"/>
                <w:spacing w:val="1"/>
                <w:highlight w:val="none"/>
              </w:rPr>
              <w:t>1.供应商营业执照副本复印件</w:t>
            </w:r>
            <w:r>
              <w:rPr>
                <w:color w:val="auto"/>
                <w:spacing w:val="-16"/>
                <w:highlight w:val="none"/>
              </w:rPr>
              <w:t>；（</w:t>
            </w:r>
            <w:r>
              <w:rPr>
                <w:color w:val="auto"/>
                <w:spacing w:val="1"/>
                <w:highlight w:val="none"/>
                <w14:textOutline w14:w="2679" w14:cap="flat" w14:cmpd="sng">
                  <w14:solidFill>
                    <w14:srgbClr w14:val="000000"/>
                  </w14:solidFill>
                  <w14:prstDash w14:val="solid"/>
                  <w14:miter w14:val="0"/>
                </w14:textOutline>
              </w:rPr>
              <w:t>必须提供，否则响应文</w:t>
            </w:r>
            <w:r>
              <w:rPr>
                <w:color w:val="auto"/>
                <w:highlight w:val="none"/>
                <w14:textOutline w14:w="2679" w14:cap="flat" w14:cmpd="sng">
                  <w14:solidFill>
                    <w14:srgbClr w14:val="000000"/>
                  </w14:solidFill>
                  <w14:prstDash w14:val="solid"/>
                  <w14:miter w14:val="0"/>
                </w14:textOutline>
              </w:rPr>
              <w:t>件按无效处理</w:t>
            </w:r>
            <w:r>
              <w:rPr>
                <w:color w:val="auto"/>
                <w:highlight w:val="none"/>
              </w:rPr>
              <w:t>）</w:t>
            </w:r>
          </w:p>
          <w:p w14:paraId="74AA5CD5">
            <w:pPr>
              <w:pStyle w:val="16"/>
              <w:spacing w:before="159" w:line="360" w:lineRule="auto"/>
              <w:ind w:left="114"/>
              <w:rPr>
                <w:color w:val="auto"/>
                <w:highlight w:val="none"/>
              </w:rPr>
            </w:pPr>
            <w:r>
              <w:rPr>
                <w:color w:val="auto"/>
                <w:spacing w:val="1"/>
                <w:position w:val="15"/>
                <w:highlight w:val="none"/>
              </w:rPr>
              <w:t>2.供应商安全生产许可证副本复印件</w:t>
            </w:r>
            <w:r>
              <w:rPr>
                <w:color w:val="auto"/>
                <w:spacing w:val="-16"/>
                <w:position w:val="15"/>
                <w:highlight w:val="none"/>
              </w:rPr>
              <w:t>；（</w:t>
            </w:r>
            <w:r>
              <w:rPr>
                <w:color w:val="auto"/>
                <w:spacing w:val="1"/>
                <w:position w:val="15"/>
                <w:highlight w:val="none"/>
                <w14:textOutline w14:w="2679" w14:cap="flat" w14:cmpd="sng">
                  <w14:solidFill>
                    <w14:srgbClr w14:val="000000"/>
                  </w14:solidFill>
                  <w14:prstDash w14:val="solid"/>
                  <w14:miter w14:val="0"/>
                </w14:textOutline>
              </w:rPr>
              <w:t>必须提供，否则响应文件按无效处理</w:t>
            </w:r>
            <w:r>
              <w:rPr>
                <w:color w:val="auto"/>
                <w:spacing w:val="1"/>
                <w:position w:val="15"/>
                <w:highlight w:val="none"/>
              </w:rPr>
              <w:t>）</w:t>
            </w:r>
          </w:p>
          <w:p w14:paraId="32D310F2">
            <w:pPr>
              <w:pStyle w:val="16"/>
              <w:spacing w:line="360" w:lineRule="auto"/>
              <w:ind w:left="116"/>
              <w:rPr>
                <w:color w:val="auto"/>
                <w:highlight w:val="none"/>
              </w:rPr>
            </w:pPr>
            <w:r>
              <w:rPr>
                <w:color w:val="auto"/>
                <w:spacing w:val="1"/>
                <w:highlight w:val="none"/>
              </w:rPr>
              <w:t>3.本项目的特定资格要求</w:t>
            </w:r>
            <w:r>
              <w:rPr>
                <w:color w:val="auto"/>
                <w:spacing w:val="-13"/>
                <w:highlight w:val="none"/>
              </w:rPr>
              <w:t>；（</w:t>
            </w:r>
            <w:r>
              <w:rPr>
                <w:color w:val="auto"/>
                <w:spacing w:val="1"/>
                <w:highlight w:val="none"/>
                <w14:textOutline w14:w="2679" w14:cap="flat" w14:cmpd="sng">
                  <w14:solidFill>
                    <w14:srgbClr w14:val="000000"/>
                  </w14:solidFill>
                  <w14:prstDash w14:val="solid"/>
                  <w14:miter w14:val="0"/>
                </w14:textOutline>
              </w:rPr>
              <w:t>必须提供，否则响应文件按无效处理</w:t>
            </w:r>
            <w:r>
              <w:rPr>
                <w:color w:val="auto"/>
                <w:spacing w:val="1"/>
                <w:highlight w:val="none"/>
              </w:rPr>
              <w:t>）</w:t>
            </w:r>
          </w:p>
          <w:p w14:paraId="007D5B6A">
            <w:pPr>
              <w:pStyle w:val="5"/>
              <w:spacing w:before="125" w:line="360" w:lineRule="auto"/>
              <w:jc w:val="both"/>
              <w:outlineLvl w:val="0"/>
              <w:rPr>
                <w:rFonts w:hint="eastAsia"/>
                <w:color w:val="auto"/>
                <w:spacing w:val="1"/>
                <w:sz w:val="21"/>
                <w:szCs w:val="21"/>
                <w:highlight w:val="none"/>
                <w:lang w:val="en-US" w:eastAsia="zh-CN"/>
              </w:rPr>
            </w:pPr>
            <w:r>
              <w:rPr>
                <w:color w:val="auto"/>
                <w:spacing w:val="1"/>
                <w:sz w:val="21"/>
                <w:szCs w:val="21"/>
                <w:highlight w:val="none"/>
              </w:rPr>
              <w:t>3.1 供应商具备市政公用工程施工总承包叁级及以上（含</w:t>
            </w:r>
            <w:r>
              <w:rPr>
                <w:rFonts w:hint="eastAsia"/>
                <w:color w:val="auto"/>
                <w:spacing w:val="1"/>
                <w:sz w:val="21"/>
                <w:szCs w:val="21"/>
                <w:highlight w:val="none"/>
                <w:lang w:eastAsia="zh-CN"/>
              </w:rPr>
              <w:t>叁</w:t>
            </w:r>
            <w:r>
              <w:rPr>
                <w:color w:val="auto"/>
                <w:spacing w:val="1"/>
                <w:sz w:val="21"/>
                <w:szCs w:val="21"/>
                <w:highlight w:val="none"/>
              </w:rPr>
              <w:t>级）资质的施工企业</w:t>
            </w:r>
            <w:r>
              <w:rPr>
                <w:rFonts w:hint="eastAsia"/>
                <w:color w:val="auto"/>
                <w:spacing w:val="1"/>
                <w:sz w:val="21"/>
                <w:szCs w:val="21"/>
                <w:highlight w:val="none"/>
                <w:lang w:val="en-US" w:eastAsia="zh-CN"/>
              </w:rPr>
              <w:t>。</w:t>
            </w:r>
          </w:p>
          <w:p w14:paraId="2FFF0D92">
            <w:pPr>
              <w:pStyle w:val="16"/>
              <w:spacing w:line="360" w:lineRule="auto"/>
              <w:rPr>
                <w:color w:val="auto"/>
                <w:spacing w:val="1"/>
                <w:highlight w:val="none"/>
                <w14:textOutline w14:w="2679" w14:cap="flat" w14:cmpd="sng">
                  <w14:solidFill>
                    <w14:srgbClr w14:val="000000"/>
                  </w14:solidFill>
                  <w14:prstDash w14:val="solid"/>
                  <w14:miter w14:val="0"/>
                </w14:textOutline>
              </w:rPr>
            </w:pPr>
            <w:r>
              <w:rPr>
                <w:color w:val="auto"/>
                <w:spacing w:val="1"/>
                <w:sz w:val="21"/>
                <w:szCs w:val="21"/>
                <w:highlight w:val="none"/>
              </w:rPr>
              <w:t>3.2 项目经理资格要求：具备有效的市政公用工程贰级</w:t>
            </w:r>
            <w:r>
              <w:rPr>
                <w:rFonts w:hint="eastAsia"/>
                <w:color w:val="auto"/>
                <w:spacing w:val="1"/>
                <w:sz w:val="21"/>
                <w:szCs w:val="21"/>
                <w:highlight w:val="none"/>
                <w:lang w:eastAsia="zh-CN"/>
              </w:rPr>
              <w:t>及</w:t>
            </w:r>
            <w:r>
              <w:rPr>
                <w:color w:val="auto"/>
                <w:spacing w:val="1"/>
                <w:sz w:val="21"/>
                <w:szCs w:val="21"/>
                <w:highlight w:val="none"/>
              </w:rPr>
              <w:t>以上（含贰级）注册建造师执业资格证书，并获得有效的安全生产考核合格证（B 类），并未在其他在施建设工程项目中任职，且为本单位在职职工。</w:t>
            </w:r>
            <w:r>
              <w:rPr>
                <w:color w:val="auto"/>
                <w:spacing w:val="1"/>
                <w:highlight w:val="none"/>
                <w14:textOutline w14:w="2679" w14:cap="flat" w14:cmpd="sng">
                  <w14:solidFill>
                    <w14:srgbClr w14:val="000000"/>
                  </w14:solidFill>
                  <w14:prstDash w14:val="solid"/>
                  <w14:miter w14:val="0"/>
                </w14:textOutline>
              </w:rPr>
              <w:t>（必须提供，否则响应文件按无效处理）注：附有效的企业资质证书副本复印件</w:t>
            </w:r>
            <w:r>
              <w:rPr>
                <w:rFonts w:hint="eastAsia"/>
                <w:color w:val="auto"/>
                <w:spacing w:val="1"/>
                <w:highlight w:val="none"/>
                <w:lang w:eastAsia="zh-CN"/>
                <w14:textOutline w14:w="2679" w14:cap="flat" w14:cmpd="sng">
                  <w14:solidFill>
                    <w14:srgbClr w14:val="000000"/>
                  </w14:solidFill>
                  <w14:prstDash w14:val="solid"/>
                  <w14:miter w14:val="0"/>
                </w14:textOutline>
              </w:rPr>
              <w:t>、</w:t>
            </w:r>
            <w:r>
              <w:rPr>
                <w:color w:val="auto"/>
                <w:spacing w:val="1"/>
                <w:highlight w:val="none"/>
                <w14:textOutline w14:w="2679" w14:cap="flat" w14:cmpd="sng">
                  <w14:solidFill>
                    <w14:srgbClr w14:val="000000"/>
                  </w14:solidFill>
                  <w14:prstDash w14:val="solid"/>
                  <w14:miter w14:val="0"/>
                </w14:textOutline>
              </w:rPr>
              <w:t>项目经理执业资格及安全生产考核合格证（B 类）复</w:t>
            </w:r>
            <w:r>
              <w:rPr>
                <w:rFonts w:hint="eastAsia"/>
                <w:color w:val="auto"/>
                <w:spacing w:val="1"/>
                <w:highlight w:val="none"/>
                <w:lang w:eastAsia="zh-CN"/>
                <w14:textOutline w14:w="2679" w14:cap="flat" w14:cmpd="sng">
                  <w14:solidFill>
                    <w14:srgbClr w14:val="000000"/>
                  </w14:solidFill>
                  <w14:prstDash w14:val="solid"/>
                  <w14:miter w14:val="0"/>
                </w14:textOutline>
              </w:rPr>
              <w:t>印件；</w:t>
            </w:r>
          </w:p>
          <w:p w14:paraId="03E018B2">
            <w:pPr>
              <w:pStyle w:val="16"/>
              <w:spacing w:before="159" w:line="220" w:lineRule="auto"/>
              <w:ind w:left="111"/>
              <w:rPr>
                <w:color w:val="auto"/>
                <w:highlight w:val="none"/>
              </w:rPr>
            </w:pPr>
            <w:r>
              <w:rPr>
                <w:color w:val="auto"/>
                <w:spacing w:val="1"/>
                <w:highlight w:val="none"/>
              </w:rPr>
              <w:t>4.建设工程项目管理承诺书（格式后附</w:t>
            </w:r>
            <w:r>
              <w:rPr>
                <w:color w:val="auto"/>
                <w:spacing w:val="-10"/>
                <w:highlight w:val="none"/>
              </w:rPr>
              <w:t>）；（</w:t>
            </w:r>
            <w:r>
              <w:rPr>
                <w:color w:val="auto"/>
                <w:spacing w:val="1"/>
                <w:highlight w:val="none"/>
                <w14:textOutline w14:w="2679" w14:cap="flat" w14:cmpd="sng">
                  <w14:solidFill>
                    <w14:srgbClr w14:val="000000"/>
                  </w14:solidFill>
                  <w14:prstDash w14:val="solid"/>
                  <w14:miter w14:val="0"/>
                </w14:textOutline>
              </w:rPr>
              <w:t>必须提供，否则响应文件按无效处理</w:t>
            </w:r>
            <w:r>
              <w:rPr>
                <w:color w:val="auto"/>
                <w:spacing w:val="1"/>
                <w:highlight w:val="none"/>
              </w:rPr>
              <w:t>）</w:t>
            </w:r>
          </w:p>
          <w:p w14:paraId="57CD0A9B">
            <w:pPr>
              <w:pStyle w:val="16"/>
              <w:spacing w:before="160" w:line="360" w:lineRule="auto"/>
              <w:ind w:left="113" w:right="102" w:firstLine="3"/>
              <w:rPr>
                <w:color w:val="auto"/>
                <w:highlight w:val="none"/>
              </w:rPr>
            </w:pPr>
            <w:r>
              <w:rPr>
                <w:color w:val="auto"/>
                <w:spacing w:val="-1"/>
                <w:highlight w:val="none"/>
              </w:rPr>
              <w:t>5.供应商依法缴纳税收的相关材料（</w:t>
            </w:r>
            <w:r>
              <w:rPr>
                <w:color w:val="auto"/>
                <w:spacing w:val="-1"/>
                <w:highlight w:val="none"/>
                <w:u w:val="single" w:color="auto"/>
              </w:rPr>
              <w:t>202</w:t>
            </w:r>
            <w:r>
              <w:rPr>
                <w:rFonts w:hint="eastAsia"/>
                <w:color w:val="auto"/>
                <w:spacing w:val="-1"/>
                <w:highlight w:val="none"/>
                <w:u w:val="single" w:color="auto"/>
                <w:lang w:val="en-US" w:eastAsia="zh-CN"/>
              </w:rPr>
              <w:t>5</w:t>
            </w:r>
            <w:r>
              <w:rPr>
                <w:color w:val="auto"/>
                <w:spacing w:val="-1"/>
                <w:highlight w:val="none"/>
                <w:u w:val="single" w:color="auto"/>
              </w:rPr>
              <w:t>年</w:t>
            </w:r>
            <w:r>
              <w:rPr>
                <w:rFonts w:hint="eastAsia"/>
                <w:color w:val="auto"/>
                <w:spacing w:val="-1"/>
                <w:highlight w:val="none"/>
                <w:u w:val="single" w:color="auto"/>
                <w:lang w:val="en-US" w:eastAsia="zh-CN"/>
              </w:rPr>
              <w:t>2</w:t>
            </w:r>
            <w:r>
              <w:rPr>
                <w:color w:val="auto"/>
                <w:spacing w:val="-1"/>
                <w:highlight w:val="none"/>
                <w:u w:val="single" w:color="auto"/>
              </w:rPr>
              <w:t>月至响应文件递交截止时间前</w:t>
            </w:r>
            <w:r>
              <w:rPr>
                <w:color w:val="auto"/>
                <w:spacing w:val="-1"/>
                <w:highlight w:val="none"/>
              </w:rPr>
              <w:t>任意一个月的依</w:t>
            </w:r>
            <w:r>
              <w:rPr>
                <w:color w:val="auto"/>
                <w:spacing w:val="-2"/>
                <w:highlight w:val="none"/>
              </w:rPr>
              <w:t>法缴纳税收的凭据复印件；依法免税的必须提供相应文件证明其依法免税。从成立之日</w:t>
            </w:r>
            <w:r>
              <w:rPr>
                <w:color w:val="auto"/>
                <w:spacing w:val="-3"/>
                <w:highlight w:val="none"/>
              </w:rPr>
              <w:t>起到</w:t>
            </w:r>
            <w:r>
              <w:rPr>
                <w:color w:val="auto"/>
                <w:spacing w:val="-2"/>
                <w:highlight w:val="none"/>
              </w:rPr>
              <w:t>响应文件提交截止时间不足要求月数的，只需提供从成立之日起的依法缴纳税收相应证</w:t>
            </w:r>
            <w:r>
              <w:rPr>
                <w:color w:val="auto"/>
                <w:spacing w:val="-3"/>
                <w:highlight w:val="none"/>
              </w:rPr>
              <w:t>明文</w:t>
            </w:r>
            <w:r>
              <w:rPr>
                <w:color w:val="auto"/>
                <w:spacing w:val="2"/>
                <w:highlight w:val="none"/>
              </w:rPr>
              <w:t>件</w:t>
            </w:r>
            <w:r>
              <w:rPr>
                <w:color w:val="auto"/>
                <w:spacing w:val="-35"/>
                <w:highlight w:val="none"/>
              </w:rPr>
              <w:t>）；（</w:t>
            </w:r>
            <w:r>
              <w:rPr>
                <w:color w:val="auto"/>
                <w:spacing w:val="2"/>
                <w:highlight w:val="none"/>
                <w14:textOutline w14:w="2679" w14:cap="flat" w14:cmpd="sng">
                  <w14:solidFill>
                    <w14:srgbClr w14:val="000000"/>
                  </w14:solidFill>
                  <w14:prstDash w14:val="solid"/>
                  <w14:miter w14:val="0"/>
                </w14:textOutline>
              </w:rPr>
              <w:t>必须提供，否则响应文件按无效处理</w:t>
            </w:r>
            <w:r>
              <w:rPr>
                <w:color w:val="auto"/>
                <w:spacing w:val="2"/>
                <w:highlight w:val="none"/>
              </w:rPr>
              <w:t>）</w:t>
            </w:r>
          </w:p>
          <w:p w14:paraId="58AC246E">
            <w:pPr>
              <w:pStyle w:val="16"/>
              <w:spacing w:before="158" w:line="361" w:lineRule="auto"/>
              <w:ind w:left="112" w:right="101" w:firstLine="1"/>
              <w:rPr>
                <w:color w:val="auto"/>
                <w:highlight w:val="none"/>
              </w:rPr>
            </w:pPr>
            <w:r>
              <w:rPr>
                <w:color w:val="auto"/>
                <w:spacing w:val="-1"/>
                <w:highlight w:val="none"/>
              </w:rPr>
              <w:t>6.供应商依法缴纳社会保障资金的相关材料[</w:t>
            </w:r>
            <w:r>
              <w:rPr>
                <w:color w:val="auto"/>
                <w:spacing w:val="-1"/>
                <w:highlight w:val="none"/>
                <w:u w:val="single" w:color="auto"/>
              </w:rPr>
              <w:t>202</w:t>
            </w:r>
            <w:r>
              <w:rPr>
                <w:rFonts w:hint="eastAsia"/>
                <w:color w:val="auto"/>
                <w:spacing w:val="-1"/>
                <w:highlight w:val="none"/>
                <w:u w:val="single" w:color="auto"/>
                <w:lang w:val="en-US" w:eastAsia="zh-CN"/>
              </w:rPr>
              <w:t>5</w:t>
            </w:r>
            <w:r>
              <w:rPr>
                <w:color w:val="auto"/>
                <w:spacing w:val="-1"/>
                <w:highlight w:val="none"/>
                <w:u w:val="single" w:color="auto"/>
              </w:rPr>
              <w:t>年</w:t>
            </w:r>
            <w:r>
              <w:rPr>
                <w:rFonts w:hint="eastAsia"/>
                <w:color w:val="auto"/>
                <w:spacing w:val="-1"/>
                <w:highlight w:val="none"/>
                <w:u w:val="single" w:color="auto"/>
                <w:lang w:val="en-US" w:eastAsia="zh-CN"/>
              </w:rPr>
              <w:t>2</w:t>
            </w:r>
            <w:r>
              <w:rPr>
                <w:color w:val="auto"/>
                <w:spacing w:val="-1"/>
                <w:highlight w:val="none"/>
                <w:u w:val="single" w:color="auto"/>
              </w:rPr>
              <w:t>月至响应文件递交截止时间前</w:t>
            </w:r>
            <w:r>
              <w:rPr>
                <w:color w:val="auto"/>
                <w:spacing w:val="-1"/>
                <w:highlight w:val="none"/>
              </w:rPr>
              <w:t>任意一个</w:t>
            </w:r>
            <w:r>
              <w:rPr>
                <w:color w:val="auto"/>
                <w:spacing w:val="-2"/>
                <w:highlight w:val="none"/>
              </w:rPr>
              <w:t>月的依法缴纳社会保障资金的缴费凭证（专用收据或者社会保险缴纳清单）复印件；依法不需要缴纳社会保障资金的，必须提供相应文件证明不需要缴纳社会保障资金。从成立之日</w:t>
            </w:r>
            <w:r>
              <w:rPr>
                <w:color w:val="auto"/>
                <w:spacing w:val="-3"/>
                <w:highlight w:val="none"/>
              </w:rPr>
              <w:t>起到响</w:t>
            </w:r>
            <w:r>
              <w:rPr>
                <w:color w:val="auto"/>
                <w:highlight w:val="none"/>
              </w:rPr>
              <w:t>应文件提交截止时间不足要求月数的只需提供从成立之日起的依法缴纳社会保障资金</w:t>
            </w:r>
            <w:r>
              <w:rPr>
                <w:color w:val="auto"/>
                <w:spacing w:val="-1"/>
                <w:highlight w:val="none"/>
              </w:rPr>
              <w:t>的相</w:t>
            </w:r>
            <w:r>
              <w:rPr>
                <w:color w:val="auto"/>
                <w:spacing w:val="1"/>
                <w:highlight w:val="none"/>
              </w:rPr>
              <w:t>应证明文件]</w:t>
            </w:r>
            <w:r>
              <w:rPr>
                <w:color w:val="auto"/>
                <w:spacing w:val="-10"/>
                <w:highlight w:val="none"/>
              </w:rPr>
              <w:t>；（</w:t>
            </w:r>
            <w:r>
              <w:rPr>
                <w:color w:val="auto"/>
                <w:spacing w:val="1"/>
                <w:highlight w:val="none"/>
                <w14:textOutline w14:w="2679" w14:cap="flat" w14:cmpd="sng">
                  <w14:solidFill>
                    <w14:srgbClr w14:val="000000"/>
                  </w14:solidFill>
                  <w14:prstDash w14:val="solid"/>
                  <w14:miter w14:val="0"/>
                </w14:textOutline>
              </w:rPr>
              <w:t>必须提供，否则响应文件按无效处理</w:t>
            </w:r>
            <w:r>
              <w:rPr>
                <w:color w:val="auto"/>
                <w:spacing w:val="1"/>
                <w:highlight w:val="none"/>
              </w:rPr>
              <w:t>）</w:t>
            </w:r>
          </w:p>
          <w:p w14:paraId="75D28AE9">
            <w:pPr>
              <w:pStyle w:val="16"/>
              <w:spacing w:before="156" w:line="361" w:lineRule="auto"/>
              <w:ind w:left="113" w:right="101" w:firstLine="3"/>
              <w:jc w:val="both"/>
              <w:rPr>
                <w:color w:val="auto"/>
                <w:highlight w:val="none"/>
              </w:rPr>
            </w:pPr>
            <w:r>
              <w:rPr>
                <w:color w:val="auto"/>
                <w:spacing w:val="-1"/>
                <w:highlight w:val="none"/>
              </w:rPr>
              <w:t>7.供应商财务状况报告（2023</w:t>
            </w:r>
            <w:r>
              <w:rPr>
                <w:color w:val="auto"/>
                <w:spacing w:val="-45"/>
                <w:highlight w:val="none"/>
              </w:rPr>
              <w:t xml:space="preserve"> </w:t>
            </w:r>
            <w:r>
              <w:rPr>
                <w:color w:val="auto"/>
                <w:spacing w:val="-1"/>
                <w:highlight w:val="none"/>
              </w:rPr>
              <w:t>年</w:t>
            </w:r>
            <w:r>
              <w:rPr>
                <w:rFonts w:hint="eastAsia"/>
                <w:color w:val="auto"/>
                <w:spacing w:val="-1"/>
                <w:highlight w:val="none"/>
                <w:lang w:eastAsia="zh-CN"/>
              </w:rPr>
              <w:t>或</w:t>
            </w:r>
            <w:r>
              <w:rPr>
                <w:rFonts w:hint="eastAsia"/>
                <w:color w:val="auto"/>
                <w:spacing w:val="-1"/>
                <w:highlight w:val="none"/>
                <w:lang w:val="en-US" w:eastAsia="zh-CN"/>
              </w:rPr>
              <w:t>2024年</w:t>
            </w:r>
            <w:r>
              <w:rPr>
                <w:color w:val="auto"/>
                <w:spacing w:val="-1"/>
                <w:highlight w:val="none"/>
              </w:rPr>
              <w:t>度财</w:t>
            </w:r>
            <w:r>
              <w:rPr>
                <w:color w:val="auto"/>
                <w:spacing w:val="-2"/>
                <w:highlight w:val="none"/>
              </w:rPr>
              <w:t>务报表复印件，或者银行出具的资信证明，或者中国人民银行征信中心出具的信用报告；供应商属于成立时间在规定年度之后的法人</w:t>
            </w:r>
            <w:r>
              <w:rPr>
                <w:color w:val="auto"/>
                <w:spacing w:val="-3"/>
                <w:highlight w:val="none"/>
              </w:rPr>
              <w:t>或其他</w:t>
            </w:r>
            <w:r>
              <w:rPr>
                <w:color w:val="auto"/>
                <w:spacing w:val="-2"/>
                <w:highlight w:val="none"/>
              </w:rPr>
              <w:t>组织</w:t>
            </w:r>
            <w:r>
              <w:rPr>
                <w:rFonts w:hint="eastAsia"/>
                <w:color w:val="auto"/>
                <w:spacing w:val="-2"/>
                <w:highlight w:val="none"/>
                <w:lang w:eastAsia="zh-CN"/>
              </w:rPr>
              <w:t>须</w:t>
            </w:r>
            <w:r>
              <w:rPr>
                <w:color w:val="auto"/>
                <w:spacing w:val="-2"/>
                <w:highlight w:val="none"/>
              </w:rPr>
              <w:t>提供成立之日起至响应文件提交截止时间前的月报表或银行出具的资信证明或</w:t>
            </w:r>
            <w:r>
              <w:rPr>
                <w:color w:val="auto"/>
                <w:spacing w:val="-3"/>
                <w:highlight w:val="none"/>
              </w:rPr>
              <w:t>者中国</w:t>
            </w:r>
            <w:r>
              <w:rPr>
                <w:color w:val="auto"/>
                <w:spacing w:val="-2"/>
                <w:highlight w:val="none"/>
              </w:rPr>
              <w:t>人民银行征信中心出具的企业信用报告；资信证明应在有效期内，未注明有效期的，银行</w:t>
            </w:r>
            <w:r>
              <w:rPr>
                <w:color w:val="auto"/>
                <w:spacing w:val="-3"/>
                <w:highlight w:val="none"/>
              </w:rPr>
              <w:t>出具</w:t>
            </w:r>
            <w:r>
              <w:rPr>
                <w:color w:val="auto"/>
                <w:spacing w:val="1"/>
                <w:highlight w:val="none"/>
              </w:rPr>
              <w:t>时间至响应文件提交截止时间不超过一年</w:t>
            </w:r>
            <w:r>
              <w:rPr>
                <w:color w:val="auto"/>
                <w:spacing w:val="-36"/>
                <w:highlight w:val="none"/>
              </w:rPr>
              <w:t>）；</w:t>
            </w:r>
            <w:r>
              <w:rPr>
                <w:color w:val="auto"/>
                <w:spacing w:val="-29"/>
                <w:highlight w:val="none"/>
              </w:rPr>
              <w:t xml:space="preserve"> </w:t>
            </w:r>
            <w:r>
              <w:rPr>
                <w:color w:val="auto"/>
                <w:spacing w:val="-36"/>
                <w:highlight w:val="none"/>
              </w:rPr>
              <w:t>（</w:t>
            </w:r>
            <w:r>
              <w:rPr>
                <w:color w:val="auto"/>
                <w:spacing w:val="1"/>
                <w:highlight w:val="none"/>
                <w14:textOutline w14:w="2679" w14:cap="flat" w14:cmpd="sng">
                  <w14:solidFill>
                    <w14:srgbClr w14:val="000000"/>
                  </w14:solidFill>
                  <w14:prstDash w14:val="solid"/>
                  <w14:miter w14:val="0"/>
                </w14:textOutline>
              </w:rPr>
              <w:t>必须提供，否则响应文</w:t>
            </w:r>
            <w:r>
              <w:rPr>
                <w:color w:val="auto"/>
                <w:highlight w:val="none"/>
                <w14:textOutline w14:w="2679" w14:cap="flat" w14:cmpd="sng">
                  <w14:solidFill>
                    <w14:srgbClr w14:val="000000"/>
                  </w14:solidFill>
                  <w14:prstDash w14:val="solid"/>
                  <w14:miter w14:val="0"/>
                </w14:textOutline>
              </w:rPr>
              <w:t>件按无效处理</w:t>
            </w:r>
            <w:r>
              <w:rPr>
                <w:color w:val="auto"/>
                <w:highlight w:val="none"/>
              </w:rPr>
              <w:t>）</w:t>
            </w:r>
          </w:p>
          <w:p w14:paraId="1DDD0FCB">
            <w:pPr>
              <w:pStyle w:val="16"/>
              <w:spacing w:before="161" w:line="220" w:lineRule="auto"/>
              <w:ind w:left="113"/>
              <w:rPr>
                <w:color w:val="auto"/>
                <w:highlight w:val="none"/>
              </w:rPr>
            </w:pPr>
            <w:r>
              <w:rPr>
                <w:color w:val="auto"/>
                <w:highlight w:val="none"/>
              </w:rPr>
              <w:t>8.项目经理未在其他在施建设工程项目中任职的承诺函</w:t>
            </w:r>
            <w:r>
              <w:rPr>
                <w:color w:val="auto"/>
                <w:spacing w:val="-42"/>
                <w:highlight w:val="none"/>
              </w:rPr>
              <w:t>；（</w:t>
            </w:r>
            <w:r>
              <w:rPr>
                <w:color w:val="auto"/>
                <w:highlight w:val="none"/>
                <w14:textOutline w14:w="2679" w14:cap="flat" w14:cmpd="sng">
                  <w14:solidFill>
                    <w14:srgbClr w14:val="000000"/>
                  </w14:solidFill>
                  <w14:prstDash w14:val="solid"/>
                  <w14:miter w14:val="0"/>
                </w14:textOutline>
              </w:rPr>
              <w:t>必须提供，否则响应文件按无效处</w:t>
            </w:r>
          </w:p>
          <w:p w14:paraId="14D0A342">
            <w:pPr>
              <w:pStyle w:val="16"/>
              <w:spacing w:before="157" w:line="231" w:lineRule="auto"/>
              <w:ind w:left="114"/>
              <w:rPr>
                <w:color w:val="auto"/>
                <w:highlight w:val="none"/>
              </w:rPr>
            </w:pPr>
            <w:r>
              <w:rPr>
                <w:color w:val="auto"/>
                <w:spacing w:val="-5"/>
                <w:highlight w:val="none"/>
                <w14:textOutline w14:w="2679" w14:cap="flat" w14:cmpd="sng">
                  <w14:solidFill>
                    <w14:srgbClr w14:val="000000"/>
                  </w14:solidFill>
                  <w14:prstDash w14:val="solid"/>
                  <w14:miter w14:val="0"/>
                </w14:textOutline>
              </w:rPr>
              <w:t>理</w:t>
            </w:r>
            <w:r>
              <w:rPr>
                <w:color w:val="auto"/>
                <w:spacing w:val="-5"/>
                <w:highlight w:val="none"/>
              </w:rPr>
              <w:t>）</w:t>
            </w:r>
          </w:p>
          <w:p w14:paraId="67F1A509">
            <w:pPr>
              <w:pStyle w:val="16"/>
              <w:numPr>
                <w:ilvl w:val="0"/>
                <w:numId w:val="0"/>
              </w:numPr>
              <w:spacing w:before="147" w:line="361" w:lineRule="auto"/>
              <w:ind w:left="113" w:leftChars="0" w:right="13" w:rightChars="0"/>
              <w:jc w:val="both"/>
              <w:rPr>
                <w:color w:val="auto"/>
                <w:highlight w:val="none"/>
              </w:rPr>
            </w:pPr>
            <w:r>
              <w:rPr>
                <w:rFonts w:hint="eastAsia"/>
                <w:color w:val="auto"/>
                <w:spacing w:val="-2"/>
                <w:highlight w:val="none"/>
                <w:lang w:val="en-US" w:eastAsia="zh-CN"/>
              </w:rPr>
              <w:t>9.</w:t>
            </w:r>
            <w:r>
              <w:rPr>
                <w:color w:val="auto"/>
                <w:spacing w:val="-2"/>
                <w:highlight w:val="none"/>
              </w:rPr>
              <w:t>安全员的安全生产考核合格证书（C</w:t>
            </w:r>
            <w:r>
              <w:rPr>
                <w:color w:val="auto"/>
                <w:spacing w:val="-43"/>
                <w:highlight w:val="none"/>
              </w:rPr>
              <w:t xml:space="preserve"> </w:t>
            </w:r>
            <w:r>
              <w:rPr>
                <w:color w:val="auto"/>
                <w:spacing w:val="-2"/>
                <w:highlight w:val="none"/>
              </w:rPr>
              <w:t>类）的复印件</w:t>
            </w:r>
            <w:r>
              <w:rPr>
                <w:color w:val="auto"/>
                <w:spacing w:val="-40"/>
                <w:highlight w:val="none"/>
              </w:rPr>
              <w:t>；（</w:t>
            </w:r>
            <w:r>
              <w:rPr>
                <w:color w:val="auto"/>
                <w:spacing w:val="-2"/>
                <w:highlight w:val="none"/>
                <w14:textOutline w14:w="2679" w14:cap="flat" w14:cmpd="sng">
                  <w14:solidFill>
                    <w14:srgbClr w14:val="000000"/>
                  </w14:solidFill>
                  <w14:prstDash w14:val="solid"/>
                  <w14:miter w14:val="0"/>
                </w14:textOutline>
              </w:rPr>
              <w:t>必须提供，否则响应文件按无效处理</w:t>
            </w:r>
            <w:r>
              <w:rPr>
                <w:color w:val="auto"/>
                <w:spacing w:val="-2"/>
                <w:highlight w:val="none"/>
              </w:rPr>
              <w:t>）</w:t>
            </w:r>
            <w:r>
              <w:rPr>
                <w:color w:val="auto"/>
                <w:highlight w:val="none"/>
              </w:rPr>
              <w:t xml:space="preserve"> </w:t>
            </w:r>
          </w:p>
          <w:p w14:paraId="33ADBA80">
            <w:pPr>
              <w:pStyle w:val="16"/>
              <w:numPr>
                <w:ilvl w:val="0"/>
                <w:numId w:val="0"/>
              </w:numPr>
              <w:spacing w:before="147" w:line="361" w:lineRule="auto"/>
              <w:ind w:left="113" w:leftChars="0" w:right="13" w:rightChars="0"/>
              <w:jc w:val="both"/>
              <w:rPr>
                <w:color w:val="auto"/>
                <w:highlight w:val="none"/>
              </w:rPr>
            </w:pPr>
            <w:r>
              <w:rPr>
                <w:color w:val="auto"/>
                <w:spacing w:val="1"/>
                <w:highlight w:val="none"/>
              </w:rPr>
              <w:t>10.安全员未在其他在施建设工程项目中</w:t>
            </w:r>
            <w:r>
              <w:rPr>
                <w:color w:val="auto"/>
                <w:highlight w:val="none"/>
              </w:rPr>
              <w:t>任专职安全员的承诺函</w:t>
            </w:r>
            <w:r>
              <w:rPr>
                <w:color w:val="auto"/>
                <w:spacing w:val="-15"/>
                <w:highlight w:val="none"/>
              </w:rPr>
              <w:t>；（</w:t>
            </w:r>
            <w:r>
              <w:rPr>
                <w:color w:val="auto"/>
                <w:highlight w:val="none"/>
                <w14:textOutline w14:w="2679" w14:cap="flat" w14:cmpd="sng">
                  <w14:solidFill>
                    <w14:srgbClr w14:val="000000"/>
                  </w14:solidFill>
                  <w14:prstDash w14:val="solid"/>
                  <w14:miter w14:val="0"/>
                </w14:textOutline>
              </w:rPr>
              <w:t>必须提供，否则响应文件</w:t>
            </w:r>
          </w:p>
          <w:p w14:paraId="0C54FD48">
            <w:pPr>
              <w:pStyle w:val="16"/>
              <w:spacing w:line="221" w:lineRule="auto"/>
              <w:ind w:left="113"/>
              <w:rPr>
                <w:color w:val="auto"/>
                <w:highlight w:val="none"/>
              </w:rPr>
            </w:pPr>
            <w:r>
              <w:rPr>
                <w:color w:val="auto"/>
                <w:spacing w:val="-1"/>
                <w:highlight w:val="none"/>
                <w14:textOutline w14:w="2679" w14:cap="flat" w14:cmpd="sng">
                  <w14:solidFill>
                    <w14:srgbClr w14:val="000000"/>
                  </w14:solidFill>
                  <w14:prstDash w14:val="solid"/>
                  <w14:miter w14:val="0"/>
                </w14:textOutline>
              </w:rPr>
              <w:t>按无效处理</w:t>
            </w:r>
            <w:r>
              <w:rPr>
                <w:color w:val="auto"/>
                <w:spacing w:val="-1"/>
                <w:highlight w:val="none"/>
              </w:rPr>
              <w:t>）</w:t>
            </w:r>
          </w:p>
          <w:p w14:paraId="2AD20B43">
            <w:pPr>
              <w:pStyle w:val="16"/>
              <w:spacing w:before="159" w:line="410" w:lineRule="exact"/>
              <w:jc w:val="center"/>
              <w:rPr>
                <w:color w:val="auto"/>
                <w:highlight w:val="none"/>
              </w:rPr>
            </w:pPr>
            <w:r>
              <w:rPr>
                <w:color w:val="auto"/>
                <w:spacing w:val="-1"/>
                <w:position w:val="15"/>
                <w:highlight w:val="none"/>
              </w:rPr>
              <w:t>11.供应商直接控股、管理关系信息表（格式后附</w:t>
            </w:r>
            <w:r>
              <w:rPr>
                <w:color w:val="auto"/>
                <w:spacing w:val="-21"/>
                <w:position w:val="15"/>
                <w:highlight w:val="none"/>
              </w:rPr>
              <w:t>）；（</w:t>
            </w:r>
            <w:r>
              <w:rPr>
                <w:color w:val="auto"/>
                <w:spacing w:val="-1"/>
                <w:position w:val="15"/>
                <w:highlight w:val="none"/>
                <w14:textOutline w14:w="2679" w14:cap="flat" w14:cmpd="sng">
                  <w14:solidFill>
                    <w14:srgbClr w14:val="000000"/>
                  </w14:solidFill>
                  <w14:prstDash w14:val="solid"/>
                  <w14:miter w14:val="0"/>
                </w14:textOutline>
              </w:rPr>
              <w:t>必须提供，否则响应文件按无效处理</w:t>
            </w:r>
            <w:r>
              <w:rPr>
                <w:color w:val="auto"/>
                <w:spacing w:val="-1"/>
                <w:position w:val="15"/>
                <w:highlight w:val="none"/>
              </w:rPr>
              <w:t>）</w:t>
            </w:r>
          </w:p>
          <w:p w14:paraId="0CA1AF42">
            <w:pPr>
              <w:pStyle w:val="16"/>
              <w:spacing w:before="1" w:line="220" w:lineRule="auto"/>
              <w:ind w:left="127"/>
              <w:rPr>
                <w:color w:val="auto"/>
                <w:highlight w:val="none"/>
              </w:rPr>
            </w:pPr>
            <w:r>
              <w:rPr>
                <w:color w:val="auto"/>
                <w:spacing w:val="1"/>
                <w:highlight w:val="none"/>
              </w:rPr>
              <w:t>12.竞标声明（格式后附</w:t>
            </w:r>
            <w:r>
              <w:rPr>
                <w:color w:val="auto"/>
                <w:spacing w:val="-11"/>
                <w:highlight w:val="none"/>
              </w:rPr>
              <w:t>）；（</w:t>
            </w:r>
            <w:r>
              <w:rPr>
                <w:color w:val="auto"/>
                <w:spacing w:val="1"/>
                <w:highlight w:val="none"/>
                <w14:textOutline w14:w="2679" w14:cap="flat" w14:cmpd="sng">
                  <w14:solidFill>
                    <w14:srgbClr w14:val="000000"/>
                  </w14:solidFill>
                  <w14:prstDash w14:val="solid"/>
                  <w14:miter w14:val="0"/>
                </w14:textOutline>
              </w:rPr>
              <w:t>必须提供，否则响应文件</w:t>
            </w:r>
            <w:r>
              <w:rPr>
                <w:color w:val="auto"/>
                <w:highlight w:val="none"/>
                <w14:textOutline w14:w="2679" w14:cap="flat" w14:cmpd="sng">
                  <w14:solidFill>
                    <w14:srgbClr w14:val="000000"/>
                  </w14:solidFill>
                  <w14:prstDash w14:val="solid"/>
                  <w14:miter w14:val="0"/>
                </w14:textOutline>
              </w:rPr>
              <w:t>按无效处理</w:t>
            </w:r>
            <w:r>
              <w:rPr>
                <w:color w:val="auto"/>
                <w:highlight w:val="none"/>
              </w:rPr>
              <w:t>）</w:t>
            </w:r>
          </w:p>
          <w:p w14:paraId="2BBAE633">
            <w:pPr>
              <w:pStyle w:val="16"/>
              <w:spacing w:before="158" w:line="220" w:lineRule="auto"/>
              <w:ind w:left="127"/>
              <w:rPr>
                <w:color w:val="auto"/>
                <w:highlight w:val="none"/>
              </w:rPr>
            </w:pPr>
            <w:r>
              <w:rPr>
                <w:color w:val="auto"/>
                <w:highlight w:val="none"/>
              </w:rPr>
              <w:t>13.供应商为中小微企业或者监狱企业或者残疾</w:t>
            </w:r>
            <w:r>
              <w:rPr>
                <w:color w:val="auto"/>
                <w:spacing w:val="-1"/>
                <w:highlight w:val="none"/>
              </w:rPr>
              <w:t>人福利性单位的资格证明材料【供应商为中小</w:t>
            </w:r>
          </w:p>
          <w:p w14:paraId="7492C41A">
            <w:pPr>
              <w:pStyle w:val="16"/>
              <w:spacing w:before="149" w:line="360" w:lineRule="auto"/>
              <w:ind w:left="112" w:right="102"/>
              <w:jc w:val="both"/>
              <w:rPr>
                <w:color w:val="auto"/>
                <w:highlight w:val="none"/>
              </w:rPr>
            </w:pPr>
            <w:r>
              <w:rPr>
                <w:color w:val="auto"/>
                <w:spacing w:val="-4"/>
                <w:highlight w:val="none"/>
              </w:rPr>
              <w:t>微企业的应当提供《中小企业声明函》；</w:t>
            </w:r>
            <w:r>
              <w:rPr>
                <w:color w:val="auto"/>
                <w:spacing w:val="-22"/>
                <w:highlight w:val="none"/>
              </w:rPr>
              <w:t xml:space="preserve"> </w:t>
            </w:r>
            <w:r>
              <w:rPr>
                <w:color w:val="auto"/>
                <w:spacing w:val="-4"/>
                <w:highlight w:val="none"/>
              </w:rPr>
              <w:t>供应商为残疾人福利性单位的应当提供《残</w:t>
            </w:r>
            <w:r>
              <w:rPr>
                <w:color w:val="auto"/>
                <w:spacing w:val="-5"/>
                <w:highlight w:val="none"/>
              </w:rPr>
              <w:t>疾人福利</w:t>
            </w:r>
            <w:r>
              <w:rPr>
                <w:color w:val="auto"/>
                <w:highlight w:val="none"/>
              </w:rPr>
              <w:t xml:space="preserve"> </w:t>
            </w:r>
            <w:r>
              <w:rPr>
                <w:color w:val="auto"/>
                <w:spacing w:val="-4"/>
                <w:highlight w:val="none"/>
              </w:rPr>
              <w:t>性单位声明函》；</w:t>
            </w:r>
            <w:r>
              <w:rPr>
                <w:color w:val="auto"/>
                <w:spacing w:val="-22"/>
                <w:highlight w:val="none"/>
              </w:rPr>
              <w:t xml:space="preserve"> </w:t>
            </w:r>
            <w:r>
              <w:rPr>
                <w:color w:val="auto"/>
                <w:spacing w:val="-4"/>
                <w:highlight w:val="none"/>
              </w:rPr>
              <w:t>供应商为监狱企业的应当提供由省级以上监狱管理局、戒毒管理局</w:t>
            </w:r>
            <w:r>
              <w:rPr>
                <w:color w:val="auto"/>
                <w:spacing w:val="-5"/>
                <w:highlight w:val="none"/>
              </w:rPr>
              <w:t>（含新疆</w:t>
            </w:r>
            <w:r>
              <w:rPr>
                <w:color w:val="auto"/>
                <w:highlight w:val="none"/>
              </w:rPr>
              <w:t xml:space="preserve"> 生产建设兵团）出具的属于监狱企业的证明文件】（</w:t>
            </w:r>
            <w:r>
              <w:rPr>
                <w:color w:val="auto"/>
                <w:spacing w:val="-1"/>
                <w:highlight w:val="none"/>
              </w:rPr>
              <w:t>声明函格式后附</w:t>
            </w:r>
            <w:r>
              <w:rPr>
                <w:color w:val="auto"/>
                <w:spacing w:val="-23"/>
                <w:highlight w:val="none"/>
              </w:rPr>
              <w:t>）；（</w:t>
            </w:r>
            <w:r>
              <w:rPr>
                <w:color w:val="auto"/>
                <w:spacing w:val="-1"/>
                <w:highlight w:val="none"/>
                <w14:textOutline w14:w="2679" w14:cap="flat" w14:cmpd="sng">
                  <w14:solidFill>
                    <w14:srgbClr w14:val="000000"/>
                  </w14:solidFill>
                  <w14:prstDash w14:val="solid"/>
                  <w14:miter w14:val="0"/>
                </w14:textOutline>
              </w:rPr>
              <w:t>必须提供，否则响</w:t>
            </w:r>
          </w:p>
          <w:p w14:paraId="249DC197">
            <w:pPr>
              <w:pStyle w:val="16"/>
              <w:spacing w:line="221" w:lineRule="auto"/>
              <w:ind w:left="112"/>
              <w:rPr>
                <w:color w:val="auto"/>
                <w:highlight w:val="none"/>
              </w:rPr>
            </w:pPr>
            <w:r>
              <w:rPr>
                <w:color w:val="auto"/>
                <w:highlight w:val="none"/>
                <w14:textOutline w14:w="2679" w14:cap="flat" w14:cmpd="sng">
                  <w14:solidFill>
                    <w14:srgbClr w14:val="000000"/>
                  </w14:solidFill>
                  <w14:prstDash w14:val="solid"/>
                  <w14:miter w14:val="0"/>
                </w14:textOutline>
              </w:rPr>
              <w:t>应文件按无效响应处理</w:t>
            </w:r>
            <w:r>
              <w:rPr>
                <w:color w:val="auto"/>
                <w:highlight w:val="none"/>
              </w:rPr>
              <w:t>）</w:t>
            </w:r>
          </w:p>
          <w:p w14:paraId="30AD48C7">
            <w:pPr>
              <w:pStyle w:val="16"/>
              <w:spacing w:before="159" w:line="220" w:lineRule="auto"/>
              <w:ind w:left="127"/>
              <w:rPr>
                <w:color w:val="auto"/>
                <w:highlight w:val="none"/>
              </w:rPr>
            </w:pPr>
            <w:r>
              <w:rPr>
                <w:color w:val="auto"/>
                <w:spacing w:val="-1"/>
                <w:highlight w:val="none"/>
              </w:rPr>
              <w:t>14.除磋商文件规定必须提供以外，供应商认为需要提供的其他证明材料。</w:t>
            </w:r>
          </w:p>
          <w:p w14:paraId="1CB79F74">
            <w:pPr>
              <w:pStyle w:val="16"/>
              <w:spacing w:before="160" w:line="225" w:lineRule="auto"/>
              <w:ind w:left="112"/>
              <w:rPr>
                <w:color w:val="auto"/>
                <w:highlight w:val="none"/>
              </w:rPr>
            </w:pPr>
            <w:r>
              <w:rPr>
                <w:color w:val="auto"/>
                <w:spacing w:val="-4"/>
                <w:highlight w:val="none"/>
                <w14:textOutline w14:w="2679" w14:cap="flat" w14:cmpd="sng">
                  <w14:solidFill>
                    <w14:srgbClr w14:val="000000"/>
                  </w14:solidFill>
                  <w14:prstDash w14:val="solid"/>
                  <w14:miter w14:val="0"/>
                </w14:textOutline>
              </w:rPr>
              <w:t>注：</w:t>
            </w:r>
          </w:p>
          <w:p w14:paraId="477D7610">
            <w:pPr>
              <w:pStyle w:val="16"/>
              <w:spacing w:before="153" w:line="411" w:lineRule="exact"/>
              <w:ind w:left="540"/>
              <w:rPr>
                <w:color w:val="auto"/>
                <w:highlight w:val="none"/>
              </w:rPr>
            </w:pPr>
            <w:r>
              <w:rPr>
                <w:color w:val="auto"/>
                <w:spacing w:val="-3"/>
                <w:position w:val="15"/>
                <w:highlight w:val="none"/>
                <w14:textOutline w14:w="2679" w14:cap="flat" w14:cmpd="sng">
                  <w14:solidFill>
                    <w14:srgbClr w14:val="000000"/>
                  </w14:solidFill>
                  <w14:prstDash w14:val="solid"/>
                  <w14:miter w14:val="0"/>
                </w14:textOutline>
              </w:rPr>
              <w:t>1.以上标明“必须提供</w:t>
            </w:r>
            <w:r>
              <w:rPr>
                <w:color w:val="auto"/>
                <w:spacing w:val="-75"/>
                <w:position w:val="15"/>
                <w:highlight w:val="none"/>
              </w:rPr>
              <w:t xml:space="preserve"> </w:t>
            </w:r>
            <w:r>
              <w:rPr>
                <w:color w:val="auto"/>
                <w:spacing w:val="-3"/>
                <w:position w:val="15"/>
                <w:highlight w:val="none"/>
                <w14:textOutline w14:w="2679" w14:cap="flat" w14:cmpd="sng">
                  <w14:solidFill>
                    <w14:srgbClr w14:val="000000"/>
                  </w14:solidFill>
                  <w14:prstDash w14:val="solid"/>
                  <w14:miter w14:val="0"/>
                </w14:textOutline>
              </w:rPr>
              <w:t>”的材料属于复印件的，必须加盖供应商电子签章，否则响应文件</w:t>
            </w:r>
          </w:p>
          <w:p w14:paraId="07E78AF5">
            <w:pPr>
              <w:pStyle w:val="16"/>
              <w:spacing w:line="221" w:lineRule="auto"/>
              <w:ind w:left="113"/>
              <w:rPr>
                <w:color w:val="auto"/>
                <w:highlight w:val="none"/>
              </w:rPr>
            </w:pPr>
            <w:r>
              <w:rPr>
                <w:color w:val="auto"/>
                <w:spacing w:val="-1"/>
                <w:highlight w:val="none"/>
                <w14:textOutline w14:w="2679" w14:cap="flat" w14:cmpd="sng">
                  <w14:solidFill>
                    <w14:srgbClr w14:val="000000"/>
                  </w14:solidFill>
                  <w14:prstDash w14:val="solid"/>
                  <w14:miter w14:val="0"/>
                </w14:textOutline>
              </w:rPr>
              <w:t>按无效处理。</w:t>
            </w:r>
          </w:p>
          <w:p w14:paraId="34437E8A">
            <w:pPr>
              <w:pStyle w:val="16"/>
              <w:spacing w:before="158" w:line="408" w:lineRule="exact"/>
              <w:ind w:left="537"/>
              <w:rPr>
                <w:color w:val="auto"/>
                <w:highlight w:val="none"/>
              </w:rPr>
            </w:pPr>
            <w:r>
              <w:rPr>
                <w:color w:val="auto"/>
                <w:spacing w:val="1"/>
                <w:position w:val="14"/>
                <w:highlight w:val="none"/>
                <w14:textOutline w14:w="2679" w14:cap="flat" w14:cmpd="sng">
                  <w14:solidFill>
                    <w14:srgbClr w14:val="000000"/>
                  </w14:solidFill>
                  <w14:prstDash w14:val="solid"/>
                  <w14:miter w14:val="0"/>
                </w14:textOutline>
              </w:rPr>
              <w:t>2.分公司参加竞标的，应当取得总公司授权或出具总公司的有关</w:t>
            </w:r>
            <w:r>
              <w:rPr>
                <w:color w:val="auto"/>
                <w:position w:val="14"/>
                <w:highlight w:val="none"/>
                <w14:textOutline w14:w="2679" w14:cap="flat" w14:cmpd="sng">
                  <w14:solidFill>
                    <w14:srgbClr w14:val="000000"/>
                  </w14:solidFill>
                  <w14:prstDash w14:val="solid"/>
                  <w14:miter w14:val="0"/>
                </w14:textOutline>
              </w:rPr>
              <w:t>文件（或制度等）能够</w:t>
            </w:r>
          </w:p>
          <w:p w14:paraId="3DA9178C">
            <w:pPr>
              <w:pStyle w:val="16"/>
              <w:spacing w:before="1" w:line="221" w:lineRule="auto"/>
              <w:ind w:left="112"/>
              <w:rPr>
                <w:color w:val="auto"/>
                <w:highlight w:val="none"/>
              </w:rPr>
            </w:pPr>
            <w:r>
              <w:rPr>
                <w:color w:val="auto"/>
                <w:highlight w:val="none"/>
                <w14:textOutline w14:w="2679" w14:cap="flat" w14:cmpd="sng">
                  <w14:solidFill>
                    <w14:srgbClr w14:val="000000"/>
                  </w14:solidFill>
                  <w14:prstDash w14:val="solid"/>
                  <w14:miter w14:val="0"/>
                </w14:textOutline>
              </w:rPr>
              <w:t>证明总公司授权其独立开展业务的证明。</w:t>
            </w:r>
          </w:p>
        </w:tc>
      </w:tr>
      <w:tr w14:paraId="398CD2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4" w:hRule="atLeast"/>
        </w:trPr>
        <w:tc>
          <w:tcPr>
            <w:tcW w:w="788" w:type="dxa"/>
            <w:vAlign w:val="top"/>
          </w:tcPr>
          <w:p w14:paraId="30FF1009">
            <w:pPr>
              <w:spacing w:line="266" w:lineRule="auto"/>
              <w:rPr>
                <w:rFonts w:ascii="Arial"/>
                <w:color w:val="auto"/>
                <w:sz w:val="21"/>
                <w:highlight w:val="none"/>
              </w:rPr>
            </w:pPr>
          </w:p>
          <w:p w14:paraId="15AE41A2">
            <w:pPr>
              <w:spacing w:line="266" w:lineRule="auto"/>
              <w:rPr>
                <w:rFonts w:ascii="Arial"/>
                <w:color w:val="auto"/>
                <w:sz w:val="21"/>
                <w:highlight w:val="none"/>
              </w:rPr>
            </w:pPr>
          </w:p>
          <w:p w14:paraId="324EA86E">
            <w:pPr>
              <w:spacing w:line="267" w:lineRule="auto"/>
              <w:rPr>
                <w:rFonts w:ascii="Arial"/>
                <w:color w:val="auto"/>
                <w:sz w:val="21"/>
                <w:highlight w:val="none"/>
              </w:rPr>
            </w:pPr>
          </w:p>
          <w:p w14:paraId="4DB7695D">
            <w:pPr>
              <w:spacing w:line="267" w:lineRule="auto"/>
              <w:rPr>
                <w:rFonts w:ascii="Arial"/>
                <w:color w:val="auto"/>
                <w:sz w:val="21"/>
                <w:highlight w:val="none"/>
              </w:rPr>
            </w:pPr>
          </w:p>
          <w:p w14:paraId="604423DE">
            <w:pPr>
              <w:spacing w:line="267" w:lineRule="auto"/>
              <w:rPr>
                <w:rFonts w:ascii="Arial"/>
                <w:color w:val="auto"/>
                <w:sz w:val="21"/>
                <w:highlight w:val="none"/>
              </w:rPr>
            </w:pPr>
          </w:p>
          <w:p w14:paraId="533442BA">
            <w:pPr>
              <w:pStyle w:val="16"/>
              <w:spacing w:before="68" w:line="185" w:lineRule="auto"/>
              <w:rPr>
                <w:color w:val="auto"/>
                <w:highlight w:val="none"/>
              </w:rPr>
            </w:pPr>
            <w:r>
              <w:rPr>
                <w:color w:val="auto"/>
                <w:spacing w:val="-3"/>
                <w:highlight w:val="none"/>
              </w:rPr>
              <w:t>12.1.2</w:t>
            </w:r>
          </w:p>
        </w:tc>
        <w:tc>
          <w:tcPr>
            <w:tcW w:w="8955" w:type="dxa"/>
            <w:vAlign w:val="top"/>
          </w:tcPr>
          <w:p w14:paraId="258658D6">
            <w:pPr>
              <w:pStyle w:val="16"/>
              <w:spacing w:before="146" w:line="220" w:lineRule="auto"/>
              <w:ind w:left="110"/>
              <w:rPr>
                <w:color w:val="auto"/>
                <w:highlight w:val="none"/>
              </w:rPr>
            </w:pPr>
            <w:r>
              <w:rPr>
                <w:color w:val="auto"/>
                <w:spacing w:val="-1"/>
                <w:highlight w:val="none"/>
                <w14:textOutline w14:w="2679" w14:cap="flat" w14:cmpd="sng">
                  <w14:solidFill>
                    <w14:srgbClr w14:val="000000"/>
                  </w14:solidFill>
                  <w14:prstDash w14:val="solid"/>
                  <w14:miter w14:val="0"/>
                </w14:textOutline>
              </w:rPr>
              <w:t>报价文件</w:t>
            </w:r>
          </w:p>
          <w:p w14:paraId="24CFB50F">
            <w:pPr>
              <w:pStyle w:val="16"/>
              <w:spacing w:before="160" w:line="410" w:lineRule="exact"/>
              <w:ind w:left="127"/>
              <w:rPr>
                <w:color w:val="auto"/>
                <w:highlight w:val="none"/>
              </w:rPr>
            </w:pPr>
            <w:r>
              <w:rPr>
                <w:color w:val="auto"/>
                <w:position w:val="15"/>
                <w:highlight w:val="none"/>
              </w:rPr>
              <w:t>1.竞标函及竞标函附录（格式后附</w:t>
            </w:r>
            <w:r>
              <w:rPr>
                <w:color w:val="auto"/>
                <w:spacing w:val="-4"/>
                <w:position w:val="15"/>
                <w:highlight w:val="none"/>
              </w:rPr>
              <w:t>）；（</w:t>
            </w:r>
            <w:r>
              <w:rPr>
                <w:color w:val="auto"/>
                <w:position w:val="15"/>
                <w:highlight w:val="none"/>
                <w14:textOutline w14:w="2679" w14:cap="flat" w14:cmpd="sng">
                  <w14:solidFill>
                    <w14:srgbClr w14:val="000000"/>
                  </w14:solidFill>
                  <w14:prstDash w14:val="solid"/>
                  <w14:miter w14:val="0"/>
                </w14:textOutline>
              </w:rPr>
              <w:t>必须提供，否则响应文件按无效处理</w:t>
            </w:r>
            <w:r>
              <w:rPr>
                <w:color w:val="auto"/>
                <w:position w:val="15"/>
                <w:highlight w:val="none"/>
              </w:rPr>
              <w:t>）</w:t>
            </w:r>
          </w:p>
          <w:p w14:paraId="3216BD5C">
            <w:pPr>
              <w:pStyle w:val="16"/>
              <w:spacing w:line="219" w:lineRule="auto"/>
              <w:ind w:left="114"/>
              <w:rPr>
                <w:color w:val="auto"/>
                <w:highlight w:val="none"/>
              </w:rPr>
            </w:pPr>
            <w:r>
              <w:rPr>
                <w:color w:val="auto"/>
                <w:spacing w:val="1"/>
                <w:highlight w:val="none"/>
              </w:rPr>
              <w:t>2.竞标报价表（格式后附</w:t>
            </w:r>
            <w:r>
              <w:rPr>
                <w:color w:val="auto"/>
                <w:spacing w:val="-8"/>
                <w:highlight w:val="none"/>
              </w:rPr>
              <w:t>）；（</w:t>
            </w:r>
            <w:r>
              <w:rPr>
                <w:color w:val="auto"/>
                <w:spacing w:val="1"/>
                <w:highlight w:val="none"/>
                <w14:textOutline w14:w="2679" w14:cap="flat" w14:cmpd="sng">
                  <w14:solidFill>
                    <w14:srgbClr w14:val="000000"/>
                  </w14:solidFill>
                  <w14:prstDash w14:val="solid"/>
                  <w14:miter w14:val="0"/>
                </w14:textOutline>
              </w:rPr>
              <w:t>必须提供，否则响应文件按无效处理</w:t>
            </w:r>
            <w:r>
              <w:rPr>
                <w:color w:val="auto"/>
                <w:spacing w:val="1"/>
                <w:highlight w:val="none"/>
              </w:rPr>
              <w:t>）</w:t>
            </w:r>
          </w:p>
          <w:p w14:paraId="139AD624">
            <w:pPr>
              <w:pStyle w:val="16"/>
              <w:spacing w:before="160" w:line="411" w:lineRule="exact"/>
              <w:ind w:left="116"/>
              <w:rPr>
                <w:color w:val="auto"/>
                <w:highlight w:val="none"/>
              </w:rPr>
            </w:pPr>
            <w:r>
              <w:rPr>
                <w:color w:val="auto"/>
                <w:spacing w:val="1"/>
                <w:position w:val="15"/>
                <w:highlight w:val="none"/>
              </w:rPr>
              <w:t>3.已标价工程量清单</w:t>
            </w:r>
            <w:r>
              <w:rPr>
                <w:color w:val="auto"/>
                <w:spacing w:val="-13"/>
                <w:position w:val="15"/>
                <w:highlight w:val="none"/>
              </w:rPr>
              <w:t>；（</w:t>
            </w:r>
            <w:r>
              <w:rPr>
                <w:color w:val="auto"/>
                <w:spacing w:val="1"/>
                <w:position w:val="15"/>
                <w:highlight w:val="none"/>
                <w14:textOutline w14:w="2679" w14:cap="flat" w14:cmpd="sng">
                  <w14:solidFill>
                    <w14:srgbClr w14:val="000000"/>
                  </w14:solidFill>
                  <w14:prstDash w14:val="solid"/>
                  <w14:miter w14:val="0"/>
                </w14:textOutline>
              </w:rPr>
              <w:t>必须提供，否则响应文件按无效处理</w:t>
            </w:r>
            <w:r>
              <w:rPr>
                <w:color w:val="auto"/>
                <w:spacing w:val="1"/>
                <w:position w:val="15"/>
                <w:highlight w:val="none"/>
              </w:rPr>
              <w:t>）</w:t>
            </w:r>
          </w:p>
          <w:p w14:paraId="606340AF">
            <w:pPr>
              <w:pStyle w:val="16"/>
              <w:spacing w:line="220" w:lineRule="auto"/>
              <w:ind w:left="111"/>
              <w:rPr>
                <w:color w:val="auto"/>
                <w:highlight w:val="none"/>
              </w:rPr>
            </w:pPr>
            <w:r>
              <w:rPr>
                <w:color w:val="auto"/>
                <w:spacing w:val="-1"/>
                <w:highlight w:val="none"/>
              </w:rPr>
              <w:t>4.供应商认为需要提供的其他有关资料。</w:t>
            </w:r>
          </w:p>
          <w:p w14:paraId="107F331E">
            <w:pPr>
              <w:pStyle w:val="16"/>
              <w:spacing w:before="159" w:line="408" w:lineRule="exact"/>
              <w:ind w:left="534"/>
              <w:rPr>
                <w:color w:val="auto"/>
                <w:highlight w:val="none"/>
              </w:rPr>
            </w:pPr>
            <w:r>
              <w:rPr>
                <w:color w:val="auto"/>
                <w:spacing w:val="1"/>
                <w:position w:val="15"/>
                <w:highlight w:val="none"/>
                <w14:textOutline w14:w="2679" w14:cap="flat" w14:cmpd="sng">
                  <w14:solidFill>
                    <w14:srgbClr w14:val="000000"/>
                  </w14:solidFill>
                  <w14:prstDash w14:val="solid"/>
                  <w14:miter w14:val="0"/>
                </w14:textOutline>
              </w:rPr>
              <w:t>注：以上标明“必须提供”的材料属于复印件的，必须</w:t>
            </w:r>
            <w:r>
              <w:rPr>
                <w:color w:val="auto"/>
                <w:position w:val="15"/>
                <w:highlight w:val="none"/>
                <w14:textOutline w14:w="2679" w14:cap="flat" w14:cmpd="sng">
                  <w14:solidFill>
                    <w14:srgbClr w14:val="000000"/>
                  </w14:solidFill>
                  <w14:prstDash w14:val="solid"/>
                  <w14:miter w14:val="0"/>
                </w14:textOutline>
              </w:rPr>
              <w:t>加盖供应商电子签章，否则响应</w:t>
            </w:r>
          </w:p>
          <w:p w14:paraId="4F18F300">
            <w:pPr>
              <w:pStyle w:val="16"/>
              <w:spacing w:line="221" w:lineRule="auto"/>
              <w:ind w:left="113"/>
              <w:rPr>
                <w:color w:val="auto"/>
                <w:highlight w:val="none"/>
              </w:rPr>
            </w:pPr>
            <w:r>
              <w:rPr>
                <w:color w:val="auto"/>
                <w:spacing w:val="-1"/>
                <w:highlight w:val="none"/>
                <w14:textOutline w14:w="2679" w14:cap="flat" w14:cmpd="sng">
                  <w14:solidFill>
                    <w14:srgbClr w14:val="000000"/>
                  </w14:solidFill>
                  <w14:prstDash w14:val="solid"/>
                  <w14:miter w14:val="0"/>
                </w14:textOutline>
              </w:rPr>
              <w:t>文件按无效处理。</w:t>
            </w:r>
          </w:p>
        </w:tc>
      </w:tr>
      <w:tr w14:paraId="3BC0E3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3" w:hRule="atLeast"/>
        </w:trPr>
        <w:tc>
          <w:tcPr>
            <w:tcW w:w="788" w:type="dxa"/>
            <w:vAlign w:val="top"/>
          </w:tcPr>
          <w:p w14:paraId="09AD24CD">
            <w:pPr>
              <w:spacing w:line="261" w:lineRule="auto"/>
              <w:rPr>
                <w:rFonts w:ascii="Arial"/>
                <w:color w:val="auto"/>
                <w:sz w:val="21"/>
                <w:highlight w:val="none"/>
              </w:rPr>
            </w:pPr>
          </w:p>
          <w:p w14:paraId="6D1983A4">
            <w:pPr>
              <w:spacing w:line="261" w:lineRule="auto"/>
              <w:rPr>
                <w:rFonts w:ascii="Arial"/>
                <w:color w:val="auto"/>
                <w:sz w:val="21"/>
                <w:highlight w:val="none"/>
              </w:rPr>
            </w:pPr>
          </w:p>
          <w:p w14:paraId="6B1307A8">
            <w:pPr>
              <w:spacing w:line="261" w:lineRule="auto"/>
              <w:rPr>
                <w:rFonts w:ascii="Arial"/>
                <w:color w:val="auto"/>
                <w:sz w:val="21"/>
                <w:highlight w:val="none"/>
              </w:rPr>
            </w:pPr>
          </w:p>
          <w:p w14:paraId="24236AF4">
            <w:pPr>
              <w:spacing w:line="261" w:lineRule="auto"/>
              <w:rPr>
                <w:rFonts w:ascii="Arial"/>
                <w:color w:val="auto"/>
                <w:sz w:val="21"/>
                <w:highlight w:val="none"/>
              </w:rPr>
            </w:pPr>
          </w:p>
          <w:p w14:paraId="75007996">
            <w:pPr>
              <w:spacing w:line="261" w:lineRule="auto"/>
              <w:rPr>
                <w:rFonts w:ascii="Arial"/>
                <w:color w:val="auto"/>
                <w:sz w:val="21"/>
                <w:highlight w:val="none"/>
              </w:rPr>
            </w:pPr>
          </w:p>
          <w:p w14:paraId="08BFC99B">
            <w:pPr>
              <w:spacing w:line="261" w:lineRule="auto"/>
              <w:rPr>
                <w:rFonts w:ascii="Arial"/>
                <w:color w:val="auto"/>
                <w:sz w:val="21"/>
                <w:highlight w:val="none"/>
              </w:rPr>
            </w:pPr>
          </w:p>
          <w:p w14:paraId="3922EAD2">
            <w:pPr>
              <w:spacing w:line="262" w:lineRule="auto"/>
              <w:rPr>
                <w:rFonts w:ascii="Arial"/>
                <w:color w:val="auto"/>
                <w:sz w:val="21"/>
                <w:highlight w:val="none"/>
              </w:rPr>
            </w:pPr>
          </w:p>
          <w:p w14:paraId="4CDAC660">
            <w:pPr>
              <w:spacing w:line="262" w:lineRule="auto"/>
              <w:rPr>
                <w:rFonts w:ascii="Arial"/>
                <w:color w:val="auto"/>
                <w:sz w:val="21"/>
                <w:highlight w:val="none"/>
              </w:rPr>
            </w:pPr>
          </w:p>
          <w:p w14:paraId="3887B912">
            <w:pPr>
              <w:spacing w:line="262" w:lineRule="auto"/>
              <w:rPr>
                <w:rFonts w:ascii="Arial"/>
                <w:color w:val="auto"/>
                <w:sz w:val="21"/>
                <w:highlight w:val="none"/>
              </w:rPr>
            </w:pPr>
          </w:p>
          <w:p w14:paraId="60FAAD9A">
            <w:pPr>
              <w:pStyle w:val="16"/>
              <w:spacing w:before="68" w:line="185" w:lineRule="auto"/>
              <w:rPr>
                <w:color w:val="auto"/>
                <w:highlight w:val="none"/>
              </w:rPr>
            </w:pPr>
            <w:r>
              <w:rPr>
                <w:color w:val="auto"/>
                <w:spacing w:val="-4"/>
                <w:highlight w:val="none"/>
              </w:rPr>
              <w:t>12.1.2</w:t>
            </w:r>
          </w:p>
        </w:tc>
        <w:tc>
          <w:tcPr>
            <w:tcW w:w="8955" w:type="dxa"/>
            <w:vAlign w:val="top"/>
          </w:tcPr>
          <w:p w14:paraId="5B1E536B">
            <w:pPr>
              <w:pStyle w:val="16"/>
              <w:spacing w:before="147" w:line="221" w:lineRule="auto"/>
              <w:ind w:left="116"/>
              <w:rPr>
                <w:color w:val="auto"/>
                <w:highlight w:val="none"/>
              </w:rPr>
            </w:pPr>
            <w:r>
              <w:rPr>
                <w:color w:val="auto"/>
                <w:spacing w:val="-1"/>
                <w:highlight w:val="none"/>
                <w14:textOutline w14:w="2679" w14:cap="flat" w14:cmpd="sng">
                  <w14:solidFill>
                    <w14:srgbClr w14:val="000000"/>
                  </w14:solidFill>
                  <w14:prstDash w14:val="solid"/>
                  <w14:miter w14:val="0"/>
                </w14:textOutline>
              </w:rPr>
              <w:t>商务技术文件</w:t>
            </w:r>
          </w:p>
          <w:p w14:paraId="299334DF">
            <w:pPr>
              <w:pStyle w:val="16"/>
              <w:spacing w:before="159" w:line="220" w:lineRule="auto"/>
              <w:ind w:left="127"/>
              <w:rPr>
                <w:color w:val="auto"/>
                <w:highlight w:val="none"/>
              </w:rPr>
            </w:pPr>
            <w:r>
              <w:rPr>
                <w:color w:val="auto"/>
                <w:highlight w:val="none"/>
              </w:rPr>
              <w:t>1.无串通竞标行为的承诺函（格式后附</w:t>
            </w:r>
            <w:r>
              <w:rPr>
                <w:color w:val="auto"/>
                <w:spacing w:val="-4"/>
                <w:highlight w:val="none"/>
              </w:rPr>
              <w:t>）；（</w:t>
            </w:r>
            <w:r>
              <w:rPr>
                <w:color w:val="auto"/>
                <w:highlight w:val="none"/>
                <w14:textOutline w14:w="2679" w14:cap="flat" w14:cmpd="sng">
                  <w14:solidFill>
                    <w14:srgbClr w14:val="000000"/>
                  </w14:solidFill>
                  <w14:prstDash w14:val="solid"/>
                  <w14:miter w14:val="0"/>
                </w14:textOutline>
              </w:rPr>
              <w:t>必须提供，否则响应文件按无效处理</w:t>
            </w:r>
            <w:r>
              <w:rPr>
                <w:color w:val="auto"/>
                <w:highlight w:val="none"/>
              </w:rPr>
              <w:t>）</w:t>
            </w:r>
          </w:p>
          <w:p w14:paraId="1AB29B6C">
            <w:pPr>
              <w:pStyle w:val="16"/>
              <w:spacing w:before="159" w:line="411" w:lineRule="exact"/>
              <w:ind w:left="114"/>
              <w:rPr>
                <w:color w:val="auto"/>
                <w:highlight w:val="none"/>
              </w:rPr>
            </w:pPr>
            <w:r>
              <w:rPr>
                <w:color w:val="auto"/>
                <w:spacing w:val="1"/>
                <w:position w:val="15"/>
                <w:highlight w:val="none"/>
              </w:rPr>
              <w:t>2.法定代表人身份证明书及法定代表人有效身份证正反面复</w:t>
            </w:r>
            <w:r>
              <w:rPr>
                <w:color w:val="auto"/>
                <w:position w:val="15"/>
                <w:highlight w:val="none"/>
              </w:rPr>
              <w:t>印件（格式后附</w:t>
            </w:r>
            <w:r>
              <w:rPr>
                <w:color w:val="auto"/>
                <w:spacing w:val="-36"/>
                <w:position w:val="15"/>
                <w:highlight w:val="none"/>
              </w:rPr>
              <w:t>）；</w:t>
            </w:r>
            <w:r>
              <w:rPr>
                <w:color w:val="auto"/>
                <w:spacing w:val="-29"/>
                <w:position w:val="15"/>
                <w:highlight w:val="none"/>
              </w:rPr>
              <w:t xml:space="preserve"> </w:t>
            </w:r>
            <w:r>
              <w:rPr>
                <w:color w:val="auto"/>
                <w:spacing w:val="-36"/>
                <w:position w:val="15"/>
                <w:highlight w:val="none"/>
              </w:rPr>
              <w:t>（</w:t>
            </w:r>
            <w:r>
              <w:rPr>
                <w:color w:val="auto"/>
                <w:position w:val="15"/>
                <w:highlight w:val="none"/>
                <w14:textOutline w14:w="2679" w14:cap="flat" w14:cmpd="sng">
                  <w14:solidFill>
                    <w14:srgbClr w14:val="000000"/>
                  </w14:solidFill>
                  <w14:prstDash w14:val="solid"/>
                  <w14:miter w14:val="0"/>
                </w14:textOutline>
              </w:rPr>
              <w:t>必须提供，</w:t>
            </w:r>
          </w:p>
          <w:p w14:paraId="69B0DFCF">
            <w:pPr>
              <w:pStyle w:val="16"/>
              <w:spacing w:line="221" w:lineRule="auto"/>
              <w:ind w:left="118"/>
              <w:rPr>
                <w:color w:val="auto"/>
                <w:highlight w:val="none"/>
              </w:rPr>
            </w:pPr>
            <w:r>
              <w:rPr>
                <w:color w:val="auto"/>
                <w:spacing w:val="-1"/>
                <w:highlight w:val="none"/>
                <w14:textOutline w14:w="2679" w14:cap="flat" w14:cmpd="sng">
                  <w14:solidFill>
                    <w14:srgbClr w14:val="000000"/>
                  </w14:solidFill>
                  <w14:prstDash w14:val="solid"/>
                  <w14:miter w14:val="0"/>
                </w14:textOutline>
              </w:rPr>
              <w:t>否则响应文件按无效处理</w:t>
            </w:r>
            <w:r>
              <w:rPr>
                <w:color w:val="auto"/>
                <w:spacing w:val="-1"/>
                <w:highlight w:val="none"/>
              </w:rPr>
              <w:t>）</w:t>
            </w:r>
          </w:p>
          <w:p w14:paraId="6956C1DE">
            <w:pPr>
              <w:pStyle w:val="16"/>
              <w:spacing w:before="158" w:line="411" w:lineRule="exact"/>
              <w:ind w:left="116"/>
              <w:rPr>
                <w:color w:val="auto"/>
                <w:highlight w:val="none"/>
              </w:rPr>
            </w:pPr>
            <w:r>
              <w:rPr>
                <w:color w:val="auto"/>
                <w:position w:val="15"/>
                <w:highlight w:val="none"/>
              </w:rPr>
              <w:t>3.授权委托书及委托代理人有效身份证正反面复印件（格式后附</w:t>
            </w:r>
            <w:r>
              <w:rPr>
                <w:color w:val="auto"/>
                <w:spacing w:val="-27"/>
                <w:position w:val="15"/>
                <w:highlight w:val="none"/>
              </w:rPr>
              <w:t>）；（</w:t>
            </w:r>
            <w:r>
              <w:rPr>
                <w:color w:val="auto"/>
                <w:position w:val="15"/>
                <w:highlight w:val="none"/>
                <w14:textOutline w14:w="2679" w14:cap="flat" w14:cmpd="sng">
                  <w14:solidFill>
                    <w14:srgbClr w14:val="000000"/>
                  </w14:solidFill>
                  <w14:prstDash w14:val="solid"/>
                  <w14:miter w14:val="0"/>
                </w14:textOutline>
              </w:rPr>
              <w:t>委托时必须提供，否则</w:t>
            </w:r>
          </w:p>
          <w:p w14:paraId="4399C627">
            <w:pPr>
              <w:pStyle w:val="16"/>
              <w:spacing w:line="221" w:lineRule="auto"/>
              <w:ind w:left="123"/>
              <w:rPr>
                <w:color w:val="auto"/>
                <w:highlight w:val="none"/>
              </w:rPr>
            </w:pPr>
            <w:r>
              <w:rPr>
                <w:color w:val="auto"/>
                <w:spacing w:val="-1"/>
                <w:highlight w:val="none"/>
                <w14:textOutline w14:w="2679" w14:cap="flat" w14:cmpd="sng">
                  <w14:solidFill>
                    <w14:srgbClr w14:val="000000"/>
                  </w14:solidFill>
                  <w14:prstDash w14:val="solid"/>
                  <w14:miter w14:val="0"/>
                </w14:textOutline>
              </w:rPr>
              <w:t>响应文件按无效处理</w:t>
            </w:r>
            <w:r>
              <w:rPr>
                <w:color w:val="auto"/>
                <w:spacing w:val="-1"/>
                <w:highlight w:val="none"/>
              </w:rPr>
              <w:t>）</w:t>
            </w:r>
          </w:p>
          <w:p w14:paraId="36761027">
            <w:pPr>
              <w:pStyle w:val="16"/>
              <w:spacing w:before="156" w:line="220" w:lineRule="auto"/>
              <w:ind w:left="111"/>
              <w:rPr>
                <w:color w:val="auto"/>
                <w:highlight w:val="none"/>
              </w:rPr>
            </w:pPr>
            <w:r>
              <w:rPr>
                <w:color w:val="auto"/>
                <w:spacing w:val="1"/>
                <w:highlight w:val="none"/>
              </w:rPr>
              <w:t>4.施工组织设计（格式自拟</w:t>
            </w:r>
            <w:r>
              <w:rPr>
                <w:color w:val="auto"/>
                <w:spacing w:val="-33"/>
                <w:highlight w:val="none"/>
              </w:rPr>
              <w:t>）；</w:t>
            </w:r>
            <w:r>
              <w:rPr>
                <w:color w:val="auto"/>
                <w:spacing w:val="-27"/>
                <w:highlight w:val="none"/>
              </w:rPr>
              <w:t xml:space="preserve"> </w:t>
            </w:r>
            <w:r>
              <w:rPr>
                <w:color w:val="auto"/>
                <w:spacing w:val="-33"/>
                <w:highlight w:val="none"/>
              </w:rPr>
              <w:t>（</w:t>
            </w:r>
            <w:r>
              <w:rPr>
                <w:color w:val="auto"/>
                <w:spacing w:val="1"/>
                <w:highlight w:val="none"/>
                <w14:textOutline w14:w="2679" w14:cap="flat" w14:cmpd="sng">
                  <w14:solidFill>
                    <w14:srgbClr w14:val="000000"/>
                  </w14:solidFill>
                  <w14:prstDash w14:val="solid"/>
                  <w14:miter w14:val="0"/>
                </w14:textOutline>
              </w:rPr>
              <w:t>必须提供，否则响应文件按无效处理</w:t>
            </w:r>
            <w:r>
              <w:rPr>
                <w:color w:val="auto"/>
                <w:spacing w:val="1"/>
                <w:highlight w:val="none"/>
              </w:rPr>
              <w:t>）</w:t>
            </w:r>
          </w:p>
          <w:p w14:paraId="0631209F">
            <w:pPr>
              <w:pStyle w:val="16"/>
              <w:spacing w:before="160" w:line="410" w:lineRule="exact"/>
              <w:ind w:left="116"/>
              <w:rPr>
                <w:color w:val="auto"/>
                <w:highlight w:val="none"/>
              </w:rPr>
            </w:pPr>
            <w:r>
              <w:rPr>
                <w:color w:val="auto"/>
                <w:spacing w:val="1"/>
                <w:position w:val="15"/>
                <w:highlight w:val="none"/>
              </w:rPr>
              <w:t>5.项目管理机构配备情况表（格式后附</w:t>
            </w:r>
            <w:r>
              <w:rPr>
                <w:color w:val="auto"/>
                <w:spacing w:val="-10"/>
                <w:position w:val="15"/>
                <w:highlight w:val="none"/>
              </w:rPr>
              <w:t>）；（</w:t>
            </w:r>
            <w:r>
              <w:rPr>
                <w:color w:val="auto"/>
                <w:spacing w:val="1"/>
                <w:position w:val="15"/>
                <w:highlight w:val="none"/>
                <w14:textOutline w14:w="2679" w14:cap="flat" w14:cmpd="sng">
                  <w14:solidFill>
                    <w14:srgbClr w14:val="000000"/>
                  </w14:solidFill>
                  <w14:prstDash w14:val="solid"/>
                  <w14:miter w14:val="0"/>
                </w14:textOutline>
              </w:rPr>
              <w:t>必须提供，否则响应文件按</w:t>
            </w:r>
            <w:r>
              <w:rPr>
                <w:color w:val="auto"/>
                <w:position w:val="15"/>
                <w:highlight w:val="none"/>
                <w14:textOutline w14:w="2679" w14:cap="flat" w14:cmpd="sng">
                  <w14:solidFill>
                    <w14:srgbClr w14:val="000000"/>
                  </w14:solidFill>
                  <w14:prstDash w14:val="solid"/>
                  <w14:miter w14:val="0"/>
                </w14:textOutline>
              </w:rPr>
              <w:t>无效处理</w:t>
            </w:r>
            <w:r>
              <w:rPr>
                <w:color w:val="auto"/>
                <w:position w:val="15"/>
                <w:highlight w:val="none"/>
              </w:rPr>
              <w:t>）</w:t>
            </w:r>
          </w:p>
          <w:p w14:paraId="492D1A06">
            <w:pPr>
              <w:pStyle w:val="16"/>
              <w:spacing w:line="220" w:lineRule="auto"/>
              <w:ind w:left="113"/>
              <w:rPr>
                <w:color w:val="auto"/>
                <w:highlight w:val="none"/>
              </w:rPr>
            </w:pPr>
            <w:r>
              <w:rPr>
                <w:color w:val="auto"/>
                <w:spacing w:val="1"/>
                <w:highlight w:val="none"/>
              </w:rPr>
              <w:t>6.拟分包项目情况表（格式后附</w:t>
            </w:r>
            <w:r>
              <w:rPr>
                <w:color w:val="auto"/>
                <w:spacing w:val="-34"/>
                <w:highlight w:val="none"/>
              </w:rPr>
              <w:t>）；</w:t>
            </w:r>
            <w:r>
              <w:rPr>
                <w:color w:val="auto"/>
                <w:spacing w:val="-29"/>
                <w:highlight w:val="none"/>
              </w:rPr>
              <w:t xml:space="preserve"> </w:t>
            </w:r>
            <w:r>
              <w:rPr>
                <w:color w:val="auto"/>
                <w:spacing w:val="-34"/>
                <w:highlight w:val="none"/>
              </w:rPr>
              <w:t>（</w:t>
            </w:r>
            <w:r>
              <w:rPr>
                <w:color w:val="auto"/>
                <w:spacing w:val="1"/>
                <w:highlight w:val="none"/>
              </w:rPr>
              <w:t>如有）</w:t>
            </w:r>
          </w:p>
          <w:p w14:paraId="3E78989B">
            <w:pPr>
              <w:pStyle w:val="16"/>
              <w:spacing w:before="161" w:line="220" w:lineRule="auto"/>
              <w:ind w:left="117"/>
              <w:rPr>
                <w:color w:val="auto"/>
                <w:highlight w:val="none"/>
              </w:rPr>
            </w:pPr>
            <w:r>
              <w:rPr>
                <w:color w:val="auto"/>
                <w:spacing w:val="-1"/>
                <w:highlight w:val="none"/>
              </w:rPr>
              <w:t>7.供应商认为需要提供的其他有关资料。</w:t>
            </w:r>
          </w:p>
          <w:p w14:paraId="3E705AA6">
            <w:pPr>
              <w:pStyle w:val="16"/>
              <w:spacing w:before="159" w:line="411" w:lineRule="exact"/>
              <w:ind w:firstLine="424" w:firstLineChars="200"/>
              <w:rPr>
                <w:color w:val="auto"/>
                <w:highlight w:val="none"/>
              </w:rPr>
            </w:pPr>
            <w:r>
              <w:rPr>
                <w:color w:val="auto"/>
                <w:spacing w:val="1"/>
                <w:position w:val="15"/>
                <w:highlight w:val="none"/>
                <w14:textOutline w14:w="2679" w14:cap="flat" w14:cmpd="sng">
                  <w14:solidFill>
                    <w14:srgbClr w14:val="000000"/>
                  </w14:solidFill>
                  <w14:prstDash w14:val="solid"/>
                  <w14:miter w14:val="0"/>
                </w14:textOutline>
              </w:rPr>
              <w:t>注：以上标明“必须提供”的材料属于复印件的，必须</w:t>
            </w:r>
            <w:r>
              <w:rPr>
                <w:color w:val="auto"/>
                <w:position w:val="15"/>
                <w:highlight w:val="none"/>
                <w14:textOutline w14:w="2679" w14:cap="flat" w14:cmpd="sng">
                  <w14:solidFill>
                    <w14:srgbClr w14:val="000000"/>
                  </w14:solidFill>
                  <w14:prstDash w14:val="solid"/>
                  <w14:miter w14:val="0"/>
                </w14:textOutline>
              </w:rPr>
              <w:t>加盖供应商电子签章，否则响应</w:t>
            </w:r>
          </w:p>
          <w:p w14:paraId="6268DAD3">
            <w:pPr>
              <w:pStyle w:val="16"/>
              <w:spacing w:line="221" w:lineRule="auto"/>
              <w:ind w:left="113"/>
              <w:rPr>
                <w:color w:val="auto"/>
                <w:highlight w:val="none"/>
              </w:rPr>
            </w:pPr>
            <w:r>
              <w:rPr>
                <w:color w:val="auto"/>
                <w:spacing w:val="-1"/>
                <w:highlight w:val="none"/>
                <w14:textOutline w14:w="2679" w14:cap="flat" w14:cmpd="sng">
                  <w14:solidFill>
                    <w14:srgbClr w14:val="000000"/>
                  </w14:solidFill>
                  <w14:prstDash w14:val="solid"/>
                  <w14:miter w14:val="0"/>
                </w14:textOutline>
              </w:rPr>
              <w:t>文件按无效处理。</w:t>
            </w:r>
          </w:p>
        </w:tc>
      </w:tr>
      <w:tr w14:paraId="6A7859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788" w:type="dxa"/>
            <w:vAlign w:val="top"/>
          </w:tcPr>
          <w:p w14:paraId="343FC739">
            <w:pPr>
              <w:pStyle w:val="16"/>
              <w:spacing w:before="183" w:line="185" w:lineRule="auto"/>
              <w:ind w:left="306"/>
              <w:jc w:val="left"/>
              <w:rPr>
                <w:color w:val="auto"/>
                <w:highlight w:val="none"/>
              </w:rPr>
            </w:pPr>
            <w:r>
              <w:rPr>
                <w:color w:val="auto"/>
                <w:spacing w:val="-5"/>
                <w:highlight w:val="none"/>
              </w:rPr>
              <w:t>15.1</w:t>
            </w:r>
          </w:p>
        </w:tc>
        <w:tc>
          <w:tcPr>
            <w:tcW w:w="8955" w:type="dxa"/>
            <w:vAlign w:val="top"/>
          </w:tcPr>
          <w:p w14:paraId="78665ED4">
            <w:pPr>
              <w:pStyle w:val="16"/>
              <w:spacing w:before="151" w:line="220" w:lineRule="auto"/>
              <w:ind w:left="114"/>
              <w:rPr>
                <w:color w:val="auto"/>
                <w:highlight w:val="none"/>
              </w:rPr>
            </w:pPr>
            <w:r>
              <w:rPr>
                <w:color w:val="auto"/>
                <w:highlight w:val="none"/>
              </w:rPr>
              <w:t>工程量清单的填写方式：供应商按照采购人提供的书面工程量清单填写工</w:t>
            </w:r>
            <w:r>
              <w:rPr>
                <w:color w:val="auto"/>
                <w:spacing w:val="-1"/>
                <w:highlight w:val="none"/>
              </w:rPr>
              <w:t>程量清单。</w:t>
            </w:r>
          </w:p>
        </w:tc>
      </w:tr>
      <w:tr w14:paraId="4D4CA2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5" w:hRule="atLeast"/>
        </w:trPr>
        <w:tc>
          <w:tcPr>
            <w:tcW w:w="788" w:type="dxa"/>
            <w:vAlign w:val="top"/>
          </w:tcPr>
          <w:p w14:paraId="78CC581A">
            <w:pPr>
              <w:spacing w:line="259" w:lineRule="auto"/>
              <w:jc w:val="left"/>
              <w:rPr>
                <w:rFonts w:ascii="Arial"/>
                <w:color w:val="auto"/>
                <w:sz w:val="21"/>
                <w:highlight w:val="none"/>
              </w:rPr>
            </w:pPr>
          </w:p>
          <w:p w14:paraId="0B06BA86">
            <w:pPr>
              <w:spacing w:line="260" w:lineRule="auto"/>
              <w:jc w:val="left"/>
              <w:rPr>
                <w:rFonts w:ascii="Arial"/>
                <w:color w:val="auto"/>
                <w:sz w:val="21"/>
                <w:highlight w:val="none"/>
              </w:rPr>
            </w:pPr>
          </w:p>
          <w:p w14:paraId="2C91AEDE">
            <w:pPr>
              <w:pStyle w:val="16"/>
              <w:spacing w:before="69" w:line="185" w:lineRule="auto"/>
              <w:ind w:left="306"/>
              <w:jc w:val="left"/>
              <w:rPr>
                <w:color w:val="auto"/>
                <w:highlight w:val="none"/>
              </w:rPr>
            </w:pPr>
            <w:r>
              <w:rPr>
                <w:color w:val="auto"/>
                <w:spacing w:val="-5"/>
                <w:highlight w:val="none"/>
              </w:rPr>
              <w:t>15.2</w:t>
            </w:r>
          </w:p>
        </w:tc>
        <w:tc>
          <w:tcPr>
            <w:tcW w:w="8955" w:type="dxa"/>
            <w:vAlign w:val="top"/>
          </w:tcPr>
          <w:p w14:paraId="471D102B">
            <w:pPr>
              <w:pStyle w:val="16"/>
              <w:spacing w:before="150" w:line="360" w:lineRule="auto"/>
              <w:ind w:left="113" w:right="27" w:firstLine="1"/>
              <w:jc w:val="both"/>
              <w:rPr>
                <w:color w:val="auto"/>
                <w:highlight w:val="none"/>
              </w:rPr>
            </w:pPr>
            <w:r>
              <w:rPr>
                <w:color w:val="auto"/>
                <w:spacing w:val="-5"/>
                <w:highlight w:val="none"/>
              </w:rPr>
              <w:t>竞标报价是履行合同的最终价格，均已包括了为实施和完成合同工程所</w:t>
            </w:r>
            <w:r>
              <w:rPr>
                <w:color w:val="auto"/>
                <w:spacing w:val="-6"/>
                <w:highlight w:val="none"/>
              </w:rPr>
              <w:t>需的劳务、材料、机械、</w:t>
            </w:r>
            <w:r>
              <w:rPr>
                <w:color w:val="auto"/>
                <w:highlight w:val="none"/>
              </w:rPr>
              <w:t xml:space="preserve"> </w:t>
            </w:r>
            <w:r>
              <w:rPr>
                <w:color w:val="auto"/>
                <w:spacing w:val="-2"/>
                <w:highlight w:val="none"/>
              </w:rPr>
              <w:t>质检（自检）、安装、缺陷修复、管理、保险、税费、利润等费用，以及合同明示或暗</w:t>
            </w:r>
            <w:r>
              <w:rPr>
                <w:color w:val="auto"/>
                <w:spacing w:val="-3"/>
                <w:highlight w:val="none"/>
              </w:rPr>
              <w:t>示的所</w:t>
            </w:r>
          </w:p>
          <w:p w14:paraId="26A0CAFF">
            <w:pPr>
              <w:pStyle w:val="16"/>
              <w:spacing w:line="221" w:lineRule="auto"/>
              <w:ind w:left="113"/>
              <w:rPr>
                <w:color w:val="auto"/>
                <w:highlight w:val="none"/>
              </w:rPr>
            </w:pPr>
            <w:r>
              <w:rPr>
                <w:color w:val="auto"/>
                <w:spacing w:val="-1"/>
                <w:highlight w:val="none"/>
              </w:rPr>
              <w:t>有责任、义务和一般风险。</w:t>
            </w:r>
          </w:p>
        </w:tc>
      </w:tr>
      <w:tr w14:paraId="20221F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788" w:type="dxa"/>
            <w:vAlign w:val="top"/>
          </w:tcPr>
          <w:p w14:paraId="65A04892">
            <w:pPr>
              <w:pStyle w:val="16"/>
              <w:spacing w:before="181" w:line="185" w:lineRule="auto"/>
              <w:ind w:left="306"/>
              <w:jc w:val="left"/>
              <w:rPr>
                <w:color w:val="auto"/>
                <w:highlight w:val="none"/>
              </w:rPr>
            </w:pPr>
            <w:r>
              <w:rPr>
                <w:color w:val="auto"/>
                <w:spacing w:val="-5"/>
                <w:highlight w:val="none"/>
              </w:rPr>
              <w:t>15.3</w:t>
            </w:r>
          </w:p>
        </w:tc>
        <w:tc>
          <w:tcPr>
            <w:tcW w:w="8955" w:type="dxa"/>
            <w:vAlign w:val="top"/>
          </w:tcPr>
          <w:p w14:paraId="43102D71">
            <w:pPr>
              <w:pStyle w:val="16"/>
              <w:spacing w:before="150" w:line="220" w:lineRule="auto"/>
              <w:ind w:left="113"/>
              <w:rPr>
                <w:color w:val="auto"/>
                <w:highlight w:val="none"/>
              </w:rPr>
            </w:pPr>
            <w:r>
              <w:rPr>
                <w:color w:val="auto"/>
                <w:spacing w:val="-1"/>
                <w:highlight w:val="none"/>
              </w:rPr>
              <w:t>本工程增值税计税方法：一般计税法。</w:t>
            </w:r>
          </w:p>
        </w:tc>
      </w:tr>
      <w:tr w14:paraId="461230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788" w:type="dxa"/>
            <w:vAlign w:val="top"/>
          </w:tcPr>
          <w:p w14:paraId="163D6C1E">
            <w:pPr>
              <w:pStyle w:val="16"/>
              <w:spacing w:before="181" w:line="185" w:lineRule="auto"/>
              <w:ind w:left="306"/>
              <w:rPr>
                <w:color w:val="auto"/>
                <w:highlight w:val="none"/>
              </w:rPr>
            </w:pPr>
            <w:r>
              <w:rPr>
                <w:color w:val="auto"/>
                <w:spacing w:val="-6"/>
                <w:highlight w:val="none"/>
              </w:rPr>
              <w:t>16.2</w:t>
            </w:r>
          </w:p>
        </w:tc>
        <w:tc>
          <w:tcPr>
            <w:tcW w:w="8955" w:type="dxa"/>
            <w:vAlign w:val="center"/>
          </w:tcPr>
          <w:p w14:paraId="112AA0DD">
            <w:pPr>
              <w:pStyle w:val="16"/>
              <w:spacing w:before="149" w:line="221" w:lineRule="auto"/>
              <w:ind w:left="114"/>
              <w:jc w:val="left"/>
              <w:rPr>
                <w:color w:val="auto"/>
                <w:highlight w:val="none"/>
              </w:rPr>
            </w:pPr>
            <w:r>
              <w:rPr>
                <w:color w:val="auto"/>
                <w:spacing w:val="-5"/>
                <w:highlight w:val="none"/>
              </w:rPr>
              <w:t>竞标有效期：</w:t>
            </w:r>
            <w:r>
              <w:rPr>
                <w:color w:val="auto"/>
                <w:spacing w:val="-46"/>
                <w:highlight w:val="none"/>
              </w:rPr>
              <w:t xml:space="preserve"> </w:t>
            </w:r>
            <w:r>
              <w:rPr>
                <w:color w:val="auto"/>
                <w:spacing w:val="-5"/>
                <w:highlight w:val="none"/>
              </w:rPr>
              <w:t>自首次响应文件提交截止之日起</w:t>
            </w:r>
            <w:r>
              <w:rPr>
                <w:color w:val="auto"/>
                <w:spacing w:val="-43"/>
                <w:highlight w:val="none"/>
              </w:rPr>
              <w:t xml:space="preserve"> </w:t>
            </w:r>
            <w:r>
              <w:rPr>
                <w:color w:val="auto"/>
                <w:spacing w:val="-5"/>
                <w:highlight w:val="none"/>
                <w:u w:val="single" w:color="auto"/>
              </w:rPr>
              <w:t>90</w:t>
            </w:r>
            <w:r>
              <w:rPr>
                <w:color w:val="auto"/>
                <w:spacing w:val="-55"/>
                <w:highlight w:val="none"/>
                <w:u w:val="single" w:color="auto"/>
              </w:rPr>
              <w:t xml:space="preserve"> </w:t>
            </w:r>
            <w:r>
              <w:rPr>
                <w:color w:val="auto"/>
                <w:spacing w:val="-60"/>
                <w:highlight w:val="none"/>
              </w:rPr>
              <w:t xml:space="preserve"> </w:t>
            </w:r>
            <w:r>
              <w:rPr>
                <w:color w:val="auto"/>
                <w:spacing w:val="-5"/>
                <w:highlight w:val="none"/>
              </w:rPr>
              <w:t>日。</w:t>
            </w:r>
          </w:p>
        </w:tc>
      </w:tr>
      <w:tr w14:paraId="56C7F0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788" w:type="dxa"/>
            <w:vAlign w:val="top"/>
          </w:tcPr>
          <w:p w14:paraId="5F1BC7EF">
            <w:pPr>
              <w:pStyle w:val="16"/>
              <w:spacing w:before="177" w:line="185" w:lineRule="auto"/>
              <w:ind w:left="306"/>
              <w:rPr>
                <w:color w:val="auto"/>
                <w:highlight w:val="none"/>
              </w:rPr>
            </w:pPr>
            <w:r>
              <w:rPr>
                <w:color w:val="auto"/>
                <w:spacing w:val="-5"/>
                <w:highlight w:val="none"/>
              </w:rPr>
              <w:t>17.1</w:t>
            </w:r>
          </w:p>
        </w:tc>
        <w:tc>
          <w:tcPr>
            <w:tcW w:w="8955" w:type="dxa"/>
            <w:vAlign w:val="center"/>
          </w:tcPr>
          <w:p w14:paraId="4BE25C38">
            <w:pPr>
              <w:pStyle w:val="16"/>
              <w:spacing w:before="30" w:line="220" w:lineRule="auto"/>
              <w:ind w:left="113"/>
              <w:jc w:val="left"/>
              <w:rPr>
                <w:color w:val="auto"/>
                <w:highlight w:val="none"/>
              </w:rPr>
            </w:pPr>
            <w:r>
              <w:rPr>
                <w:color w:val="auto"/>
                <w:spacing w:val="-1"/>
                <w:highlight w:val="none"/>
              </w:rPr>
              <w:t>本项目不收取磋商保证金。</w:t>
            </w:r>
          </w:p>
        </w:tc>
      </w:tr>
      <w:tr w14:paraId="4CF359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788" w:type="dxa"/>
            <w:vAlign w:val="top"/>
          </w:tcPr>
          <w:p w14:paraId="1EC4740D">
            <w:pPr>
              <w:pStyle w:val="16"/>
              <w:spacing w:before="177" w:line="185" w:lineRule="auto"/>
              <w:ind w:left="306"/>
              <w:rPr>
                <w:color w:val="auto"/>
                <w:highlight w:val="none"/>
              </w:rPr>
            </w:pPr>
            <w:r>
              <w:rPr>
                <w:color w:val="auto"/>
                <w:spacing w:val="-5"/>
                <w:highlight w:val="none"/>
              </w:rPr>
              <w:t>19.3</w:t>
            </w:r>
          </w:p>
        </w:tc>
        <w:tc>
          <w:tcPr>
            <w:tcW w:w="8955" w:type="dxa"/>
            <w:vAlign w:val="top"/>
          </w:tcPr>
          <w:p w14:paraId="75946D82">
            <w:pPr>
              <w:pStyle w:val="16"/>
              <w:spacing w:before="124" w:line="220" w:lineRule="auto"/>
              <w:ind w:left="113"/>
              <w:rPr>
                <w:color w:val="auto"/>
                <w:highlight w:val="none"/>
              </w:rPr>
            </w:pPr>
            <w:r>
              <w:rPr>
                <w:color w:val="auto"/>
                <w:spacing w:val="-1"/>
                <w:highlight w:val="none"/>
              </w:rPr>
              <w:t>本项目不接受电子备份响应文件。</w:t>
            </w:r>
          </w:p>
        </w:tc>
      </w:tr>
      <w:tr w14:paraId="53150E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788" w:type="dxa"/>
            <w:vAlign w:val="top"/>
          </w:tcPr>
          <w:p w14:paraId="6591F282">
            <w:pPr>
              <w:spacing w:line="311" w:lineRule="auto"/>
              <w:rPr>
                <w:rFonts w:ascii="Arial"/>
                <w:color w:val="auto"/>
                <w:sz w:val="21"/>
                <w:highlight w:val="none"/>
              </w:rPr>
            </w:pPr>
          </w:p>
          <w:p w14:paraId="72844DF0">
            <w:pPr>
              <w:pStyle w:val="16"/>
              <w:spacing w:before="68" w:line="185" w:lineRule="auto"/>
              <w:ind w:left="293"/>
              <w:rPr>
                <w:color w:val="auto"/>
                <w:highlight w:val="none"/>
              </w:rPr>
            </w:pPr>
            <w:r>
              <w:rPr>
                <w:color w:val="auto"/>
                <w:spacing w:val="-2"/>
                <w:highlight w:val="none"/>
              </w:rPr>
              <w:t>20.1</w:t>
            </w:r>
          </w:p>
        </w:tc>
        <w:tc>
          <w:tcPr>
            <w:tcW w:w="8955" w:type="dxa"/>
            <w:vAlign w:val="top"/>
          </w:tcPr>
          <w:p w14:paraId="61F62199">
            <w:pPr>
              <w:pStyle w:val="16"/>
              <w:spacing w:before="145" w:line="220" w:lineRule="auto"/>
              <w:ind w:left="123"/>
              <w:rPr>
                <w:color w:val="auto"/>
                <w:highlight w:val="none"/>
              </w:rPr>
            </w:pPr>
            <w:r>
              <w:rPr>
                <w:color w:val="auto"/>
                <w:spacing w:val="-1"/>
                <w:highlight w:val="none"/>
              </w:rPr>
              <w:t>响应文件提交截止时间：详见竞争性磋商公告。</w:t>
            </w:r>
          </w:p>
          <w:p w14:paraId="1E9E7481">
            <w:pPr>
              <w:pStyle w:val="16"/>
              <w:spacing w:before="160" w:line="220" w:lineRule="auto"/>
              <w:ind w:left="123"/>
              <w:rPr>
                <w:color w:val="auto"/>
                <w:highlight w:val="none"/>
              </w:rPr>
            </w:pPr>
            <w:r>
              <w:rPr>
                <w:color w:val="auto"/>
                <w:spacing w:val="-1"/>
                <w:highlight w:val="none"/>
              </w:rPr>
              <w:t>响应文件提交地点：详见竞争性磋商公告。</w:t>
            </w:r>
          </w:p>
        </w:tc>
      </w:tr>
      <w:tr w14:paraId="67A08E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788" w:type="dxa"/>
            <w:vAlign w:val="top"/>
          </w:tcPr>
          <w:p w14:paraId="19E8A52D">
            <w:pPr>
              <w:pStyle w:val="16"/>
              <w:spacing w:before="177" w:line="185" w:lineRule="auto"/>
              <w:ind w:left="293"/>
              <w:rPr>
                <w:color w:val="auto"/>
                <w:highlight w:val="none"/>
              </w:rPr>
            </w:pPr>
            <w:r>
              <w:rPr>
                <w:color w:val="auto"/>
                <w:spacing w:val="-2"/>
                <w:highlight w:val="none"/>
              </w:rPr>
              <w:t>24.1</w:t>
            </w:r>
          </w:p>
        </w:tc>
        <w:tc>
          <w:tcPr>
            <w:tcW w:w="8955" w:type="dxa"/>
            <w:vAlign w:val="top"/>
          </w:tcPr>
          <w:p w14:paraId="30189C22">
            <w:pPr>
              <w:pStyle w:val="16"/>
              <w:spacing w:before="146" w:line="221" w:lineRule="auto"/>
              <w:ind w:left="111"/>
              <w:rPr>
                <w:color w:val="auto"/>
                <w:highlight w:val="none"/>
              </w:rPr>
            </w:pPr>
            <w:r>
              <w:rPr>
                <w:color w:val="auto"/>
                <w:spacing w:val="-1"/>
                <w:highlight w:val="none"/>
              </w:rPr>
              <w:t>磋商小组的人数：</w:t>
            </w:r>
            <w:r>
              <w:rPr>
                <w:color w:val="auto"/>
                <w:spacing w:val="-1"/>
                <w:highlight w:val="none"/>
                <w:u w:val="single" w:color="auto"/>
              </w:rPr>
              <w:t>3</w:t>
            </w:r>
            <w:r>
              <w:rPr>
                <w:color w:val="auto"/>
                <w:spacing w:val="-44"/>
                <w:highlight w:val="none"/>
                <w:u w:val="single" w:color="auto"/>
              </w:rPr>
              <w:t xml:space="preserve"> </w:t>
            </w:r>
            <w:r>
              <w:rPr>
                <w:color w:val="auto"/>
                <w:spacing w:val="-1"/>
                <w:highlight w:val="none"/>
              </w:rPr>
              <w:t>人及以上。</w:t>
            </w:r>
          </w:p>
        </w:tc>
      </w:tr>
      <w:tr w14:paraId="27A0D4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3" w:hRule="atLeast"/>
        </w:trPr>
        <w:tc>
          <w:tcPr>
            <w:tcW w:w="788" w:type="dxa"/>
            <w:vAlign w:val="top"/>
          </w:tcPr>
          <w:p w14:paraId="584E0F17">
            <w:pPr>
              <w:spacing w:line="307" w:lineRule="auto"/>
              <w:rPr>
                <w:rFonts w:ascii="Arial"/>
                <w:color w:val="auto"/>
                <w:sz w:val="21"/>
                <w:highlight w:val="none"/>
              </w:rPr>
            </w:pPr>
          </w:p>
          <w:p w14:paraId="65BCC58E">
            <w:pPr>
              <w:spacing w:line="308" w:lineRule="auto"/>
              <w:rPr>
                <w:rFonts w:ascii="Arial"/>
                <w:color w:val="auto"/>
                <w:sz w:val="21"/>
                <w:highlight w:val="none"/>
              </w:rPr>
            </w:pPr>
          </w:p>
          <w:p w14:paraId="5B499D1C">
            <w:pPr>
              <w:spacing w:line="308" w:lineRule="auto"/>
              <w:rPr>
                <w:rFonts w:ascii="Arial"/>
                <w:color w:val="auto"/>
                <w:sz w:val="21"/>
                <w:highlight w:val="none"/>
              </w:rPr>
            </w:pPr>
          </w:p>
          <w:p w14:paraId="4165026F">
            <w:pPr>
              <w:pStyle w:val="16"/>
              <w:spacing w:before="68" w:line="184" w:lineRule="auto"/>
              <w:ind w:left="293"/>
              <w:rPr>
                <w:color w:val="auto"/>
                <w:highlight w:val="none"/>
              </w:rPr>
            </w:pPr>
            <w:r>
              <w:rPr>
                <w:color w:val="auto"/>
                <w:spacing w:val="-3"/>
                <w:highlight w:val="none"/>
              </w:rPr>
              <w:t>26.2</w:t>
            </w:r>
          </w:p>
        </w:tc>
        <w:tc>
          <w:tcPr>
            <w:tcW w:w="8955" w:type="dxa"/>
            <w:vAlign w:val="top"/>
          </w:tcPr>
          <w:p w14:paraId="7FA13178">
            <w:pPr>
              <w:pStyle w:val="16"/>
              <w:spacing w:before="145" w:line="240" w:lineRule="auto"/>
              <w:ind w:left="111"/>
              <w:rPr>
                <w:color w:val="auto"/>
                <w:highlight w:val="none"/>
              </w:rPr>
            </w:pPr>
            <w:r>
              <w:rPr>
                <w:color w:val="auto"/>
                <w:spacing w:val="-1"/>
                <w:highlight w:val="none"/>
              </w:rPr>
              <w:t>磋商的顺序：</w:t>
            </w:r>
          </w:p>
          <w:p w14:paraId="48BD97CC">
            <w:pPr>
              <w:pStyle w:val="16"/>
              <w:spacing w:before="158" w:line="240" w:lineRule="auto"/>
              <w:ind w:firstLine="210" w:firstLineChars="100"/>
              <w:rPr>
                <w:color w:val="auto"/>
                <w:position w:val="15"/>
                <w:highlight w:val="none"/>
              </w:rPr>
            </w:pPr>
            <w:r>
              <w:rPr>
                <w:color w:val="auto"/>
                <w:position w:val="15"/>
                <w:highlight w:val="none"/>
              </w:rPr>
              <w:t>按照供应商签到的顺序，集中与单一供应商分别进行磋商，并给予所有参加磋</w:t>
            </w:r>
            <w:r>
              <w:rPr>
                <w:color w:val="auto"/>
                <w:spacing w:val="-1"/>
                <w:position w:val="15"/>
                <w:highlight w:val="none"/>
              </w:rPr>
              <w:t>商的</w:t>
            </w:r>
            <w:r>
              <w:rPr>
                <w:color w:val="auto"/>
                <w:position w:val="15"/>
                <w:highlight w:val="none"/>
              </w:rPr>
              <w:t>供应商平等的磋商机会。</w:t>
            </w:r>
          </w:p>
          <w:p w14:paraId="368FC74C">
            <w:pPr>
              <w:pStyle w:val="16"/>
              <w:spacing w:before="159" w:line="240" w:lineRule="auto"/>
              <w:ind w:firstLine="412" w:firstLineChars="200"/>
              <w:rPr>
                <w:color w:val="auto"/>
                <w:highlight w:val="none"/>
              </w:rPr>
            </w:pPr>
            <w:r>
              <w:rPr>
                <w:color w:val="auto"/>
                <w:spacing w:val="-2"/>
                <w:position w:val="15"/>
                <w:highlight w:val="none"/>
              </w:rPr>
              <w:t>在广西政府采购云平台通知磋商时，若某供应商不在广西政府采购云平台线上</w:t>
            </w:r>
            <w:r>
              <w:rPr>
                <w:color w:val="auto"/>
                <w:spacing w:val="-3"/>
                <w:position w:val="15"/>
                <w:highlight w:val="none"/>
              </w:rPr>
              <w:t>时（该</w:t>
            </w:r>
            <w:r>
              <w:rPr>
                <w:color w:val="auto"/>
                <w:spacing w:val="-2"/>
                <w:position w:val="15"/>
                <w:highlight w:val="none"/>
              </w:rPr>
              <w:t>供应商排序到最后磋商），按照签到的顺序由其下一位供应商先参与磋商。</w:t>
            </w:r>
          </w:p>
        </w:tc>
      </w:tr>
      <w:tr w14:paraId="402B7C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788" w:type="dxa"/>
            <w:vAlign w:val="top"/>
          </w:tcPr>
          <w:p w14:paraId="0D0B1034">
            <w:pPr>
              <w:spacing w:line="252" w:lineRule="auto"/>
              <w:rPr>
                <w:rFonts w:ascii="Arial"/>
                <w:color w:val="auto"/>
                <w:sz w:val="21"/>
                <w:highlight w:val="none"/>
              </w:rPr>
            </w:pPr>
          </w:p>
          <w:p w14:paraId="233C6B61">
            <w:pPr>
              <w:pStyle w:val="16"/>
              <w:spacing w:before="68" w:line="185" w:lineRule="auto"/>
              <w:ind w:left="293"/>
              <w:rPr>
                <w:color w:val="auto"/>
                <w:highlight w:val="none"/>
              </w:rPr>
            </w:pPr>
            <w:r>
              <w:rPr>
                <w:color w:val="auto"/>
                <w:spacing w:val="-2"/>
                <w:highlight w:val="none"/>
              </w:rPr>
              <w:t>28.1</w:t>
            </w:r>
          </w:p>
        </w:tc>
        <w:tc>
          <w:tcPr>
            <w:tcW w:w="8955" w:type="dxa"/>
            <w:vAlign w:val="top"/>
          </w:tcPr>
          <w:p w14:paraId="21ED3A6E">
            <w:pPr>
              <w:pStyle w:val="16"/>
              <w:spacing w:before="148" w:line="220" w:lineRule="auto"/>
              <w:ind w:left="111"/>
              <w:rPr>
                <w:rFonts w:hint="eastAsia" w:eastAsia="宋体"/>
                <w:color w:val="auto"/>
                <w:highlight w:val="none"/>
                <w:lang w:eastAsia="zh-CN"/>
              </w:rPr>
            </w:pPr>
            <w:r>
              <w:rPr>
                <w:color w:val="auto"/>
                <w:spacing w:val="-1"/>
                <w:position w:val="14"/>
                <w:highlight w:val="none"/>
              </w:rPr>
              <w:t>本项目收取履约保证金，</w:t>
            </w:r>
            <w:r>
              <w:rPr>
                <w:rFonts w:hint="eastAsia"/>
                <w:color w:val="auto"/>
                <w:spacing w:val="-1"/>
                <w:position w:val="14"/>
                <w:highlight w:val="none"/>
                <w:lang w:eastAsia="zh-CN"/>
              </w:rPr>
              <w:t>无。</w:t>
            </w:r>
          </w:p>
        </w:tc>
      </w:tr>
      <w:tr w14:paraId="60168E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788" w:type="dxa"/>
            <w:vAlign w:val="top"/>
          </w:tcPr>
          <w:p w14:paraId="29BFD133">
            <w:pPr>
              <w:spacing w:line="316" w:lineRule="auto"/>
              <w:rPr>
                <w:rFonts w:ascii="Arial"/>
                <w:color w:val="auto"/>
                <w:sz w:val="21"/>
                <w:highlight w:val="none"/>
              </w:rPr>
            </w:pPr>
          </w:p>
          <w:p w14:paraId="27016B97">
            <w:pPr>
              <w:pStyle w:val="16"/>
              <w:spacing w:before="68" w:line="185" w:lineRule="auto"/>
              <w:ind w:left="293"/>
              <w:rPr>
                <w:color w:val="auto"/>
                <w:highlight w:val="none"/>
              </w:rPr>
            </w:pPr>
            <w:r>
              <w:rPr>
                <w:color w:val="auto"/>
                <w:spacing w:val="-2"/>
                <w:highlight w:val="none"/>
              </w:rPr>
              <w:t>29.1</w:t>
            </w:r>
          </w:p>
        </w:tc>
        <w:tc>
          <w:tcPr>
            <w:tcW w:w="8955" w:type="dxa"/>
            <w:vAlign w:val="top"/>
          </w:tcPr>
          <w:p w14:paraId="689E2EB2">
            <w:pPr>
              <w:pStyle w:val="16"/>
              <w:spacing w:before="129" w:line="220" w:lineRule="auto"/>
              <w:ind w:left="112"/>
              <w:rPr>
                <w:color w:val="auto"/>
                <w:highlight w:val="none"/>
              </w:rPr>
            </w:pPr>
            <w:r>
              <w:rPr>
                <w:color w:val="auto"/>
                <w:spacing w:val="-1"/>
                <w:highlight w:val="none"/>
              </w:rPr>
              <w:t>签订合同携带的证明材料：</w:t>
            </w:r>
          </w:p>
          <w:p w14:paraId="166EA1CD">
            <w:pPr>
              <w:pStyle w:val="16"/>
              <w:spacing w:before="160" w:line="220" w:lineRule="auto"/>
              <w:ind w:left="111"/>
              <w:rPr>
                <w:color w:val="auto"/>
                <w:highlight w:val="none"/>
              </w:rPr>
            </w:pPr>
            <w:r>
              <w:rPr>
                <w:color w:val="auto"/>
                <w:highlight w:val="none"/>
              </w:rPr>
              <w:t>委托代理人负责签订合同的，</w:t>
            </w:r>
            <w:r>
              <w:rPr>
                <w:rFonts w:hint="eastAsia"/>
                <w:color w:val="auto"/>
                <w:highlight w:val="none"/>
                <w:lang w:eastAsia="zh-CN"/>
              </w:rPr>
              <w:t>需</w:t>
            </w:r>
            <w:r>
              <w:rPr>
                <w:color w:val="auto"/>
                <w:highlight w:val="none"/>
              </w:rPr>
              <w:t>携带授权委托书及委托代理人身份证原件等其他资格</w:t>
            </w:r>
            <w:r>
              <w:rPr>
                <w:color w:val="auto"/>
                <w:spacing w:val="-1"/>
                <w:highlight w:val="none"/>
              </w:rPr>
              <w:t>证件。</w:t>
            </w:r>
          </w:p>
        </w:tc>
      </w:tr>
      <w:tr w14:paraId="1278B1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788" w:type="dxa"/>
            <w:vAlign w:val="top"/>
          </w:tcPr>
          <w:p w14:paraId="31D4B84E">
            <w:pPr>
              <w:rPr>
                <w:rFonts w:ascii="Arial"/>
                <w:color w:val="auto"/>
                <w:sz w:val="21"/>
                <w:highlight w:val="none"/>
              </w:rPr>
            </w:pPr>
          </w:p>
        </w:tc>
        <w:tc>
          <w:tcPr>
            <w:tcW w:w="8955" w:type="dxa"/>
            <w:vAlign w:val="top"/>
          </w:tcPr>
          <w:p w14:paraId="233C63A6">
            <w:pPr>
              <w:pStyle w:val="16"/>
              <w:spacing w:before="149" w:line="220" w:lineRule="auto"/>
              <w:ind w:left="113"/>
              <w:rPr>
                <w:color w:val="auto"/>
                <w:highlight w:val="none"/>
              </w:rPr>
            </w:pPr>
            <w:r>
              <w:rPr>
                <w:color w:val="auto"/>
                <w:highlight w:val="none"/>
              </w:rPr>
              <w:t>法定代表人负责签订合同的，</w:t>
            </w:r>
            <w:r>
              <w:rPr>
                <w:rFonts w:hint="eastAsia"/>
                <w:color w:val="auto"/>
                <w:highlight w:val="none"/>
                <w:lang w:eastAsia="zh-CN"/>
              </w:rPr>
              <w:t>需</w:t>
            </w:r>
            <w:r>
              <w:rPr>
                <w:color w:val="auto"/>
                <w:highlight w:val="none"/>
              </w:rPr>
              <w:t>携带法定代表人身份证明原件及身份证原件等其</w:t>
            </w:r>
            <w:r>
              <w:rPr>
                <w:color w:val="auto"/>
                <w:spacing w:val="-1"/>
                <w:highlight w:val="none"/>
              </w:rPr>
              <w:t>他证明材料。</w:t>
            </w:r>
          </w:p>
        </w:tc>
      </w:tr>
      <w:tr w14:paraId="42B858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3" w:hRule="atLeast"/>
        </w:trPr>
        <w:tc>
          <w:tcPr>
            <w:tcW w:w="788" w:type="dxa"/>
            <w:vAlign w:val="top"/>
          </w:tcPr>
          <w:p w14:paraId="2A0AFF76">
            <w:pPr>
              <w:spacing w:line="359" w:lineRule="auto"/>
              <w:rPr>
                <w:rFonts w:ascii="Arial"/>
                <w:color w:val="auto"/>
                <w:sz w:val="21"/>
                <w:highlight w:val="none"/>
              </w:rPr>
            </w:pPr>
          </w:p>
          <w:p w14:paraId="1B14E904">
            <w:pPr>
              <w:spacing w:line="360" w:lineRule="auto"/>
              <w:rPr>
                <w:rFonts w:ascii="Arial"/>
                <w:color w:val="auto"/>
                <w:sz w:val="21"/>
                <w:highlight w:val="none"/>
              </w:rPr>
            </w:pPr>
          </w:p>
          <w:p w14:paraId="41522D4A">
            <w:pPr>
              <w:pStyle w:val="16"/>
              <w:spacing w:before="68" w:line="185" w:lineRule="auto"/>
              <w:ind w:left="295"/>
              <w:rPr>
                <w:color w:val="auto"/>
                <w:highlight w:val="none"/>
              </w:rPr>
            </w:pPr>
            <w:r>
              <w:rPr>
                <w:color w:val="auto"/>
                <w:spacing w:val="-3"/>
                <w:highlight w:val="none"/>
              </w:rPr>
              <w:t>31.2</w:t>
            </w:r>
          </w:p>
        </w:tc>
        <w:tc>
          <w:tcPr>
            <w:tcW w:w="8955" w:type="dxa"/>
            <w:vAlign w:val="top"/>
          </w:tcPr>
          <w:p w14:paraId="4E4F8540">
            <w:pPr>
              <w:wordWrap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接收质疑函方式：以书面形式。</w:t>
            </w:r>
          </w:p>
          <w:p w14:paraId="6EF9C648">
            <w:pPr>
              <w:numPr>
                <w:ilvl w:val="0"/>
                <w:numId w:val="2"/>
              </w:numPr>
              <w:snapToGrid w:val="0"/>
              <w:spacing w:line="360" w:lineRule="auto"/>
              <w:rPr>
                <w:rFonts w:hint="eastAsia" w:ascii="宋体" w:hAnsi="宋体"/>
                <w:color w:val="auto"/>
                <w:szCs w:val="21"/>
                <w:highlight w:val="none"/>
                <w:u w:val="single"/>
              </w:rPr>
            </w:pPr>
            <w:r>
              <w:rPr>
                <w:rFonts w:hint="eastAsia" w:ascii="宋体" w:hAnsi="宋体"/>
                <w:color w:val="auto"/>
                <w:szCs w:val="21"/>
                <w:highlight w:val="none"/>
              </w:rPr>
              <w:t>质疑联系部门及联系方式：</w:t>
            </w:r>
            <w:r>
              <w:rPr>
                <w:rFonts w:hint="eastAsia" w:ascii="宋体" w:hAnsi="宋体"/>
                <w:color w:val="auto"/>
                <w:szCs w:val="21"/>
                <w:highlight w:val="none"/>
                <w:u w:val="single"/>
              </w:rPr>
              <w:t xml:space="preserve"> 广西</w:t>
            </w:r>
            <w:r>
              <w:rPr>
                <w:rFonts w:hint="eastAsia" w:ascii="宋体" w:hAnsi="宋体"/>
                <w:color w:val="auto"/>
                <w:szCs w:val="21"/>
                <w:highlight w:val="none"/>
                <w:u w:val="single"/>
                <w:lang w:eastAsia="zh-CN"/>
              </w:rPr>
              <w:t>裕同贵</w:t>
            </w:r>
            <w:r>
              <w:rPr>
                <w:rFonts w:hint="eastAsia" w:ascii="宋体" w:hAnsi="宋体"/>
                <w:color w:val="auto"/>
                <w:szCs w:val="21"/>
                <w:highlight w:val="none"/>
                <w:u w:val="single"/>
              </w:rPr>
              <w:t>工程管理有限公司，联系电话：0775-3884015，通讯地址：广西玉林市金玉路290号首成.天悦小区1幢2单元2903房</w:t>
            </w:r>
          </w:p>
          <w:p w14:paraId="4874989C">
            <w:pPr>
              <w:pStyle w:val="16"/>
              <w:spacing w:before="156" w:line="360" w:lineRule="auto"/>
              <w:rPr>
                <w:color w:val="auto"/>
                <w:highlight w:val="none"/>
              </w:rPr>
            </w:pPr>
            <w:r>
              <w:rPr>
                <w:rFonts w:hint="eastAsia" w:ascii="宋体" w:hAnsi="宋体"/>
                <w:color w:val="auto"/>
                <w:szCs w:val="21"/>
                <w:highlight w:val="none"/>
              </w:rPr>
              <w:t>2.业务时间：</w:t>
            </w:r>
            <w:r>
              <w:rPr>
                <w:rFonts w:hint="eastAsia" w:ascii="宋体" w:hAnsi="宋体"/>
                <w:color w:val="auto"/>
                <w:szCs w:val="21"/>
                <w:highlight w:val="none"/>
                <w:u w:val="single"/>
              </w:rPr>
              <w:t>上午8时00分到12时00分，下午3时00分到6时00分，业务时间以外、双休日和法定节假日不办理业务。</w:t>
            </w:r>
          </w:p>
        </w:tc>
      </w:tr>
      <w:tr w14:paraId="71C676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6" w:hRule="atLeast"/>
        </w:trPr>
        <w:tc>
          <w:tcPr>
            <w:tcW w:w="788" w:type="dxa"/>
            <w:vAlign w:val="top"/>
          </w:tcPr>
          <w:p w14:paraId="18EF6572">
            <w:pPr>
              <w:spacing w:line="266" w:lineRule="auto"/>
              <w:rPr>
                <w:rFonts w:ascii="Arial"/>
                <w:color w:val="auto"/>
                <w:sz w:val="21"/>
                <w:highlight w:val="none"/>
              </w:rPr>
            </w:pPr>
          </w:p>
          <w:p w14:paraId="04DBCFA7">
            <w:pPr>
              <w:spacing w:line="266" w:lineRule="auto"/>
              <w:rPr>
                <w:rFonts w:ascii="Arial"/>
                <w:color w:val="auto"/>
                <w:sz w:val="21"/>
                <w:highlight w:val="none"/>
              </w:rPr>
            </w:pPr>
          </w:p>
          <w:p w14:paraId="498F79E4">
            <w:pPr>
              <w:spacing w:line="267" w:lineRule="auto"/>
              <w:rPr>
                <w:rFonts w:ascii="Arial"/>
                <w:color w:val="auto"/>
                <w:sz w:val="21"/>
                <w:highlight w:val="none"/>
              </w:rPr>
            </w:pPr>
          </w:p>
          <w:p w14:paraId="11470FE7">
            <w:pPr>
              <w:spacing w:line="267" w:lineRule="auto"/>
              <w:rPr>
                <w:rFonts w:ascii="Arial"/>
                <w:color w:val="auto"/>
                <w:sz w:val="21"/>
                <w:highlight w:val="none"/>
              </w:rPr>
            </w:pPr>
          </w:p>
          <w:p w14:paraId="093865DF">
            <w:pPr>
              <w:spacing w:line="267" w:lineRule="auto"/>
              <w:rPr>
                <w:rFonts w:ascii="Arial"/>
                <w:color w:val="auto"/>
                <w:sz w:val="21"/>
                <w:highlight w:val="none"/>
              </w:rPr>
            </w:pPr>
          </w:p>
          <w:p w14:paraId="6671CDD1">
            <w:pPr>
              <w:pStyle w:val="16"/>
              <w:spacing w:before="68" w:line="185" w:lineRule="auto"/>
              <w:ind w:left="295"/>
              <w:rPr>
                <w:color w:val="auto"/>
                <w:highlight w:val="none"/>
              </w:rPr>
            </w:pPr>
            <w:r>
              <w:rPr>
                <w:color w:val="auto"/>
                <w:spacing w:val="-2"/>
                <w:highlight w:val="none"/>
              </w:rPr>
              <w:t>32.1</w:t>
            </w:r>
          </w:p>
        </w:tc>
        <w:tc>
          <w:tcPr>
            <w:tcW w:w="8955" w:type="dxa"/>
            <w:vAlign w:val="top"/>
          </w:tcPr>
          <w:p w14:paraId="3A2FBDFF">
            <w:pPr>
              <w:pStyle w:val="6"/>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1.采购代理费支付方式：</w:t>
            </w:r>
          </w:p>
          <w:p w14:paraId="5786CAC4">
            <w:pPr>
              <w:pStyle w:val="6"/>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☑本项目代理服务费由</w:t>
            </w:r>
            <w:r>
              <w:rPr>
                <w:rFonts w:hint="eastAsia" w:hAnsi="宋体" w:cs="宋体"/>
                <w:color w:val="auto"/>
                <w:sz w:val="21"/>
                <w:highlight w:val="none"/>
                <w:u w:val="single"/>
                <w:lang w:val="en-US" w:eastAsia="zh-CN"/>
              </w:rPr>
              <w:t>成交供应商</w:t>
            </w:r>
            <w:r>
              <w:rPr>
                <w:rFonts w:hint="eastAsia" w:hAnsi="宋体" w:cs="宋体"/>
                <w:color w:val="auto"/>
                <w:sz w:val="21"/>
                <w:highlight w:val="none"/>
                <w:lang w:val="en-US" w:eastAsia="zh-CN"/>
              </w:rPr>
              <w:t>领取成交通知书前，一次性向采购代理机构支付。</w:t>
            </w:r>
          </w:p>
          <w:p w14:paraId="483E27A5">
            <w:pPr>
              <w:pStyle w:val="6"/>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□采购人支付。</w:t>
            </w:r>
          </w:p>
          <w:p w14:paraId="7263545B">
            <w:pPr>
              <w:pStyle w:val="6"/>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□不收取采购代理费。</w:t>
            </w:r>
          </w:p>
          <w:p w14:paraId="0C81937E">
            <w:pPr>
              <w:pStyle w:val="6"/>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2.采购代理费收取标准：</w:t>
            </w:r>
          </w:p>
          <w:p w14:paraId="3FB620C0">
            <w:pPr>
              <w:pStyle w:val="6"/>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☑以分标（□成交金额/☑采购预算/□暂定成交金额/□其他</w:t>
            </w:r>
            <w:r>
              <w:rPr>
                <w:rFonts w:hint="eastAsia" w:hAnsi="宋体" w:cs="宋体"/>
                <w:color w:val="auto"/>
                <w:sz w:val="21"/>
                <w:highlight w:val="none"/>
                <w:u w:val="single"/>
                <w:lang w:val="en-US" w:eastAsia="zh-CN"/>
              </w:rPr>
              <w:t xml:space="preserve"> </w:t>
            </w:r>
            <w:r>
              <w:rPr>
                <w:rFonts w:hAnsi="宋体" w:cs="宋体"/>
                <w:color w:val="auto"/>
                <w:sz w:val="21"/>
                <w:highlight w:val="none"/>
                <w:u w:val="single"/>
                <w:lang w:val="en-US" w:eastAsia="zh-CN"/>
              </w:rPr>
              <w:t xml:space="preserve">  </w:t>
            </w:r>
            <w:r>
              <w:rPr>
                <w:rFonts w:hint="eastAsia" w:hAnsi="宋体" w:cs="宋体"/>
                <w:color w:val="auto"/>
                <w:sz w:val="21"/>
                <w:highlight w:val="none"/>
                <w:lang w:val="en-US" w:eastAsia="zh-CN"/>
              </w:rPr>
              <w:t>）为计费额，按本须知正文第</w:t>
            </w:r>
            <w:r>
              <w:rPr>
                <w:rFonts w:hAnsi="宋体" w:cs="宋体"/>
                <w:color w:val="auto"/>
                <w:sz w:val="21"/>
                <w:highlight w:val="none"/>
                <w:lang w:val="en-US" w:eastAsia="zh-CN"/>
              </w:rPr>
              <w:t>32</w:t>
            </w:r>
            <w:r>
              <w:rPr>
                <w:rFonts w:hint="eastAsia" w:hAnsi="宋体" w:cs="宋体"/>
                <w:color w:val="auto"/>
                <w:sz w:val="21"/>
                <w:highlight w:val="none"/>
                <w:lang w:val="en-US" w:eastAsia="zh-CN"/>
              </w:rPr>
              <w:t>.</w:t>
            </w:r>
            <w:r>
              <w:rPr>
                <w:rFonts w:hAnsi="宋体" w:cs="宋体"/>
                <w:color w:val="auto"/>
                <w:sz w:val="21"/>
                <w:highlight w:val="none"/>
                <w:lang w:val="en-US" w:eastAsia="zh-CN"/>
              </w:rPr>
              <w:t>2</w:t>
            </w:r>
            <w:r>
              <w:rPr>
                <w:rFonts w:hint="eastAsia" w:hAnsi="宋体" w:cs="宋体"/>
                <w:color w:val="auto"/>
                <w:sz w:val="21"/>
                <w:highlight w:val="none"/>
                <w:lang w:val="en-US" w:eastAsia="zh-CN"/>
              </w:rPr>
              <w:t>条规定的收费计算标准（□货物类/□服务类/☑工程类）采用差额定率累进法计算出收费基准价格采购代理收费以（☑收费基准价格/□收费基准价格下浮</w:t>
            </w:r>
            <w:r>
              <w:rPr>
                <w:rFonts w:hint="eastAsia" w:hAnsi="宋体" w:cs="宋体"/>
                <w:color w:val="auto"/>
                <w:sz w:val="21"/>
                <w:highlight w:val="none"/>
                <w:u w:val="single"/>
                <w:lang w:val="en-US" w:eastAsia="zh-CN"/>
              </w:rPr>
              <w:t xml:space="preserve"> </w:t>
            </w:r>
            <w:r>
              <w:rPr>
                <w:rFonts w:hAnsi="宋体" w:cs="宋体"/>
                <w:color w:val="auto"/>
                <w:sz w:val="21"/>
                <w:highlight w:val="none"/>
                <w:u w:val="single"/>
                <w:lang w:val="en-US" w:eastAsia="zh-CN"/>
              </w:rPr>
              <w:t xml:space="preserve"> </w:t>
            </w:r>
            <w:r>
              <w:rPr>
                <w:rFonts w:hint="eastAsia" w:hAnsi="宋体" w:cs="宋体"/>
                <w:color w:val="auto"/>
                <w:sz w:val="21"/>
                <w:highlight w:val="none"/>
                <w:u w:val="single"/>
                <w:lang w:val="en-US" w:eastAsia="zh-CN"/>
              </w:rPr>
              <w:t>%</w:t>
            </w:r>
            <w:r>
              <w:rPr>
                <w:rFonts w:hAnsi="宋体" w:cs="宋体"/>
                <w:color w:val="auto"/>
                <w:sz w:val="21"/>
                <w:highlight w:val="none"/>
                <w:lang w:val="en-US" w:eastAsia="zh-CN"/>
              </w:rPr>
              <w:t>/</w:t>
            </w:r>
            <w:r>
              <w:rPr>
                <w:rFonts w:hint="eastAsia" w:hAnsi="宋体" w:cs="宋体"/>
                <w:color w:val="auto"/>
                <w:sz w:val="21"/>
                <w:highlight w:val="none"/>
                <w:lang w:val="en-US" w:eastAsia="zh-CN"/>
              </w:rPr>
              <w:t>□收费基准价格上浮</w:t>
            </w:r>
            <w:r>
              <w:rPr>
                <w:rFonts w:hint="eastAsia" w:hAnsi="宋体" w:cs="宋体"/>
                <w:color w:val="auto"/>
                <w:sz w:val="21"/>
                <w:highlight w:val="none"/>
                <w:u w:val="single"/>
                <w:lang w:val="en-US" w:eastAsia="zh-CN"/>
              </w:rPr>
              <w:t xml:space="preserve"> </w:t>
            </w:r>
            <w:r>
              <w:rPr>
                <w:rFonts w:hAnsi="宋体" w:cs="宋体"/>
                <w:color w:val="auto"/>
                <w:sz w:val="21"/>
                <w:highlight w:val="none"/>
                <w:u w:val="single"/>
                <w:lang w:val="en-US" w:eastAsia="zh-CN"/>
              </w:rPr>
              <w:t xml:space="preserve">  </w:t>
            </w:r>
            <w:r>
              <w:rPr>
                <w:rFonts w:hint="eastAsia" w:hAnsi="宋体" w:cs="宋体"/>
                <w:color w:val="auto"/>
                <w:sz w:val="21"/>
                <w:highlight w:val="none"/>
                <w:u w:val="single"/>
                <w:lang w:val="en-US" w:eastAsia="zh-CN"/>
              </w:rPr>
              <w:t>%</w:t>
            </w:r>
            <w:r>
              <w:rPr>
                <w:rFonts w:hint="eastAsia" w:hAnsi="宋体" w:cs="宋体"/>
                <w:color w:val="auto"/>
                <w:sz w:val="21"/>
                <w:highlight w:val="none"/>
                <w:lang w:val="en-US" w:eastAsia="zh-CN"/>
              </w:rPr>
              <w:t>）收取。</w:t>
            </w:r>
          </w:p>
          <w:p w14:paraId="37B45706">
            <w:pPr>
              <w:pStyle w:val="6"/>
              <w:snapToGrid w:val="0"/>
              <w:spacing w:line="360" w:lineRule="auto"/>
              <w:rPr>
                <w:rFonts w:hAnsi="宋体" w:cs="宋体"/>
                <w:color w:val="auto"/>
                <w:sz w:val="21"/>
                <w:highlight w:val="none"/>
                <w:u w:val="single"/>
                <w:lang w:val="en-US" w:eastAsia="zh-CN"/>
              </w:rPr>
            </w:pPr>
            <w:r>
              <w:rPr>
                <w:rFonts w:hint="eastAsia" w:hAnsi="宋体" w:cs="宋体"/>
                <w:color w:val="auto"/>
                <w:sz w:val="21"/>
                <w:highlight w:val="none"/>
                <w:lang w:val="en-US" w:eastAsia="zh-CN"/>
              </w:rPr>
              <w:t>□固定采购代理收费</w:t>
            </w:r>
            <w:r>
              <w:rPr>
                <w:rFonts w:hint="eastAsia" w:hAnsi="宋体" w:cs="宋体"/>
                <w:color w:val="auto"/>
                <w:sz w:val="21"/>
                <w:highlight w:val="none"/>
                <w:u w:val="single"/>
                <w:lang w:val="en-US" w:eastAsia="zh-CN"/>
              </w:rPr>
              <w:t xml:space="preserve">              。</w:t>
            </w:r>
          </w:p>
          <w:p w14:paraId="010211FC">
            <w:pPr>
              <w:pStyle w:val="6"/>
              <w:snapToGrid w:val="0"/>
              <w:spacing w:line="360" w:lineRule="auto"/>
              <w:rPr>
                <w:rFonts w:hint="eastAsia" w:hAnsi="宋体" w:cs="宋体"/>
                <w:color w:val="auto"/>
                <w:sz w:val="21"/>
                <w:highlight w:val="none"/>
              </w:rPr>
            </w:pPr>
            <w:r>
              <w:rPr>
                <w:rFonts w:hint="eastAsia" w:hAnsi="宋体" w:eastAsia="宋体" w:cs="宋体"/>
                <w:color w:val="auto"/>
                <w:sz w:val="21"/>
                <w:highlight w:val="none"/>
                <w:lang w:val="en-US" w:eastAsia="zh-CN"/>
              </w:rPr>
              <w:t>3</w:t>
            </w:r>
            <w:r>
              <w:rPr>
                <w:rFonts w:hint="eastAsia" w:hAnsi="宋体" w:cs="宋体"/>
                <w:color w:val="auto"/>
                <w:sz w:val="21"/>
                <w:highlight w:val="none"/>
              </w:rPr>
              <w:t>.采购代理费收取银行账户</w:t>
            </w:r>
          </w:p>
          <w:p w14:paraId="7F95AF1E">
            <w:pPr>
              <w:pStyle w:val="6"/>
              <w:snapToGrid w:val="0"/>
              <w:spacing w:line="360" w:lineRule="auto"/>
              <w:rPr>
                <w:rFonts w:hint="eastAsia" w:hAnsi="宋体" w:cs="宋体"/>
                <w:b/>
                <w:bCs/>
                <w:color w:val="auto"/>
                <w:sz w:val="21"/>
                <w:highlight w:val="none"/>
                <w:lang w:val="en-US" w:eastAsia="zh-CN"/>
              </w:rPr>
            </w:pPr>
            <w:r>
              <w:rPr>
                <w:rFonts w:hint="eastAsia" w:hAnsi="宋体" w:cs="宋体"/>
                <w:b/>
                <w:bCs/>
                <w:color w:val="auto"/>
                <w:sz w:val="21"/>
                <w:highlight w:val="none"/>
                <w:lang w:val="en-US" w:eastAsia="zh-CN"/>
              </w:rPr>
              <w:t>开户名称：广西裕同贵工程管理有限公司</w:t>
            </w:r>
          </w:p>
          <w:p w14:paraId="51E314BF">
            <w:pPr>
              <w:pStyle w:val="6"/>
              <w:snapToGrid w:val="0"/>
              <w:spacing w:line="360" w:lineRule="auto"/>
              <w:rPr>
                <w:rFonts w:hint="eastAsia" w:hAnsi="宋体" w:cs="宋体"/>
                <w:b/>
                <w:bCs/>
                <w:color w:val="auto"/>
                <w:sz w:val="21"/>
                <w:highlight w:val="none"/>
                <w:lang w:val="en-US" w:eastAsia="zh-CN"/>
              </w:rPr>
            </w:pPr>
            <w:r>
              <w:rPr>
                <w:rFonts w:hint="eastAsia" w:hAnsi="宋体" w:cs="宋体"/>
                <w:b/>
                <w:bCs/>
                <w:color w:val="auto"/>
                <w:sz w:val="21"/>
                <w:highlight w:val="none"/>
                <w:lang w:val="en-US" w:eastAsia="zh-CN"/>
              </w:rPr>
              <w:t>开户银行：玉林市区农村信用社合作联社环南分社</w:t>
            </w:r>
          </w:p>
          <w:p w14:paraId="08898F21">
            <w:pPr>
              <w:pStyle w:val="16"/>
              <w:spacing w:before="1" w:line="221" w:lineRule="auto"/>
              <w:rPr>
                <w:color w:val="auto"/>
                <w:highlight w:val="none"/>
              </w:rPr>
            </w:pPr>
            <w:r>
              <w:rPr>
                <w:rFonts w:hint="eastAsia" w:hAnsi="宋体" w:cs="宋体"/>
                <w:b/>
                <w:bCs/>
                <w:color w:val="auto"/>
                <w:sz w:val="21"/>
                <w:highlight w:val="none"/>
                <w:lang w:val="en-US" w:eastAsia="zh-CN"/>
              </w:rPr>
              <w:t>银行</w:t>
            </w:r>
            <w:r>
              <w:rPr>
                <w:rFonts w:hint="eastAsia" w:cs="宋体"/>
                <w:b/>
                <w:bCs/>
                <w:color w:val="auto"/>
                <w:sz w:val="21"/>
                <w:highlight w:val="none"/>
                <w:lang w:val="en-US" w:eastAsia="zh-CN"/>
              </w:rPr>
              <w:t>账号</w:t>
            </w:r>
            <w:r>
              <w:rPr>
                <w:rFonts w:hint="eastAsia" w:hAnsi="宋体" w:cs="宋体"/>
                <w:b/>
                <w:bCs/>
                <w:color w:val="auto"/>
                <w:sz w:val="21"/>
                <w:highlight w:val="none"/>
                <w:lang w:val="en-US" w:eastAsia="zh-CN"/>
              </w:rPr>
              <w:t>：521512010103480498</w:t>
            </w:r>
          </w:p>
        </w:tc>
      </w:tr>
      <w:tr w14:paraId="183E86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4" w:hRule="atLeast"/>
        </w:trPr>
        <w:tc>
          <w:tcPr>
            <w:tcW w:w="788" w:type="dxa"/>
            <w:vAlign w:val="top"/>
          </w:tcPr>
          <w:p w14:paraId="06C23275">
            <w:pPr>
              <w:spacing w:line="266" w:lineRule="auto"/>
              <w:rPr>
                <w:rFonts w:ascii="Arial"/>
                <w:color w:val="auto"/>
                <w:sz w:val="21"/>
                <w:highlight w:val="none"/>
              </w:rPr>
            </w:pPr>
          </w:p>
          <w:p w14:paraId="52B4EC5E">
            <w:pPr>
              <w:spacing w:line="267" w:lineRule="auto"/>
              <w:rPr>
                <w:rFonts w:ascii="Arial"/>
                <w:color w:val="auto"/>
                <w:sz w:val="21"/>
                <w:highlight w:val="none"/>
              </w:rPr>
            </w:pPr>
          </w:p>
          <w:p w14:paraId="129E896F">
            <w:pPr>
              <w:spacing w:line="267" w:lineRule="auto"/>
              <w:rPr>
                <w:rFonts w:ascii="Arial"/>
                <w:color w:val="auto"/>
                <w:sz w:val="21"/>
                <w:highlight w:val="none"/>
              </w:rPr>
            </w:pPr>
          </w:p>
          <w:p w14:paraId="047DB9AF">
            <w:pPr>
              <w:spacing w:line="267" w:lineRule="auto"/>
              <w:rPr>
                <w:rFonts w:ascii="Arial"/>
                <w:color w:val="auto"/>
                <w:sz w:val="21"/>
                <w:highlight w:val="none"/>
              </w:rPr>
            </w:pPr>
          </w:p>
          <w:p w14:paraId="0A1AFA7F">
            <w:pPr>
              <w:spacing w:line="267" w:lineRule="auto"/>
              <w:rPr>
                <w:rFonts w:ascii="Arial"/>
                <w:color w:val="auto"/>
                <w:sz w:val="21"/>
                <w:highlight w:val="none"/>
              </w:rPr>
            </w:pPr>
          </w:p>
          <w:p w14:paraId="7EDAD96D">
            <w:pPr>
              <w:pStyle w:val="16"/>
              <w:spacing w:before="68" w:line="185" w:lineRule="auto"/>
              <w:ind w:left="295"/>
              <w:rPr>
                <w:color w:val="auto"/>
                <w:highlight w:val="none"/>
              </w:rPr>
            </w:pPr>
            <w:r>
              <w:rPr>
                <w:color w:val="auto"/>
                <w:spacing w:val="-3"/>
                <w:highlight w:val="none"/>
              </w:rPr>
              <w:t>33.1</w:t>
            </w:r>
          </w:p>
        </w:tc>
        <w:tc>
          <w:tcPr>
            <w:tcW w:w="8955" w:type="dxa"/>
            <w:vAlign w:val="top"/>
          </w:tcPr>
          <w:p w14:paraId="6E4BDF71">
            <w:pPr>
              <w:pStyle w:val="16"/>
              <w:spacing w:before="150" w:line="360" w:lineRule="auto"/>
              <w:ind w:left="110" w:right="101"/>
              <w:jc w:val="both"/>
              <w:rPr>
                <w:color w:val="auto"/>
                <w:highlight w:val="none"/>
              </w:rPr>
            </w:pPr>
            <w:r>
              <w:rPr>
                <w:color w:val="auto"/>
                <w:spacing w:val="9"/>
                <w:highlight w:val="none"/>
              </w:rPr>
              <w:t>解释：构成本磋商文件的各个组成文件应互为解释，互为说</w:t>
            </w:r>
            <w:r>
              <w:rPr>
                <w:color w:val="auto"/>
                <w:spacing w:val="8"/>
                <w:highlight w:val="none"/>
              </w:rPr>
              <w:t>明；除磋商文件中有特别规定</w:t>
            </w:r>
            <w:r>
              <w:rPr>
                <w:color w:val="auto"/>
                <w:highlight w:val="none"/>
              </w:rPr>
              <w:t xml:space="preserve"> </w:t>
            </w:r>
            <w:r>
              <w:rPr>
                <w:color w:val="auto"/>
                <w:spacing w:val="-2"/>
                <w:highlight w:val="none"/>
              </w:rPr>
              <w:t>外，仅适用于竞标阶段的规定，按更正公告（澄清公告）、竞争性磋商公告、供应商须知、采</w:t>
            </w:r>
            <w:r>
              <w:rPr>
                <w:color w:val="auto"/>
                <w:highlight w:val="none"/>
              </w:rPr>
              <w:t xml:space="preserve"> </w:t>
            </w:r>
            <w:r>
              <w:rPr>
                <w:color w:val="auto"/>
                <w:spacing w:val="3"/>
                <w:highlight w:val="none"/>
              </w:rPr>
              <w:t>购需求、评审程序、评审方法和评审标准、响应文件格式、合同文本的先后顺序解释；同一</w:t>
            </w:r>
            <w:r>
              <w:rPr>
                <w:color w:val="auto"/>
                <w:spacing w:val="6"/>
                <w:highlight w:val="none"/>
              </w:rPr>
              <w:t xml:space="preserve"> </w:t>
            </w:r>
            <w:r>
              <w:rPr>
                <w:color w:val="auto"/>
                <w:spacing w:val="3"/>
                <w:highlight w:val="none"/>
              </w:rPr>
              <w:t>组成文件中就同一事项的规定或者约定不一致的，以编排顺序在后者为准；同一组成文件不</w:t>
            </w:r>
            <w:r>
              <w:rPr>
                <w:color w:val="auto"/>
                <w:spacing w:val="7"/>
                <w:highlight w:val="none"/>
              </w:rPr>
              <w:t xml:space="preserve"> </w:t>
            </w:r>
            <w:r>
              <w:rPr>
                <w:color w:val="auto"/>
                <w:spacing w:val="-2"/>
                <w:highlight w:val="none"/>
              </w:rPr>
              <w:t>同版本之间有不一致的，以形成时间在后者为准；更正公告（澄清公告）与同步更新的磋商文</w:t>
            </w:r>
            <w:r>
              <w:rPr>
                <w:color w:val="auto"/>
                <w:spacing w:val="1"/>
                <w:highlight w:val="none"/>
              </w:rPr>
              <w:t xml:space="preserve"> </w:t>
            </w:r>
            <w:r>
              <w:rPr>
                <w:color w:val="auto"/>
                <w:spacing w:val="-2"/>
                <w:highlight w:val="none"/>
              </w:rPr>
              <w:t>件不一致时以更正公告（澄清公告）为准。按本款前述规定仍不能形成结论的，由采购人或者</w:t>
            </w:r>
          </w:p>
          <w:p w14:paraId="08AB2A26">
            <w:pPr>
              <w:pStyle w:val="16"/>
              <w:spacing w:line="220" w:lineRule="auto"/>
              <w:ind w:left="111"/>
              <w:rPr>
                <w:color w:val="auto"/>
                <w:highlight w:val="none"/>
              </w:rPr>
            </w:pPr>
            <w:r>
              <w:rPr>
                <w:color w:val="auto"/>
                <w:spacing w:val="-1"/>
                <w:highlight w:val="none"/>
              </w:rPr>
              <w:t>采购代理机构负责解释。</w:t>
            </w:r>
          </w:p>
        </w:tc>
      </w:tr>
      <w:tr w14:paraId="289CB3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4" w:hRule="atLeast"/>
        </w:trPr>
        <w:tc>
          <w:tcPr>
            <w:tcW w:w="788" w:type="dxa"/>
            <w:vAlign w:val="top"/>
          </w:tcPr>
          <w:p w14:paraId="4999A132">
            <w:pPr>
              <w:spacing w:line="267" w:lineRule="auto"/>
              <w:rPr>
                <w:rFonts w:ascii="Arial"/>
                <w:color w:val="auto"/>
                <w:sz w:val="21"/>
                <w:highlight w:val="none"/>
              </w:rPr>
            </w:pPr>
          </w:p>
          <w:p w14:paraId="4937EBC3">
            <w:pPr>
              <w:spacing w:line="267" w:lineRule="auto"/>
              <w:rPr>
                <w:rFonts w:ascii="Arial"/>
                <w:color w:val="auto"/>
                <w:sz w:val="21"/>
                <w:highlight w:val="none"/>
              </w:rPr>
            </w:pPr>
          </w:p>
          <w:p w14:paraId="5837E5CB">
            <w:pPr>
              <w:spacing w:line="267" w:lineRule="auto"/>
              <w:rPr>
                <w:rFonts w:ascii="Arial"/>
                <w:color w:val="auto"/>
                <w:sz w:val="21"/>
                <w:highlight w:val="none"/>
              </w:rPr>
            </w:pPr>
          </w:p>
          <w:p w14:paraId="77F8552C">
            <w:pPr>
              <w:spacing w:line="267" w:lineRule="auto"/>
              <w:rPr>
                <w:rFonts w:ascii="Arial"/>
                <w:color w:val="auto"/>
                <w:sz w:val="21"/>
                <w:highlight w:val="none"/>
              </w:rPr>
            </w:pPr>
          </w:p>
          <w:p w14:paraId="21E1A83B">
            <w:pPr>
              <w:spacing w:line="268" w:lineRule="auto"/>
              <w:rPr>
                <w:rFonts w:ascii="Arial"/>
                <w:color w:val="auto"/>
                <w:sz w:val="21"/>
                <w:highlight w:val="none"/>
              </w:rPr>
            </w:pPr>
          </w:p>
          <w:p w14:paraId="55400C5F">
            <w:pPr>
              <w:pStyle w:val="16"/>
              <w:spacing w:before="68" w:line="184" w:lineRule="auto"/>
              <w:ind w:left="295"/>
              <w:rPr>
                <w:color w:val="auto"/>
                <w:highlight w:val="none"/>
              </w:rPr>
            </w:pPr>
            <w:r>
              <w:rPr>
                <w:color w:val="auto"/>
                <w:spacing w:val="-2"/>
                <w:highlight w:val="none"/>
              </w:rPr>
              <w:t>33.2</w:t>
            </w:r>
          </w:p>
        </w:tc>
        <w:tc>
          <w:tcPr>
            <w:tcW w:w="8955" w:type="dxa"/>
            <w:vAlign w:val="top"/>
          </w:tcPr>
          <w:p w14:paraId="557BCD03">
            <w:pPr>
              <w:pStyle w:val="16"/>
              <w:spacing w:before="151" w:line="360" w:lineRule="auto"/>
              <w:ind w:left="111" w:right="101"/>
              <w:jc w:val="both"/>
              <w:rPr>
                <w:color w:val="auto"/>
                <w:highlight w:val="none"/>
              </w:rPr>
            </w:pPr>
            <w:r>
              <w:rPr>
                <w:color w:val="auto"/>
                <w:spacing w:val="-2"/>
                <w:highlight w:val="none"/>
              </w:rPr>
              <w:t>农民工工资保证金：按照《广西壮族自治区工程建设领域农民工工资专用账户管理暂行办法实</w:t>
            </w:r>
            <w:r>
              <w:rPr>
                <w:color w:val="auto"/>
                <w:highlight w:val="none"/>
              </w:rPr>
              <w:t xml:space="preserve"> </w:t>
            </w:r>
            <w:r>
              <w:rPr>
                <w:color w:val="auto"/>
                <w:spacing w:val="-1"/>
                <w:highlight w:val="none"/>
              </w:rPr>
              <w:t>施细则》（桂人社规﹝2022﹞5</w:t>
            </w:r>
            <w:r>
              <w:rPr>
                <w:color w:val="auto"/>
                <w:spacing w:val="-38"/>
                <w:highlight w:val="none"/>
              </w:rPr>
              <w:t xml:space="preserve"> </w:t>
            </w:r>
            <w:r>
              <w:rPr>
                <w:color w:val="auto"/>
                <w:spacing w:val="-1"/>
                <w:highlight w:val="none"/>
              </w:rPr>
              <w:t>号）、《广西壮族自治区人力资源和社会保障厅广西壮族自</w:t>
            </w:r>
            <w:r>
              <w:rPr>
                <w:color w:val="auto"/>
                <w:spacing w:val="3"/>
                <w:highlight w:val="none"/>
              </w:rPr>
              <w:t>治区住房和城乡建设厅 广西壮族自治区交通运输厅广西壮族自治区水利厅中国</w:t>
            </w:r>
            <w:r>
              <w:rPr>
                <w:color w:val="auto"/>
                <w:spacing w:val="2"/>
                <w:highlight w:val="none"/>
              </w:rPr>
              <w:t>银行保</w:t>
            </w:r>
            <w:r>
              <w:rPr>
                <w:color w:val="auto"/>
                <w:spacing w:val="3"/>
                <w:highlight w:val="none"/>
              </w:rPr>
              <w:t>险监督管理委员会广西监管局关于印发广西壮族自治区工程建设领域农民工工资保证金规定</w:t>
            </w:r>
            <w:r>
              <w:rPr>
                <w:color w:val="auto"/>
                <w:spacing w:val="1"/>
                <w:highlight w:val="none"/>
              </w:rPr>
              <w:t>实施办法的通知》（桂人社规〔2021〕16 号</w:t>
            </w:r>
            <w:r>
              <w:rPr>
                <w:color w:val="auto"/>
                <w:highlight w:val="none"/>
              </w:rPr>
              <w:t>）有关规定执行。如开设了农民工工资</w:t>
            </w:r>
            <w:r>
              <w:rPr>
                <w:color w:val="auto"/>
                <w:spacing w:val="3"/>
                <w:highlight w:val="none"/>
              </w:rPr>
              <w:t>保证金</w:t>
            </w:r>
            <w:r>
              <w:rPr>
                <w:color w:val="auto"/>
                <w:highlight w:val="none"/>
              </w:rPr>
              <w:t>专用账户</w:t>
            </w:r>
            <w:r>
              <w:rPr>
                <w:color w:val="auto"/>
                <w:spacing w:val="-2"/>
                <w:highlight w:val="none"/>
              </w:rPr>
              <w:t>的，应按规定比例足额将农民工工资保证金存入</w:t>
            </w:r>
            <w:r>
              <w:rPr>
                <w:rFonts w:hint="eastAsia"/>
                <w:color w:val="auto"/>
                <w:spacing w:val="-2"/>
                <w:highlight w:val="none"/>
                <w:lang w:eastAsia="zh-CN"/>
              </w:rPr>
              <w:t>账</w:t>
            </w:r>
            <w:r>
              <w:rPr>
                <w:color w:val="auto"/>
                <w:spacing w:val="-2"/>
                <w:highlight w:val="none"/>
              </w:rPr>
              <w:t>户，也可以使用银行保函。工程竣工验收结</w:t>
            </w:r>
            <w:r>
              <w:rPr>
                <w:color w:val="auto"/>
                <w:highlight w:val="none"/>
              </w:rPr>
              <w:t>算经审定后，按照规定程序，将农民工工资保证金没有使用或剩余的金额退还给</w:t>
            </w:r>
            <w:r>
              <w:rPr>
                <w:color w:val="auto"/>
                <w:spacing w:val="-1"/>
                <w:highlight w:val="none"/>
              </w:rPr>
              <w:t>承包人。</w:t>
            </w:r>
          </w:p>
        </w:tc>
      </w:tr>
      <w:tr w14:paraId="3F31BD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2" w:hRule="atLeast"/>
        </w:trPr>
        <w:tc>
          <w:tcPr>
            <w:tcW w:w="788" w:type="dxa"/>
            <w:vAlign w:val="top"/>
          </w:tcPr>
          <w:p w14:paraId="24E2AAB2">
            <w:pPr>
              <w:spacing w:line="256" w:lineRule="auto"/>
              <w:rPr>
                <w:rFonts w:ascii="Arial"/>
                <w:color w:val="auto"/>
                <w:sz w:val="21"/>
                <w:highlight w:val="none"/>
              </w:rPr>
            </w:pPr>
          </w:p>
          <w:p w14:paraId="43B28999">
            <w:pPr>
              <w:spacing w:line="256" w:lineRule="auto"/>
              <w:rPr>
                <w:rFonts w:ascii="Arial"/>
                <w:color w:val="auto"/>
                <w:sz w:val="21"/>
                <w:highlight w:val="none"/>
              </w:rPr>
            </w:pPr>
          </w:p>
          <w:p w14:paraId="1D47B554">
            <w:pPr>
              <w:spacing w:line="256" w:lineRule="auto"/>
              <w:rPr>
                <w:rFonts w:ascii="Arial"/>
                <w:color w:val="auto"/>
                <w:sz w:val="21"/>
                <w:highlight w:val="none"/>
              </w:rPr>
            </w:pPr>
          </w:p>
          <w:p w14:paraId="68FE6015">
            <w:pPr>
              <w:spacing w:line="257" w:lineRule="auto"/>
              <w:rPr>
                <w:rFonts w:ascii="Arial"/>
                <w:color w:val="auto"/>
                <w:sz w:val="21"/>
                <w:highlight w:val="none"/>
              </w:rPr>
            </w:pPr>
          </w:p>
          <w:p w14:paraId="25A70066">
            <w:pPr>
              <w:spacing w:line="257" w:lineRule="auto"/>
              <w:rPr>
                <w:rFonts w:ascii="Arial"/>
                <w:color w:val="auto"/>
                <w:sz w:val="21"/>
                <w:highlight w:val="none"/>
              </w:rPr>
            </w:pPr>
          </w:p>
          <w:p w14:paraId="02712AC0">
            <w:pPr>
              <w:spacing w:line="257" w:lineRule="auto"/>
              <w:rPr>
                <w:rFonts w:ascii="Arial"/>
                <w:color w:val="auto"/>
                <w:sz w:val="21"/>
                <w:highlight w:val="none"/>
              </w:rPr>
            </w:pPr>
          </w:p>
          <w:p w14:paraId="2F821F99">
            <w:pPr>
              <w:pStyle w:val="16"/>
              <w:spacing w:before="69" w:line="184" w:lineRule="auto"/>
              <w:ind w:firstLine="204" w:firstLineChars="100"/>
              <w:rPr>
                <w:color w:val="auto"/>
                <w:highlight w:val="none"/>
              </w:rPr>
            </w:pPr>
            <w:r>
              <w:rPr>
                <w:color w:val="auto"/>
                <w:spacing w:val="-3"/>
                <w:highlight w:val="none"/>
              </w:rPr>
              <w:t>33.3</w:t>
            </w:r>
          </w:p>
        </w:tc>
        <w:tc>
          <w:tcPr>
            <w:tcW w:w="8955" w:type="dxa"/>
            <w:vAlign w:val="top"/>
          </w:tcPr>
          <w:p w14:paraId="2BE46823">
            <w:pPr>
              <w:pStyle w:val="16"/>
              <w:spacing w:before="148" w:line="361" w:lineRule="auto"/>
              <w:ind w:left="114" w:right="101" w:firstLine="13"/>
              <w:rPr>
                <w:color w:val="auto"/>
                <w:highlight w:val="none"/>
              </w:rPr>
            </w:pPr>
            <w:r>
              <w:rPr>
                <w:color w:val="auto"/>
                <w:spacing w:val="2"/>
                <w:highlight w:val="none"/>
              </w:rPr>
              <w:t>1.本磋商文件中描述供应商的“公章</w:t>
            </w:r>
            <w:r>
              <w:rPr>
                <w:color w:val="auto"/>
                <w:spacing w:val="-75"/>
                <w:highlight w:val="none"/>
              </w:rPr>
              <w:t xml:space="preserve"> </w:t>
            </w:r>
            <w:r>
              <w:rPr>
                <w:color w:val="auto"/>
                <w:spacing w:val="2"/>
                <w:highlight w:val="none"/>
              </w:rPr>
              <w:t>”是指根据我国对公章的管理规定，用供应商法定主体</w:t>
            </w:r>
            <w:r>
              <w:rPr>
                <w:color w:val="auto"/>
                <w:highlight w:val="none"/>
              </w:rPr>
              <w:t xml:space="preserve"> </w:t>
            </w:r>
            <w:r>
              <w:rPr>
                <w:color w:val="auto"/>
                <w:spacing w:val="3"/>
                <w:highlight w:val="none"/>
              </w:rPr>
              <w:t>行为名称制作的印章，除本磋商文件有特殊规定外，供应商的财务章、部门章、分公司章、</w:t>
            </w:r>
            <w:r>
              <w:rPr>
                <w:color w:val="auto"/>
                <w:spacing w:val="5"/>
                <w:highlight w:val="none"/>
              </w:rPr>
              <w:t xml:space="preserve"> </w:t>
            </w:r>
            <w:r>
              <w:rPr>
                <w:color w:val="auto"/>
                <w:spacing w:val="1"/>
                <w:highlight w:val="none"/>
              </w:rPr>
              <w:t>工会章、合同章、竞标/投标专用章、业务专</w:t>
            </w:r>
            <w:r>
              <w:rPr>
                <w:color w:val="auto"/>
                <w:highlight w:val="none"/>
              </w:rPr>
              <w:t>用章及银行的转账章、现金收讫章、现金付讫章</w:t>
            </w:r>
          </w:p>
          <w:p w14:paraId="7DCD5013">
            <w:pPr>
              <w:pStyle w:val="16"/>
              <w:spacing w:line="220" w:lineRule="auto"/>
              <w:ind w:left="113"/>
              <w:rPr>
                <w:color w:val="auto"/>
                <w:highlight w:val="none"/>
              </w:rPr>
            </w:pPr>
            <w:r>
              <w:rPr>
                <w:color w:val="auto"/>
                <w:spacing w:val="-1"/>
                <w:highlight w:val="none"/>
              </w:rPr>
              <w:t>等其他形式印章均不能代替公章。</w:t>
            </w:r>
          </w:p>
          <w:p w14:paraId="2D26A89D">
            <w:pPr>
              <w:pStyle w:val="16"/>
              <w:spacing w:before="159" w:line="360" w:lineRule="auto"/>
              <w:ind w:left="112" w:right="104" w:firstLine="2"/>
              <w:jc w:val="both"/>
              <w:rPr>
                <w:color w:val="auto"/>
                <w:highlight w:val="none"/>
              </w:rPr>
            </w:pPr>
            <w:r>
              <w:rPr>
                <w:color w:val="auto"/>
                <w:spacing w:val="-1"/>
                <w:highlight w:val="none"/>
              </w:rPr>
              <w:t>2.本磋商文件所称的“</w:t>
            </w:r>
            <w:r>
              <w:rPr>
                <w:color w:val="auto"/>
                <w:spacing w:val="-56"/>
                <w:highlight w:val="none"/>
              </w:rPr>
              <w:t xml:space="preserve"> </w:t>
            </w:r>
            <w:r>
              <w:rPr>
                <w:color w:val="auto"/>
                <w:spacing w:val="-1"/>
                <w:highlight w:val="none"/>
              </w:rPr>
              <w:t>电子签章</w:t>
            </w:r>
            <w:r>
              <w:rPr>
                <w:color w:val="auto"/>
                <w:spacing w:val="-76"/>
                <w:highlight w:val="none"/>
              </w:rPr>
              <w:t xml:space="preserve"> </w:t>
            </w:r>
            <w:r>
              <w:rPr>
                <w:color w:val="auto"/>
                <w:spacing w:val="-1"/>
                <w:highlight w:val="none"/>
              </w:rPr>
              <w:t>”、“</w:t>
            </w:r>
            <w:r>
              <w:rPr>
                <w:color w:val="auto"/>
                <w:spacing w:val="-75"/>
                <w:highlight w:val="none"/>
              </w:rPr>
              <w:t xml:space="preserve"> </w:t>
            </w:r>
            <w:r>
              <w:rPr>
                <w:color w:val="auto"/>
                <w:spacing w:val="-1"/>
                <w:highlight w:val="none"/>
              </w:rPr>
              <w:t>电子签名</w:t>
            </w:r>
            <w:r>
              <w:rPr>
                <w:color w:val="auto"/>
                <w:spacing w:val="-77"/>
                <w:highlight w:val="none"/>
              </w:rPr>
              <w:t xml:space="preserve"> </w:t>
            </w:r>
            <w:r>
              <w:rPr>
                <w:color w:val="auto"/>
                <w:spacing w:val="-1"/>
                <w:highlight w:val="none"/>
              </w:rPr>
              <w:t>”，是指经</w:t>
            </w:r>
            <w:r>
              <w:rPr>
                <w:color w:val="auto"/>
                <w:spacing w:val="-1"/>
                <w:sz w:val="19"/>
                <w:szCs w:val="19"/>
                <w:highlight w:val="none"/>
              </w:rPr>
              <w:t>广西政府采购云平台</w:t>
            </w:r>
            <w:r>
              <w:rPr>
                <w:color w:val="auto"/>
                <w:spacing w:val="-1"/>
                <w:highlight w:val="none"/>
              </w:rPr>
              <w:t>认可的 CA 认</w:t>
            </w:r>
            <w:r>
              <w:rPr>
                <w:color w:val="auto"/>
                <w:highlight w:val="none"/>
              </w:rPr>
              <w:t xml:space="preserve"> </w:t>
            </w:r>
            <w:r>
              <w:rPr>
                <w:color w:val="auto"/>
                <w:spacing w:val="3"/>
                <w:highlight w:val="none"/>
              </w:rPr>
              <w:t>证的电子签名数据为表现形式的印章，可用于签署电子响应文件，电子印章与实物印章具有</w:t>
            </w:r>
          </w:p>
          <w:p w14:paraId="75574FAB">
            <w:pPr>
              <w:pStyle w:val="16"/>
              <w:spacing w:line="220" w:lineRule="auto"/>
              <w:ind w:left="132"/>
              <w:rPr>
                <w:color w:val="auto"/>
                <w:highlight w:val="none"/>
              </w:rPr>
            </w:pPr>
            <w:r>
              <w:rPr>
                <w:color w:val="auto"/>
                <w:spacing w:val="-1"/>
                <w:highlight w:val="none"/>
              </w:rPr>
              <w:t>同等法律效力，不因其采用电子化表现形式而否定其法律效力。</w:t>
            </w:r>
          </w:p>
          <w:p w14:paraId="30435419">
            <w:pPr>
              <w:pStyle w:val="16"/>
              <w:spacing w:before="160" w:line="220" w:lineRule="auto"/>
              <w:ind w:left="116"/>
              <w:rPr>
                <w:color w:val="auto"/>
                <w:spacing w:val="3"/>
                <w:highlight w:val="none"/>
              </w:rPr>
            </w:pPr>
            <w:r>
              <w:rPr>
                <w:color w:val="auto"/>
                <w:spacing w:val="3"/>
                <w:highlight w:val="none"/>
              </w:rPr>
              <w:t>3.供应商为其他组织时，本磋商文件规定的法定代表人指负责人。本磋商文件所称负责人是</w:t>
            </w:r>
          </w:p>
          <w:p w14:paraId="55182BF1">
            <w:pPr>
              <w:pStyle w:val="16"/>
              <w:spacing w:before="149" w:line="221" w:lineRule="auto"/>
              <w:ind w:left="114"/>
              <w:rPr>
                <w:color w:val="auto"/>
                <w:highlight w:val="none"/>
              </w:rPr>
            </w:pPr>
            <w:r>
              <w:rPr>
                <w:color w:val="auto"/>
                <w:highlight w:val="none"/>
              </w:rPr>
              <w:t>指参加竞标的其他组织营业执照或者执业许可证等证照</w:t>
            </w:r>
            <w:r>
              <w:rPr>
                <w:color w:val="auto"/>
                <w:spacing w:val="-1"/>
                <w:highlight w:val="none"/>
              </w:rPr>
              <w:t>上的负责人。</w:t>
            </w:r>
          </w:p>
          <w:p w14:paraId="3A08C496">
            <w:pPr>
              <w:pStyle w:val="16"/>
              <w:spacing w:before="158" w:line="360" w:lineRule="auto"/>
              <w:ind w:left="112" w:right="102" w:hanging="1"/>
              <w:jc w:val="both"/>
              <w:rPr>
                <w:color w:val="auto"/>
                <w:highlight w:val="none"/>
              </w:rPr>
            </w:pPr>
            <w:r>
              <w:rPr>
                <w:color w:val="auto"/>
                <w:spacing w:val="2"/>
                <w:highlight w:val="none"/>
              </w:rPr>
              <w:t>4.本磋商文件中描述供应商的“签字</w:t>
            </w:r>
            <w:r>
              <w:rPr>
                <w:color w:val="auto"/>
                <w:spacing w:val="-59"/>
                <w:highlight w:val="none"/>
              </w:rPr>
              <w:t xml:space="preserve"> </w:t>
            </w:r>
            <w:r>
              <w:rPr>
                <w:color w:val="auto"/>
                <w:spacing w:val="2"/>
                <w:highlight w:val="none"/>
              </w:rPr>
              <w:t>”是指供应商的法定代表人或者委托代理人亲自在文件</w:t>
            </w:r>
            <w:r>
              <w:rPr>
                <w:color w:val="auto"/>
                <w:highlight w:val="none"/>
              </w:rPr>
              <w:t xml:space="preserve"> </w:t>
            </w:r>
            <w:r>
              <w:rPr>
                <w:color w:val="auto"/>
                <w:spacing w:val="3"/>
                <w:highlight w:val="none"/>
              </w:rPr>
              <w:t>规定签署处亲笔写上个人的名字的行为，私章、签字章、印鉴、影印等其他形式均不能代替</w:t>
            </w:r>
          </w:p>
          <w:p w14:paraId="13BC62A9">
            <w:pPr>
              <w:pStyle w:val="16"/>
              <w:spacing w:line="221" w:lineRule="auto"/>
              <w:ind w:left="114"/>
              <w:rPr>
                <w:color w:val="auto"/>
                <w:highlight w:val="none"/>
              </w:rPr>
            </w:pPr>
            <w:r>
              <w:rPr>
                <w:color w:val="auto"/>
                <w:spacing w:val="-2"/>
                <w:highlight w:val="none"/>
              </w:rPr>
              <w:t>亲笔签字。</w:t>
            </w:r>
          </w:p>
          <w:p w14:paraId="09AE9C5E">
            <w:pPr>
              <w:pStyle w:val="16"/>
              <w:spacing w:before="158" w:line="411" w:lineRule="exact"/>
              <w:ind w:left="116"/>
              <w:rPr>
                <w:color w:val="auto"/>
                <w:highlight w:val="none"/>
              </w:rPr>
            </w:pPr>
            <w:r>
              <w:rPr>
                <w:color w:val="auto"/>
                <w:spacing w:val="-3"/>
                <w:position w:val="15"/>
                <w:highlight w:val="none"/>
              </w:rPr>
              <w:t>5.本磋商文件所称的“</w:t>
            </w:r>
            <w:r>
              <w:rPr>
                <w:color w:val="auto"/>
                <w:spacing w:val="-71"/>
                <w:position w:val="15"/>
                <w:highlight w:val="none"/>
              </w:rPr>
              <w:t xml:space="preserve"> </w:t>
            </w:r>
            <w:r>
              <w:rPr>
                <w:color w:val="auto"/>
                <w:spacing w:val="-3"/>
                <w:position w:val="15"/>
                <w:highlight w:val="none"/>
              </w:rPr>
              <w:t>以上</w:t>
            </w:r>
            <w:r>
              <w:rPr>
                <w:color w:val="auto"/>
                <w:spacing w:val="-74"/>
                <w:position w:val="15"/>
                <w:highlight w:val="none"/>
              </w:rPr>
              <w:t xml:space="preserve"> </w:t>
            </w:r>
            <w:r>
              <w:rPr>
                <w:color w:val="auto"/>
                <w:spacing w:val="-3"/>
                <w:position w:val="15"/>
                <w:highlight w:val="none"/>
              </w:rPr>
              <w:t>”“</w:t>
            </w:r>
            <w:r>
              <w:rPr>
                <w:color w:val="auto"/>
                <w:spacing w:val="-71"/>
                <w:position w:val="15"/>
                <w:highlight w:val="none"/>
              </w:rPr>
              <w:t xml:space="preserve"> </w:t>
            </w:r>
            <w:r>
              <w:rPr>
                <w:color w:val="auto"/>
                <w:spacing w:val="-3"/>
                <w:position w:val="15"/>
                <w:highlight w:val="none"/>
              </w:rPr>
              <w:t>以下</w:t>
            </w:r>
            <w:r>
              <w:rPr>
                <w:color w:val="auto"/>
                <w:spacing w:val="-74"/>
                <w:position w:val="15"/>
                <w:highlight w:val="none"/>
              </w:rPr>
              <w:t xml:space="preserve"> </w:t>
            </w:r>
            <w:r>
              <w:rPr>
                <w:color w:val="auto"/>
                <w:spacing w:val="-3"/>
                <w:position w:val="15"/>
                <w:highlight w:val="none"/>
              </w:rPr>
              <w:t>”“</w:t>
            </w:r>
            <w:r>
              <w:rPr>
                <w:color w:val="auto"/>
                <w:spacing w:val="-70"/>
                <w:position w:val="15"/>
                <w:highlight w:val="none"/>
              </w:rPr>
              <w:t xml:space="preserve"> </w:t>
            </w:r>
            <w:r>
              <w:rPr>
                <w:color w:val="auto"/>
                <w:spacing w:val="-3"/>
                <w:position w:val="15"/>
                <w:highlight w:val="none"/>
              </w:rPr>
              <w:t>以内</w:t>
            </w:r>
            <w:r>
              <w:rPr>
                <w:color w:val="auto"/>
                <w:spacing w:val="-75"/>
                <w:position w:val="15"/>
                <w:highlight w:val="none"/>
              </w:rPr>
              <w:t xml:space="preserve"> </w:t>
            </w:r>
            <w:r>
              <w:rPr>
                <w:color w:val="auto"/>
                <w:spacing w:val="-3"/>
                <w:position w:val="15"/>
                <w:highlight w:val="none"/>
              </w:rPr>
              <w:t>”“届满</w:t>
            </w:r>
            <w:r>
              <w:rPr>
                <w:color w:val="auto"/>
                <w:spacing w:val="-74"/>
                <w:position w:val="15"/>
                <w:highlight w:val="none"/>
              </w:rPr>
              <w:t xml:space="preserve"> </w:t>
            </w:r>
            <w:r>
              <w:rPr>
                <w:color w:val="auto"/>
                <w:spacing w:val="-3"/>
                <w:position w:val="15"/>
                <w:highlight w:val="none"/>
              </w:rPr>
              <w:t>”，包括本数</w:t>
            </w:r>
            <w:r>
              <w:rPr>
                <w:color w:val="auto"/>
                <w:spacing w:val="-4"/>
                <w:position w:val="15"/>
                <w:highlight w:val="none"/>
              </w:rPr>
              <w:t>；所称的“不满</w:t>
            </w:r>
            <w:r>
              <w:rPr>
                <w:color w:val="auto"/>
                <w:spacing w:val="-75"/>
                <w:position w:val="15"/>
                <w:highlight w:val="none"/>
              </w:rPr>
              <w:t xml:space="preserve"> </w:t>
            </w:r>
            <w:r>
              <w:rPr>
                <w:color w:val="auto"/>
                <w:spacing w:val="-4"/>
                <w:position w:val="15"/>
                <w:highlight w:val="none"/>
              </w:rPr>
              <w:t>”“超</w:t>
            </w:r>
          </w:p>
          <w:p w14:paraId="7EC43273">
            <w:pPr>
              <w:pStyle w:val="16"/>
              <w:spacing w:line="220" w:lineRule="auto"/>
              <w:ind w:left="113"/>
              <w:rPr>
                <w:color w:val="auto"/>
                <w:highlight w:val="none"/>
              </w:rPr>
            </w:pPr>
            <w:r>
              <w:rPr>
                <w:color w:val="auto"/>
                <w:spacing w:val="-7"/>
                <w:highlight w:val="none"/>
              </w:rPr>
              <w:t>过</w:t>
            </w:r>
            <w:r>
              <w:rPr>
                <w:color w:val="auto"/>
                <w:spacing w:val="-77"/>
                <w:highlight w:val="none"/>
              </w:rPr>
              <w:t xml:space="preserve"> </w:t>
            </w:r>
            <w:r>
              <w:rPr>
                <w:color w:val="auto"/>
                <w:spacing w:val="-7"/>
                <w:highlight w:val="none"/>
              </w:rPr>
              <w:t>”“</w:t>
            </w:r>
            <w:r>
              <w:rPr>
                <w:color w:val="auto"/>
                <w:spacing w:val="-76"/>
                <w:highlight w:val="none"/>
              </w:rPr>
              <w:t xml:space="preserve"> </w:t>
            </w:r>
            <w:r>
              <w:rPr>
                <w:color w:val="auto"/>
                <w:spacing w:val="-7"/>
                <w:highlight w:val="none"/>
              </w:rPr>
              <w:t>以外</w:t>
            </w:r>
            <w:r>
              <w:rPr>
                <w:color w:val="auto"/>
                <w:spacing w:val="-79"/>
                <w:highlight w:val="none"/>
              </w:rPr>
              <w:t xml:space="preserve"> </w:t>
            </w:r>
            <w:r>
              <w:rPr>
                <w:color w:val="auto"/>
                <w:spacing w:val="-7"/>
                <w:highlight w:val="none"/>
              </w:rPr>
              <w:t>”，不包括本数。</w:t>
            </w:r>
          </w:p>
        </w:tc>
      </w:tr>
      <w:tr w14:paraId="150C48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6" w:hRule="atLeast"/>
        </w:trPr>
        <w:tc>
          <w:tcPr>
            <w:tcW w:w="788" w:type="dxa"/>
            <w:vAlign w:val="top"/>
          </w:tcPr>
          <w:p w14:paraId="153BDE28">
            <w:pPr>
              <w:rPr>
                <w:rFonts w:ascii="Arial"/>
                <w:color w:val="auto"/>
                <w:sz w:val="21"/>
                <w:highlight w:val="none"/>
              </w:rPr>
            </w:pPr>
          </w:p>
        </w:tc>
        <w:tc>
          <w:tcPr>
            <w:tcW w:w="8955" w:type="dxa"/>
            <w:vAlign w:val="top"/>
          </w:tcPr>
          <w:p w14:paraId="0B316882">
            <w:pPr>
              <w:pStyle w:val="16"/>
              <w:spacing w:before="147" w:line="240" w:lineRule="auto"/>
              <w:ind w:left="113"/>
              <w:rPr>
                <w:color w:val="auto"/>
                <w:highlight w:val="none"/>
              </w:rPr>
            </w:pPr>
            <w:r>
              <w:rPr>
                <w:color w:val="auto"/>
                <w:spacing w:val="-1"/>
                <w:highlight w:val="none"/>
              </w:rPr>
              <w:t>本采购项目涉及中小企业采购，现明确以下内容：</w:t>
            </w:r>
          </w:p>
          <w:p w14:paraId="7D3D6880">
            <w:pPr>
              <w:pStyle w:val="16"/>
              <w:spacing w:before="159" w:line="240" w:lineRule="auto"/>
              <w:ind w:left="127"/>
              <w:rPr>
                <w:color w:val="auto"/>
                <w:highlight w:val="none"/>
              </w:rPr>
            </w:pPr>
            <w:r>
              <w:rPr>
                <w:color w:val="auto"/>
                <w:spacing w:val="-2"/>
                <w:position w:val="15"/>
                <w:highlight w:val="none"/>
              </w:rPr>
              <w:t>1.本项目属于专门面向中小企业采购的项目，供应商应为中小微</w:t>
            </w:r>
            <w:r>
              <w:rPr>
                <w:color w:val="auto"/>
                <w:spacing w:val="-3"/>
                <w:position w:val="15"/>
                <w:highlight w:val="none"/>
              </w:rPr>
              <w:t>企业或监狱企业或残疾人福利</w:t>
            </w:r>
          </w:p>
          <w:p w14:paraId="22E48CF9">
            <w:pPr>
              <w:pStyle w:val="16"/>
              <w:spacing w:line="240" w:lineRule="auto"/>
              <w:ind w:left="112"/>
              <w:rPr>
                <w:color w:val="auto"/>
                <w:highlight w:val="none"/>
              </w:rPr>
            </w:pPr>
            <w:r>
              <w:rPr>
                <w:color w:val="auto"/>
                <w:spacing w:val="-2"/>
                <w:highlight w:val="none"/>
              </w:rPr>
              <w:t>性单位；</w:t>
            </w:r>
          </w:p>
          <w:p w14:paraId="255745B0">
            <w:pPr>
              <w:pStyle w:val="16"/>
              <w:spacing w:before="160" w:line="240" w:lineRule="auto"/>
              <w:ind w:left="113" w:right="74" w:firstLine="3"/>
              <w:rPr>
                <w:color w:val="auto"/>
                <w:spacing w:val="-1"/>
                <w:highlight w:val="none"/>
              </w:rPr>
            </w:pPr>
            <w:r>
              <w:rPr>
                <w:color w:val="auto"/>
                <w:spacing w:val="-1"/>
                <w:highlight w:val="none"/>
              </w:rPr>
              <w:t>2.中小企业预留预算金额：</w:t>
            </w:r>
            <w:r>
              <w:rPr>
                <w:rFonts w:hint="default"/>
                <w:color w:val="auto"/>
                <w:spacing w:val="-1"/>
                <w:highlight w:val="none"/>
              </w:rPr>
              <w:t>¥3756500.00</w:t>
            </w:r>
            <w:r>
              <w:rPr>
                <w:color w:val="auto"/>
                <w:spacing w:val="-1"/>
                <w:highlight w:val="none"/>
              </w:rPr>
              <w:t>；</w:t>
            </w:r>
            <w:r>
              <w:rPr>
                <w:rFonts w:hint="eastAsia"/>
                <w:color w:val="auto"/>
                <w:spacing w:val="-1"/>
                <w:highlight w:val="none"/>
                <w:lang w:val="en-US" w:eastAsia="zh-CN"/>
              </w:rPr>
              <w:t xml:space="preserve"> </w:t>
            </w:r>
            <w:r>
              <w:rPr>
                <w:color w:val="auto"/>
                <w:spacing w:val="-1"/>
                <w:highlight w:val="none"/>
              </w:rPr>
              <w:t>中小企业预留份额：100%；</w:t>
            </w:r>
          </w:p>
          <w:p w14:paraId="6346F57E">
            <w:pPr>
              <w:pStyle w:val="16"/>
              <w:spacing w:before="160" w:line="240" w:lineRule="auto"/>
              <w:ind w:left="113" w:right="74" w:firstLine="3"/>
              <w:rPr>
                <w:rFonts w:hint="eastAsia" w:eastAsia="宋体"/>
                <w:color w:val="auto"/>
                <w:spacing w:val="-1"/>
                <w:highlight w:val="none"/>
                <w:lang w:val="en-US" w:eastAsia="zh-CN"/>
              </w:rPr>
            </w:pPr>
            <w:r>
              <w:rPr>
                <w:rFonts w:hint="eastAsia"/>
                <w:color w:val="auto"/>
                <w:spacing w:val="-1"/>
                <w:highlight w:val="none"/>
                <w:lang w:val="en-US" w:eastAsia="zh-CN"/>
              </w:rPr>
              <w:t>3.</w:t>
            </w:r>
            <w:r>
              <w:rPr>
                <w:color w:val="auto"/>
                <w:spacing w:val="-1"/>
                <w:highlight w:val="none"/>
              </w:rPr>
              <w:t>预付款：</w:t>
            </w:r>
            <w:r>
              <w:rPr>
                <w:rFonts w:hint="eastAsia"/>
                <w:color w:val="auto"/>
                <w:spacing w:val="-1"/>
                <w:highlight w:val="none"/>
                <w:lang w:val="en-US" w:eastAsia="zh-CN"/>
              </w:rPr>
              <w:t>合同总价的30%。</w:t>
            </w:r>
          </w:p>
          <w:p w14:paraId="7E6AA2D9">
            <w:pPr>
              <w:pStyle w:val="16"/>
              <w:spacing w:before="159" w:line="240" w:lineRule="auto"/>
              <w:ind w:left="111"/>
              <w:rPr>
                <w:color w:val="auto"/>
                <w:highlight w:val="none"/>
              </w:rPr>
            </w:pPr>
            <w:r>
              <w:rPr>
                <w:color w:val="auto"/>
                <w:spacing w:val="-1"/>
                <w:highlight w:val="none"/>
              </w:rPr>
              <w:t>4.本项目不接受联合体，不允许分包；</w:t>
            </w:r>
          </w:p>
          <w:p w14:paraId="3FC729FF">
            <w:pPr>
              <w:pStyle w:val="16"/>
              <w:spacing w:before="160" w:line="360" w:lineRule="auto"/>
              <w:ind w:left="113" w:right="74" w:firstLine="3"/>
              <w:rPr>
                <w:color w:val="auto"/>
                <w:highlight w:val="none"/>
              </w:rPr>
            </w:pPr>
            <w:r>
              <w:rPr>
                <w:color w:val="auto"/>
                <w:spacing w:val="-1"/>
                <w:highlight w:val="none"/>
              </w:rPr>
              <w:t>5.本项目属于专门面向中小企业采购的项目，不再进行</w:t>
            </w:r>
            <w:r>
              <w:rPr>
                <w:color w:val="auto"/>
                <w:spacing w:val="-2"/>
                <w:highlight w:val="none"/>
              </w:rPr>
              <w:t>价格扣除及用扣除后的价格参加评审；</w:t>
            </w:r>
            <w:r>
              <w:rPr>
                <w:color w:val="auto"/>
                <w:highlight w:val="none"/>
              </w:rPr>
              <w:t xml:space="preserve"> </w:t>
            </w:r>
            <w:r>
              <w:rPr>
                <w:color w:val="auto"/>
                <w:spacing w:val="-2"/>
                <w:highlight w:val="none"/>
              </w:rPr>
              <w:t>6.因本项目属于专门面向中小企业采购的项目，规定依据《政府采购促进中小企业发展管</w:t>
            </w:r>
            <w:r>
              <w:rPr>
                <w:color w:val="auto"/>
                <w:spacing w:val="-3"/>
                <w:highlight w:val="none"/>
              </w:rPr>
              <w:t>理办</w:t>
            </w:r>
            <w:r>
              <w:rPr>
                <w:color w:val="auto"/>
                <w:highlight w:val="none"/>
              </w:rPr>
              <w:t xml:space="preserve"> </w:t>
            </w:r>
            <w:r>
              <w:rPr>
                <w:color w:val="auto"/>
                <w:spacing w:val="-2"/>
                <w:highlight w:val="none"/>
              </w:rPr>
              <w:t>法》规定享受扶持政策获得政府采购合同的，小微企业不得将合同分包给大中型企业，中型企</w:t>
            </w:r>
          </w:p>
          <w:p w14:paraId="3DE29855">
            <w:pPr>
              <w:pStyle w:val="16"/>
              <w:spacing w:before="1" w:line="221" w:lineRule="auto"/>
              <w:ind w:left="111"/>
              <w:rPr>
                <w:color w:val="auto"/>
                <w:highlight w:val="none"/>
              </w:rPr>
            </w:pPr>
            <w:r>
              <w:rPr>
                <w:color w:val="auto"/>
                <w:spacing w:val="-1"/>
                <w:highlight w:val="none"/>
              </w:rPr>
              <w:t>业不得将合同分包给大型企业；</w:t>
            </w:r>
          </w:p>
          <w:p w14:paraId="69F08294">
            <w:pPr>
              <w:pStyle w:val="16"/>
              <w:spacing w:before="169" w:line="228" w:lineRule="auto"/>
              <w:ind w:left="116"/>
              <w:rPr>
                <w:color w:val="auto"/>
                <w:sz w:val="19"/>
                <w:szCs w:val="19"/>
                <w:highlight w:val="none"/>
              </w:rPr>
            </w:pPr>
            <w:r>
              <w:rPr>
                <w:color w:val="auto"/>
                <w:spacing w:val="-2"/>
                <w:highlight w:val="none"/>
              </w:rPr>
              <w:t>7.本项目采购标的对应的中小企业划分标准所属行业为：</w:t>
            </w:r>
            <w:r>
              <w:rPr>
                <w:b/>
                <w:bCs/>
                <w:color w:val="auto"/>
                <w:spacing w:val="-2"/>
                <w:highlight w:val="none"/>
              </w:rPr>
              <w:t>建筑业。</w:t>
            </w:r>
          </w:p>
        </w:tc>
      </w:tr>
    </w:tbl>
    <w:p w14:paraId="744DD59F">
      <w:pPr>
        <w:rPr>
          <w:rFonts w:ascii="Arial"/>
          <w:color w:val="auto"/>
          <w:sz w:val="21"/>
          <w:highlight w:val="none"/>
        </w:rPr>
      </w:pPr>
    </w:p>
    <w:p w14:paraId="7DCC24AB">
      <w:pPr>
        <w:rPr>
          <w:rFonts w:ascii="Arial" w:hAnsi="Arial" w:eastAsia="Arial" w:cs="Arial"/>
          <w:color w:val="auto"/>
          <w:sz w:val="21"/>
          <w:szCs w:val="21"/>
          <w:highlight w:val="none"/>
        </w:rPr>
        <w:sectPr>
          <w:footerReference r:id="rId9" w:type="default"/>
          <w:pgSz w:w="11906" w:h="16838"/>
          <w:pgMar w:top="1418" w:right="906" w:bottom="1015" w:left="1250" w:header="0" w:footer="853" w:gutter="0"/>
          <w:pgNumType w:fmt="decimal"/>
          <w:cols w:space="720" w:num="1"/>
        </w:sectPr>
      </w:pPr>
    </w:p>
    <w:p w14:paraId="1726D613">
      <w:pPr>
        <w:pStyle w:val="5"/>
        <w:spacing w:before="65" w:line="862" w:lineRule="exact"/>
        <w:ind w:left="3415"/>
        <w:rPr>
          <w:color w:val="auto"/>
          <w:sz w:val="31"/>
          <w:szCs w:val="31"/>
          <w:highlight w:val="none"/>
        </w:rPr>
      </w:pPr>
      <w:r>
        <w:rPr>
          <w:color w:val="auto"/>
          <w:spacing w:val="9"/>
          <w:position w:val="42"/>
          <w:sz w:val="31"/>
          <w:szCs w:val="31"/>
          <w:highlight w:val="none"/>
          <w14:textOutline w14:w="4051" w14:cap="flat" w14:cmpd="sng">
            <w14:solidFill>
              <w14:srgbClr w14:val="000000"/>
            </w14:solidFill>
            <w14:prstDash w14:val="solid"/>
            <w14:miter w14:val="0"/>
          </w14:textOutline>
        </w:rPr>
        <w:t>供应商须知正文</w:t>
      </w:r>
    </w:p>
    <w:p w14:paraId="3C4C2AD3">
      <w:pPr>
        <w:pStyle w:val="5"/>
        <w:spacing w:line="226" w:lineRule="auto"/>
        <w:ind w:left="3902"/>
        <w:rPr>
          <w:color w:val="auto"/>
          <w:sz w:val="31"/>
          <w:szCs w:val="31"/>
          <w:highlight w:val="none"/>
        </w:rPr>
      </w:pPr>
      <w:r>
        <w:rPr>
          <w:color w:val="auto"/>
          <w:spacing w:val="6"/>
          <w:sz w:val="31"/>
          <w:szCs w:val="31"/>
          <w:highlight w:val="none"/>
          <w14:textOutline w14:w="4051" w14:cap="flat" w14:cmpd="sng">
            <w14:solidFill>
              <w14:srgbClr w14:val="000000"/>
            </w14:solidFill>
            <w14:prstDash w14:val="solid"/>
            <w14:miter w14:val="0"/>
          </w14:textOutline>
        </w:rPr>
        <w:t>一、总则</w:t>
      </w:r>
    </w:p>
    <w:p w14:paraId="00376135">
      <w:pPr>
        <w:spacing w:line="448" w:lineRule="auto"/>
        <w:rPr>
          <w:rFonts w:ascii="Arial"/>
          <w:color w:val="auto"/>
          <w:sz w:val="21"/>
          <w:highlight w:val="none"/>
        </w:rPr>
      </w:pPr>
    </w:p>
    <w:p w14:paraId="160CB9E2">
      <w:pPr>
        <w:spacing w:before="78" w:line="219" w:lineRule="auto"/>
        <w:ind w:left="498"/>
        <w:outlineLvl w:val="0"/>
        <w:rPr>
          <w:rFonts w:ascii="黑体" w:hAnsi="黑体" w:eastAsia="黑体" w:cs="黑体"/>
          <w:color w:val="auto"/>
          <w:sz w:val="24"/>
          <w:szCs w:val="24"/>
          <w:highlight w:val="none"/>
        </w:rPr>
      </w:pPr>
      <w:r>
        <w:rPr>
          <w:rFonts w:ascii="黑体" w:hAnsi="黑体" w:eastAsia="黑体" w:cs="黑体"/>
          <w:color w:val="auto"/>
          <w:spacing w:val="-4"/>
          <w:sz w:val="24"/>
          <w:szCs w:val="24"/>
          <w:highlight w:val="none"/>
          <w14:textOutline w14:w="3048" w14:cap="flat" w14:cmpd="sng">
            <w14:solidFill>
              <w14:srgbClr w14:val="000000"/>
            </w14:solidFill>
            <w14:prstDash w14:val="solid"/>
            <w14:miter w14:val="0"/>
          </w14:textOutline>
        </w:rPr>
        <w:t>1.适用范围</w:t>
      </w:r>
    </w:p>
    <w:p w14:paraId="3EF02C20">
      <w:pPr>
        <w:pStyle w:val="5"/>
        <w:spacing w:before="159" w:line="369" w:lineRule="auto"/>
        <w:ind w:right="29" w:firstLine="436"/>
        <w:rPr>
          <w:color w:val="auto"/>
          <w:sz w:val="21"/>
          <w:szCs w:val="21"/>
          <w:highlight w:val="none"/>
        </w:rPr>
      </w:pPr>
      <w:r>
        <w:rPr>
          <w:color w:val="auto"/>
          <w:spacing w:val="1"/>
          <w:sz w:val="21"/>
          <w:szCs w:val="21"/>
          <w:highlight w:val="none"/>
        </w:rPr>
        <w:t>1.1 本项目采购人、采购代理机构、供应商、</w:t>
      </w:r>
      <w:r>
        <w:rPr>
          <w:color w:val="auto"/>
          <w:sz w:val="21"/>
          <w:szCs w:val="21"/>
          <w:highlight w:val="none"/>
        </w:rPr>
        <w:t xml:space="preserve">磋商小组的相关行为均受《中华人民共和国政府 </w:t>
      </w:r>
      <w:r>
        <w:rPr>
          <w:color w:val="auto"/>
          <w:spacing w:val="1"/>
          <w:sz w:val="21"/>
          <w:szCs w:val="21"/>
          <w:highlight w:val="none"/>
        </w:rPr>
        <w:t>采购法》《中华人民共和国政府采购法实施条例》《政府采购</w:t>
      </w:r>
      <w:r>
        <w:rPr>
          <w:color w:val="auto"/>
          <w:sz w:val="21"/>
          <w:szCs w:val="21"/>
          <w:highlight w:val="none"/>
        </w:rPr>
        <w:t xml:space="preserve">竞争性磋商采购方式管理暂行办法》 </w:t>
      </w:r>
      <w:r>
        <w:rPr>
          <w:color w:val="auto"/>
          <w:spacing w:val="1"/>
          <w:sz w:val="21"/>
          <w:szCs w:val="21"/>
          <w:highlight w:val="none"/>
        </w:rPr>
        <w:t>《财政部关于政府采购竞争性磋商采购方式管理暂行办法有关问题的补充通知》及</w:t>
      </w:r>
      <w:r>
        <w:rPr>
          <w:color w:val="auto"/>
          <w:sz w:val="21"/>
          <w:szCs w:val="21"/>
          <w:highlight w:val="none"/>
        </w:rPr>
        <w:t>本项目本级和上</w:t>
      </w:r>
    </w:p>
    <w:p w14:paraId="7DCBDCE5">
      <w:pPr>
        <w:pStyle w:val="5"/>
        <w:spacing w:line="220" w:lineRule="auto"/>
        <w:ind w:left="4"/>
        <w:rPr>
          <w:color w:val="auto"/>
          <w:sz w:val="21"/>
          <w:szCs w:val="21"/>
          <w:highlight w:val="none"/>
        </w:rPr>
      </w:pPr>
      <w:r>
        <w:rPr>
          <w:color w:val="auto"/>
          <w:spacing w:val="-1"/>
          <w:sz w:val="21"/>
          <w:szCs w:val="21"/>
          <w:highlight w:val="none"/>
        </w:rPr>
        <w:t>级财政部门政府采购有关规定的约束和保护。</w:t>
      </w:r>
    </w:p>
    <w:p w14:paraId="583964F4">
      <w:pPr>
        <w:pStyle w:val="5"/>
        <w:spacing w:before="169" w:line="420" w:lineRule="exact"/>
        <w:ind w:right="21"/>
        <w:jc w:val="right"/>
        <w:rPr>
          <w:color w:val="auto"/>
          <w:sz w:val="21"/>
          <w:szCs w:val="21"/>
          <w:highlight w:val="none"/>
        </w:rPr>
      </w:pPr>
      <w:r>
        <w:rPr>
          <w:color w:val="auto"/>
          <w:spacing w:val="1"/>
          <w:position w:val="15"/>
          <w:sz w:val="21"/>
          <w:szCs w:val="21"/>
          <w:highlight w:val="none"/>
        </w:rPr>
        <w:t>1.2 本竞争性磋商文件（以下简称磋商文件）适用于本项目的</w:t>
      </w:r>
      <w:r>
        <w:rPr>
          <w:color w:val="auto"/>
          <w:position w:val="15"/>
          <w:sz w:val="21"/>
          <w:szCs w:val="21"/>
          <w:highlight w:val="none"/>
        </w:rPr>
        <w:t>所有采购程序和环节（法律、法</w:t>
      </w:r>
    </w:p>
    <w:p w14:paraId="4E633669">
      <w:pPr>
        <w:pStyle w:val="5"/>
        <w:spacing w:before="1" w:line="221" w:lineRule="auto"/>
        <w:ind w:left="1"/>
        <w:rPr>
          <w:color w:val="auto"/>
          <w:sz w:val="21"/>
          <w:szCs w:val="21"/>
          <w:highlight w:val="none"/>
        </w:rPr>
      </w:pPr>
      <w:r>
        <w:rPr>
          <w:color w:val="auto"/>
          <w:spacing w:val="-1"/>
          <w:sz w:val="21"/>
          <w:szCs w:val="21"/>
          <w:highlight w:val="none"/>
        </w:rPr>
        <w:t>规另有规定的，从其规定）。</w:t>
      </w:r>
    </w:p>
    <w:p w14:paraId="11215D39">
      <w:pPr>
        <w:spacing w:before="145" w:line="219" w:lineRule="auto"/>
        <w:ind w:left="486"/>
        <w:outlineLvl w:val="0"/>
        <w:rPr>
          <w:rFonts w:ascii="黑体" w:hAnsi="黑体" w:eastAsia="黑体" w:cs="黑体"/>
          <w:color w:val="auto"/>
          <w:sz w:val="24"/>
          <w:szCs w:val="24"/>
          <w:highlight w:val="none"/>
        </w:rPr>
      </w:pPr>
      <w:r>
        <w:rPr>
          <w:rFonts w:ascii="黑体" w:hAnsi="黑体" w:eastAsia="黑体" w:cs="黑体"/>
          <w:color w:val="auto"/>
          <w:spacing w:val="-2"/>
          <w:sz w:val="24"/>
          <w:szCs w:val="24"/>
          <w:highlight w:val="none"/>
          <w14:textOutline w14:w="3048" w14:cap="flat" w14:cmpd="sng">
            <w14:solidFill>
              <w14:srgbClr w14:val="000000"/>
            </w14:solidFill>
            <w14:prstDash w14:val="solid"/>
            <w14:miter w14:val="0"/>
          </w14:textOutline>
        </w:rPr>
        <w:t>2.定义</w:t>
      </w:r>
    </w:p>
    <w:p w14:paraId="67794238">
      <w:pPr>
        <w:pStyle w:val="5"/>
        <w:spacing w:before="159" w:line="220" w:lineRule="auto"/>
        <w:ind w:left="423"/>
        <w:rPr>
          <w:color w:val="auto"/>
          <w:sz w:val="21"/>
          <w:szCs w:val="21"/>
          <w:highlight w:val="none"/>
        </w:rPr>
      </w:pPr>
      <w:r>
        <w:rPr>
          <w:color w:val="auto"/>
          <w:spacing w:val="-1"/>
          <w:sz w:val="21"/>
          <w:szCs w:val="21"/>
          <w:highlight w:val="none"/>
        </w:rPr>
        <w:t>2.1“采购人</w:t>
      </w:r>
      <w:r>
        <w:rPr>
          <w:color w:val="auto"/>
          <w:spacing w:val="-77"/>
          <w:sz w:val="21"/>
          <w:szCs w:val="21"/>
          <w:highlight w:val="none"/>
        </w:rPr>
        <w:t xml:space="preserve"> </w:t>
      </w:r>
      <w:r>
        <w:rPr>
          <w:color w:val="auto"/>
          <w:spacing w:val="-1"/>
          <w:sz w:val="21"/>
          <w:szCs w:val="21"/>
          <w:highlight w:val="none"/>
        </w:rPr>
        <w:t>”是指依法进行政府采购的国家机关、事业单位、团体组</w:t>
      </w:r>
      <w:r>
        <w:rPr>
          <w:color w:val="auto"/>
          <w:spacing w:val="-2"/>
          <w:sz w:val="21"/>
          <w:szCs w:val="21"/>
          <w:highlight w:val="none"/>
        </w:rPr>
        <w:t>织。</w:t>
      </w:r>
    </w:p>
    <w:p w14:paraId="6913E029">
      <w:pPr>
        <w:pStyle w:val="5"/>
        <w:spacing w:before="169" w:line="220" w:lineRule="auto"/>
        <w:ind w:left="423"/>
        <w:rPr>
          <w:color w:val="auto"/>
          <w:sz w:val="21"/>
          <w:szCs w:val="21"/>
          <w:highlight w:val="none"/>
        </w:rPr>
      </w:pPr>
      <w:r>
        <w:rPr>
          <w:color w:val="auto"/>
          <w:spacing w:val="-1"/>
          <w:sz w:val="21"/>
          <w:szCs w:val="21"/>
          <w:highlight w:val="none"/>
        </w:rPr>
        <w:t>2.2“采购代理机构</w:t>
      </w:r>
      <w:r>
        <w:rPr>
          <w:color w:val="auto"/>
          <w:spacing w:val="-73"/>
          <w:sz w:val="21"/>
          <w:szCs w:val="21"/>
          <w:highlight w:val="none"/>
        </w:rPr>
        <w:t xml:space="preserve"> </w:t>
      </w:r>
      <w:r>
        <w:rPr>
          <w:color w:val="auto"/>
          <w:spacing w:val="-1"/>
          <w:sz w:val="21"/>
          <w:szCs w:val="21"/>
          <w:highlight w:val="none"/>
        </w:rPr>
        <w:t>”是指政府采购集中采购机构和集中采购机构以外的采购代理机构。</w:t>
      </w:r>
    </w:p>
    <w:p w14:paraId="4301C660">
      <w:pPr>
        <w:pStyle w:val="5"/>
        <w:spacing w:before="170" w:line="220" w:lineRule="auto"/>
        <w:ind w:left="423"/>
        <w:rPr>
          <w:color w:val="auto"/>
          <w:sz w:val="21"/>
          <w:szCs w:val="21"/>
          <w:highlight w:val="none"/>
        </w:rPr>
      </w:pPr>
      <w:r>
        <w:rPr>
          <w:color w:val="auto"/>
          <w:spacing w:val="-1"/>
          <w:sz w:val="21"/>
          <w:szCs w:val="21"/>
          <w:highlight w:val="none"/>
        </w:rPr>
        <w:t>2.3“供应商</w:t>
      </w:r>
      <w:r>
        <w:rPr>
          <w:color w:val="auto"/>
          <w:spacing w:val="-73"/>
          <w:sz w:val="21"/>
          <w:szCs w:val="21"/>
          <w:highlight w:val="none"/>
        </w:rPr>
        <w:t xml:space="preserve"> </w:t>
      </w:r>
      <w:r>
        <w:rPr>
          <w:color w:val="auto"/>
          <w:spacing w:val="-1"/>
          <w:sz w:val="21"/>
          <w:szCs w:val="21"/>
          <w:highlight w:val="none"/>
        </w:rPr>
        <w:t>”是指向采购人提供货物、工程或者服务的法人、其他组织或者自然人。</w:t>
      </w:r>
    </w:p>
    <w:p w14:paraId="27BBE315">
      <w:pPr>
        <w:pStyle w:val="5"/>
        <w:spacing w:before="170" w:line="221" w:lineRule="auto"/>
        <w:jc w:val="right"/>
        <w:rPr>
          <w:color w:val="auto"/>
          <w:sz w:val="21"/>
          <w:szCs w:val="21"/>
          <w:highlight w:val="none"/>
        </w:rPr>
      </w:pPr>
      <w:r>
        <w:rPr>
          <w:color w:val="auto"/>
          <w:spacing w:val="-1"/>
          <w:sz w:val="21"/>
          <w:szCs w:val="21"/>
          <w:highlight w:val="none"/>
        </w:rPr>
        <w:t>2.4“工程</w:t>
      </w:r>
      <w:r>
        <w:rPr>
          <w:color w:val="auto"/>
          <w:spacing w:val="-79"/>
          <w:sz w:val="21"/>
          <w:szCs w:val="21"/>
          <w:highlight w:val="none"/>
        </w:rPr>
        <w:t xml:space="preserve"> </w:t>
      </w:r>
      <w:r>
        <w:rPr>
          <w:color w:val="auto"/>
          <w:spacing w:val="-1"/>
          <w:sz w:val="21"/>
          <w:szCs w:val="21"/>
          <w:highlight w:val="none"/>
        </w:rPr>
        <w:t>”是指建设工程，包括建筑物</w:t>
      </w:r>
      <w:r>
        <w:rPr>
          <w:color w:val="auto"/>
          <w:spacing w:val="-2"/>
          <w:sz w:val="21"/>
          <w:szCs w:val="21"/>
          <w:highlight w:val="none"/>
        </w:rPr>
        <w:t>和构筑物的新建、改建、扩建、装修、拆除、修缮等。</w:t>
      </w:r>
    </w:p>
    <w:p w14:paraId="32D93105">
      <w:pPr>
        <w:pStyle w:val="5"/>
        <w:spacing w:before="168" w:line="420" w:lineRule="exact"/>
        <w:ind w:right="28"/>
        <w:jc w:val="right"/>
        <w:rPr>
          <w:color w:val="auto"/>
          <w:sz w:val="21"/>
          <w:szCs w:val="21"/>
          <w:highlight w:val="none"/>
        </w:rPr>
      </w:pPr>
      <w:r>
        <w:rPr>
          <w:color w:val="auto"/>
          <w:spacing w:val="-2"/>
          <w:position w:val="16"/>
          <w:sz w:val="21"/>
          <w:szCs w:val="21"/>
          <w:highlight w:val="none"/>
        </w:rPr>
        <w:t>2.5“竞标</w:t>
      </w:r>
      <w:r>
        <w:rPr>
          <w:color w:val="auto"/>
          <w:spacing w:val="-77"/>
          <w:position w:val="16"/>
          <w:sz w:val="21"/>
          <w:szCs w:val="21"/>
          <w:highlight w:val="none"/>
        </w:rPr>
        <w:t xml:space="preserve"> </w:t>
      </w:r>
      <w:r>
        <w:rPr>
          <w:color w:val="auto"/>
          <w:spacing w:val="-2"/>
          <w:position w:val="16"/>
          <w:sz w:val="21"/>
          <w:szCs w:val="21"/>
          <w:highlight w:val="none"/>
        </w:rPr>
        <w:t>”是指供应商按照本项目竞争性磋商公告或者邀请函规定的</w:t>
      </w:r>
      <w:r>
        <w:rPr>
          <w:color w:val="auto"/>
          <w:spacing w:val="-3"/>
          <w:position w:val="16"/>
          <w:sz w:val="21"/>
          <w:szCs w:val="21"/>
          <w:highlight w:val="none"/>
        </w:rPr>
        <w:t>方式获取磋商文件、提交</w:t>
      </w:r>
    </w:p>
    <w:p w14:paraId="5217AE8B">
      <w:pPr>
        <w:pStyle w:val="5"/>
        <w:spacing w:line="221" w:lineRule="auto"/>
        <w:ind w:left="11"/>
        <w:rPr>
          <w:color w:val="auto"/>
          <w:sz w:val="21"/>
          <w:szCs w:val="21"/>
          <w:highlight w:val="none"/>
        </w:rPr>
      </w:pPr>
      <w:r>
        <w:rPr>
          <w:color w:val="auto"/>
          <w:spacing w:val="-1"/>
          <w:sz w:val="21"/>
          <w:szCs w:val="21"/>
          <w:highlight w:val="none"/>
        </w:rPr>
        <w:t>响应文件并希望获得标的的行为。</w:t>
      </w:r>
    </w:p>
    <w:p w14:paraId="476D6DBD">
      <w:pPr>
        <w:pStyle w:val="5"/>
        <w:spacing w:before="169" w:line="420" w:lineRule="exact"/>
        <w:ind w:right="30"/>
        <w:jc w:val="right"/>
        <w:rPr>
          <w:color w:val="auto"/>
          <w:sz w:val="21"/>
          <w:szCs w:val="21"/>
          <w:highlight w:val="none"/>
        </w:rPr>
      </w:pPr>
      <w:r>
        <w:rPr>
          <w:color w:val="auto"/>
          <w:spacing w:val="-2"/>
          <w:position w:val="15"/>
          <w:sz w:val="21"/>
          <w:szCs w:val="21"/>
          <w:highlight w:val="none"/>
        </w:rPr>
        <w:t>2.6“书面形式</w:t>
      </w:r>
      <w:r>
        <w:rPr>
          <w:color w:val="auto"/>
          <w:spacing w:val="-77"/>
          <w:position w:val="15"/>
          <w:sz w:val="21"/>
          <w:szCs w:val="21"/>
          <w:highlight w:val="none"/>
        </w:rPr>
        <w:t xml:space="preserve"> </w:t>
      </w:r>
      <w:r>
        <w:rPr>
          <w:color w:val="auto"/>
          <w:spacing w:val="-2"/>
          <w:position w:val="15"/>
          <w:sz w:val="21"/>
          <w:szCs w:val="21"/>
          <w:highlight w:val="none"/>
        </w:rPr>
        <w:t>”是指合同书、信件和数据电文（包括电报、电</w:t>
      </w:r>
      <w:r>
        <w:rPr>
          <w:color w:val="auto"/>
          <w:spacing w:val="-3"/>
          <w:position w:val="15"/>
          <w:sz w:val="21"/>
          <w:szCs w:val="21"/>
          <w:highlight w:val="none"/>
        </w:rPr>
        <w:t>传、传真、电子数据交换和电子</w:t>
      </w:r>
    </w:p>
    <w:p w14:paraId="6866B81B">
      <w:pPr>
        <w:pStyle w:val="5"/>
        <w:spacing w:line="221" w:lineRule="auto"/>
        <w:ind w:left="16"/>
        <w:rPr>
          <w:color w:val="auto"/>
          <w:sz w:val="21"/>
          <w:szCs w:val="21"/>
          <w:highlight w:val="none"/>
        </w:rPr>
      </w:pPr>
      <w:r>
        <w:rPr>
          <w:color w:val="auto"/>
          <w:spacing w:val="-1"/>
          <w:sz w:val="21"/>
          <w:szCs w:val="21"/>
          <w:highlight w:val="none"/>
        </w:rPr>
        <w:t>邮件）等可以有形地表现所载内容的形式。</w:t>
      </w:r>
    </w:p>
    <w:p w14:paraId="15FE6F27">
      <w:pPr>
        <w:pStyle w:val="5"/>
        <w:spacing w:before="168" w:line="420" w:lineRule="exact"/>
        <w:ind w:right="29"/>
        <w:jc w:val="right"/>
        <w:rPr>
          <w:color w:val="auto"/>
          <w:sz w:val="21"/>
          <w:szCs w:val="21"/>
          <w:highlight w:val="none"/>
        </w:rPr>
      </w:pPr>
      <w:r>
        <w:rPr>
          <w:color w:val="auto"/>
          <w:spacing w:val="-2"/>
          <w:position w:val="16"/>
          <w:sz w:val="21"/>
          <w:szCs w:val="21"/>
          <w:highlight w:val="none"/>
        </w:rPr>
        <w:t>2.7“响应文件</w:t>
      </w:r>
      <w:r>
        <w:rPr>
          <w:color w:val="auto"/>
          <w:spacing w:val="-77"/>
          <w:position w:val="16"/>
          <w:sz w:val="21"/>
          <w:szCs w:val="21"/>
          <w:highlight w:val="none"/>
        </w:rPr>
        <w:t xml:space="preserve"> </w:t>
      </w:r>
      <w:r>
        <w:rPr>
          <w:color w:val="auto"/>
          <w:spacing w:val="-2"/>
          <w:position w:val="16"/>
          <w:sz w:val="21"/>
          <w:szCs w:val="21"/>
          <w:highlight w:val="none"/>
        </w:rPr>
        <w:t>”是指：供应商根据本磋商文件要求，编制包含资格</w:t>
      </w:r>
      <w:r>
        <w:rPr>
          <w:color w:val="auto"/>
          <w:spacing w:val="-3"/>
          <w:position w:val="16"/>
          <w:sz w:val="21"/>
          <w:szCs w:val="21"/>
          <w:highlight w:val="none"/>
        </w:rPr>
        <w:t>证明、报价、商务技术等所</w:t>
      </w:r>
    </w:p>
    <w:p w14:paraId="5C52509E">
      <w:pPr>
        <w:pStyle w:val="5"/>
        <w:spacing w:line="221" w:lineRule="auto"/>
        <w:ind w:left="1"/>
        <w:rPr>
          <w:color w:val="auto"/>
          <w:sz w:val="21"/>
          <w:szCs w:val="21"/>
          <w:highlight w:val="none"/>
        </w:rPr>
      </w:pPr>
      <w:r>
        <w:rPr>
          <w:color w:val="auto"/>
          <w:spacing w:val="-1"/>
          <w:sz w:val="21"/>
          <w:szCs w:val="21"/>
          <w:highlight w:val="none"/>
        </w:rPr>
        <w:t>有内容的文件。</w:t>
      </w:r>
    </w:p>
    <w:p w14:paraId="61A00AA4">
      <w:pPr>
        <w:pStyle w:val="5"/>
        <w:spacing w:before="169" w:line="420" w:lineRule="exact"/>
        <w:ind w:right="28"/>
        <w:jc w:val="right"/>
        <w:rPr>
          <w:color w:val="auto"/>
          <w:sz w:val="21"/>
          <w:szCs w:val="21"/>
          <w:highlight w:val="none"/>
        </w:rPr>
      </w:pPr>
      <w:r>
        <w:rPr>
          <w:color w:val="auto"/>
          <w:spacing w:val="-2"/>
          <w:position w:val="15"/>
          <w:sz w:val="21"/>
          <w:szCs w:val="21"/>
          <w:highlight w:val="none"/>
        </w:rPr>
        <w:t>2.8“实质性要求</w:t>
      </w:r>
      <w:r>
        <w:rPr>
          <w:color w:val="auto"/>
          <w:spacing w:val="-79"/>
          <w:position w:val="15"/>
          <w:sz w:val="21"/>
          <w:szCs w:val="21"/>
          <w:highlight w:val="none"/>
        </w:rPr>
        <w:t xml:space="preserve"> </w:t>
      </w:r>
      <w:r>
        <w:rPr>
          <w:color w:val="auto"/>
          <w:spacing w:val="-2"/>
          <w:position w:val="15"/>
          <w:sz w:val="21"/>
          <w:szCs w:val="21"/>
          <w:highlight w:val="none"/>
        </w:rPr>
        <w:t>”是指磋商文件中已经指明不满足则响应文件按无效处理</w:t>
      </w:r>
      <w:r>
        <w:rPr>
          <w:color w:val="auto"/>
          <w:spacing w:val="-3"/>
          <w:position w:val="15"/>
          <w:sz w:val="21"/>
          <w:szCs w:val="21"/>
          <w:highlight w:val="none"/>
        </w:rPr>
        <w:t>的条款，或者不能负</w:t>
      </w:r>
    </w:p>
    <w:p w14:paraId="58ACBA7F">
      <w:pPr>
        <w:pStyle w:val="5"/>
        <w:spacing w:line="220" w:lineRule="auto"/>
        <w:rPr>
          <w:color w:val="auto"/>
          <w:sz w:val="21"/>
          <w:szCs w:val="21"/>
          <w:highlight w:val="none"/>
        </w:rPr>
      </w:pPr>
      <w:r>
        <w:rPr>
          <w:color w:val="auto"/>
          <w:spacing w:val="-1"/>
          <w:sz w:val="21"/>
          <w:szCs w:val="21"/>
          <w:highlight w:val="none"/>
        </w:rPr>
        <w:t>偏离的条款，或者采购需求中带“▲”的条款。</w:t>
      </w:r>
    </w:p>
    <w:p w14:paraId="7E1E7660">
      <w:pPr>
        <w:pStyle w:val="5"/>
        <w:spacing w:before="170" w:line="420" w:lineRule="exact"/>
        <w:ind w:right="30"/>
        <w:jc w:val="right"/>
        <w:rPr>
          <w:color w:val="auto"/>
          <w:sz w:val="21"/>
          <w:szCs w:val="21"/>
          <w:highlight w:val="none"/>
        </w:rPr>
      </w:pPr>
      <w:r>
        <w:rPr>
          <w:color w:val="auto"/>
          <w:spacing w:val="-3"/>
          <w:position w:val="15"/>
          <w:sz w:val="21"/>
          <w:szCs w:val="21"/>
          <w:highlight w:val="none"/>
        </w:rPr>
        <w:t>2.9“正偏离</w:t>
      </w:r>
      <w:r>
        <w:rPr>
          <w:color w:val="auto"/>
          <w:spacing w:val="-76"/>
          <w:position w:val="15"/>
          <w:sz w:val="21"/>
          <w:szCs w:val="21"/>
          <w:highlight w:val="none"/>
        </w:rPr>
        <w:t xml:space="preserve"> </w:t>
      </w:r>
      <w:r>
        <w:rPr>
          <w:color w:val="auto"/>
          <w:spacing w:val="-3"/>
          <w:position w:val="15"/>
          <w:sz w:val="21"/>
          <w:szCs w:val="21"/>
          <w:highlight w:val="none"/>
        </w:rPr>
        <w:t>”，是指响应文件对磋商文件“采购需求</w:t>
      </w:r>
      <w:r>
        <w:rPr>
          <w:color w:val="auto"/>
          <w:spacing w:val="-77"/>
          <w:position w:val="15"/>
          <w:sz w:val="21"/>
          <w:szCs w:val="21"/>
          <w:highlight w:val="none"/>
        </w:rPr>
        <w:t xml:space="preserve"> </w:t>
      </w:r>
      <w:r>
        <w:rPr>
          <w:color w:val="auto"/>
          <w:spacing w:val="-3"/>
          <w:position w:val="15"/>
          <w:sz w:val="21"/>
          <w:szCs w:val="21"/>
          <w:highlight w:val="none"/>
        </w:rPr>
        <w:t>”中有关条款作出的响应优于条款要求并</w:t>
      </w:r>
    </w:p>
    <w:p w14:paraId="3B77DC48">
      <w:pPr>
        <w:pStyle w:val="5"/>
        <w:spacing w:line="220" w:lineRule="auto"/>
        <w:ind w:left="1"/>
        <w:rPr>
          <w:color w:val="auto"/>
          <w:sz w:val="21"/>
          <w:szCs w:val="21"/>
          <w:highlight w:val="none"/>
        </w:rPr>
      </w:pPr>
      <w:r>
        <w:rPr>
          <w:color w:val="auto"/>
          <w:spacing w:val="-1"/>
          <w:sz w:val="21"/>
          <w:szCs w:val="21"/>
          <w:highlight w:val="none"/>
        </w:rPr>
        <w:t>有利于采购人的情形。</w:t>
      </w:r>
    </w:p>
    <w:p w14:paraId="70528C18">
      <w:pPr>
        <w:pStyle w:val="5"/>
        <w:spacing w:before="169" w:line="420" w:lineRule="exact"/>
        <w:ind w:right="29"/>
        <w:jc w:val="right"/>
        <w:rPr>
          <w:color w:val="auto"/>
          <w:sz w:val="21"/>
          <w:szCs w:val="21"/>
          <w:highlight w:val="none"/>
        </w:rPr>
      </w:pPr>
      <w:r>
        <w:rPr>
          <w:color w:val="auto"/>
          <w:position w:val="15"/>
          <w:sz w:val="21"/>
          <w:szCs w:val="21"/>
          <w:highlight w:val="none"/>
        </w:rPr>
        <w:t>2.10“负偏离</w:t>
      </w:r>
      <w:r>
        <w:rPr>
          <w:color w:val="auto"/>
          <w:spacing w:val="-77"/>
          <w:position w:val="15"/>
          <w:sz w:val="21"/>
          <w:szCs w:val="21"/>
          <w:highlight w:val="none"/>
        </w:rPr>
        <w:t xml:space="preserve"> </w:t>
      </w:r>
      <w:r>
        <w:rPr>
          <w:color w:val="auto"/>
          <w:position w:val="15"/>
          <w:sz w:val="21"/>
          <w:szCs w:val="21"/>
          <w:highlight w:val="none"/>
        </w:rPr>
        <w:t>”，是指响应文件对磋商文件“</w:t>
      </w:r>
      <w:r>
        <w:rPr>
          <w:color w:val="auto"/>
          <w:spacing w:val="-1"/>
          <w:position w:val="15"/>
          <w:sz w:val="21"/>
          <w:szCs w:val="21"/>
          <w:highlight w:val="none"/>
        </w:rPr>
        <w:t>采购需求</w:t>
      </w:r>
      <w:r>
        <w:rPr>
          <w:color w:val="auto"/>
          <w:spacing w:val="-77"/>
          <w:position w:val="15"/>
          <w:sz w:val="21"/>
          <w:szCs w:val="21"/>
          <w:highlight w:val="none"/>
        </w:rPr>
        <w:t xml:space="preserve"> </w:t>
      </w:r>
      <w:r>
        <w:rPr>
          <w:color w:val="auto"/>
          <w:spacing w:val="-1"/>
          <w:position w:val="15"/>
          <w:sz w:val="21"/>
          <w:szCs w:val="21"/>
          <w:highlight w:val="none"/>
        </w:rPr>
        <w:t>”中有关条款作出的响应不满足条款要</w:t>
      </w:r>
    </w:p>
    <w:p w14:paraId="22EAD8E1">
      <w:pPr>
        <w:pStyle w:val="5"/>
        <w:spacing w:before="1" w:line="220" w:lineRule="auto"/>
        <w:ind w:left="2"/>
        <w:rPr>
          <w:color w:val="auto"/>
          <w:sz w:val="21"/>
          <w:szCs w:val="21"/>
          <w:highlight w:val="none"/>
        </w:rPr>
      </w:pPr>
      <w:r>
        <w:rPr>
          <w:color w:val="auto"/>
          <w:spacing w:val="-1"/>
          <w:sz w:val="21"/>
          <w:szCs w:val="21"/>
          <w:highlight w:val="none"/>
        </w:rPr>
        <w:t>求，导致采购人要求不能得到满足的情形。</w:t>
      </w:r>
    </w:p>
    <w:p w14:paraId="77E47C08">
      <w:pPr>
        <w:pStyle w:val="5"/>
        <w:spacing w:before="169" w:line="420" w:lineRule="exact"/>
        <w:ind w:left="423"/>
        <w:rPr>
          <w:color w:val="auto"/>
          <w:sz w:val="21"/>
          <w:szCs w:val="21"/>
          <w:highlight w:val="none"/>
        </w:rPr>
      </w:pPr>
      <w:r>
        <w:rPr>
          <w:color w:val="auto"/>
          <w:spacing w:val="-1"/>
          <w:position w:val="15"/>
          <w:sz w:val="21"/>
          <w:szCs w:val="21"/>
          <w:highlight w:val="none"/>
        </w:rPr>
        <w:t>2.11“允许负偏离的条款</w:t>
      </w:r>
      <w:r>
        <w:rPr>
          <w:color w:val="auto"/>
          <w:spacing w:val="-75"/>
          <w:position w:val="15"/>
          <w:sz w:val="21"/>
          <w:szCs w:val="21"/>
          <w:highlight w:val="none"/>
        </w:rPr>
        <w:t xml:space="preserve"> </w:t>
      </w:r>
      <w:r>
        <w:rPr>
          <w:color w:val="auto"/>
          <w:spacing w:val="-1"/>
          <w:position w:val="15"/>
          <w:sz w:val="21"/>
          <w:szCs w:val="21"/>
          <w:highlight w:val="none"/>
        </w:rPr>
        <w:t>”是指采购需求中的不属于“实质性要求”的条款。</w:t>
      </w:r>
    </w:p>
    <w:p w14:paraId="75819493">
      <w:pPr>
        <w:pStyle w:val="5"/>
        <w:spacing w:before="1" w:line="219" w:lineRule="auto"/>
        <w:ind w:left="423"/>
        <w:rPr>
          <w:color w:val="auto"/>
          <w:sz w:val="21"/>
          <w:szCs w:val="21"/>
          <w:highlight w:val="none"/>
        </w:rPr>
      </w:pPr>
      <w:r>
        <w:rPr>
          <w:color w:val="auto"/>
          <w:spacing w:val="-1"/>
          <w:sz w:val="21"/>
          <w:szCs w:val="21"/>
          <w:highlight w:val="none"/>
        </w:rPr>
        <w:t>2.12“首次报价</w:t>
      </w:r>
      <w:r>
        <w:rPr>
          <w:color w:val="auto"/>
          <w:spacing w:val="-79"/>
          <w:sz w:val="21"/>
          <w:szCs w:val="21"/>
          <w:highlight w:val="none"/>
        </w:rPr>
        <w:t xml:space="preserve"> </w:t>
      </w:r>
      <w:r>
        <w:rPr>
          <w:color w:val="auto"/>
          <w:spacing w:val="-1"/>
          <w:sz w:val="21"/>
          <w:szCs w:val="21"/>
          <w:highlight w:val="none"/>
        </w:rPr>
        <w:t>”是指供应商提交的首次响应文件中</w:t>
      </w:r>
      <w:r>
        <w:rPr>
          <w:color w:val="auto"/>
          <w:spacing w:val="-2"/>
          <w:sz w:val="21"/>
          <w:szCs w:val="21"/>
          <w:highlight w:val="none"/>
        </w:rPr>
        <w:t>的报价。</w:t>
      </w:r>
    </w:p>
    <w:p w14:paraId="4EF4026A">
      <w:pPr>
        <w:spacing w:before="146" w:line="218" w:lineRule="auto"/>
        <w:ind w:left="485"/>
        <w:outlineLvl w:val="0"/>
        <w:rPr>
          <w:rFonts w:ascii="黑体" w:hAnsi="黑体" w:eastAsia="黑体" w:cs="黑体"/>
          <w:color w:val="auto"/>
          <w:sz w:val="24"/>
          <w:szCs w:val="24"/>
          <w:highlight w:val="none"/>
        </w:rPr>
      </w:pPr>
      <w:r>
        <w:rPr>
          <w:rFonts w:ascii="黑体" w:hAnsi="黑体" w:eastAsia="黑体" w:cs="黑体"/>
          <w:color w:val="auto"/>
          <w:spacing w:val="-1"/>
          <w:sz w:val="24"/>
          <w:szCs w:val="24"/>
          <w:highlight w:val="none"/>
          <w14:textOutline w14:w="3048" w14:cap="flat" w14:cmpd="sng">
            <w14:solidFill>
              <w14:srgbClr w14:val="000000"/>
            </w14:solidFill>
            <w14:prstDash w14:val="solid"/>
            <w14:miter w14:val="0"/>
          </w14:textOutline>
        </w:rPr>
        <w:t>3.供应商的资格条件</w:t>
      </w:r>
    </w:p>
    <w:p w14:paraId="1F6A60DB">
      <w:pPr>
        <w:pStyle w:val="5"/>
        <w:spacing w:before="161" w:line="220" w:lineRule="auto"/>
        <w:ind w:left="420"/>
        <w:rPr>
          <w:color w:val="auto"/>
          <w:sz w:val="21"/>
          <w:szCs w:val="21"/>
          <w:highlight w:val="none"/>
        </w:rPr>
      </w:pPr>
      <w:r>
        <w:rPr>
          <w:color w:val="auto"/>
          <w:spacing w:val="-1"/>
          <w:sz w:val="21"/>
          <w:szCs w:val="21"/>
          <w:highlight w:val="none"/>
        </w:rPr>
        <w:t>供应商的资格条件详见“供应商须知前附表</w:t>
      </w:r>
      <w:r>
        <w:rPr>
          <w:color w:val="auto"/>
          <w:spacing w:val="-62"/>
          <w:sz w:val="21"/>
          <w:szCs w:val="21"/>
          <w:highlight w:val="none"/>
        </w:rPr>
        <w:t xml:space="preserve"> </w:t>
      </w:r>
      <w:r>
        <w:rPr>
          <w:color w:val="auto"/>
          <w:spacing w:val="-1"/>
          <w:sz w:val="21"/>
          <w:szCs w:val="21"/>
          <w:highlight w:val="none"/>
        </w:rPr>
        <w:t>”。</w:t>
      </w:r>
    </w:p>
    <w:p w14:paraId="6774EB41">
      <w:pPr>
        <w:spacing w:before="146" w:line="218" w:lineRule="auto"/>
        <w:ind w:left="482"/>
        <w:outlineLvl w:val="0"/>
        <w:rPr>
          <w:rFonts w:ascii="黑体" w:hAnsi="黑体" w:eastAsia="黑体" w:cs="黑体"/>
          <w:color w:val="auto"/>
          <w:sz w:val="24"/>
          <w:szCs w:val="24"/>
          <w:highlight w:val="none"/>
        </w:rPr>
      </w:pPr>
      <w:r>
        <w:rPr>
          <w:rFonts w:ascii="黑体" w:hAnsi="黑体" w:eastAsia="黑体" w:cs="黑体"/>
          <w:color w:val="auto"/>
          <w:spacing w:val="-1"/>
          <w:sz w:val="24"/>
          <w:szCs w:val="24"/>
          <w:highlight w:val="none"/>
          <w14:textOutline w14:w="3048" w14:cap="flat" w14:cmpd="sng">
            <w14:solidFill>
              <w14:srgbClr w14:val="000000"/>
            </w14:solidFill>
            <w14:prstDash w14:val="solid"/>
            <w14:miter w14:val="0"/>
          </w14:textOutline>
        </w:rPr>
        <w:t>4.竞标费用</w:t>
      </w:r>
    </w:p>
    <w:p w14:paraId="193ACA61">
      <w:pPr>
        <w:spacing w:line="218" w:lineRule="auto"/>
        <w:rPr>
          <w:rFonts w:ascii="黑体" w:hAnsi="黑体" w:eastAsia="黑体" w:cs="黑体"/>
          <w:color w:val="auto"/>
          <w:sz w:val="24"/>
          <w:szCs w:val="24"/>
          <w:highlight w:val="none"/>
        </w:rPr>
        <w:sectPr>
          <w:footerReference r:id="rId10" w:type="default"/>
          <w:pgSz w:w="11906" w:h="16838"/>
          <w:pgMar w:top="1431" w:right="1210" w:bottom="1015" w:left="1596" w:header="0" w:footer="853" w:gutter="0"/>
          <w:pgNumType w:fmt="decimal"/>
          <w:cols w:space="720" w:num="1"/>
        </w:sectPr>
      </w:pPr>
    </w:p>
    <w:p w14:paraId="78EDFDB9">
      <w:pPr>
        <w:pStyle w:val="5"/>
        <w:spacing w:before="141" w:line="420" w:lineRule="exact"/>
        <w:ind w:right="55"/>
        <w:jc w:val="right"/>
        <w:rPr>
          <w:color w:val="auto"/>
          <w:sz w:val="21"/>
          <w:szCs w:val="21"/>
          <w:highlight w:val="none"/>
        </w:rPr>
      </w:pPr>
      <w:r>
        <w:rPr>
          <w:color w:val="auto"/>
          <w:spacing w:val="1"/>
          <w:position w:val="16"/>
          <w:sz w:val="21"/>
          <w:szCs w:val="21"/>
          <w:highlight w:val="none"/>
        </w:rPr>
        <w:t>供应商应承担参与本次采购活动有关的所有费用，包括但不限于获取磋商文件、勘查现场、编</w:t>
      </w:r>
    </w:p>
    <w:p w14:paraId="38866A67">
      <w:pPr>
        <w:pStyle w:val="5"/>
        <w:spacing w:line="221" w:lineRule="auto"/>
        <w:ind w:left="1"/>
        <w:rPr>
          <w:color w:val="auto"/>
          <w:sz w:val="21"/>
          <w:szCs w:val="21"/>
          <w:highlight w:val="none"/>
        </w:rPr>
      </w:pPr>
      <w:r>
        <w:rPr>
          <w:color w:val="auto"/>
          <w:sz w:val="21"/>
          <w:szCs w:val="21"/>
          <w:highlight w:val="none"/>
        </w:rPr>
        <w:t>制和提交响应文件、参加磋商与应答、签订合同等，不论竞标结果如何，均应自行</w:t>
      </w:r>
      <w:r>
        <w:rPr>
          <w:color w:val="auto"/>
          <w:spacing w:val="-1"/>
          <w:sz w:val="21"/>
          <w:szCs w:val="21"/>
          <w:highlight w:val="none"/>
        </w:rPr>
        <w:t>承担。</w:t>
      </w:r>
    </w:p>
    <w:p w14:paraId="3376C100">
      <w:pPr>
        <w:spacing w:before="144" w:line="218" w:lineRule="auto"/>
        <w:ind w:left="485"/>
        <w:outlineLvl w:val="0"/>
        <w:rPr>
          <w:rFonts w:ascii="黑体" w:hAnsi="黑体" w:eastAsia="黑体" w:cs="黑体"/>
          <w:color w:val="auto"/>
          <w:sz w:val="24"/>
          <w:szCs w:val="24"/>
          <w:highlight w:val="none"/>
        </w:rPr>
      </w:pPr>
      <w:r>
        <w:rPr>
          <w:rFonts w:ascii="黑体" w:hAnsi="黑体" w:eastAsia="黑体" w:cs="黑体"/>
          <w:color w:val="auto"/>
          <w:spacing w:val="-1"/>
          <w:sz w:val="24"/>
          <w:szCs w:val="24"/>
          <w:highlight w:val="none"/>
          <w14:textOutline w14:w="3048" w14:cap="flat" w14:cmpd="sng">
            <w14:solidFill>
              <w14:srgbClr w14:val="000000"/>
            </w14:solidFill>
            <w14:prstDash w14:val="solid"/>
            <w14:miter w14:val="0"/>
          </w14:textOutline>
        </w:rPr>
        <w:t>5.联合体竞标</w:t>
      </w:r>
    </w:p>
    <w:p w14:paraId="306EDAF1">
      <w:pPr>
        <w:pStyle w:val="5"/>
        <w:spacing w:before="160" w:line="220" w:lineRule="auto"/>
        <w:ind w:left="425"/>
        <w:rPr>
          <w:color w:val="auto"/>
          <w:sz w:val="21"/>
          <w:szCs w:val="21"/>
          <w:highlight w:val="none"/>
        </w:rPr>
      </w:pPr>
      <w:r>
        <w:rPr>
          <w:color w:val="auto"/>
          <w:spacing w:val="-1"/>
          <w:sz w:val="21"/>
          <w:szCs w:val="21"/>
          <w:highlight w:val="none"/>
        </w:rPr>
        <w:t>5.1</w:t>
      </w:r>
      <w:r>
        <w:rPr>
          <w:color w:val="auto"/>
          <w:spacing w:val="-33"/>
          <w:sz w:val="21"/>
          <w:szCs w:val="21"/>
          <w:highlight w:val="none"/>
        </w:rPr>
        <w:t xml:space="preserve"> </w:t>
      </w:r>
      <w:r>
        <w:rPr>
          <w:color w:val="auto"/>
          <w:spacing w:val="-1"/>
          <w:sz w:val="21"/>
          <w:szCs w:val="21"/>
          <w:highlight w:val="none"/>
        </w:rPr>
        <w:t>本项目是否接受联合体竞标，详见“供应商须知前附表</w:t>
      </w:r>
      <w:r>
        <w:rPr>
          <w:color w:val="auto"/>
          <w:spacing w:val="-77"/>
          <w:sz w:val="21"/>
          <w:szCs w:val="21"/>
          <w:highlight w:val="none"/>
        </w:rPr>
        <w:t xml:space="preserve"> </w:t>
      </w:r>
      <w:r>
        <w:rPr>
          <w:color w:val="auto"/>
          <w:spacing w:val="-1"/>
          <w:sz w:val="21"/>
          <w:szCs w:val="21"/>
          <w:highlight w:val="none"/>
        </w:rPr>
        <w:t>”。</w:t>
      </w:r>
    </w:p>
    <w:p w14:paraId="75F86902">
      <w:pPr>
        <w:pStyle w:val="5"/>
        <w:spacing w:before="170" w:line="220" w:lineRule="auto"/>
        <w:ind w:left="425"/>
        <w:rPr>
          <w:color w:val="auto"/>
          <w:sz w:val="21"/>
          <w:szCs w:val="21"/>
          <w:highlight w:val="none"/>
        </w:rPr>
      </w:pPr>
      <w:r>
        <w:rPr>
          <w:color w:val="auto"/>
          <w:sz w:val="21"/>
          <w:szCs w:val="21"/>
          <w:highlight w:val="none"/>
        </w:rPr>
        <w:t>5.2</w:t>
      </w:r>
      <w:r>
        <w:rPr>
          <w:color w:val="auto"/>
          <w:spacing w:val="-33"/>
          <w:sz w:val="21"/>
          <w:szCs w:val="21"/>
          <w:highlight w:val="none"/>
        </w:rPr>
        <w:t xml:space="preserve"> </w:t>
      </w:r>
      <w:r>
        <w:rPr>
          <w:color w:val="auto"/>
          <w:sz w:val="21"/>
          <w:szCs w:val="21"/>
          <w:highlight w:val="none"/>
        </w:rPr>
        <w:t>如接受联合体竞标，联合体竞标要求详见“供应商须知前附表”。</w:t>
      </w:r>
    </w:p>
    <w:p w14:paraId="4D9C772D">
      <w:pPr>
        <w:spacing w:before="145" w:line="218" w:lineRule="auto"/>
        <w:ind w:left="488"/>
        <w:outlineLvl w:val="0"/>
        <w:rPr>
          <w:rFonts w:ascii="黑体" w:hAnsi="黑体" w:eastAsia="黑体" w:cs="黑体"/>
          <w:color w:val="auto"/>
          <w:sz w:val="24"/>
          <w:szCs w:val="24"/>
          <w:highlight w:val="none"/>
        </w:rPr>
      </w:pPr>
      <w:r>
        <w:rPr>
          <w:rFonts w:ascii="黑体" w:hAnsi="黑体" w:eastAsia="黑体" w:cs="黑体"/>
          <w:color w:val="auto"/>
          <w:spacing w:val="-1"/>
          <w:sz w:val="24"/>
          <w:szCs w:val="24"/>
          <w:highlight w:val="none"/>
          <w14:textOutline w14:w="3048" w14:cap="flat" w14:cmpd="sng">
            <w14:solidFill>
              <w14:srgbClr w14:val="000000"/>
            </w14:solidFill>
            <w14:prstDash w14:val="solid"/>
            <w14:miter w14:val="0"/>
          </w14:textOutline>
        </w:rPr>
        <w:t>6.转包与分包</w:t>
      </w:r>
    </w:p>
    <w:p w14:paraId="2B2D9848">
      <w:pPr>
        <w:pStyle w:val="5"/>
        <w:spacing w:before="161" w:line="220" w:lineRule="auto"/>
        <w:ind w:left="422"/>
        <w:rPr>
          <w:color w:val="auto"/>
          <w:sz w:val="21"/>
          <w:szCs w:val="21"/>
          <w:highlight w:val="none"/>
        </w:rPr>
      </w:pPr>
      <w:r>
        <w:rPr>
          <w:color w:val="auto"/>
          <w:spacing w:val="-2"/>
          <w:sz w:val="21"/>
          <w:szCs w:val="21"/>
          <w:highlight w:val="none"/>
        </w:rPr>
        <w:t>6.1</w:t>
      </w:r>
      <w:r>
        <w:rPr>
          <w:color w:val="auto"/>
          <w:spacing w:val="-38"/>
          <w:sz w:val="21"/>
          <w:szCs w:val="21"/>
          <w:highlight w:val="none"/>
        </w:rPr>
        <w:t xml:space="preserve"> </w:t>
      </w:r>
      <w:r>
        <w:rPr>
          <w:color w:val="auto"/>
          <w:spacing w:val="-2"/>
          <w:sz w:val="21"/>
          <w:szCs w:val="21"/>
          <w:highlight w:val="none"/>
        </w:rPr>
        <w:t>本项目不允许转包。</w:t>
      </w:r>
    </w:p>
    <w:p w14:paraId="3F3AB4D6">
      <w:pPr>
        <w:pStyle w:val="5"/>
        <w:spacing w:before="170" w:line="369" w:lineRule="auto"/>
        <w:ind w:left="2" w:right="59" w:firstLine="420"/>
        <w:jc w:val="both"/>
        <w:rPr>
          <w:color w:val="auto"/>
          <w:sz w:val="21"/>
          <w:szCs w:val="21"/>
          <w:highlight w:val="none"/>
        </w:rPr>
      </w:pPr>
      <w:r>
        <w:rPr>
          <w:color w:val="auto"/>
          <w:sz w:val="21"/>
          <w:szCs w:val="21"/>
          <w:highlight w:val="none"/>
        </w:rPr>
        <w:t>6.2 本项目是否允许分包详见“供应商须知前附表</w:t>
      </w:r>
      <w:r>
        <w:rPr>
          <w:color w:val="auto"/>
          <w:spacing w:val="-70"/>
          <w:sz w:val="21"/>
          <w:szCs w:val="21"/>
          <w:highlight w:val="none"/>
        </w:rPr>
        <w:t xml:space="preserve"> </w:t>
      </w:r>
      <w:r>
        <w:rPr>
          <w:color w:val="auto"/>
          <w:sz w:val="21"/>
          <w:szCs w:val="21"/>
          <w:highlight w:val="none"/>
        </w:rPr>
        <w:t xml:space="preserve">”，本项目不允许违法分包。允许分包的非 </w:t>
      </w:r>
      <w:r>
        <w:rPr>
          <w:color w:val="auto"/>
          <w:spacing w:val="1"/>
          <w:sz w:val="21"/>
          <w:szCs w:val="21"/>
          <w:highlight w:val="none"/>
        </w:rPr>
        <w:t>主体、非关键性工作，根据法律法规规定承担该工作需要资质或者行政许可</w:t>
      </w:r>
      <w:r>
        <w:rPr>
          <w:color w:val="auto"/>
          <w:sz w:val="21"/>
          <w:szCs w:val="21"/>
          <w:highlight w:val="none"/>
        </w:rPr>
        <w:t xml:space="preserve">的，该工作由供应商 </w:t>
      </w:r>
      <w:r>
        <w:rPr>
          <w:color w:val="auto"/>
          <w:spacing w:val="1"/>
          <w:sz w:val="21"/>
          <w:szCs w:val="21"/>
          <w:highlight w:val="none"/>
        </w:rPr>
        <w:t>自行承担，供应商应具备相应的资质或者行政许可，如供应商不具备相应的</w:t>
      </w:r>
      <w:r>
        <w:rPr>
          <w:color w:val="auto"/>
          <w:sz w:val="21"/>
          <w:szCs w:val="21"/>
          <w:highlight w:val="none"/>
        </w:rPr>
        <w:t>资质或者行政许可必须</w:t>
      </w:r>
    </w:p>
    <w:p w14:paraId="526CC1FF">
      <w:pPr>
        <w:pStyle w:val="5"/>
        <w:spacing w:before="1" w:line="220" w:lineRule="auto"/>
        <w:rPr>
          <w:color w:val="auto"/>
          <w:sz w:val="21"/>
          <w:szCs w:val="21"/>
          <w:highlight w:val="none"/>
        </w:rPr>
      </w:pPr>
      <w:r>
        <w:rPr>
          <w:color w:val="auto"/>
          <w:sz w:val="21"/>
          <w:szCs w:val="21"/>
          <w:highlight w:val="none"/>
        </w:rPr>
        <w:t>采用分包的方式，但分包供应商应具备相应资质或者行政</w:t>
      </w:r>
      <w:r>
        <w:rPr>
          <w:color w:val="auto"/>
          <w:spacing w:val="-1"/>
          <w:sz w:val="21"/>
          <w:szCs w:val="21"/>
          <w:highlight w:val="none"/>
        </w:rPr>
        <w:t>许可。</w:t>
      </w:r>
    </w:p>
    <w:p w14:paraId="1D6898E6">
      <w:pPr>
        <w:pStyle w:val="5"/>
        <w:spacing w:before="169" w:line="369" w:lineRule="auto"/>
        <w:ind w:left="4" w:right="59" w:firstLine="418"/>
        <w:jc w:val="both"/>
        <w:rPr>
          <w:color w:val="auto"/>
          <w:sz w:val="21"/>
          <w:szCs w:val="21"/>
          <w:highlight w:val="none"/>
        </w:rPr>
      </w:pPr>
      <w:r>
        <w:rPr>
          <w:color w:val="auto"/>
          <w:spacing w:val="1"/>
          <w:sz w:val="21"/>
          <w:szCs w:val="21"/>
          <w:highlight w:val="none"/>
        </w:rPr>
        <w:t>6.3 供应商根据磋商文件的规定和采购项目的实际情况，拟在成交后将成交</w:t>
      </w:r>
      <w:r>
        <w:rPr>
          <w:color w:val="auto"/>
          <w:sz w:val="21"/>
          <w:szCs w:val="21"/>
          <w:highlight w:val="none"/>
        </w:rPr>
        <w:t xml:space="preserve">项目的非主体、非 </w:t>
      </w:r>
      <w:r>
        <w:rPr>
          <w:color w:val="auto"/>
          <w:spacing w:val="1"/>
          <w:sz w:val="21"/>
          <w:szCs w:val="21"/>
          <w:highlight w:val="none"/>
        </w:rPr>
        <w:t>关键性工作分包的，应当在响应文件中载明分包承担主体，分包承担主</w:t>
      </w:r>
      <w:r>
        <w:rPr>
          <w:color w:val="auto"/>
          <w:sz w:val="21"/>
          <w:szCs w:val="21"/>
          <w:highlight w:val="none"/>
        </w:rPr>
        <w:t>体应当具备相应资质条件且</w:t>
      </w:r>
    </w:p>
    <w:p w14:paraId="30EF39D8">
      <w:pPr>
        <w:pStyle w:val="5"/>
        <w:spacing w:before="1" w:line="221" w:lineRule="auto"/>
        <w:ind w:left="4"/>
        <w:rPr>
          <w:color w:val="auto"/>
          <w:sz w:val="21"/>
          <w:szCs w:val="21"/>
          <w:highlight w:val="none"/>
        </w:rPr>
      </w:pPr>
      <w:r>
        <w:rPr>
          <w:color w:val="auto"/>
          <w:spacing w:val="-2"/>
          <w:sz w:val="21"/>
          <w:szCs w:val="21"/>
          <w:highlight w:val="none"/>
        </w:rPr>
        <w:t>不得再次分包。</w:t>
      </w:r>
    </w:p>
    <w:p w14:paraId="46D48117">
      <w:pPr>
        <w:spacing w:before="145" w:line="217" w:lineRule="auto"/>
        <w:ind w:left="490"/>
        <w:outlineLvl w:val="0"/>
        <w:rPr>
          <w:rFonts w:ascii="黑体" w:hAnsi="黑体" w:eastAsia="黑体" w:cs="黑体"/>
          <w:color w:val="auto"/>
          <w:sz w:val="24"/>
          <w:szCs w:val="24"/>
          <w:highlight w:val="none"/>
        </w:rPr>
      </w:pPr>
      <w:r>
        <w:rPr>
          <w:rFonts w:ascii="黑体" w:hAnsi="黑体" w:eastAsia="黑体" w:cs="黑体"/>
          <w:color w:val="auto"/>
          <w:spacing w:val="-2"/>
          <w:sz w:val="24"/>
          <w:szCs w:val="24"/>
          <w:highlight w:val="none"/>
          <w14:textOutline w14:w="3048" w14:cap="flat" w14:cmpd="sng">
            <w14:solidFill>
              <w14:srgbClr w14:val="000000"/>
            </w14:solidFill>
            <w14:prstDash w14:val="solid"/>
            <w14:miter w14:val="0"/>
          </w14:textOutline>
        </w:rPr>
        <w:t>7.特别说明</w:t>
      </w:r>
    </w:p>
    <w:p w14:paraId="20455C5B">
      <w:pPr>
        <w:pStyle w:val="5"/>
        <w:spacing w:before="161" w:line="420" w:lineRule="exact"/>
        <w:jc w:val="right"/>
        <w:rPr>
          <w:color w:val="auto"/>
          <w:sz w:val="21"/>
          <w:szCs w:val="21"/>
          <w:highlight w:val="none"/>
        </w:rPr>
      </w:pPr>
      <w:r>
        <w:rPr>
          <w:color w:val="auto"/>
          <w:spacing w:val="-2"/>
          <w:position w:val="15"/>
          <w:sz w:val="21"/>
          <w:szCs w:val="21"/>
          <w:highlight w:val="none"/>
        </w:rPr>
        <w:t>7.1</w:t>
      </w:r>
      <w:r>
        <w:rPr>
          <w:color w:val="auto"/>
          <w:spacing w:val="-32"/>
          <w:position w:val="15"/>
          <w:sz w:val="21"/>
          <w:szCs w:val="21"/>
          <w:highlight w:val="none"/>
        </w:rPr>
        <w:t xml:space="preserve"> </w:t>
      </w:r>
      <w:r>
        <w:rPr>
          <w:color w:val="auto"/>
          <w:spacing w:val="-2"/>
          <w:position w:val="15"/>
          <w:sz w:val="21"/>
          <w:szCs w:val="21"/>
          <w:highlight w:val="none"/>
        </w:rPr>
        <w:t>如果本磋商文件要求提供供应商或制造商的资格、信誉、荣誉、业绩与企业认证等材料的，</w:t>
      </w:r>
    </w:p>
    <w:p w14:paraId="38A27BA2">
      <w:pPr>
        <w:pStyle w:val="5"/>
        <w:spacing w:line="220" w:lineRule="auto"/>
        <w:ind w:left="9"/>
        <w:rPr>
          <w:color w:val="auto"/>
          <w:sz w:val="21"/>
          <w:szCs w:val="21"/>
          <w:highlight w:val="none"/>
        </w:rPr>
      </w:pPr>
      <w:r>
        <w:rPr>
          <w:color w:val="auto"/>
          <w:sz w:val="21"/>
          <w:szCs w:val="21"/>
          <w:highlight w:val="none"/>
        </w:rPr>
        <w:t>资格、信誉、荣誉、业绩与企业认证等必须为供应商或者制</w:t>
      </w:r>
      <w:r>
        <w:rPr>
          <w:color w:val="auto"/>
          <w:spacing w:val="-1"/>
          <w:sz w:val="21"/>
          <w:szCs w:val="21"/>
          <w:highlight w:val="none"/>
        </w:rPr>
        <w:t>造商所拥有或自身获得。</w:t>
      </w:r>
    </w:p>
    <w:p w14:paraId="09AEA28E">
      <w:pPr>
        <w:pStyle w:val="5"/>
        <w:spacing w:before="170" w:line="420" w:lineRule="exact"/>
        <w:ind w:right="58"/>
        <w:jc w:val="right"/>
        <w:rPr>
          <w:color w:val="auto"/>
          <w:sz w:val="21"/>
          <w:szCs w:val="21"/>
          <w:highlight w:val="none"/>
        </w:rPr>
      </w:pPr>
      <w:r>
        <w:rPr>
          <w:color w:val="auto"/>
          <w:spacing w:val="1"/>
          <w:position w:val="16"/>
          <w:sz w:val="21"/>
          <w:szCs w:val="21"/>
          <w:highlight w:val="none"/>
        </w:rPr>
        <w:t>7.2 供应商应仔细阅读磋商文件的所有内容，按照磋商文件的要求提交响</w:t>
      </w:r>
      <w:r>
        <w:rPr>
          <w:color w:val="auto"/>
          <w:position w:val="16"/>
          <w:sz w:val="21"/>
          <w:szCs w:val="21"/>
          <w:highlight w:val="none"/>
        </w:rPr>
        <w:t>应文件，并对所提供</w:t>
      </w:r>
    </w:p>
    <w:p w14:paraId="1B250AD4">
      <w:pPr>
        <w:pStyle w:val="5"/>
        <w:spacing w:line="221" w:lineRule="auto"/>
        <w:ind w:left="18"/>
        <w:rPr>
          <w:color w:val="auto"/>
          <w:sz w:val="21"/>
          <w:szCs w:val="21"/>
          <w:highlight w:val="none"/>
        </w:rPr>
      </w:pPr>
      <w:r>
        <w:rPr>
          <w:color w:val="auto"/>
          <w:spacing w:val="-2"/>
          <w:sz w:val="21"/>
          <w:szCs w:val="21"/>
          <w:highlight w:val="none"/>
        </w:rPr>
        <w:t>的全部资料的真实性承担法律责任。</w:t>
      </w:r>
    </w:p>
    <w:p w14:paraId="1B775A4C">
      <w:pPr>
        <w:pStyle w:val="5"/>
        <w:spacing w:before="168" w:line="420" w:lineRule="exact"/>
        <w:ind w:right="59"/>
        <w:jc w:val="right"/>
        <w:rPr>
          <w:color w:val="auto"/>
          <w:sz w:val="21"/>
          <w:szCs w:val="21"/>
          <w:highlight w:val="none"/>
        </w:rPr>
      </w:pPr>
      <w:r>
        <w:rPr>
          <w:color w:val="auto"/>
          <w:spacing w:val="1"/>
          <w:position w:val="15"/>
          <w:sz w:val="21"/>
          <w:szCs w:val="21"/>
          <w:highlight w:val="none"/>
        </w:rPr>
        <w:t>7.3 供应商在竞标活动中提供任何虚假材料谋取成交的，将报财政部</w:t>
      </w:r>
      <w:r>
        <w:rPr>
          <w:color w:val="auto"/>
          <w:position w:val="15"/>
          <w:sz w:val="21"/>
          <w:szCs w:val="21"/>
          <w:highlight w:val="none"/>
        </w:rPr>
        <w:t>门查处；签订合同后发现</w:t>
      </w:r>
    </w:p>
    <w:p w14:paraId="141CA6F1">
      <w:pPr>
        <w:pStyle w:val="5"/>
        <w:spacing w:before="1" w:line="220" w:lineRule="auto"/>
        <w:ind w:left="18"/>
        <w:rPr>
          <w:color w:val="auto"/>
          <w:sz w:val="21"/>
          <w:szCs w:val="21"/>
          <w:highlight w:val="none"/>
        </w:rPr>
      </w:pPr>
      <w:r>
        <w:rPr>
          <w:color w:val="auto"/>
          <w:sz w:val="21"/>
          <w:szCs w:val="21"/>
          <w:highlight w:val="none"/>
        </w:rPr>
        <w:t>的，成交供应商须依照相关规定赔偿采购人，且民事</w:t>
      </w:r>
      <w:r>
        <w:rPr>
          <w:color w:val="auto"/>
          <w:spacing w:val="-1"/>
          <w:sz w:val="21"/>
          <w:szCs w:val="21"/>
          <w:highlight w:val="none"/>
        </w:rPr>
        <w:t>赔偿并不免除违法供应商的行政与刑事责任。</w:t>
      </w:r>
    </w:p>
    <w:p w14:paraId="1FAD2E58">
      <w:pPr>
        <w:pStyle w:val="5"/>
        <w:spacing w:before="170" w:line="220" w:lineRule="auto"/>
        <w:ind w:left="425"/>
        <w:rPr>
          <w:color w:val="auto"/>
          <w:sz w:val="21"/>
          <w:szCs w:val="21"/>
          <w:highlight w:val="none"/>
        </w:rPr>
      </w:pPr>
      <w:r>
        <w:rPr>
          <w:color w:val="auto"/>
          <w:sz w:val="21"/>
          <w:szCs w:val="21"/>
          <w:highlight w:val="none"/>
        </w:rPr>
        <w:t>7.4</w:t>
      </w:r>
      <w:r>
        <w:rPr>
          <w:color w:val="auto"/>
          <w:spacing w:val="-44"/>
          <w:sz w:val="21"/>
          <w:szCs w:val="21"/>
          <w:highlight w:val="none"/>
        </w:rPr>
        <w:t xml:space="preserve"> </w:t>
      </w:r>
      <w:r>
        <w:rPr>
          <w:color w:val="auto"/>
          <w:sz w:val="21"/>
          <w:szCs w:val="21"/>
          <w:highlight w:val="none"/>
        </w:rPr>
        <w:t>在政府采购活动中，采购人员及相关人员与供应</w:t>
      </w:r>
      <w:r>
        <w:rPr>
          <w:color w:val="auto"/>
          <w:spacing w:val="-1"/>
          <w:sz w:val="21"/>
          <w:szCs w:val="21"/>
          <w:highlight w:val="none"/>
        </w:rPr>
        <w:t>商有下列利害关系之一的，应当回避：</w:t>
      </w:r>
    </w:p>
    <w:p w14:paraId="3C1B223E">
      <w:pPr>
        <w:pStyle w:val="5"/>
        <w:spacing w:before="169" w:line="220" w:lineRule="auto"/>
        <w:ind w:left="427"/>
        <w:rPr>
          <w:color w:val="auto"/>
          <w:sz w:val="21"/>
          <w:szCs w:val="21"/>
          <w:highlight w:val="none"/>
        </w:rPr>
      </w:pPr>
      <w:r>
        <w:rPr>
          <w:color w:val="auto"/>
          <w:spacing w:val="-2"/>
          <w:sz w:val="21"/>
          <w:szCs w:val="21"/>
          <w:highlight w:val="none"/>
        </w:rPr>
        <w:t>（1）参加采购活动前</w:t>
      </w:r>
      <w:r>
        <w:rPr>
          <w:color w:val="auto"/>
          <w:spacing w:val="-25"/>
          <w:sz w:val="21"/>
          <w:szCs w:val="21"/>
          <w:highlight w:val="none"/>
        </w:rPr>
        <w:t xml:space="preserve"> </w:t>
      </w:r>
      <w:r>
        <w:rPr>
          <w:color w:val="auto"/>
          <w:spacing w:val="-2"/>
          <w:sz w:val="21"/>
          <w:szCs w:val="21"/>
          <w:highlight w:val="none"/>
        </w:rPr>
        <w:t>3</w:t>
      </w:r>
      <w:r>
        <w:rPr>
          <w:color w:val="auto"/>
          <w:spacing w:val="-45"/>
          <w:sz w:val="21"/>
          <w:szCs w:val="21"/>
          <w:highlight w:val="none"/>
        </w:rPr>
        <w:t xml:space="preserve"> </w:t>
      </w:r>
      <w:r>
        <w:rPr>
          <w:color w:val="auto"/>
          <w:spacing w:val="-2"/>
          <w:sz w:val="21"/>
          <w:szCs w:val="21"/>
          <w:highlight w:val="none"/>
        </w:rPr>
        <w:t>年内与供应商存在劳动关系；</w:t>
      </w:r>
    </w:p>
    <w:p w14:paraId="445B5CB7">
      <w:pPr>
        <w:pStyle w:val="5"/>
        <w:spacing w:before="170" w:line="220" w:lineRule="auto"/>
        <w:ind w:left="427"/>
        <w:rPr>
          <w:color w:val="auto"/>
          <w:sz w:val="21"/>
          <w:szCs w:val="21"/>
          <w:highlight w:val="none"/>
        </w:rPr>
      </w:pPr>
      <w:r>
        <w:rPr>
          <w:color w:val="auto"/>
          <w:spacing w:val="-2"/>
          <w:sz w:val="21"/>
          <w:szCs w:val="21"/>
          <w:highlight w:val="none"/>
        </w:rPr>
        <w:t>（2）参加采购活动前</w:t>
      </w:r>
      <w:r>
        <w:rPr>
          <w:color w:val="auto"/>
          <w:spacing w:val="-24"/>
          <w:sz w:val="21"/>
          <w:szCs w:val="21"/>
          <w:highlight w:val="none"/>
        </w:rPr>
        <w:t xml:space="preserve"> </w:t>
      </w:r>
      <w:r>
        <w:rPr>
          <w:color w:val="auto"/>
          <w:spacing w:val="-2"/>
          <w:sz w:val="21"/>
          <w:szCs w:val="21"/>
          <w:highlight w:val="none"/>
        </w:rPr>
        <w:t>3</w:t>
      </w:r>
      <w:r>
        <w:rPr>
          <w:color w:val="auto"/>
          <w:spacing w:val="-45"/>
          <w:sz w:val="21"/>
          <w:szCs w:val="21"/>
          <w:highlight w:val="none"/>
        </w:rPr>
        <w:t xml:space="preserve"> </w:t>
      </w:r>
      <w:r>
        <w:rPr>
          <w:color w:val="auto"/>
          <w:spacing w:val="-2"/>
          <w:sz w:val="21"/>
          <w:szCs w:val="21"/>
          <w:highlight w:val="none"/>
        </w:rPr>
        <w:t>年内担任供应商的董事、监事；</w:t>
      </w:r>
    </w:p>
    <w:p w14:paraId="2D1E98D6">
      <w:pPr>
        <w:pStyle w:val="5"/>
        <w:spacing w:before="170" w:line="220" w:lineRule="auto"/>
        <w:ind w:left="427"/>
        <w:rPr>
          <w:color w:val="auto"/>
          <w:sz w:val="21"/>
          <w:szCs w:val="21"/>
          <w:highlight w:val="none"/>
        </w:rPr>
      </w:pPr>
      <w:r>
        <w:rPr>
          <w:color w:val="auto"/>
          <w:spacing w:val="-1"/>
          <w:sz w:val="21"/>
          <w:szCs w:val="21"/>
          <w:highlight w:val="none"/>
        </w:rPr>
        <w:t>（3）参加采购活动前</w:t>
      </w:r>
      <w:r>
        <w:rPr>
          <w:color w:val="auto"/>
          <w:spacing w:val="-40"/>
          <w:sz w:val="21"/>
          <w:szCs w:val="21"/>
          <w:highlight w:val="none"/>
        </w:rPr>
        <w:t xml:space="preserve"> </w:t>
      </w:r>
      <w:r>
        <w:rPr>
          <w:color w:val="auto"/>
          <w:spacing w:val="-1"/>
          <w:sz w:val="21"/>
          <w:szCs w:val="21"/>
          <w:highlight w:val="none"/>
        </w:rPr>
        <w:t>3</w:t>
      </w:r>
      <w:r>
        <w:rPr>
          <w:color w:val="auto"/>
          <w:spacing w:val="-45"/>
          <w:sz w:val="21"/>
          <w:szCs w:val="21"/>
          <w:highlight w:val="none"/>
        </w:rPr>
        <w:t xml:space="preserve"> </w:t>
      </w:r>
      <w:r>
        <w:rPr>
          <w:color w:val="auto"/>
          <w:spacing w:val="-1"/>
          <w:sz w:val="21"/>
          <w:szCs w:val="21"/>
          <w:highlight w:val="none"/>
        </w:rPr>
        <w:t>年内是供应商的控股股东或者实际控</w:t>
      </w:r>
      <w:r>
        <w:rPr>
          <w:color w:val="auto"/>
          <w:spacing w:val="-2"/>
          <w:sz w:val="21"/>
          <w:szCs w:val="21"/>
          <w:highlight w:val="none"/>
        </w:rPr>
        <w:t>制人；</w:t>
      </w:r>
    </w:p>
    <w:p w14:paraId="22921EF0">
      <w:pPr>
        <w:pStyle w:val="5"/>
        <w:spacing w:before="169" w:line="420" w:lineRule="exact"/>
        <w:jc w:val="right"/>
        <w:rPr>
          <w:color w:val="auto"/>
          <w:sz w:val="21"/>
          <w:szCs w:val="21"/>
          <w:highlight w:val="none"/>
        </w:rPr>
      </w:pPr>
      <w:r>
        <w:rPr>
          <w:color w:val="auto"/>
          <w:spacing w:val="-5"/>
          <w:position w:val="15"/>
          <w:sz w:val="21"/>
          <w:szCs w:val="21"/>
          <w:highlight w:val="none"/>
        </w:rPr>
        <w:t>（4）与供应商的法定代表人或者负责人有夫妻、直系血亲、三</w:t>
      </w:r>
      <w:r>
        <w:rPr>
          <w:color w:val="auto"/>
          <w:spacing w:val="-6"/>
          <w:position w:val="15"/>
          <w:sz w:val="21"/>
          <w:szCs w:val="21"/>
          <w:highlight w:val="none"/>
        </w:rPr>
        <w:t>代以内旁系血亲或者近姻亲关系；</w:t>
      </w:r>
    </w:p>
    <w:p w14:paraId="61F908C8">
      <w:pPr>
        <w:pStyle w:val="5"/>
        <w:spacing w:line="220" w:lineRule="auto"/>
        <w:ind w:left="427"/>
        <w:rPr>
          <w:color w:val="auto"/>
          <w:sz w:val="21"/>
          <w:szCs w:val="21"/>
          <w:highlight w:val="none"/>
        </w:rPr>
      </w:pPr>
      <w:r>
        <w:rPr>
          <w:color w:val="auto"/>
          <w:sz w:val="21"/>
          <w:szCs w:val="21"/>
          <w:highlight w:val="none"/>
        </w:rPr>
        <w:t>（5）与供应商有其他可能影响政府采购活</w:t>
      </w:r>
      <w:r>
        <w:rPr>
          <w:color w:val="auto"/>
          <w:spacing w:val="-1"/>
          <w:sz w:val="21"/>
          <w:szCs w:val="21"/>
          <w:highlight w:val="none"/>
        </w:rPr>
        <w:t>动公平、公正进行的关系。</w:t>
      </w:r>
    </w:p>
    <w:p w14:paraId="024CF741">
      <w:pPr>
        <w:pStyle w:val="5"/>
        <w:spacing w:before="170" w:line="369" w:lineRule="auto"/>
        <w:ind w:left="5" w:right="61" w:firstLine="415"/>
        <w:jc w:val="both"/>
        <w:rPr>
          <w:color w:val="auto"/>
          <w:sz w:val="21"/>
          <w:szCs w:val="21"/>
          <w:highlight w:val="none"/>
        </w:rPr>
      </w:pPr>
      <w:r>
        <w:rPr>
          <w:color w:val="auto"/>
          <w:spacing w:val="1"/>
          <w:sz w:val="21"/>
          <w:szCs w:val="21"/>
          <w:highlight w:val="none"/>
        </w:rPr>
        <w:t>供应商认为采购人员及相关人员与其他供应商有利害关系的，可以向采购</w:t>
      </w:r>
      <w:r>
        <w:rPr>
          <w:color w:val="auto"/>
          <w:sz w:val="21"/>
          <w:szCs w:val="21"/>
          <w:highlight w:val="none"/>
        </w:rPr>
        <w:t xml:space="preserve">人或者采购代理机构 </w:t>
      </w:r>
      <w:r>
        <w:rPr>
          <w:color w:val="auto"/>
          <w:spacing w:val="1"/>
          <w:sz w:val="21"/>
          <w:szCs w:val="21"/>
          <w:highlight w:val="none"/>
        </w:rPr>
        <w:t>书面提出回避申请，并说明理由。采购人或者采购代理机构应当及时询</w:t>
      </w:r>
      <w:r>
        <w:rPr>
          <w:color w:val="auto"/>
          <w:sz w:val="21"/>
          <w:szCs w:val="21"/>
          <w:highlight w:val="none"/>
        </w:rPr>
        <w:t>问被申请回避人员，有利害</w:t>
      </w:r>
    </w:p>
    <w:p w14:paraId="6E98CB56">
      <w:pPr>
        <w:pStyle w:val="5"/>
        <w:spacing w:line="221" w:lineRule="auto"/>
        <w:ind w:left="4"/>
        <w:rPr>
          <w:color w:val="auto"/>
          <w:sz w:val="21"/>
          <w:szCs w:val="21"/>
          <w:highlight w:val="none"/>
        </w:rPr>
      </w:pPr>
      <w:r>
        <w:rPr>
          <w:color w:val="auto"/>
          <w:spacing w:val="-1"/>
          <w:sz w:val="21"/>
          <w:szCs w:val="21"/>
          <w:highlight w:val="none"/>
        </w:rPr>
        <w:t>关系的被申请回避人员应当回避。</w:t>
      </w:r>
    </w:p>
    <w:p w14:paraId="4CAFDC9F">
      <w:pPr>
        <w:pStyle w:val="5"/>
        <w:spacing w:before="169" w:line="420" w:lineRule="exact"/>
        <w:ind w:left="425"/>
        <w:rPr>
          <w:color w:val="auto"/>
          <w:sz w:val="21"/>
          <w:szCs w:val="21"/>
          <w:highlight w:val="none"/>
        </w:rPr>
      </w:pPr>
      <w:r>
        <w:rPr>
          <w:color w:val="auto"/>
          <w:spacing w:val="-1"/>
          <w:position w:val="15"/>
          <w:sz w:val="21"/>
          <w:szCs w:val="21"/>
          <w:highlight w:val="none"/>
        </w:rPr>
        <w:t>7.5</w:t>
      </w:r>
      <w:r>
        <w:rPr>
          <w:color w:val="auto"/>
          <w:spacing w:val="-29"/>
          <w:position w:val="15"/>
          <w:sz w:val="21"/>
          <w:szCs w:val="21"/>
          <w:highlight w:val="none"/>
        </w:rPr>
        <w:t xml:space="preserve"> </w:t>
      </w:r>
      <w:r>
        <w:rPr>
          <w:color w:val="auto"/>
          <w:spacing w:val="-1"/>
          <w:position w:val="15"/>
          <w:sz w:val="21"/>
          <w:szCs w:val="21"/>
          <w:highlight w:val="none"/>
        </w:rPr>
        <w:t>有下列情形之一的视为供应商相互串通竞标，响应文件将被视为无效：</w:t>
      </w:r>
    </w:p>
    <w:p w14:paraId="0CB47065">
      <w:pPr>
        <w:pStyle w:val="5"/>
        <w:spacing w:line="220" w:lineRule="auto"/>
        <w:ind w:left="427"/>
        <w:rPr>
          <w:color w:val="auto"/>
          <w:sz w:val="21"/>
          <w:szCs w:val="21"/>
          <w:highlight w:val="none"/>
        </w:rPr>
      </w:pPr>
      <w:r>
        <w:rPr>
          <w:color w:val="auto"/>
          <w:spacing w:val="-1"/>
          <w:sz w:val="21"/>
          <w:szCs w:val="21"/>
          <w:highlight w:val="none"/>
        </w:rPr>
        <w:t>（1）不同供应商的响应文件由同一单位或者个人编制；</w:t>
      </w:r>
    </w:p>
    <w:p w14:paraId="069DDF65">
      <w:pPr>
        <w:pStyle w:val="5"/>
        <w:spacing w:before="170" w:line="220" w:lineRule="auto"/>
        <w:ind w:left="427"/>
        <w:rPr>
          <w:color w:val="auto"/>
          <w:sz w:val="21"/>
          <w:szCs w:val="21"/>
          <w:highlight w:val="none"/>
        </w:rPr>
      </w:pPr>
      <w:r>
        <w:rPr>
          <w:color w:val="auto"/>
          <w:spacing w:val="-1"/>
          <w:sz w:val="21"/>
          <w:szCs w:val="21"/>
          <w:highlight w:val="none"/>
        </w:rPr>
        <w:t>（2）不同供应商委托同一单位或者个人办理竞标事宜；</w:t>
      </w:r>
    </w:p>
    <w:p w14:paraId="11E3C51F">
      <w:pPr>
        <w:pStyle w:val="5"/>
        <w:spacing w:before="170" w:line="220" w:lineRule="auto"/>
        <w:ind w:left="427"/>
        <w:rPr>
          <w:color w:val="auto"/>
          <w:sz w:val="21"/>
          <w:szCs w:val="21"/>
          <w:highlight w:val="none"/>
        </w:rPr>
      </w:pPr>
      <w:r>
        <w:rPr>
          <w:color w:val="auto"/>
          <w:spacing w:val="-1"/>
          <w:sz w:val="21"/>
          <w:szCs w:val="21"/>
          <w:highlight w:val="none"/>
        </w:rPr>
        <w:t>（3）不同的供应商的响应文件载明的项目管理员为同一个人；</w:t>
      </w:r>
    </w:p>
    <w:p w14:paraId="0833BEB4">
      <w:pPr>
        <w:spacing w:line="220" w:lineRule="auto"/>
        <w:rPr>
          <w:color w:val="auto"/>
          <w:sz w:val="21"/>
          <w:szCs w:val="21"/>
          <w:highlight w:val="none"/>
        </w:rPr>
        <w:sectPr>
          <w:footerReference r:id="rId11" w:type="default"/>
          <w:pgSz w:w="11906" w:h="16838"/>
          <w:pgMar w:top="1431" w:right="1180" w:bottom="1015" w:left="1596" w:header="0" w:footer="853" w:gutter="0"/>
          <w:pgNumType w:fmt="decimal"/>
          <w:cols w:space="720" w:num="1"/>
        </w:sectPr>
      </w:pPr>
    </w:p>
    <w:p w14:paraId="34660859">
      <w:pPr>
        <w:pStyle w:val="5"/>
        <w:spacing w:before="141" w:line="420" w:lineRule="exact"/>
        <w:ind w:left="426"/>
        <w:rPr>
          <w:color w:val="auto"/>
          <w:sz w:val="21"/>
          <w:szCs w:val="21"/>
          <w:highlight w:val="none"/>
        </w:rPr>
      </w:pPr>
      <w:r>
        <w:rPr>
          <w:color w:val="auto"/>
          <w:spacing w:val="-1"/>
          <w:position w:val="16"/>
          <w:sz w:val="21"/>
          <w:szCs w:val="21"/>
          <w:highlight w:val="none"/>
        </w:rPr>
        <w:t>（4）不同供应商的响应文件异常一致或者报价呈规律性差异；</w:t>
      </w:r>
    </w:p>
    <w:p w14:paraId="4BAF3533">
      <w:pPr>
        <w:pStyle w:val="5"/>
        <w:spacing w:line="220" w:lineRule="auto"/>
        <w:ind w:left="426"/>
        <w:rPr>
          <w:color w:val="auto"/>
          <w:sz w:val="21"/>
          <w:szCs w:val="21"/>
          <w:highlight w:val="none"/>
        </w:rPr>
      </w:pPr>
      <w:r>
        <w:rPr>
          <w:color w:val="auto"/>
          <w:spacing w:val="-1"/>
          <w:sz w:val="21"/>
          <w:szCs w:val="21"/>
          <w:highlight w:val="none"/>
        </w:rPr>
        <w:t>（5）不同供应商的响应文件相互混装；</w:t>
      </w:r>
    </w:p>
    <w:p w14:paraId="18B94977">
      <w:pPr>
        <w:pStyle w:val="5"/>
        <w:spacing w:before="169" w:line="220" w:lineRule="auto"/>
        <w:ind w:left="426"/>
        <w:rPr>
          <w:color w:val="auto"/>
          <w:sz w:val="21"/>
          <w:szCs w:val="21"/>
          <w:highlight w:val="none"/>
        </w:rPr>
      </w:pPr>
      <w:r>
        <w:rPr>
          <w:color w:val="auto"/>
          <w:spacing w:val="-1"/>
          <w:sz w:val="21"/>
          <w:szCs w:val="21"/>
          <w:highlight w:val="none"/>
        </w:rPr>
        <w:t>（6）不同供应商的磋商保证金从同一单位或者个人账户转出。</w:t>
      </w:r>
    </w:p>
    <w:p w14:paraId="1A97685B">
      <w:pPr>
        <w:pStyle w:val="5"/>
        <w:spacing w:before="169" w:line="220" w:lineRule="auto"/>
        <w:ind w:left="425"/>
        <w:rPr>
          <w:color w:val="auto"/>
          <w:sz w:val="21"/>
          <w:szCs w:val="21"/>
          <w:highlight w:val="none"/>
        </w:rPr>
      </w:pPr>
      <w:r>
        <w:rPr>
          <w:color w:val="auto"/>
          <w:spacing w:val="-1"/>
          <w:sz w:val="21"/>
          <w:szCs w:val="21"/>
          <w:highlight w:val="none"/>
        </w:rPr>
        <w:t>7.6</w:t>
      </w:r>
      <w:r>
        <w:rPr>
          <w:color w:val="auto"/>
          <w:spacing w:val="-27"/>
          <w:sz w:val="21"/>
          <w:szCs w:val="21"/>
          <w:highlight w:val="none"/>
        </w:rPr>
        <w:t xml:space="preserve"> </w:t>
      </w:r>
      <w:r>
        <w:rPr>
          <w:color w:val="auto"/>
          <w:spacing w:val="-1"/>
          <w:sz w:val="21"/>
          <w:szCs w:val="21"/>
          <w:highlight w:val="none"/>
        </w:rPr>
        <w:t>供应商有下列情形之一的，属于恶意串通行为，将报同级监督管理部门：</w:t>
      </w:r>
    </w:p>
    <w:p w14:paraId="4D084F29">
      <w:pPr>
        <w:pStyle w:val="5"/>
        <w:spacing w:before="170" w:line="420" w:lineRule="exact"/>
        <w:ind w:right="9"/>
        <w:jc w:val="right"/>
        <w:rPr>
          <w:color w:val="auto"/>
          <w:sz w:val="21"/>
          <w:szCs w:val="21"/>
          <w:highlight w:val="none"/>
        </w:rPr>
      </w:pPr>
      <w:r>
        <w:rPr>
          <w:color w:val="auto"/>
          <w:spacing w:val="-2"/>
          <w:position w:val="15"/>
          <w:sz w:val="21"/>
          <w:szCs w:val="21"/>
          <w:highlight w:val="none"/>
        </w:rPr>
        <w:t>（1）供应商直接或者间接从采购人或者采购代理机构处获得其他供应商的相关信息并修改其响</w:t>
      </w:r>
    </w:p>
    <w:p w14:paraId="154E6B3A">
      <w:pPr>
        <w:pStyle w:val="5"/>
        <w:spacing w:line="221" w:lineRule="auto"/>
        <w:rPr>
          <w:color w:val="auto"/>
          <w:sz w:val="21"/>
          <w:szCs w:val="21"/>
          <w:highlight w:val="none"/>
        </w:rPr>
      </w:pPr>
      <w:r>
        <w:rPr>
          <w:color w:val="auto"/>
          <w:spacing w:val="-2"/>
          <w:sz w:val="21"/>
          <w:szCs w:val="21"/>
          <w:highlight w:val="none"/>
        </w:rPr>
        <w:t>应文件；</w:t>
      </w:r>
    </w:p>
    <w:p w14:paraId="62E2A36E">
      <w:pPr>
        <w:pStyle w:val="5"/>
        <w:spacing w:before="169" w:line="220" w:lineRule="auto"/>
        <w:ind w:left="426"/>
        <w:rPr>
          <w:color w:val="auto"/>
          <w:sz w:val="21"/>
          <w:szCs w:val="21"/>
          <w:highlight w:val="none"/>
        </w:rPr>
      </w:pPr>
      <w:r>
        <w:rPr>
          <w:color w:val="auto"/>
          <w:sz w:val="21"/>
          <w:szCs w:val="21"/>
          <w:highlight w:val="none"/>
        </w:rPr>
        <w:t>（2）供应商按照采购人或者采购代理机构</w:t>
      </w:r>
      <w:r>
        <w:rPr>
          <w:color w:val="auto"/>
          <w:spacing w:val="-1"/>
          <w:sz w:val="21"/>
          <w:szCs w:val="21"/>
          <w:highlight w:val="none"/>
        </w:rPr>
        <w:t>的授意撤换、修改响应文件；</w:t>
      </w:r>
    </w:p>
    <w:p w14:paraId="26593F87">
      <w:pPr>
        <w:pStyle w:val="5"/>
        <w:spacing w:before="169" w:line="220" w:lineRule="auto"/>
        <w:ind w:left="426"/>
        <w:rPr>
          <w:color w:val="auto"/>
          <w:sz w:val="21"/>
          <w:szCs w:val="21"/>
          <w:highlight w:val="none"/>
        </w:rPr>
      </w:pPr>
      <w:r>
        <w:rPr>
          <w:color w:val="auto"/>
          <w:sz w:val="21"/>
          <w:szCs w:val="21"/>
          <w:highlight w:val="none"/>
        </w:rPr>
        <w:t>（3）供应商之间协商报价、技术方案等响应文件或</w:t>
      </w:r>
      <w:r>
        <w:rPr>
          <w:color w:val="auto"/>
          <w:spacing w:val="-1"/>
          <w:sz w:val="21"/>
          <w:szCs w:val="21"/>
          <w:highlight w:val="none"/>
        </w:rPr>
        <w:t>者响应文件的实质性内容；</w:t>
      </w:r>
    </w:p>
    <w:p w14:paraId="3A2CBFB1">
      <w:pPr>
        <w:pStyle w:val="5"/>
        <w:spacing w:before="170" w:line="420" w:lineRule="exact"/>
        <w:jc w:val="right"/>
        <w:rPr>
          <w:color w:val="auto"/>
          <w:sz w:val="21"/>
          <w:szCs w:val="21"/>
          <w:highlight w:val="none"/>
        </w:rPr>
      </w:pPr>
      <w:r>
        <w:rPr>
          <w:color w:val="auto"/>
          <w:spacing w:val="-1"/>
          <w:position w:val="15"/>
          <w:sz w:val="21"/>
          <w:szCs w:val="21"/>
          <w:highlight w:val="none"/>
        </w:rPr>
        <w:t>（4）属于同一集团、协会、商会等组织成员的</w:t>
      </w:r>
      <w:r>
        <w:rPr>
          <w:color w:val="auto"/>
          <w:spacing w:val="-2"/>
          <w:position w:val="15"/>
          <w:sz w:val="21"/>
          <w:szCs w:val="21"/>
          <w:highlight w:val="none"/>
        </w:rPr>
        <w:t>供应商按照该组织要求协同参加政府采购活动；</w:t>
      </w:r>
    </w:p>
    <w:p w14:paraId="591B148E">
      <w:pPr>
        <w:pStyle w:val="5"/>
        <w:spacing w:line="219" w:lineRule="auto"/>
        <w:ind w:right="12"/>
        <w:jc w:val="right"/>
        <w:rPr>
          <w:color w:val="auto"/>
          <w:sz w:val="21"/>
          <w:szCs w:val="21"/>
          <w:highlight w:val="none"/>
        </w:rPr>
      </w:pPr>
      <w:r>
        <w:rPr>
          <w:color w:val="auto"/>
          <w:spacing w:val="-2"/>
          <w:sz w:val="21"/>
          <w:szCs w:val="21"/>
          <w:highlight w:val="none"/>
        </w:rPr>
        <w:t>（5）供应商之间事先约定一致抬高或者压低报价，或者在政府采购活动中事先约定轮流以高价</w:t>
      </w:r>
    </w:p>
    <w:p w14:paraId="033A776B">
      <w:pPr>
        <w:pStyle w:val="5"/>
        <w:spacing w:before="171" w:line="419" w:lineRule="exact"/>
        <w:rPr>
          <w:color w:val="auto"/>
          <w:sz w:val="21"/>
          <w:szCs w:val="21"/>
          <w:highlight w:val="none"/>
        </w:rPr>
      </w:pPr>
      <w:r>
        <w:rPr>
          <w:color w:val="auto"/>
          <w:position w:val="15"/>
          <w:sz w:val="21"/>
          <w:szCs w:val="21"/>
          <w:highlight w:val="none"/>
        </w:rPr>
        <w:t>位或者低价位成交，或者事先约定由某一特定供应商成交，然后再参</w:t>
      </w:r>
      <w:r>
        <w:rPr>
          <w:color w:val="auto"/>
          <w:spacing w:val="-1"/>
          <w:position w:val="15"/>
          <w:sz w:val="21"/>
          <w:szCs w:val="21"/>
          <w:highlight w:val="none"/>
        </w:rPr>
        <w:t>加竞标；</w:t>
      </w:r>
    </w:p>
    <w:p w14:paraId="6CFD36FC">
      <w:pPr>
        <w:pStyle w:val="5"/>
        <w:spacing w:before="1" w:line="220" w:lineRule="auto"/>
        <w:ind w:left="426"/>
        <w:rPr>
          <w:color w:val="auto"/>
          <w:sz w:val="21"/>
          <w:szCs w:val="21"/>
          <w:highlight w:val="none"/>
        </w:rPr>
      </w:pPr>
      <w:r>
        <w:rPr>
          <w:color w:val="auto"/>
          <w:sz w:val="21"/>
          <w:szCs w:val="21"/>
          <w:highlight w:val="none"/>
        </w:rPr>
        <w:t>（6）供应商之间商定部分供应商放弃参加</w:t>
      </w:r>
      <w:r>
        <w:rPr>
          <w:color w:val="auto"/>
          <w:spacing w:val="-1"/>
          <w:sz w:val="21"/>
          <w:szCs w:val="21"/>
          <w:highlight w:val="none"/>
        </w:rPr>
        <w:t>政府采购活动或者放弃成交；</w:t>
      </w:r>
    </w:p>
    <w:p w14:paraId="4B94940D">
      <w:pPr>
        <w:pStyle w:val="5"/>
        <w:spacing w:before="169" w:line="420" w:lineRule="exact"/>
        <w:ind w:right="9"/>
        <w:jc w:val="right"/>
        <w:rPr>
          <w:color w:val="auto"/>
          <w:sz w:val="21"/>
          <w:szCs w:val="21"/>
          <w:highlight w:val="none"/>
        </w:rPr>
      </w:pPr>
      <w:r>
        <w:rPr>
          <w:color w:val="auto"/>
          <w:spacing w:val="-2"/>
          <w:position w:val="15"/>
          <w:sz w:val="21"/>
          <w:szCs w:val="21"/>
          <w:highlight w:val="none"/>
        </w:rPr>
        <w:t>（7）供应商与采购人或者采购代理机构之间、供应商相互之间，为谋求特定供应商成交或者排</w:t>
      </w:r>
    </w:p>
    <w:p w14:paraId="10228CD8">
      <w:pPr>
        <w:pStyle w:val="5"/>
        <w:spacing w:before="1" w:line="220" w:lineRule="auto"/>
        <w:ind w:left="1"/>
        <w:rPr>
          <w:color w:val="auto"/>
          <w:sz w:val="21"/>
          <w:szCs w:val="21"/>
          <w:highlight w:val="none"/>
        </w:rPr>
      </w:pPr>
      <w:r>
        <w:rPr>
          <w:color w:val="auto"/>
          <w:spacing w:val="-1"/>
          <w:sz w:val="21"/>
          <w:szCs w:val="21"/>
          <w:highlight w:val="none"/>
        </w:rPr>
        <w:t>斥其他供应商的其他串通行为。</w:t>
      </w:r>
    </w:p>
    <w:p w14:paraId="7FF50219">
      <w:pPr>
        <w:spacing w:line="392" w:lineRule="auto"/>
        <w:rPr>
          <w:rFonts w:ascii="Arial"/>
          <w:color w:val="auto"/>
          <w:sz w:val="21"/>
          <w:highlight w:val="none"/>
        </w:rPr>
      </w:pPr>
    </w:p>
    <w:p w14:paraId="7030D290">
      <w:pPr>
        <w:pStyle w:val="5"/>
        <w:spacing w:before="101" w:line="226" w:lineRule="auto"/>
        <w:ind w:left="3580"/>
        <w:outlineLvl w:val="6"/>
        <w:rPr>
          <w:color w:val="auto"/>
          <w:sz w:val="31"/>
          <w:szCs w:val="31"/>
          <w:highlight w:val="none"/>
        </w:rPr>
      </w:pPr>
      <w:r>
        <w:rPr>
          <w:color w:val="auto"/>
          <w:spacing w:val="8"/>
          <w:sz w:val="31"/>
          <w:szCs w:val="31"/>
          <w:highlight w:val="none"/>
          <w14:textOutline w14:w="4051" w14:cap="flat" w14:cmpd="sng">
            <w14:solidFill>
              <w14:srgbClr w14:val="000000"/>
            </w14:solidFill>
            <w14:prstDash w14:val="solid"/>
            <w14:miter w14:val="0"/>
          </w14:textOutline>
        </w:rPr>
        <w:t>二、磋商文件</w:t>
      </w:r>
    </w:p>
    <w:p w14:paraId="16F5AF93">
      <w:pPr>
        <w:spacing w:line="449" w:lineRule="auto"/>
        <w:rPr>
          <w:rFonts w:ascii="Arial"/>
          <w:color w:val="auto"/>
          <w:sz w:val="21"/>
          <w:highlight w:val="none"/>
        </w:rPr>
      </w:pPr>
    </w:p>
    <w:p w14:paraId="7CAAD211">
      <w:pPr>
        <w:spacing w:before="79" w:line="218" w:lineRule="auto"/>
        <w:ind w:left="484"/>
        <w:outlineLvl w:val="6"/>
        <w:rPr>
          <w:rFonts w:ascii="黑体" w:hAnsi="黑体" w:eastAsia="黑体" w:cs="黑体"/>
          <w:color w:val="auto"/>
          <w:sz w:val="24"/>
          <w:szCs w:val="24"/>
          <w:highlight w:val="none"/>
        </w:rPr>
      </w:pPr>
      <w:r>
        <w:rPr>
          <w:rFonts w:ascii="黑体" w:hAnsi="黑体" w:eastAsia="黑体" w:cs="黑体"/>
          <w:color w:val="auto"/>
          <w:spacing w:val="-1"/>
          <w:sz w:val="24"/>
          <w:szCs w:val="24"/>
          <w:highlight w:val="none"/>
          <w14:textOutline w14:w="3048" w14:cap="flat" w14:cmpd="sng">
            <w14:solidFill>
              <w14:srgbClr w14:val="000000"/>
            </w14:solidFill>
            <w14:prstDash w14:val="solid"/>
            <w14:miter w14:val="0"/>
          </w14:textOutline>
        </w:rPr>
        <w:t>8.磋商文件的构成</w:t>
      </w:r>
    </w:p>
    <w:p w14:paraId="798431B5">
      <w:pPr>
        <w:spacing w:line="160" w:lineRule="exact"/>
        <w:rPr>
          <w:color w:val="auto"/>
          <w:highlight w:val="none"/>
        </w:rPr>
      </w:pPr>
    </w:p>
    <w:tbl>
      <w:tblPr>
        <w:tblStyle w:val="15"/>
        <w:tblW w:w="3819" w:type="dxa"/>
        <w:tblInd w:w="4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30"/>
        <w:gridCol w:w="3089"/>
      </w:tblGrid>
      <w:tr w14:paraId="38B8C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3" w:hRule="atLeast"/>
        </w:trPr>
        <w:tc>
          <w:tcPr>
            <w:tcW w:w="730" w:type="dxa"/>
            <w:vAlign w:val="top"/>
          </w:tcPr>
          <w:p w14:paraId="3A60870A">
            <w:pPr>
              <w:pStyle w:val="16"/>
              <w:spacing w:line="220" w:lineRule="auto"/>
              <w:rPr>
                <w:color w:val="auto"/>
                <w:highlight w:val="none"/>
              </w:rPr>
            </w:pPr>
            <w:r>
              <w:rPr>
                <w:color w:val="auto"/>
                <w:spacing w:val="-2"/>
                <w:highlight w:val="none"/>
              </w:rPr>
              <w:t>第一章</w:t>
            </w:r>
          </w:p>
        </w:tc>
        <w:tc>
          <w:tcPr>
            <w:tcW w:w="3089" w:type="dxa"/>
            <w:vAlign w:val="top"/>
          </w:tcPr>
          <w:p w14:paraId="71DC102E">
            <w:pPr>
              <w:pStyle w:val="16"/>
              <w:spacing w:line="219" w:lineRule="auto"/>
              <w:ind w:left="111"/>
              <w:rPr>
                <w:color w:val="auto"/>
                <w:highlight w:val="none"/>
              </w:rPr>
            </w:pPr>
            <w:r>
              <w:rPr>
                <w:color w:val="auto"/>
                <w:spacing w:val="-2"/>
                <w:highlight w:val="none"/>
              </w:rPr>
              <w:t>竞争性磋商公告；</w:t>
            </w:r>
          </w:p>
        </w:tc>
      </w:tr>
      <w:tr w14:paraId="4966856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18" w:hRule="atLeast"/>
        </w:trPr>
        <w:tc>
          <w:tcPr>
            <w:tcW w:w="730" w:type="dxa"/>
            <w:vAlign w:val="top"/>
          </w:tcPr>
          <w:p w14:paraId="02FE280D">
            <w:pPr>
              <w:pStyle w:val="16"/>
              <w:spacing w:before="105" w:line="220" w:lineRule="auto"/>
              <w:rPr>
                <w:color w:val="auto"/>
                <w:highlight w:val="none"/>
              </w:rPr>
            </w:pPr>
            <w:r>
              <w:rPr>
                <w:color w:val="auto"/>
                <w:spacing w:val="-2"/>
                <w:highlight w:val="none"/>
              </w:rPr>
              <w:t>第二章</w:t>
            </w:r>
          </w:p>
        </w:tc>
        <w:tc>
          <w:tcPr>
            <w:tcW w:w="3089" w:type="dxa"/>
            <w:vAlign w:val="top"/>
          </w:tcPr>
          <w:p w14:paraId="2074CE84">
            <w:pPr>
              <w:pStyle w:val="16"/>
              <w:spacing w:before="105" w:line="220" w:lineRule="auto"/>
              <w:ind w:left="109"/>
              <w:rPr>
                <w:color w:val="auto"/>
                <w:highlight w:val="none"/>
              </w:rPr>
            </w:pPr>
            <w:r>
              <w:rPr>
                <w:color w:val="auto"/>
                <w:spacing w:val="-2"/>
                <w:highlight w:val="none"/>
              </w:rPr>
              <w:t>供应商须知；</w:t>
            </w:r>
          </w:p>
        </w:tc>
      </w:tr>
      <w:tr w14:paraId="3CA4734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18" w:hRule="atLeast"/>
        </w:trPr>
        <w:tc>
          <w:tcPr>
            <w:tcW w:w="730" w:type="dxa"/>
            <w:vAlign w:val="top"/>
          </w:tcPr>
          <w:p w14:paraId="333F4664">
            <w:pPr>
              <w:pStyle w:val="16"/>
              <w:spacing w:before="105" w:line="220" w:lineRule="auto"/>
              <w:rPr>
                <w:color w:val="auto"/>
                <w:highlight w:val="none"/>
              </w:rPr>
            </w:pPr>
            <w:r>
              <w:rPr>
                <w:color w:val="auto"/>
                <w:spacing w:val="-2"/>
                <w:highlight w:val="none"/>
              </w:rPr>
              <w:t>第三章</w:t>
            </w:r>
          </w:p>
        </w:tc>
        <w:tc>
          <w:tcPr>
            <w:tcW w:w="3089" w:type="dxa"/>
            <w:vAlign w:val="top"/>
          </w:tcPr>
          <w:p w14:paraId="252C9B4C">
            <w:pPr>
              <w:pStyle w:val="16"/>
              <w:spacing w:before="104" w:line="222" w:lineRule="auto"/>
              <w:jc w:val="right"/>
              <w:rPr>
                <w:color w:val="auto"/>
                <w:highlight w:val="none"/>
              </w:rPr>
            </w:pPr>
            <w:r>
              <w:rPr>
                <w:color w:val="auto"/>
                <w:spacing w:val="-11"/>
                <w:highlight w:val="none"/>
              </w:rPr>
              <w:t>评审程序、评审方法和评审标准；</w:t>
            </w:r>
          </w:p>
        </w:tc>
      </w:tr>
      <w:tr w14:paraId="1146A6A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18" w:hRule="atLeast"/>
        </w:trPr>
        <w:tc>
          <w:tcPr>
            <w:tcW w:w="730" w:type="dxa"/>
            <w:vAlign w:val="top"/>
          </w:tcPr>
          <w:p w14:paraId="2194F45D">
            <w:pPr>
              <w:pStyle w:val="16"/>
              <w:spacing w:before="105" w:line="220" w:lineRule="auto"/>
              <w:rPr>
                <w:color w:val="auto"/>
                <w:highlight w:val="none"/>
              </w:rPr>
            </w:pPr>
            <w:r>
              <w:rPr>
                <w:color w:val="auto"/>
                <w:spacing w:val="-2"/>
                <w:highlight w:val="none"/>
              </w:rPr>
              <w:t>第四章</w:t>
            </w:r>
          </w:p>
        </w:tc>
        <w:tc>
          <w:tcPr>
            <w:tcW w:w="3089" w:type="dxa"/>
            <w:vAlign w:val="top"/>
          </w:tcPr>
          <w:p w14:paraId="1A9DE2AA">
            <w:pPr>
              <w:pStyle w:val="16"/>
              <w:spacing w:before="104" w:line="222" w:lineRule="auto"/>
              <w:ind w:left="111"/>
              <w:rPr>
                <w:color w:val="auto"/>
                <w:highlight w:val="none"/>
              </w:rPr>
            </w:pPr>
            <w:r>
              <w:rPr>
                <w:color w:val="auto"/>
                <w:spacing w:val="-2"/>
                <w:highlight w:val="none"/>
              </w:rPr>
              <w:t>工程量清单及图纸；</w:t>
            </w:r>
          </w:p>
        </w:tc>
      </w:tr>
      <w:tr w14:paraId="7456FFF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18" w:hRule="atLeast"/>
        </w:trPr>
        <w:tc>
          <w:tcPr>
            <w:tcW w:w="730" w:type="dxa"/>
            <w:vAlign w:val="top"/>
          </w:tcPr>
          <w:p w14:paraId="22C599CA">
            <w:pPr>
              <w:pStyle w:val="16"/>
              <w:spacing w:before="105" w:line="220" w:lineRule="auto"/>
              <w:rPr>
                <w:color w:val="auto"/>
                <w:highlight w:val="none"/>
              </w:rPr>
            </w:pPr>
            <w:r>
              <w:rPr>
                <w:color w:val="auto"/>
                <w:spacing w:val="-2"/>
                <w:highlight w:val="none"/>
              </w:rPr>
              <w:t>第五章</w:t>
            </w:r>
          </w:p>
        </w:tc>
        <w:tc>
          <w:tcPr>
            <w:tcW w:w="3089" w:type="dxa"/>
            <w:vAlign w:val="top"/>
          </w:tcPr>
          <w:p w14:paraId="3A5C9540">
            <w:pPr>
              <w:pStyle w:val="16"/>
              <w:spacing w:before="105" w:line="221" w:lineRule="auto"/>
              <w:ind w:left="120"/>
              <w:rPr>
                <w:color w:val="auto"/>
                <w:highlight w:val="none"/>
              </w:rPr>
            </w:pPr>
            <w:r>
              <w:rPr>
                <w:color w:val="auto"/>
                <w:spacing w:val="-3"/>
                <w:highlight w:val="none"/>
              </w:rPr>
              <w:t>响应文件格式；</w:t>
            </w:r>
          </w:p>
        </w:tc>
      </w:tr>
      <w:tr w14:paraId="3FFFBC2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4" w:hRule="atLeast"/>
        </w:trPr>
        <w:tc>
          <w:tcPr>
            <w:tcW w:w="730" w:type="dxa"/>
            <w:vAlign w:val="top"/>
          </w:tcPr>
          <w:p w14:paraId="7D6C0AF5">
            <w:pPr>
              <w:pStyle w:val="16"/>
              <w:spacing w:before="104" w:line="177" w:lineRule="auto"/>
              <w:rPr>
                <w:color w:val="auto"/>
                <w:highlight w:val="none"/>
              </w:rPr>
            </w:pPr>
            <w:r>
              <w:rPr>
                <w:color w:val="auto"/>
                <w:spacing w:val="-2"/>
                <w:highlight w:val="none"/>
              </w:rPr>
              <w:t>第六章</w:t>
            </w:r>
          </w:p>
        </w:tc>
        <w:tc>
          <w:tcPr>
            <w:tcW w:w="3089" w:type="dxa"/>
            <w:vAlign w:val="top"/>
          </w:tcPr>
          <w:p w14:paraId="45CE3FB1">
            <w:pPr>
              <w:pStyle w:val="16"/>
              <w:spacing w:before="104" w:line="177" w:lineRule="auto"/>
              <w:ind w:left="110"/>
              <w:rPr>
                <w:color w:val="auto"/>
                <w:highlight w:val="none"/>
              </w:rPr>
            </w:pPr>
            <w:r>
              <w:rPr>
                <w:color w:val="auto"/>
                <w:spacing w:val="-2"/>
                <w:highlight w:val="none"/>
              </w:rPr>
              <w:t>合同文本。</w:t>
            </w:r>
          </w:p>
        </w:tc>
      </w:tr>
    </w:tbl>
    <w:p w14:paraId="3773874C">
      <w:pPr>
        <w:spacing w:before="184" w:line="218" w:lineRule="auto"/>
        <w:ind w:left="486"/>
        <w:outlineLvl w:val="6"/>
        <w:rPr>
          <w:rFonts w:ascii="黑体" w:hAnsi="黑体" w:eastAsia="黑体" w:cs="黑体"/>
          <w:color w:val="auto"/>
          <w:sz w:val="24"/>
          <w:szCs w:val="24"/>
          <w:highlight w:val="none"/>
        </w:rPr>
      </w:pPr>
      <w:r>
        <w:rPr>
          <w:rFonts w:ascii="黑体" w:hAnsi="黑体" w:eastAsia="黑体" w:cs="黑体"/>
          <w:color w:val="auto"/>
          <w:spacing w:val="-1"/>
          <w:sz w:val="24"/>
          <w:szCs w:val="24"/>
          <w:highlight w:val="none"/>
          <w14:textOutline w14:w="3048" w14:cap="flat" w14:cmpd="sng">
            <w14:solidFill>
              <w14:srgbClr w14:val="000000"/>
            </w14:solidFill>
            <w14:prstDash w14:val="solid"/>
            <w14:miter w14:val="0"/>
          </w14:textOutline>
        </w:rPr>
        <w:t>9.供应商的询问</w:t>
      </w:r>
    </w:p>
    <w:p w14:paraId="2FAD4990">
      <w:pPr>
        <w:pStyle w:val="5"/>
        <w:spacing w:before="161" w:line="369" w:lineRule="auto"/>
        <w:ind w:right="13" w:firstLine="420"/>
        <w:jc w:val="both"/>
        <w:rPr>
          <w:color w:val="auto"/>
          <w:sz w:val="21"/>
          <w:szCs w:val="21"/>
          <w:highlight w:val="none"/>
        </w:rPr>
      </w:pPr>
      <w:r>
        <w:rPr>
          <w:color w:val="auto"/>
          <w:spacing w:val="1"/>
          <w:sz w:val="21"/>
          <w:szCs w:val="21"/>
          <w:highlight w:val="none"/>
        </w:rPr>
        <w:t>供应商应认真阅读磋商文件的采购需求，如供应商对磋商文件有疑问的，</w:t>
      </w:r>
      <w:r>
        <w:rPr>
          <w:color w:val="auto"/>
          <w:sz w:val="21"/>
          <w:szCs w:val="21"/>
          <w:highlight w:val="none"/>
        </w:rPr>
        <w:t xml:space="preserve">如要求采购人作出澄 </w:t>
      </w:r>
      <w:r>
        <w:rPr>
          <w:color w:val="auto"/>
          <w:spacing w:val="1"/>
          <w:sz w:val="21"/>
          <w:szCs w:val="21"/>
          <w:highlight w:val="none"/>
        </w:rPr>
        <w:t>清或者修改的，供应商尽可能在提交首次响应文件截止之日前，以书面形式向采</w:t>
      </w:r>
      <w:r>
        <w:rPr>
          <w:color w:val="auto"/>
          <w:sz w:val="21"/>
          <w:szCs w:val="21"/>
          <w:highlight w:val="none"/>
        </w:rPr>
        <w:t>购人、采购代理机</w:t>
      </w:r>
    </w:p>
    <w:p w14:paraId="6B926115">
      <w:pPr>
        <w:pStyle w:val="5"/>
        <w:spacing w:before="1" w:line="221" w:lineRule="auto"/>
        <w:ind w:left="2"/>
        <w:rPr>
          <w:color w:val="auto"/>
          <w:sz w:val="21"/>
          <w:szCs w:val="21"/>
          <w:highlight w:val="none"/>
        </w:rPr>
      </w:pPr>
      <w:r>
        <w:rPr>
          <w:color w:val="auto"/>
          <w:spacing w:val="-2"/>
          <w:sz w:val="21"/>
          <w:szCs w:val="21"/>
          <w:highlight w:val="none"/>
        </w:rPr>
        <w:t>构提出。</w:t>
      </w:r>
    </w:p>
    <w:p w14:paraId="66CB706B">
      <w:pPr>
        <w:spacing w:before="144" w:line="218" w:lineRule="auto"/>
        <w:ind w:left="497"/>
        <w:outlineLvl w:val="6"/>
        <w:rPr>
          <w:rFonts w:ascii="黑体" w:hAnsi="黑体" w:eastAsia="黑体" w:cs="黑体"/>
          <w:color w:val="auto"/>
          <w:sz w:val="24"/>
          <w:szCs w:val="24"/>
          <w:highlight w:val="none"/>
        </w:rPr>
      </w:pPr>
      <w:r>
        <w:rPr>
          <w:rFonts w:ascii="黑体" w:hAnsi="黑体" w:eastAsia="黑体" w:cs="黑体"/>
          <w:color w:val="auto"/>
          <w:spacing w:val="-1"/>
          <w:sz w:val="24"/>
          <w:szCs w:val="24"/>
          <w:highlight w:val="none"/>
          <w14:textOutline w14:w="3048" w14:cap="flat" w14:cmpd="sng">
            <w14:solidFill>
              <w14:srgbClr w14:val="000000"/>
            </w14:solidFill>
            <w14:prstDash w14:val="solid"/>
            <w14:miter w14:val="0"/>
          </w14:textOutline>
        </w:rPr>
        <w:t>10.磋商文件的澄清和修改</w:t>
      </w:r>
    </w:p>
    <w:p w14:paraId="3CCAB53B">
      <w:pPr>
        <w:pStyle w:val="5"/>
        <w:spacing w:before="161" w:line="369" w:lineRule="auto"/>
        <w:ind w:right="10" w:firstLine="420"/>
        <w:jc w:val="both"/>
        <w:rPr>
          <w:color w:val="auto"/>
          <w:sz w:val="21"/>
          <w:szCs w:val="21"/>
          <w:highlight w:val="none"/>
        </w:rPr>
      </w:pPr>
      <w:r>
        <w:rPr>
          <w:color w:val="auto"/>
          <w:spacing w:val="1"/>
          <w:sz w:val="21"/>
          <w:szCs w:val="21"/>
          <w:highlight w:val="none"/>
        </w:rPr>
        <w:t>提交首次响应文件截止之日前，采购人或者采购代理机构可以对已发出</w:t>
      </w:r>
      <w:r>
        <w:rPr>
          <w:color w:val="auto"/>
          <w:sz w:val="21"/>
          <w:szCs w:val="21"/>
          <w:highlight w:val="none"/>
        </w:rPr>
        <w:t xml:space="preserve">的磋商文件进行必要的 </w:t>
      </w:r>
      <w:r>
        <w:rPr>
          <w:color w:val="auto"/>
          <w:spacing w:val="1"/>
          <w:sz w:val="21"/>
          <w:szCs w:val="21"/>
          <w:highlight w:val="none"/>
        </w:rPr>
        <w:t>澄清或者修改，澄清或者修改的内容作为磋商文件的组成部分。澄清或者修改的</w:t>
      </w:r>
      <w:r>
        <w:rPr>
          <w:color w:val="auto"/>
          <w:sz w:val="21"/>
          <w:szCs w:val="21"/>
          <w:highlight w:val="none"/>
        </w:rPr>
        <w:t>内容可能影响响应 文件编制的，采购人或者采购代理机构应当在提</w:t>
      </w:r>
      <w:r>
        <w:rPr>
          <w:color w:val="auto"/>
          <w:spacing w:val="-1"/>
          <w:sz w:val="21"/>
          <w:szCs w:val="21"/>
          <w:highlight w:val="none"/>
        </w:rPr>
        <w:t>交首次响应文件截止之日</w:t>
      </w:r>
      <w:r>
        <w:rPr>
          <w:color w:val="auto"/>
          <w:spacing w:val="-21"/>
          <w:sz w:val="21"/>
          <w:szCs w:val="21"/>
          <w:highlight w:val="none"/>
        </w:rPr>
        <w:t xml:space="preserve"> </w:t>
      </w:r>
      <w:r>
        <w:rPr>
          <w:color w:val="auto"/>
          <w:spacing w:val="-1"/>
          <w:sz w:val="21"/>
          <w:szCs w:val="21"/>
          <w:highlight w:val="none"/>
        </w:rPr>
        <w:t>3</w:t>
      </w:r>
      <w:r>
        <w:rPr>
          <w:color w:val="auto"/>
          <w:spacing w:val="-25"/>
          <w:sz w:val="21"/>
          <w:szCs w:val="21"/>
          <w:highlight w:val="none"/>
        </w:rPr>
        <w:t xml:space="preserve"> </w:t>
      </w:r>
      <w:r>
        <w:rPr>
          <w:color w:val="auto"/>
          <w:spacing w:val="-1"/>
          <w:sz w:val="21"/>
          <w:szCs w:val="21"/>
          <w:highlight w:val="none"/>
        </w:rPr>
        <w:t>个工作日前，以书面形</w:t>
      </w:r>
    </w:p>
    <w:p w14:paraId="503C2357">
      <w:pPr>
        <w:pStyle w:val="5"/>
        <w:spacing w:before="1" w:line="220" w:lineRule="auto"/>
        <w:ind w:left="4"/>
        <w:rPr>
          <w:color w:val="auto"/>
          <w:sz w:val="21"/>
          <w:szCs w:val="21"/>
          <w:highlight w:val="none"/>
        </w:rPr>
      </w:pPr>
      <w:r>
        <w:rPr>
          <w:color w:val="auto"/>
          <w:spacing w:val="-1"/>
          <w:sz w:val="21"/>
          <w:szCs w:val="21"/>
          <w:highlight w:val="none"/>
        </w:rPr>
        <w:t>式通知所有获取磋商文件的供应商，不足</w:t>
      </w:r>
      <w:r>
        <w:rPr>
          <w:color w:val="auto"/>
          <w:spacing w:val="-27"/>
          <w:sz w:val="21"/>
          <w:szCs w:val="21"/>
          <w:highlight w:val="none"/>
        </w:rPr>
        <w:t xml:space="preserve"> </w:t>
      </w:r>
      <w:r>
        <w:rPr>
          <w:color w:val="auto"/>
          <w:spacing w:val="-1"/>
          <w:sz w:val="21"/>
          <w:szCs w:val="21"/>
          <w:highlight w:val="none"/>
        </w:rPr>
        <w:t>3</w:t>
      </w:r>
      <w:r>
        <w:rPr>
          <w:color w:val="auto"/>
          <w:spacing w:val="-44"/>
          <w:sz w:val="21"/>
          <w:szCs w:val="21"/>
          <w:highlight w:val="none"/>
        </w:rPr>
        <w:t xml:space="preserve"> </w:t>
      </w:r>
      <w:r>
        <w:rPr>
          <w:color w:val="auto"/>
          <w:spacing w:val="-1"/>
          <w:sz w:val="21"/>
          <w:szCs w:val="21"/>
          <w:highlight w:val="none"/>
        </w:rPr>
        <w:t>个工作日的，应当顺延提交首次响应文件截止之日。</w:t>
      </w:r>
    </w:p>
    <w:p w14:paraId="7F8405CA">
      <w:pPr>
        <w:spacing w:line="220" w:lineRule="auto"/>
        <w:rPr>
          <w:color w:val="auto"/>
          <w:sz w:val="21"/>
          <w:szCs w:val="21"/>
          <w:highlight w:val="none"/>
        </w:rPr>
        <w:sectPr>
          <w:footerReference r:id="rId12" w:type="default"/>
          <w:pgSz w:w="11906" w:h="16838"/>
          <w:pgMar w:top="1431" w:right="1228" w:bottom="1015" w:left="1597" w:header="0" w:footer="853" w:gutter="0"/>
          <w:pgNumType w:fmt="decimal"/>
          <w:cols w:space="720" w:num="1"/>
        </w:sectPr>
      </w:pPr>
    </w:p>
    <w:p w14:paraId="04738178">
      <w:pPr>
        <w:pStyle w:val="5"/>
        <w:spacing w:before="63" w:line="226" w:lineRule="auto"/>
        <w:ind w:left="3093"/>
        <w:outlineLvl w:val="6"/>
        <w:rPr>
          <w:color w:val="auto"/>
          <w:sz w:val="31"/>
          <w:szCs w:val="31"/>
          <w:highlight w:val="none"/>
        </w:rPr>
      </w:pPr>
      <w:r>
        <w:rPr>
          <w:color w:val="auto"/>
          <w:spacing w:val="9"/>
          <w:sz w:val="31"/>
          <w:szCs w:val="31"/>
          <w:highlight w:val="none"/>
          <w14:textOutline w14:w="4051" w14:cap="flat" w14:cmpd="sng">
            <w14:solidFill>
              <w14:srgbClr w14:val="000000"/>
            </w14:solidFill>
            <w14:prstDash w14:val="solid"/>
            <w14:miter w14:val="0"/>
          </w14:textOutline>
        </w:rPr>
        <w:t>三、响应文件的编制</w:t>
      </w:r>
    </w:p>
    <w:p w14:paraId="290B094A">
      <w:pPr>
        <w:spacing w:line="449" w:lineRule="auto"/>
        <w:rPr>
          <w:rFonts w:ascii="Arial"/>
          <w:color w:val="auto"/>
          <w:sz w:val="21"/>
          <w:highlight w:val="none"/>
        </w:rPr>
      </w:pPr>
    </w:p>
    <w:p w14:paraId="2D998DDB">
      <w:pPr>
        <w:spacing w:before="78" w:line="217" w:lineRule="auto"/>
        <w:ind w:left="498"/>
        <w:outlineLvl w:val="6"/>
        <w:rPr>
          <w:rFonts w:ascii="黑体" w:hAnsi="黑体" w:eastAsia="黑体" w:cs="黑体"/>
          <w:color w:val="auto"/>
          <w:sz w:val="24"/>
          <w:szCs w:val="24"/>
          <w:highlight w:val="none"/>
        </w:rPr>
      </w:pPr>
      <w:r>
        <w:rPr>
          <w:rFonts w:ascii="黑体" w:hAnsi="黑体" w:eastAsia="黑体" w:cs="黑体"/>
          <w:color w:val="auto"/>
          <w:spacing w:val="-2"/>
          <w:sz w:val="24"/>
          <w:szCs w:val="24"/>
          <w:highlight w:val="none"/>
          <w14:textOutline w14:w="3048" w14:cap="flat" w14:cmpd="sng">
            <w14:solidFill>
              <w14:srgbClr w14:val="000000"/>
            </w14:solidFill>
            <w14:prstDash w14:val="solid"/>
            <w14:miter w14:val="0"/>
          </w14:textOutline>
        </w:rPr>
        <w:t>11.响应文件的编制原则</w:t>
      </w:r>
    </w:p>
    <w:p w14:paraId="45DDA9B0">
      <w:pPr>
        <w:pStyle w:val="5"/>
        <w:spacing w:before="161" w:line="420" w:lineRule="exact"/>
        <w:ind w:right="1"/>
        <w:jc w:val="right"/>
        <w:rPr>
          <w:color w:val="auto"/>
          <w:sz w:val="21"/>
          <w:szCs w:val="21"/>
          <w:highlight w:val="none"/>
        </w:rPr>
      </w:pPr>
      <w:r>
        <w:rPr>
          <w:color w:val="auto"/>
          <w:spacing w:val="1"/>
          <w:position w:val="15"/>
          <w:sz w:val="21"/>
          <w:szCs w:val="21"/>
          <w:highlight w:val="none"/>
        </w:rPr>
        <w:t>供应商必须按照磋商文件的要求编制响应文件，并对其提交的响应文件的真</w:t>
      </w:r>
      <w:r>
        <w:rPr>
          <w:color w:val="auto"/>
          <w:position w:val="15"/>
          <w:sz w:val="21"/>
          <w:szCs w:val="21"/>
          <w:highlight w:val="none"/>
        </w:rPr>
        <w:t>实性、合法性承担</w:t>
      </w:r>
    </w:p>
    <w:p w14:paraId="222CC9BA">
      <w:pPr>
        <w:pStyle w:val="5"/>
        <w:spacing w:line="221" w:lineRule="auto"/>
        <w:ind w:left="1"/>
        <w:rPr>
          <w:color w:val="auto"/>
          <w:sz w:val="21"/>
          <w:szCs w:val="21"/>
          <w:highlight w:val="none"/>
        </w:rPr>
      </w:pPr>
      <w:r>
        <w:rPr>
          <w:color w:val="auto"/>
          <w:spacing w:val="-1"/>
          <w:sz w:val="21"/>
          <w:szCs w:val="21"/>
          <w:highlight w:val="none"/>
        </w:rPr>
        <w:t>法律责任。响应文件必须对磋商文件作出实质性响应。</w:t>
      </w:r>
    </w:p>
    <w:p w14:paraId="223A81F9">
      <w:pPr>
        <w:spacing w:before="144" w:line="218" w:lineRule="auto"/>
        <w:ind w:left="498"/>
        <w:outlineLvl w:val="6"/>
        <w:rPr>
          <w:rFonts w:ascii="黑体" w:hAnsi="黑体" w:eastAsia="黑体" w:cs="黑体"/>
          <w:color w:val="auto"/>
          <w:sz w:val="24"/>
          <w:szCs w:val="24"/>
          <w:highlight w:val="none"/>
        </w:rPr>
      </w:pPr>
      <w:r>
        <w:rPr>
          <w:rFonts w:ascii="黑体" w:hAnsi="黑体" w:eastAsia="黑体" w:cs="黑体"/>
          <w:color w:val="auto"/>
          <w:spacing w:val="-2"/>
          <w:sz w:val="24"/>
          <w:szCs w:val="24"/>
          <w:highlight w:val="none"/>
          <w14:textOutline w14:w="3048" w14:cap="flat" w14:cmpd="sng">
            <w14:solidFill>
              <w14:srgbClr w14:val="000000"/>
            </w14:solidFill>
            <w14:prstDash w14:val="solid"/>
            <w14:miter w14:val="0"/>
          </w14:textOutline>
        </w:rPr>
        <w:t>12.响应文件的组成</w:t>
      </w:r>
    </w:p>
    <w:p w14:paraId="01D0604D">
      <w:pPr>
        <w:pStyle w:val="5"/>
        <w:spacing w:before="160" w:line="420" w:lineRule="exact"/>
        <w:ind w:left="436"/>
        <w:rPr>
          <w:color w:val="auto"/>
          <w:sz w:val="21"/>
          <w:szCs w:val="21"/>
          <w:highlight w:val="none"/>
        </w:rPr>
      </w:pPr>
      <w:r>
        <w:rPr>
          <w:color w:val="auto"/>
          <w:spacing w:val="-1"/>
          <w:position w:val="16"/>
          <w:sz w:val="21"/>
          <w:szCs w:val="21"/>
          <w:highlight w:val="none"/>
        </w:rPr>
        <w:t>12.1</w:t>
      </w:r>
      <w:r>
        <w:rPr>
          <w:color w:val="auto"/>
          <w:spacing w:val="-36"/>
          <w:position w:val="16"/>
          <w:sz w:val="21"/>
          <w:szCs w:val="21"/>
          <w:highlight w:val="none"/>
        </w:rPr>
        <w:t xml:space="preserve"> </w:t>
      </w:r>
      <w:r>
        <w:rPr>
          <w:color w:val="auto"/>
          <w:spacing w:val="-1"/>
          <w:position w:val="16"/>
          <w:sz w:val="21"/>
          <w:szCs w:val="21"/>
          <w:highlight w:val="none"/>
        </w:rPr>
        <w:t>响应文件由资格证明文件、报价文件、商务技术文件</w:t>
      </w:r>
      <w:r>
        <w:rPr>
          <w:color w:val="auto"/>
          <w:spacing w:val="-2"/>
          <w:position w:val="16"/>
          <w:sz w:val="21"/>
          <w:szCs w:val="21"/>
          <w:highlight w:val="none"/>
        </w:rPr>
        <w:t>三部分组成。</w:t>
      </w:r>
    </w:p>
    <w:p w14:paraId="6D828CC5">
      <w:pPr>
        <w:pStyle w:val="5"/>
        <w:spacing w:before="1" w:line="220" w:lineRule="auto"/>
        <w:ind w:left="436"/>
        <w:rPr>
          <w:color w:val="auto"/>
          <w:sz w:val="21"/>
          <w:szCs w:val="21"/>
          <w:highlight w:val="none"/>
        </w:rPr>
      </w:pPr>
      <w:r>
        <w:rPr>
          <w:color w:val="auto"/>
          <w:spacing w:val="1"/>
          <w:sz w:val="21"/>
          <w:szCs w:val="21"/>
          <w:highlight w:val="none"/>
        </w:rPr>
        <w:t>12.1.1</w:t>
      </w:r>
      <w:r>
        <w:rPr>
          <w:color w:val="auto"/>
          <w:spacing w:val="-23"/>
          <w:sz w:val="21"/>
          <w:szCs w:val="21"/>
          <w:highlight w:val="none"/>
        </w:rPr>
        <w:t xml:space="preserve"> </w:t>
      </w:r>
      <w:r>
        <w:rPr>
          <w:color w:val="auto"/>
          <w:spacing w:val="1"/>
          <w:sz w:val="21"/>
          <w:szCs w:val="21"/>
          <w:highlight w:val="none"/>
        </w:rPr>
        <w:t>资格证明文件：详见“供应商须知前附表</w:t>
      </w:r>
      <w:r>
        <w:rPr>
          <w:color w:val="auto"/>
          <w:spacing w:val="-77"/>
          <w:sz w:val="21"/>
          <w:szCs w:val="21"/>
          <w:highlight w:val="none"/>
        </w:rPr>
        <w:t xml:space="preserve"> </w:t>
      </w:r>
      <w:r>
        <w:rPr>
          <w:color w:val="auto"/>
          <w:spacing w:val="1"/>
          <w:sz w:val="21"/>
          <w:szCs w:val="21"/>
          <w:highlight w:val="none"/>
        </w:rPr>
        <w:t>”</w:t>
      </w:r>
    </w:p>
    <w:p w14:paraId="54FBB462">
      <w:pPr>
        <w:pStyle w:val="5"/>
        <w:spacing w:before="169" w:line="220" w:lineRule="auto"/>
        <w:ind w:left="436"/>
        <w:rPr>
          <w:color w:val="auto"/>
          <w:sz w:val="21"/>
          <w:szCs w:val="21"/>
          <w:highlight w:val="none"/>
        </w:rPr>
      </w:pPr>
      <w:r>
        <w:rPr>
          <w:color w:val="auto"/>
          <w:spacing w:val="2"/>
          <w:sz w:val="21"/>
          <w:szCs w:val="21"/>
          <w:highlight w:val="none"/>
        </w:rPr>
        <w:t>12.1.2</w:t>
      </w:r>
      <w:r>
        <w:rPr>
          <w:color w:val="auto"/>
          <w:spacing w:val="-44"/>
          <w:sz w:val="21"/>
          <w:szCs w:val="21"/>
          <w:highlight w:val="none"/>
        </w:rPr>
        <w:t xml:space="preserve"> </w:t>
      </w:r>
      <w:r>
        <w:rPr>
          <w:color w:val="auto"/>
          <w:spacing w:val="2"/>
          <w:sz w:val="21"/>
          <w:szCs w:val="21"/>
          <w:highlight w:val="none"/>
        </w:rPr>
        <w:t>报价文件：详见“供应商须知前附表</w:t>
      </w:r>
      <w:r>
        <w:rPr>
          <w:color w:val="auto"/>
          <w:spacing w:val="-77"/>
          <w:sz w:val="21"/>
          <w:szCs w:val="21"/>
          <w:highlight w:val="none"/>
        </w:rPr>
        <w:t xml:space="preserve"> </w:t>
      </w:r>
      <w:r>
        <w:rPr>
          <w:color w:val="auto"/>
          <w:spacing w:val="2"/>
          <w:sz w:val="21"/>
          <w:szCs w:val="21"/>
          <w:highlight w:val="none"/>
        </w:rPr>
        <w:t>”</w:t>
      </w:r>
    </w:p>
    <w:p w14:paraId="5DAD52B8">
      <w:pPr>
        <w:pStyle w:val="5"/>
        <w:spacing w:before="170" w:line="220" w:lineRule="auto"/>
        <w:ind w:left="436"/>
        <w:rPr>
          <w:color w:val="auto"/>
          <w:sz w:val="21"/>
          <w:szCs w:val="21"/>
          <w:highlight w:val="none"/>
        </w:rPr>
      </w:pPr>
      <w:r>
        <w:rPr>
          <w:color w:val="auto"/>
          <w:spacing w:val="1"/>
          <w:sz w:val="21"/>
          <w:szCs w:val="21"/>
          <w:highlight w:val="none"/>
        </w:rPr>
        <w:t>12.1.3</w:t>
      </w:r>
      <w:r>
        <w:rPr>
          <w:color w:val="auto"/>
          <w:spacing w:val="-23"/>
          <w:sz w:val="21"/>
          <w:szCs w:val="21"/>
          <w:highlight w:val="none"/>
        </w:rPr>
        <w:t xml:space="preserve"> </w:t>
      </w:r>
      <w:r>
        <w:rPr>
          <w:color w:val="auto"/>
          <w:spacing w:val="1"/>
          <w:sz w:val="21"/>
          <w:szCs w:val="21"/>
          <w:highlight w:val="none"/>
        </w:rPr>
        <w:t>商务技术文件：详见“供应商须知前附表</w:t>
      </w:r>
      <w:r>
        <w:rPr>
          <w:color w:val="auto"/>
          <w:spacing w:val="-77"/>
          <w:sz w:val="21"/>
          <w:szCs w:val="21"/>
          <w:highlight w:val="none"/>
        </w:rPr>
        <w:t xml:space="preserve"> </w:t>
      </w:r>
      <w:r>
        <w:rPr>
          <w:color w:val="auto"/>
          <w:spacing w:val="1"/>
          <w:sz w:val="21"/>
          <w:szCs w:val="21"/>
          <w:highlight w:val="none"/>
        </w:rPr>
        <w:t>”</w:t>
      </w:r>
    </w:p>
    <w:p w14:paraId="111A243B">
      <w:pPr>
        <w:spacing w:before="145" w:line="219" w:lineRule="auto"/>
        <w:ind w:left="498"/>
        <w:outlineLvl w:val="6"/>
        <w:rPr>
          <w:rFonts w:ascii="黑体" w:hAnsi="黑体" w:eastAsia="黑体" w:cs="黑体"/>
          <w:color w:val="auto"/>
          <w:sz w:val="24"/>
          <w:szCs w:val="24"/>
          <w:highlight w:val="none"/>
        </w:rPr>
      </w:pPr>
      <w:r>
        <w:rPr>
          <w:rFonts w:ascii="黑体" w:hAnsi="黑体" w:eastAsia="黑体" w:cs="黑体"/>
          <w:color w:val="auto"/>
          <w:spacing w:val="-3"/>
          <w:sz w:val="24"/>
          <w:szCs w:val="24"/>
          <w:highlight w:val="none"/>
          <w14:textOutline w14:w="3048" w14:cap="flat" w14:cmpd="sng">
            <w14:solidFill>
              <w14:srgbClr w14:val="000000"/>
            </w14:solidFill>
            <w14:prstDash w14:val="solid"/>
            <w14:miter w14:val="0"/>
          </w14:textOutline>
        </w:rPr>
        <w:t>13.计量单位</w:t>
      </w:r>
    </w:p>
    <w:p w14:paraId="33D93286">
      <w:pPr>
        <w:pStyle w:val="5"/>
        <w:spacing w:before="160" w:line="420" w:lineRule="exact"/>
        <w:ind w:right="2"/>
        <w:jc w:val="right"/>
        <w:rPr>
          <w:color w:val="auto"/>
          <w:sz w:val="21"/>
          <w:szCs w:val="21"/>
          <w:highlight w:val="none"/>
        </w:rPr>
      </w:pPr>
      <w:r>
        <w:rPr>
          <w:color w:val="auto"/>
          <w:spacing w:val="1"/>
          <w:position w:val="15"/>
          <w:sz w:val="21"/>
          <w:szCs w:val="21"/>
          <w:highlight w:val="none"/>
        </w:rPr>
        <w:t>磋商文件已有明确规定的，使用磋商文件规定的计量单位；磋商文件没有规定</w:t>
      </w:r>
      <w:r>
        <w:rPr>
          <w:color w:val="auto"/>
          <w:position w:val="15"/>
          <w:sz w:val="21"/>
          <w:szCs w:val="21"/>
          <w:highlight w:val="none"/>
        </w:rPr>
        <w:t>的，应采用中华</w:t>
      </w:r>
    </w:p>
    <w:p w14:paraId="7D254B8C">
      <w:pPr>
        <w:pStyle w:val="5"/>
        <w:spacing w:line="220" w:lineRule="auto"/>
        <w:ind w:left="2"/>
        <w:rPr>
          <w:color w:val="auto"/>
          <w:sz w:val="21"/>
          <w:szCs w:val="21"/>
          <w:highlight w:val="none"/>
        </w:rPr>
      </w:pPr>
      <w:r>
        <w:rPr>
          <w:color w:val="auto"/>
          <w:sz w:val="21"/>
          <w:szCs w:val="21"/>
          <w:highlight w:val="none"/>
        </w:rPr>
        <w:t>人民共和国法定计量单位，货币种类为人民币，否</w:t>
      </w:r>
      <w:r>
        <w:rPr>
          <w:color w:val="auto"/>
          <w:spacing w:val="-1"/>
          <w:sz w:val="21"/>
          <w:szCs w:val="21"/>
          <w:highlight w:val="none"/>
        </w:rPr>
        <w:t>则视同未响应。</w:t>
      </w:r>
    </w:p>
    <w:p w14:paraId="0133641F">
      <w:pPr>
        <w:spacing w:before="146" w:line="218" w:lineRule="auto"/>
        <w:ind w:left="498"/>
        <w:outlineLvl w:val="6"/>
        <w:rPr>
          <w:rFonts w:ascii="黑体" w:hAnsi="黑体" w:eastAsia="黑体" w:cs="黑体"/>
          <w:color w:val="auto"/>
          <w:sz w:val="24"/>
          <w:szCs w:val="24"/>
          <w:highlight w:val="none"/>
        </w:rPr>
      </w:pPr>
      <w:r>
        <w:rPr>
          <w:rFonts w:ascii="黑体" w:hAnsi="黑体" w:eastAsia="黑体" w:cs="黑体"/>
          <w:color w:val="auto"/>
          <w:spacing w:val="-3"/>
          <w:sz w:val="24"/>
          <w:szCs w:val="24"/>
          <w:highlight w:val="none"/>
          <w14:textOutline w14:w="3048" w14:cap="flat" w14:cmpd="sng">
            <w14:solidFill>
              <w14:srgbClr w14:val="000000"/>
            </w14:solidFill>
            <w14:prstDash w14:val="solid"/>
            <w14:miter w14:val="0"/>
          </w14:textOutline>
        </w:rPr>
        <w:t>14.竞标的风险</w:t>
      </w:r>
    </w:p>
    <w:p w14:paraId="0F133CCE">
      <w:pPr>
        <w:pStyle w:val="5"/>
        <w:spacing w:before="160" w:line="420" w:lineRule="exact"/>
        <w:ind w:right="2"/>
        <w:jc w:val="right"/>
        <w:rPr>
          <w:color w:val="auto"/>
          <w:sz w:val="21"/>
          <w:szCs w:val="21"/>
          <w:highlight w:val="none"/>
        </w:rPr>
      </w:pPr>
      <w:r>
        <w:rPr>
          <w:color w:val="auto"/>
          <w:spacing w:val="1"/>
          <w:position w:val="15"/>
          <w:sz w:val="21"/>
          <w:szCs w:val="21"/>
          <w:highlight w:val="none"/>
        </w:rPr>
        <w:t>供应商没有按照磋商文件要求提供全部资料，或者供应商没有对磋商文件</w:t>
      </w:r>
      <w:r>
        <w:rPr>
          <w:color w:val="auto"/>
          <w:position w:val="15"/>
          <w:sz w:val="21"/>
          <w:szCs w:val="21"/>
          <w:highlight w:val="none"/>
        </w:rPr>
        <w:t>在各方面作出实质性</w:t>
      </w:r>
    </w:p>
    <w:p w14:paraId="2587DA55">
      <w:pPr>
        <w:pStyle w:val="5"/>
        <w:spacing w:before="1" w:line="220" w:lineRule="auto"/>
        <w:ind w:left="11"/>
        <w:rPr>
          <w:color w:val="auto"/>
          <w:sz w:val="21"/>
          <w:szCs w:val="21"/>
          <w:highlight w:val="none"/>
        </w:rPr>
      </w:pPr>
      <w:r>
        <w:rPr>
          <w:color w:val="auto"/>
          <w:spacing w:val="-1"/>
          <w:sz w:val="21"/>
          <w:szCs w:val="21"/>
          <w:highlight w:val="none"/>
        </w:rPr>
        <w:t>响应可能导致其响应无效，是供应商应当考虑的风险。</w:t>
      </w:r>
    </w:p>
    <w:p w14:paraId="7DDDE2EB">
      <w:pPr>
        <w:spacing w:before="145" w:line="218" w:lineRule="auto"/>
        <w:ind w:left="498"/>
        <w:outlineLvl w:val="6"/>
        <w:rPr>
          <w:rFonts w:ascii="黑体" w:hAnsi="黑体" w:eastAsia="黑体" w:cs="黑体"/>
          <w:color w:val="auto"/>
          <w:sz w:val="24"/>
          <w:szCs w:val="24"/>
          <w:highlight w:val="none"/>
        </w:rPr>
      </w:pPr>
      <w:r>
        <w:rPr>
          <w:rFonts w:ascii="黑体" w:hAnsi="黑体" w:eastAsia="黑体" w:cs="黑体"/>
          <w:color w:val="auto"/>
          <w:spacing w:val="-3"/>
          <w:sz w:val="24"/>
          <w:szCs w:val="24"/>
          <w:highlight w:val="none"/>
          <w14:textOutline w14:w="3048" w14:cap="flat" w14:cmpd="sng">
            <w14:solidFill>
              <w14:srgbClr w14:val="000000"/>
            </w14:solidFill>
            <w14:prstDash w14:val="solid"/>
            <w14:miter w14:val="0"/>
          </w14:textOutline>
        </w:rPr>
        <w:t>15.竞标报价</w:t>
      </w:r>
    </w:p>
    <w:p w14:paraId="64BAD048">
      <w:pPr>
        <w:pStyle w:val="5"/>
        <w:spacing w:before="160" w:line="421" w:lineRule="exact"/>
        <w:ind w:right="1"/>
        <w:jc w:val="right"/>
        <w:rPr>
          <w:color w:val="auto"/>
          <w:sz w:val="21"/>
          <w:szCs w:val="21"/>
          <w:highlight w:val="none"/>
        </w:rPr>
      </w:pPr>
      <w:r>
        <w:rPr>
          <w:color w:val="auto"/>
          <w:spacing w:val="-2"/>
          <w:position w:val="16"/>
          <w:sz w:val="21"/>
          <w:szCs w:val="21"/>
          <w:highlight w:val="none"/>
        </w:rPr>
        <w:t>15.1</w:t>
      </w:r>
      <w:r>
        <w:rPr>
          <w:color w:val="auto"/>
          <w:spacing w:val="-27"/>
          <w:position w:val="16"/>
          <w:sz w:val="21"/>
          <w:szCs w:val="21"/>
          <w:highlight w:val="none"/>
        </w:rPr>
        <w:t xml:space="preserve"> </w:t>
      </w:r>
      <w:r>
        <w:rPr>
          <w:color w:val="auto"/>
          <w:spacing w:val="-2"/>
          <w:position w:val="16"/>
          <w:sz w:val="21"/>
          <w:szCs w:val="21"/>
          <w:highlight w:val="none"/>
        </w:rPr>
        <w:t>竞标报价应按磋商文件第四章“工程量清单及图纸”的要求及第五章“响应文件格式</w:t>
      </w:r>
      <w:r>
        <w:rPr>
          <w:color w:val="auto"/>
          <w:spacing w:val="-79"/>
          <w:position w:val="16"/>
          <w:sz w:val="21"/>
          <w:szCs w:val="21"/>
          <w:highlight w:val="none"/>
        </w:rPr>
        <w:t xml:space="preserve"> </w:t>
      </w:r>
      <w:r>
        <w:rPr>
          <w:color w:val="auto"/>
          <w:spacing w:val="-2"/>
          <w:position w:val="16"/>
          <w:sz w:val="21"/>
          <w:szCs w:val="21"/>
          <w:highlight w:val="none"/>
        </w:rPr>
        <w:t>”填</w:t>
      </w:r>
    </w:p>
    <w:p w14:paraId="05BF0CD9">
      <w:pPr>
        <w:pStyle w:val="5"/>
        <w:spacing w:line="221" w:lineRule="auto"/>
        <w:ind w:left="6"/>
        <w:rPr>
          <w:color w:val="auto"/>
          <w:sz w:val="21"/>
          <w:szCs w:val="21"/>
          <w:highlight w:val="none"/>
        </w:rPr>
      </w:pPr>
      <w:r>
        <w:rPr>
          <w:color w:val="auto"/>
          <w:spacing w:val="-2"/>
          <w:sz w:val="21"/>
          <w:szCs w:val="21"/>
          <w:highlight w:val="none"/>
        </w:rPr>
        <w:t>写相应表格。</w:t>
      </w:r>
    </w:p>
    <w:p w14:paraId="392D8E7E">
      <w:pPr>
        <w:pStyle w:val="5"/>
        <w:spacing w:before="168" w:line="420" w:lineRule="exact"/>
        <w:ind w:right="2"/>
        <w:jc w:val="right"/>
        <w:rPr>
          <w:color w:val="auto"/>
          <w:sz w:val="21"/>
          <w:szCs w:val="21"/>
          <w:highlight w:val="none"/>
        </w:rPr>
      </w:pPr>
      <w:r>
        <w:rPr>
          <w:color w:val="auto"/>
          <w:position w:val="15"/>
          <w:sz w:val="21"/>
          <w:szCs w:val="21"/>
          <w:highlight w:val="none"/>
        </w:rPr>
        <w:t>工程量清单的填写分下列两种方式。供应商应按“供应商须知前附表</w:t>
      </w:r>
      <w:r>
        <w:rPr>
          <w:color w:val="auto"/>
          <w:spacing w:val="-75"/>
          <w:position w:val="15"/>
          <w:sz w:val="21"/>
          <w:szCs w:val="21"/>
          <w:highlight w:val="none"/>
        </w:rPr>
        <w:t xml:space="preserve"> </w:t>
      </w:r>
      <w:r>
        <w:rPr>
          <w:color w:val="auto"/>
          <w:position w:val="15"/>
          <w:sz w:val="21"/>
          <w:szCs w:val="21"/>
          <w:highlight w:val="none"/>
        </w:rPr>
        <w:t>”规定的方式填写工程量</w:t>
      </w:r>
    </w:p>
    <w:p w14:paraId="0B8F9EBD">
      <w:pPr>
        <w:pStyle w:val="5"/>
        <w:spacing w:before="1" w:line="221" w:lineRule="auto"/>
        <w:rPr>
          <w:color w:val="auto"/>
          <w:sz w:val="21"/>
          <w:szCs w:val="21"/>
          <w:highlight w:val="none"/>
        </w:rPr>
      </w:pPr>
      <w:r>
        <w:rPr>
          <w:color w:val="auto"/>
          <w:spacing w:val="-2"/>
          <w:sz w:val="21"/>
          <w:szCs w:val="21"/>
          <w:highlight w:val="none"/>
        </w:rPr>
        <w:t>清单：</w:t>
      </w:r>
    </w:p>
    <w:p w14:paraId="1BEB99B6">
      <w:pPr>
        <w:pStyle w:val="5"/>
        <w:spacing w:before="168" w:line="369" w:lineRule="auto"/>
        <w:ind w:firstLine="427"/>
        <w:rPr>
          <w:color w:val="auto"/>
          <w:sz w:val="21"/>
          <w:szCs w:val="21"/>
          <w:highlight w:val="none"/>
        </w:rPr>
      </w:pPr>
      <w:r>
        <w:rPr>
          <w:color w:val="auto"/>
          <w:spacing w:val="-2"/>
          <w:sz w:val="21"/>
          <w:szCs w:val="21"/>
          <w:highlight w:val="none"/>
        </w:rPr>
        <w:t>（1）本项目采用工程量固化清单，采购人将工程量固化清单电子文件随磋商文件上传至广西政</w:t>
      </w:r>
      <w:r>
        <w:rPr>
          <w:color w:val="auto"/>
          <w:spacing w:val="7"/>
          <w:sz w:val="21"/>
          <w:szCs w:val="21"/>
          <w:highlight w:val="none"/>
        </w:rPr>
        <w:t xml:space="preserve"> </w:t>
      </w:r>
      <w:r>
        <w:rPr>
          <w:color w:val="auto"/>
          <w:spacing w:val="1"/>
          <w:sz w:val="21"/>
          <w:szCs w:val="21"/>
          <w:highlight w:val="none"/>
        </w:rPr>
        <w:t>府采购云平台供供应商自行下载。供应商填写工程量清单中各子目的单价及总额价</w:t>
      </w:r>
      <w:r>
        <w:rPr>
          <w:color w:val="auto"/>
          <w:sz w:val="21"/>
          <w:szCs w:val="21"/>
          <w:highlight w:val="none"/>
        </w:rPr>
        <w:t>，即可完成工程</w:t>
      </w:r>
    </w:p>
    <w:p w14:paraId="128893D9">
      <w:pPr>
        <w:pStyle w:val="5"/>
        <w:spacing w:before="1" w:line="219" w:lineRule="auto"/>
        <w:rPr>
          <w:color w:val="auto"/>
          <w:sz w:val="21"/>
          <w:szCs w:val="21"/>
          <w:highlight w:val="none"/>
        </w:rPr>
      </w:pPr>
      <w:r>
        <w:rPr>
          <w:color w:val="auto"/>
          <w:sz w:val="21"/>
          <w:szCs w:val="21"/>
          <w:highlight w:val="none"/>
        </w:rPr>
        <w:t>量清单的编制，确定竞标报价，并打印出工程量清单，编入</w:t>
      </w:r>
      <w:r>
        <w:rPr>
          <w:color w:val="auto"/>
          <w:spacing w:val="-1"/>
          <w:sz w:val="21"/>
          <w:szCs w:val="21"/>
          <w:highlight w:val="none"/>
        </w:rPr>
        <w:t>响应文件。</w:t>
      </w:r>
    </w:p>
    <w:p w14:paraId="17D35974">
      <w:pPr>
        <w:pStyle w:val="5"/>
        <w:spacing w:before="170" w:line="420" w:lineRule="exact"/>
        <w:ind w:right="2"/>
        <w:jc w:val="right"/>
        <w:rPr>
          <w:color w:val="auto"/>
          <w:sz w:val="21"/>
          <w:szCs w:val="21"/>
          <w:highlight w:val="none"/>
        </w:rPr>
      </w:pPr>
      <w:r>
        <w:rPr>
          <w:color w:val="auto"/>
          <w:spacing w:val="1"/>
          <w:position w:val="15"/>
          <w:sz w:val="21"/>
          <w:szCs w:val="21"/>
          <w:highlight w:val="none"/>
        </w:rPr>
        <w:t>供应商必须严格遵循工程量固化清单电子文件中的数据、格式及运算定义</w:t>
      </w:r>
      <w:r>
        <w:rPr>
          <w:color w:val="auto"/>
          <w:position w:val="15"/>
          <w:sz w:val="21"/>
          <w:szCs w:val="21"/>
          <w:highlight w:val="none"/>
        </w:rPr>
        <w:t>，严禁供应商修改工</w:t>
      </w:r>
    </w:p>
    <w:p w14:paraId="1B3FDFDD">
      <w:pPr>
        <w:pStyle w:val="5"/>
        <w:spacing w:line="221" w:lineRule="auto"/>
        <w:rPr>
          <w:color w:val="auto"/>
          <w:sz w:val="21"/>
          <w:szCs w:val="21"/>
          <w:highlight w:val="none"/>
        </w:rPr>
      </w:pPr>
      <w:r>
        <w:rPr>
          <w:color w:val="auto"/>
          <w:sz w:val="21"/>
          <w:szCs w:val="21"/>
          <w:highlight w:val="none"/>
        </w:rPr>
        <w:t>程量固化清单电子文件中的数据、格式及运</w:t>
      </w:r>
      <w:r>
        <w:rPr>
          <w:color w:val="auto"/>
          <w:spacing w:val="-1"/>
          <w:sz w:val="21"/>
          <w:szCs w:val="21"/>
          <w:highlight w:val="none"/>
        </w:rPr>
        <w:t>算定义。</w:t>
      </w:r>
    </w:p>
    <w:p w14:paraId="01F1009C">
      <w:pPr>
        <w:pStyle w:val="5"/>
        <w:spacing w:before="169" w:line="420" w:lineRule="exact"/>
        <w:ind w:right="2"/>
        <w:jc w:val="right"/>
        <w:rPr>
          <w:color w:val="auto"/>
          <w:sz w:val="21"/>
          <w:szCs w:val="21"/>
          <w:highlight w:val="none"/>
        </w:rPr>
      </w:pPr>
      <w:r>
        <w:rPr>
          <w:color w:val="auto"/>
          <w:spacing w:val="1"/>
          <w:position w:val="16"/>
          <w:sz w:val="21"/>
          <w:szCs w:val="21"/>
          <w:highlight w:val="none"/>
        </w:rPr>
        <w:t>供应商根据采购人提供的工程量固化清单电子文件填报完成并打印的工程</w:t>
      </w:r>
      <w:r>
        <w:rPr>
          <w:color w:val="auto"/>
          <w:position w:val="16"/>
          <w:sz w:val="21"/>
          <w:szCs w:val="21"/>
          <w:highlight w:val="none"/>
        </w:rPr>
        <w:t>量清单中的竞标报价</w:t>
      </w:r>
    </w:p>
    <w:p w14:paraId="615FC0C2">
      <w:pPr>
        <w:pStyle w:val="5"/>
        <w:spacing w:before="1" w:line="219" w:lineRule="auto"/>
        <w:ind w:left="1"/>
        <w:rPr>
          <w:color w:val="auto"/>
          <w:sz w:val="21"/>
          <w:szCs w:val="21"/>
          <w:highlight w:val="none"/>
        </w:rPr>
      </w:pPr>
      <w:r>
        <w:rPr>
          <w:color w:val="auto"/>
          <w:sz w:val="21"/>
          <w:szCs w:val="21"/>
          <w:highlight w:val="none"/>
        </w:rPr>
        <w:t>和竞标函大写金额报价应一致，如果报价金额出现差异，其响应文件按</w:t>
      </w:r>
      <w:r>
        <w:rPr>
          <w:color w:val="auto"/>
          <w:spacing w:val="-1"/>
          <w:sz w:val="21"/>
          <w:szCs w:val="21"/>
          <w:highlight w:val="none"/>
        </w:rPr>
        <w:t>无效处理。</w:t>
      </w:r>
    </w:p>
    <w:p w14:paraId="6BB7573D">
      <w:pPr>
        <w:pStyle w:val="5"/>
        <w:spacing w:before="170" w:line="369" w:lineRule="auto"/>
        <w:ind w:left="3" w:firstLine="423"/>
        <w:rPr>
          <w:color w:val="auto"/>
          <w:sz w:val="21"/>
          <w:szCs w:val="21"/>
          <w:highlight w:val="none"/>
        </w:rPr>
      </w:pPr>
      <w:r>
        <w:rPr>
          <w:color w:val="auto"/>
          <w:spacing w:val="-2"/>
          <w:sz w:val="21"/>
          <w:szCs w:val="21"/>
          <w:highlight w:val="none"/>
        </w:rPr>
        <w:t>（2）本项目由采购人提供书面工程量清单，由供应商按照采购人提供的工程量清单填写本合同</w:t>
      </w:r>
      <w:r>
        <w:rPr>
          <w:color w:val="auto"/>
          <w:spacing w:val="7"/>
          <w:sz w:val="21"/>
          <w:szCs w:val="21"/>
          <w:highlight w:val="none"/>
        </w:rPr>
        <w:t xml:space="preserve"> </w:t>
      </w:r>
      <w:r>
        <w:rPr>
          <w:color w:val="auto"/>
          <w:sz w:val="21"/>
          <w:szCs w:val="21"/>
          <w:highlight w:val="none"/>
        </w:rPr>
        <w:t>各工程子目的单价、合价和总额价。磋商小组将按照第三章“评审程序、评审方法和评审标准</w:t>
      </w:r>
      <w:r>
        <w:rPr>
          <w:color w:val="auto"/>
          <w:spacing w:val="-73"/>
          <w:sz w:val="21"/>
          <w:szCs w:val="21"/>
          <w:highlight w:val="none"/>
        </w:rPr>
        <w:t xml:space="preserve"> </w:t>
      </w:r>
      <w:r>
        <w:rPr>
          <w:color w:val="auto"/>
          <w:sz w:val="21"/>
          <w:szCs w:val="21"/>
          <w:highlight w:val="none"/>
        </w:rPr>
        <w:t>”的</w:t>
      </w:r>
    </w:p>
    <w:p w14:paraId="650BCC5B">
      <w:pPr>
        <w:pStyle w:val="5"/>
        <w:spacing w:before="1" w:line="219" w:lineRule="auto"/>
        <w:ind w:left="1"/>
        <w:rPr>
          <w:color w:val="auto"/>
          <w:sz w:val="21"/>
          <w:szCs w:val="21"/>
          <w:highlight w:val="none"/>
        </w:rPr>
      </w:pPr>
      <w:r>
        <w:rPr>
          <w:color w:val="auto"/>
          <w:spacing w:val="-1"/>
          <w:sz w:val="21"/>
          <w:szCs w:val="21"/>
          <w:highlight w:val="none"/>
        </w:rPr>
        <w:t>规定对竞标价进行算术性错误修正及其他错误修正。</w:t>
      </w:r>
    </w:p>
    <w:p w14:paraId="2718FD3E">
      <w:pPr>
        <w:pStyle w:val="5"/>
        <w:spacing w:before="170" w:line="220" w:lineRule="auto"/>
        <w:ind w:left="436"/>
        <w:rPr>
          <w:color w:val="auto"/>
          <w:sz w:val="21"/>
          <w:szCs w:val="21"/>
          <w:highlight w:val="none"/>
        </w:rPr>
      </w:pPr>
      <w:r>
        <w:rPr>
          <w:color w:val="auto"/>
          <w:spacing w:val="-2"/>
          <w:sz w:val="21"/>
          <w:szCs w:val="21"/>
          <w:highlight w:val="none"/>
        </w:rPr>
        <w:t>15.2</w:t>
      </w:r>
      <w:r>
        <w:rPr>
          <w:color w:val="auto"/>
          <w:spacing w:val="-31"/>
          <w:sz w:val="21"/>
          <w:szCs w:val="21"/>
          <w:highlight w:val="none"/>
        </w:rPr>
        <w:t xml:space="preserve"> </w:t>
      </w:r>
      <w:r>
        <w:rPr>
          <w:color w:val="auto"/>
          <w:spacing w:val="-2"/>
          <w:sz w:val="21"/>
          <w:szCs w:val="21"/>
          <w:highlight w:val="none"/>
        </w:rPr>
        <w:t>竞标报价的内容见“供应商须知前附表</w:t>
      </w:r>
      <w:r>
        <w:rPr>
          <w:color w:val="auto"/>
          <w:spacing w:val="-77"/>
          <w:sz w:val="21"/>
          <w:szCs w:val="21"/>
          <w:highlight w:val="none"/>
        </w:rPr>
        <w:t xml:space="preserve"> </w:t>
      </w:r>
      <w:r>
        <w:rPr>
          <w:color w:val="auto"/>
          <w:spacing w:val="-2"/>
          <w:sz w:val="21"/>
          <w:szCs w:val="21"/>
          <w:highlight w:val="none"/>
        </w:rPr>
        <w:t>”。</w:t>
      </w:r>
    </w:p>
    <w:p w14:paraId="2AAB36AD">
      <w:pPr>
        <w:pStyle w:val="5"/>
        <w:spacing w:before="170" w:line="220" w:lineRule="auto"/>
        <w:ind w:left="436"/>
        <w:rPr>
          <w:color w:val="auto"/>
          <w:sz w:val="21"/>
          <w:szCs w:val="21"/>
          <w:highlight w:val="none"/>
        </w:rPr>
      </w:pPr>
      <w:r>
        <w:rPr>
          <w:color w:val="auto"/>
          <w:spacing w:val="-1"/>
          <w:sz w:val="21"/>
          <w:szCs w:val="21"/>
          <w:highlight w:val="none"/>
        </w:rPr>
        <w:t>15.3</w:t>
      </w:r>
      <w:r>
        <w:rPr>
          <w:color w:val="auto"/>
          <w:spacing w:val="-45"/>
          <w:sz w:val="21"/>
          <w:szCs w:val="21"/>
          <w:highlight w:val="none"/>
        </w:rPr>
        <w:t xml:space="preserve"> </w:t>
      </w:r>
      <w:r>
        <w:rPr>
          <w:color w:val="auto"/>
          <w:spacing w:val="-1"/>
          <w:sz w:val="21"/>
          <w:szCs w:val="21"/>
          <w:highlight w:val="none"/>
        </w:rPr>
        <w:t>本项目的增值税计税方法见“供应商须知前附表</w:t>
      </w:r>
      <w:r>
        <w:rPr>
          <w:color w:val="auto"/>
          <w:spacing w:val="-77"/>
          <w:sz w:val="21"/>
          <w:szCs w:val="21"/>
          <w:highlight w:val="none"/>
        </w:rPr>
        <w:t xml:space="preserve"> </w:t>
      </w:r>
      <w:r>
        <w:rPr>
          <w:color w:val="auto"/>
          <w:spacing w:val="-2"/>
          <w:sz w:val="21"/>
          <w:szCs w:val="21"/>
          <w:highlight w:val="none"/>
        </w:rPr>
        <w:t>”。</w:t>
      </w:r>
    </w:p>
    <w:p w14:paraId="393440B4">
      <w:pPr>
        <w:pStyle w:val="5"/>
        <w:spacing w:before="169" w:line="220" w:lineRule="auto"/>
        <w:ind w:left="443"/>
        <w:rPr>
          <w:color w:val="auto"/>
          <w:sz w:val="21"/>
          <w:szCs w:val="21"/>
          <w:highlight w:val="none"/>
        </w:rPr>
      </w:pPr>
      <w:r>
        <w:rPr>
          <w:color w:val="auto"/>
          <w:spacing w:val="-3"/>
          <w:sz w:val="21"/>
          <w:szCs w:val="21"/>
          <w:highlight w:val="none"/>
        </w:rPr>
        <w:t>15.4</w:t>
      </w:r>
      <w:r>
        <w:rPr>
          <w:color w:val="auto"/>
          <w:spacing w:val="-44"/>
          <w:sz w:val="21"/>
          <w:szCs w:val="21"/>
          <w:highlight w:val="none"/>
        </w:rPr>
        <w:t xml:space="preserve"> </w:t>
      </w:r>
      <w:r>
        <w:rPr>
          <w:color w:val="auto"/>
          <w:spacing w:val="-3"/>
          <w:sz w:val="21"/>
          <w:szCs w:val="21"/>
          <w:highlight w:val="none"/>
        </w:rPr>
        <w:t>竞标报价要求</w:t>
      </w:r>
    </w:p>
    <w:p w14:paraId="2E501AD5">
      <w:pPr>
        <w:spacing w:line="220" w:lineRule="auto"/>
        <w:rPr>
          <w:color w:val="auto"/>
          <w:sz w:val="21"/>
          <w:szCs w:val="21"/>
          <w:highlight w:val="none"/>
        </w:rPr>
        <w:sectPr>
          <w:footerReference r:id="rId13" w:type="default"/>
          <w:pgSz w:w="11906" w:h="16838"/>
          <w:pgMar w:top="1416" w:right="1242" w:bottom="1015" w:left="1596" w:header="0" w:footer="853" w:gutter="0"/>
          <w:pgNumType w:fmt="decimal"/>
          <w:cols w:space="720" w:num="1"/>
        </w:sectPr>
      </w:pPr>
    </w:p>
    <w:p w14:paraId="401883C1">
      <w:pPr>
        <w:pStyle w:val="5"/>
        <w:spacing w:before="141" w:line="220" w:lineRule="auto"/>
        <w:ind w:left="436"/>
        <w:rPr>
          <w:color w:val="auto"/>
          <w:sz w:val="21"/>
          <w:szCs w:val="21"/>
          <w:highlight w:val="none"/>
        </w:rPr>
      </w:pPr>
      <w:r>
        <w:rPr>
          <w:color w:val="auto"/>
          <w:spacing w:val="-1"/>
          <w:sz w:val="21"/>
          <w:szCs w:val="21"/>
          <w:highlight w:val="none"/>
        </w:rPr>
        <w:t>15.4.1</w:t>
      </w:r>
      <w:r>
        <w:rPr>
          <w:color w:val="auto"/>
          <w:spacing w:val="-41"/>
          <w:sz w:val="21"/>
          <w:szCs w:val="21"/>
          <w:highlight w:val="none"/>
        </w:rPr>
        <w:t xml:space="preserve"> </w:t>
      </w:r>
      <w:r>
        <w:rPr>
          <w:color w:val="auto"/>
          <w:spacing w:val="-1"/>
          <w:sz w:val="21"/>
          <w:szCs w:val="21"/>
          <w:highlight w:val="none"/>
        </w:rPr>
        <w:t>供应商的竞标报价应符合以下要求，否则响应文件按无效处理：</w:t>
      </w:r>
    </w:p>
    <w:p w14:paraId="48F269B3">
      <w:pPr>
        <w:pStyle w:val="5"/>
        <w:spacing w:before="170" w:line="420" w:lineRule="exact"/>
        <w:ind w:left="427"/>
        <w:rPr>
          <w:color w:val="auto"/>
          <w:sz w:val="21"/>
          <w:szCs w:val="21"/>
          <w:highlight w:val="none"/>
        </w:rPr>
      </w:pPr>
      <w:r>
        <w:rPr>
          <w:color w:val="auto"/>
          <w:spacing w:val="-1"/>
          <w:position w:val="16"/>
          <w:sz w:val="21"/>
          <w:szCs w:val="21"/>
          <w:highlight w:val="none"/>
        </w:rPr>
        <w:t>（1）供应商必须就“采购需求</w:t>
      </w:r>
      <w:r>
        <w:rPr>
          <w:color w:val="auto"/>
          <w:spacing w:val="-76"/>
          <w:position w:val="16"/>
          <w:sz w:val="21"/>
          <w:szCs w:val="21"/>
          <w:highlight w:val="none"/>
        </w:rPr>
        <w:t xml:space="preserve"> </w:t>
      </w:r>
      <w:r>
        <w:rPr>
          <w:color w:val="auto"/>
          <w:spacing w:val="-1"/>
          <w:position w:val="16"/>
          <w:sz w:val="21"/>
          <w:szCs w:val="21"/>
          <w:highlight w:val="none"/>
        </w:rPr>
        <w:t>”中所竞标的每个分标的全部内容分别作完整唯一总价报价，</w:t>
      </w:r>
    </w:p>
    <w:p w14:paraId="277F3963">
      <w:pPr>
        <w:pStyle w:val="5"/>
        <w:spacing w:line="219" w:lineRule="auto"/>
        <w:ind w:left="4"/>
        <w:rPr>
          <w:color w:val="auto"/>
          <w:sz w:val="21"/>
          <w:szCs w:val="21"/>
          <w:highlight w:val="none"/>
        </w:rPr>
      </w:pPr>
      <w:r>
        <w:rPr>
          <w:color w:val="auto"/>
          <w:spacing w:val="-2"/>
          <w:sz w:val="21"/>
          <w:szCs w:val="21"/>
          <w:highlight w:val="none"/>
        </w:rPr>
        <w:t>不得存在漏项报价；</w:t>
      </w:r>
    </w:p>
    <w:p w14:paraId="5AC81F8A">
      <w:pPr>
        <w:pStyle w:val="5"/>
        <w:spacing w:before="169" w:line="220" w:lineRule="auto"/>
        <w:ind w:left="427"/>
        <w:rPr>
          <w:color w:val="auto"/>
          <w:sz w:val="21"/>
          <w:szCs w:val="21"/>
          <w:highlight w:val="none"/>
        </w:rPr>
      </w:pPr>
      <w:r>
        <w:rPr>
          <w:color w:val="auto"/>
          <w:spacing w:val="-1"/>
          <w:sz w:val="21"/>
          <w:szCs w:val="21"/>
          <w:highlight w:val="none"/>
        </w:rPr>
        <w:t>（2）供应商必须就所竞标的分标的单项内容作唯一报价。</w:t>
      </w:r>
    </w:p>
    <w:p w14:paraId="078B9A7C">
      <w:pPr>
        <w:pStyle w:val="5"/>
        <w:spacing w:before="170" w:line="420" w:lineRule="exact"/>
        <w:ind w:left="436"/>
        <w:rPr>
          <w:color w:val="auto"/>
          <w:sz w:val="21"/>
          <w:szCs w:val="21"/>
          <w:highlight w:val="none"/>
        </w:rPr>
      </w:pPr>
      <w:r>
        <w:rPr>
          <w:color w:val="auto"/>
          <w:spacing w:val="-1"/>
          <w:position w:val="16"/>
          <w:sz w:val="21"/>
          <w:szCs w:val="21"/>
          <w:highlight w:val="none"/>
        </w:rPr>
        <w:t>15.4.2</w:t>
      </w:r>
      <w:r>
        <w:rPr>
          <w:color w:val="auto"/>
          <w:spacing w:val="-38"/>
          <w:position w:val="16"/>
          <w:sz w:val="21"/>
          <w:szCs w:val="21"/>
          <w:highlight w:val="none"/>
        </w:rPr>
        <w:t xml:space="preserve"> </w:t>
      </w:r>
      <w:r>
        <w:rPr>
          <w:color w:val="auto"/>
          <w:spacing w:val="-1"/>
          <w:position w:val="16"/>
          <w:sz w:val="21"/>
          <w:szCs w:val="21"/>
          <w:highlight w:val="none"/>
        </w:rPr>
        <w:t>竞标报价（包含首次报价、最后报价）超过所竞标分标规定的采购预算金额或者最高限</w:t>
      </w:r>
    </w:p>
    <w:p w14:paraId="46A4B3E1">
      <w:pPr>
        <w:pStyle w:val="5"/>
        <w:spacing w:before="1" w:line="219" w:lineRule="auto"/>
        <w:ind w:left="1"/>
        <w:rPr>
          <w:color w:val="auto"/>
          <w:sz w:val="21"/>
          <w:szCs w:val="21"/>
          <w:highlight w:val="none"/>
        </w:rPr>
      </w:pPr>
      <w:r>
        <w:rPr>
          <w:color w:val="auto"/>
          <w:spacing w:val="-1"/>
          <w:sz w:val="21"/>
          <w:szCs w:val="21"/>
          <w:highlight w:val="none"/>
        </w:rPr>
        <w:t>价的，其响应文件将按无效处理。</w:t>
      </w:r>
    </w:p>
    <w:p w14:paraId="10CAD3DF">
      <w:pPr>
        <w:pStyle w:val="5"/>
        <w:spacing w:before="169" w:line="421" w:lineRule="exact"/>
        <w:ind w:left="436"/>
        <w:rPr>
          <w:color w:val="auto"/>
          <w:sz w:val="21"/>
          <w:szCs w:val="21"/>
          <w:highlight w:val="none"/>
        </w:rPr>
      </w:pPr>
      <w:r>
        <w:rPr>
          <w:color w:val="auto"/>
          <w:spacing w:val="-1"/>
          <w:position w:val="16"/>
          <w:sz w:val="21"/>
          <w:szCs w:val="21"/>
          <w:highlight w:val="none"/>
        </w:rPr>
        <w:t>15.4.3</w:t>
      </w:r>
      <w:r>
        <w:rPr>
          <w:color w:val="auto"/>
          <w:spacing w:val="-42"/>
          <w:position w:val="16"/>
          <w:sz w:val="21"/>
          <w:szCs w:val="21"/>
          <w:highlight w:val="none"/>
        </w:rPr>
        <w:t xml:space="preserve"> </w:t>
      </w:r>
      <w:r>
        <w:rPr>
          <w:color w:val="auto"/>
          <w:spacing w:val="-1"/>
          <w:position w:val="16"/>
          <w:sz w:val="21"/>
          <w:szCs w:val="21"/>
          <w:highlight w:val="none"/>
        </w:rPr>
        <w:t>竞标报价（包含首次报价、最后报价）超过分项采购预算金额或者最高限价的（如有要</w:t>
      </w:r>
    </w:p>
    <w:p w14:paraId="06C2B0B6">
      <w:pPr>
        <w:pStyle w:val="5"/>
        <w:spacing w:line="221" w:lineRule="auto"/>
        <w:ind w:left="2"/>
        <w:rPr>
          <w:color w:val="auto"/>
          <w:sz w:val="21"/>
          <w:szCs w:val="21"/>
          <w:highlight w:val="none"/>
        </w:rPr>
      </w:pPr>
      <w:r>
        <w:rPr>
          <w:color w:val="auto"/>
          <w:spacing w:val="-2"/>
          <w:sz w:val="21"/>
          <w:szCs w:val="21"/>
          <w:highlight w:val="none"/>
        </w:rPr>
        <w:t>求</w:t>
      </w:r>
      <w:r>
        <w:rPr>
          <w:color w:val="auto"/>
          <w:spacing w:val="-32"/>
          <w:sz w:val="21"/>
          <w:szCs w:val="21"/>
          <w:highlight w:val="none"/>
        </w:rPr>
        <w:t>），</w:t>
      </w:r>
      <w:r>
        <w:rPr>
          <w:color w:val="auto"/>
          <w:spacing w:val="-22"/>
          <w:sz w:val="21"/>
          <w:szCs w:val="21"/>
          <w:highlight w:val="none"/>
        </w:rPr>
        <w:t xml:space="preserve"> </w:t>
      </w:r>
      <w:r>
        <w:rPr>
          <w:color w:val="auto"/>
          <w:spacing w:val="-2"/>
          <w:sz w:val="21"/>
          <w:szCs w:val="21"/>
          <w:highlight w:val="none"/>
        </w:rPr>
        <w:t>其响应文件将按无效处理。</w:t>
      </w:r>
    </w:p>
    <w:p w14:paraId="47EBEDAA">
      <w:pPr>
        <w:pStyle w:val="5"/>
        <w:spacing w:before="168" w:line="420" w:lineRule="exact"/>
        <w:ind w:right="44"/>
        <w:jc w:val="right"/>
        <w:rPr>
          <w:color w:val="auto"/>
          <w:sz w:val="21"/>
          <w:szCs w:val="21"/>
          <w:highlight w:val="none"/>
        </w:rPr>
      </w:pPr>
      <w:r>
        <w:rPr>
          <w:color w:val="auto"/>
          <w:spacing w:val="-5"/>
          <w:position w:val="16"/>
          <w:sz w:val="21"/>
          <w:szCs w:val="21"/>
          <w:highlight w:val="none"/>
        </w:rPr>
        <w:t>15.4.4</w:t>
      </w:r>
      <w:r>
        <w:rPr>
          <w:color w:val="auto"/>
          <w:spacing w:val="-41"/>
          <w:position w:val="16"/>
          <w:sz w:val="21"/>
          <w:szCs w:val="21"/>
          <w:highlight w:val="none"/>
        </w:rPr>
        <w:t xml:space="preserve"> </w:t>
      </w:r>
      <w:r>
        <w:rPr>
          <w:color w:val="auto"/>
          <w:spacing w:val="-5"/>
          <w:position w:val="16"/>
          <w:sz w:val="21"/>
          <w:szCs w:val="21"/>
          <w:highlight w:val="none"/>
        </w:rPr>
        <w:t>供应商在提交响应文件截止时间前修改竞标函中的竞标总报价，应同时修改响应文件“已</w:t>
      </w:r>
    </w:p>
    <w:p w14:paraId="4295A436">
      <w:pPr>
        <w:pStyle w:val="5"/>
        <w:spacing w:before="1" w:line="219" w:lineRule="auto"/>
        <w:ind w:left="1"/>
        <w:rPr>
          <w:color w:val="auto"/>
          <w:sz w:val="21"/>
          <w:szCs w:val="21"/>
          <w:highlight w:val="none"/>
        </w:rPr>
      </w:pPr>
      <w:r>
        <w:rPr>
          <w:color w:val="auto"/>
          <w:spacing w:val="-1"/>
          <w:sz w:val="21"/>
          <w:szCs w:val="21"/>
          <w:highlight w:val="none"/>
        </w:rPr>
        <w:t>标价工程量清单”中的相应报价。此修改须符合本须知正文第</w:t>
      </w:r>
      <w:r>
        <w:rPr>
          <w:color w:val="auto"/>
          <w:spacing w:val="-32"/>
          <w:sz w:val="21"/>
          <w:szCs w:val="21"/>
          <w:highlight w:val="none"/>
        </w:rPr>
        <w:t xml:space="preserve"> </w:t>
      </w:r>
      <w:r>
        <w:rPr>
          <w:color w:val="auto"/>
          <w:spacing w:val="-1"/>
          <w:sz w:val="21"/>
          <w:szCs w:val="21"/>
          <w:highlight w:val="none"/>
        </w:rPr>
        <w:t>21</w:t>
      </w:r>
      <w:r>
        <w:rPr>
          <w:color w:val="auto"/>
          <w:spacing w:val="-45"/>
          <w:sz w:val="21"/>
          <w:szCs w:val="21"/>
          <w:highlight w:val="none"/>
        </w:rPr>
        <w:t xml:space="preserve"> </w:t>
      </w:r>
      <w:r>
        <w:rPr>
          <w:color w:val="auto"/>
          <w:spacing w:val="-1"/>
          <w:sz w:val="21"/>
          <w:szCs w:val="21"/>
          <w:highlight w:val="none"/>
        </w:rPr>
        <w:t>条的有关要求。</w:t>
      </w:r>
    </w:p>
    <w:p w14:paraId="7EC25761">
      <w:pPr>
        <w:spacing w:before="147" w:line="217" w:lineRule="auto"/>
        <w:ind w:left="498"/>
        <w:outlineLvl w:val="6"/>
        <w:rPr>
          <w:rFonts w:ascii="黑体" w:hAnsi="黑体" w:eastAsia="黑体" w:cs="黑体"/>
          <w:color w:val="auto"/>
          <w:sz w:val="24"/>
          <w:szCs w:val="24"/>
          <w:highlight w:val="none"/>
        </w:rPr>
      </w:pPr>
      <w:r>
        <w:rPr>
          <w:rFonts w:ascii="黑体" w:hAnsi="黑体" w:eastAsia="黑体" w:cs="黑体"/>
          <w:color w:val="auto"/>
          <w:spacing w:val="-3"/>
          <w:sz w:val="24"/>
          <w:szCs w:val="24"/>
          <w:highlight w:val="none"/>
          <w14:textOutline w14:w="3048" w14:cap="flat" w14:cmpd="sng">
            <w14:solidFill>
              <w14:srgbClr w14:val="000000"/>
            </w14:solidFill>
            <w14:prstDash w14:val="solid"/>
            <w14:miter w14:val="0"/>
          </w14:textOutline>
        </w:rPr>
        <w:t>16.竞标有效期</w:t>
      </w:r>
    </w:p>
    <w:p w14:paraId="56609EFB">
      <w:pPr>
        <w:pStyle w:val="5"/>
        <w:spacing w:before="161" w:line="420" w:lineRule="exact"/>
        <w:jc w:val="right"/>
        <w:rPr>
          <w:color w:val="auto"/>
          <w:sz w:val="21"/>
          <w:szCs w:val="21"/>
          <w:highlight w:val="none"/>
        </w:rPr>
      </w:pPr>
      <w:r>
        <w:rPr>
          <w:color w:val="auto"/>
          <w:spacing w:val="-4"/>
          <w:position w:val="15"/>
          <w:sz w:val="21"/>
          <w:szCs w:val="21"/>
          <w:highlight w:val="none"/>
        </w:rPr>
        <w:t>16.1</w:t>
      </w:r>
      <w:r>
        <w:rPr>
          <w:color w:val="auto"/>
          <w:spacing w:val="-45"/>
          <w:position w:val="15"/>
          <w:sz w:val="21"/>
          <w:szCs w:val="21"/>
          <w:highlight w:val="none"/>
        </w:rPr>
        <w:t xml:space="preserve"> </w:t>
      </w:r>
      <w:r>
        <w:rPr>
          <w:color w:val="auto"/>
          <w:spacing w:val="-4"/>
          <w:position w:val="15"/>
          <w:sz w:val="21"/>
          <w:szCs w:val="21"/>
          <w:highlight w:val="none"/>
        </w:rPr>
        <w:t>竞标有效期是指为保证采购人有足够的时间在提交响应文件后完成评审、确定成交供应商、</w:t>
      </w:r>
    </w:p>
    <w:p w14:paraId="5E1E0B0B">
      <w:pPr>
        <w:pStyle w:val="5"/>
        <w:spacing w:line="220" w:lineRule="auto"/>
        <w:ind w:left="1"/>
        <w:rPr>
          <w:color w:val="auto"/>
          <w:sz w:val="21"/>
          <w:szCs w:val="21"/>
          <w:highlight w:val="none"/>
        </w:rPr>
      </w:pPr>
      <w:r>
        <w:rPr>
          <w:color w:val="auto"/>
          <w:sz w:val="21"/>
          <w:szCs w:val="21"/>
          <w:highlight w:val="none"/>
        </w:rPr>
        <w:t>合同签订等工作而要求供应商提交的响应文件在一定时间内保持有效</w:t>
      </w:r>
      <w:r>
        <w:rPr>
          <w:color w:val="auto"/>
          <w:spacing w:val="-1"/>
          <w:sz w:val="21"/>
          <w:szCs w:val="21"/>
          <w:highlight w:val="none"/>
        </w:rPr>
        <w:t>的期限。</w:t>
      </w:r>
    </w:p>
    <w:p w14:paraId="4731DFE9">
      <w:pPr>
        <w:pStyle w:val="5"/>
        <w:spacing w:before="170" w:line="220" w:lineRule="auto"/>
        <w:ind w:left="436"/>
        <w:rPr>
          <w:color w:val="auto"/>
          <w:sz w:val="21"/>
          <w:szCs w:val="21"/>
          <w:highlight w:val="none"/>
        </w:rPr>
      </w:pPr>
      <w:r>
        <w:rPr>
          <w:color w:val="auto"/>
          <w:spacing w:val="-1"/>
          <w:sz w:val="21"/>
          <w:szCs w:val="21"/>
          <w:highlight w:val="none"/>
        </w:rPr>
        <w:t>16.2 竞标有效期应由供应商按“供应商须知前附</w:t>
      </w:r>
      <w:r>
        <w:rPr>
          <w:color w:val="auto"/>
          <w:spacing w:val="-2"/>
          <w:sz w:val="21"/>
          <w:szCs w:val="21"/>
          <w:highlight w:val="none"/>
        </w:rPr>
        <w:t>表</w:t>
      </w:r>
      <w:r>
        <w:rPr>
          <w:color w:val="auto"/>
          <w:spacing w:val="-79"/>
          <w:sz w:val="21"/>
          <w:szCs w:val="21"/>
          <w:highlight w:val="none"/>
        </w:rPr>
        <w:t xml:space="preserve"> </w:t>
      </w:r>
      <w:r>
        <w:rPr>
          <w:color w:val="auto"/>
          <w:spacing w:val="-2"/>
          <w:sz w:val="21"/>
          <w:szCs w:val="21"/>
          <w:highlight w:val="none"/>
        </w:rPr>
        <w:t>”规定的期限作出响应。</w:t>
      </w:r>
    </w:p>
    <w:p w14:paraId="1E9CF8BF">
      <w:pPr>
        <w:pStyle w:val="5"/>
        <w:spacing w:before="170" w:line="220" w:lineRule="auto"/>
        <w:ind w:left="436"/>
        <w:rPr>
          <w:color w:val="auto"/>
          <w:sz w:val="21"/>
          <w:szCs w:val="21"/>
          <w:highlight w:val="none"/>
        </w:rPr>
      </w:pPr>
      <w:r>
        <w:rPr>
          <w:color w:val="auto"/>
          <w:spacing w:val="-1"/>
          <w:sz w:val="21"/>
          <w:szCs w:val="21"/>
          <w:highlight w:val="none"/>
        </w:rPr>
        <w:t>16.3</w:t>
      </w:r>
      <w:r>
        <w:rPr>
          <w:color w:val="auto"/>
          <w:spacing w:val="-46"/>
          <w:sz w:val="21"/>
          <w:szCs w:val="21"/>
          <w:highlight w:val="none"/>
        </w:rPr>
        <w:t xml:space="preserve"> </w:t>
      </w:r>
      <w:r>
        <w:rPr>
          <w:color w:val="auto"/>
          <w:spacing w:val="-1"/>
          <w:sz w:val="21"/>
          <w:szCs w:val="21"/>
          <w:highlight w:val="none"/>
        </w:rPr>
        <w:t>供应商的响应文件在竞标有效期内均保</w:t>
      </w:r>
      <w:r>
        <w:rPr>
          <w:color w:val="auto"/>
          <w:spacing w:val="-2"/>
          <w:sz w:val="21"/>
          <w:szCs w:val="21"/>
          <w:highlight w:val="none"/>
        </w:rPr>
        <w:t>持有效。</w:t>
      </w:r>
    </w:p>
    <w:p w14:paraId="5C403D7D">
      <w:pPr>
        <w:spacing w:before="145" w:line="218" w:lineRule="auto"/>
        <w:ind w:left="498"/>
        <w:outlineLvl w:val="6"/>
        <w:rPr>
          <w:rFonts w:ascii="黑体" w:hAnsi="黑体" w:eastAsia="黑体" w:cs="黑体"/>
          <w:color w:val="auto"/>
          <w:sz w:val="24"/>
          <w:szCs w:val="24"/>
          <w:highlight w:val="none"/>
        </w:rPr>
      </w:pPr>
      <w:r>
        <w:rPr>
          <w:rFonts w:ascii="黑体" w:hAnsi="黑体" w:eastAsia="黑体" w:cs="黑体"/>
          <w:color w:val="auto"/>
          <w:spacing w:val="-3"/>
          <w:sz w:val="24"/>
          <w:szCs w:val="24"/>
          <w:highlight w:val="none"/>
          <w14:textOutline w14:w="3048" w14:cap="flat" w14:cmpd="sng">
            <w14:solidFill>
              <w14:srgbClr w14:val="000000"/>
            </w14:solidFill>
            <w14:prstDash w14:val="solid"/>
            <w14:miter w14:val="0"/>
          </w14:textOutline>
        </w:rPr>
        <w:t>17.磋商保证金</w:t>
      </w:r>
    </w:p>
    <w:p w14:paraId="30F41E20">
      <w:pPr>
        <w:pStyle w:val="5"/>
        <w:spacing w:before="161" w:line="220" w:lineRule="auto"/>
        <w:ind w:left="436"/>
        <w:rPr>
          <w:color w:val="auto"/>
          <w:sz w:val="21"/>
          <w:szCs w:val="21"/>
          <w:highlight w:val="none"/>
        </w:rPr>
      </w:pPr>
      <w:r>
        <w:rPr>
          <w:color w:val="auto"/>
          <w:spacing w:val="-1"/>
          <w:sz w:val="21"/>
          <w:szCs w:val="21"/>
          <w:highlight w:val="none"/>
        </w:rPr>
        <w:t>17.1</w:t>
      </w:r>
      <w:r>
        <w:rPr>
          <w:color w:val="auto"/>
          <w:spacing w:val="-44"/>
          <w:sz w:val="21"/>
          <w:szCs w:val="21"/>
          <w:highlight w:val="none"/>
        </w:rPr>
        <w:t xml:space="preserve"> </w:t>
      </w:r>
      <w:r>
        <w:rPr>
          <w:color w:val="auto"/>
          <w:spacing w:val="-1"/>
          <w:sz w:val="21"/>
          <w:szCs w:val="21"/>
          <w:highlight w:val="none"/>
        </w:rPr>
        <w:t>供应商须按“供应商须知前附表”的规定提交磋商保证金。</w:t>
      </w:r>
    </w:p>
    <w:p w14:paraId="603F754C">
      <w:pPr>
        <w:pStyle w:val="5"/>
        <w:spacing w:before="169" w:line="222" w:lineRule="auto"/>
        <w:ind w:left="436"/>
        <w:rPr>
          <w:color w:val="auto"/>
          <w:sz w:val="21"/>
          <w:szCs w:val="21"/>
          <w:highlight w:val="none"/>
        </w:rPr>
      </w:pPr>
      <w:r>
        <w:rPr>
          <w:color w:val="auto"/>
          <w:spacing w:val="-3"/>
          <w:sz w:val="21"/>
          <w:szCs w:val="21"/>
          <w:highlight w:val="none"/>
        </w:rPr>
        <w:t>17.2</w:t>
      </w:r>
      <w:r>
        <w:rPr>
          <w:color w:val="auto"/>
          <w:spacing w:val="-39"/>
          <w:sz w:val="21"/>
          <w:szCs w:val="21"/>
          <w:highlight w:val="none"/>
        </w:rPr>
        <w:t xml:space="preserve"> </w:t>
      </w:r>
      <w:r>
        <w:rPr>
          <w:color w:val="auto"/>
          <w:spacing w:val="-3"/>
          <w:sz w:val="21"/>
          <w:szCs w:val="21"/>
          <w:highlight w:val="none"/>
        </w:rPr>
        <w:t>磋商保证金的退还</w:t>
      </w:r>
    </w:p>
    <w:p w14:paraId="4568C547">
      <w:pPr>
        <w:pStyle w:val="5"/>
        <w:spacing w:before="168" w:line="420" w:lineRule="exact"/>
        <w:ind w:left="424"/>
        <w:rPr>
          <w:color w:val="auto"/>
          <w:sz w:val="21"/>
          <w:szCs w:val="21"/>
          <w:highlight w:val="none"/>
        </w:rPr>
      </w:pPr>
      <w:r>
        <w:rPr>
          <w:color w:val="auto"/>
          <w:spacing w:val="-1"/>
          <w:position w:val="15"/>
          <w:sz w:val="21"/>
          <w:szCs w:val="21"/>
          <w:highlight w:val="none"/>
        </w:rPr>
        <w:t>未成交供应商的磋商保证金自成交通知书发出之日起</w:t>
      </w:r>
      <w:r>
        <w:rPr>
          <w:color w:val="auto"/>
          <w:spacing w:val="-4"/>
          <w:position w:val="15"/>
          <w:sz w:val="21"/>
          <w:szCs w:val="21"/>
          <w:highlight w:val="none"/>
        </w:rPr>
        <w:t xml:space="preserve"> </w:t>
      </w:r>
      <w:r>
        <w:rPr>
          <w:color w:val="auto"/>
          <w:spacing w:val="-1"/>
          <w:position w:val="15"/>
          <w:sz w:val="21"/>
          <w:szCs w:val="21"/>
          <w:highlight w:val="none"/>
        </w:rPr>
        <w:t>5</w:t>
      </w:r>
      <w:r>
        <w:rPr>
          <w:color w:val="auto"/>
          <w:spacing w:val="-25"/>
          <w:position w:val="15"/>
          <w:sz w:val="21"/>
          <w:szCs w:val="21"/>
          <w:highlight w:val="none"/>
        </w:rPr>
        <w:t xml:space="preserve"> </w:t>
      </w:r>
      <w:r>
        <w:rPr>
          <w:color w:val="auto"/>
          <w:spacing w:val="-1"/>
          <w:position w:val="15"/>
          <w:sz w:val="21"/>
          <w:szCs w:val="21"/>
          <w:highlight w:val="none"/>
        </w:rPr>
        <w:t>个工作日内退还；成交供应商的磋商保</w:t>
      </w:r>
    </w:p>
    <w:p w14:paraId="4465C4E4">
      <w:pPr>
        <w:pStyle w:val="5"/>
        <w:spacing w:line="220" w:lineRule="auto"/>
        <w:rPr>
          <w:color w:val="auto"/>
          <w:sz w:val="21"/>
          <w:szCs w:val="21"/>
          <w:highlight w:val="none"/>
        </w:rPr>
      </w:pPr>
      <w:r>
        <w:rPr>
          <w:color w:val="auto"/>
          <w:spacing w:val="-1"/>
          <w:sz w:val="21"/>
          <w:szCs w:val="21"/>
          <w:highlight w:val="none"/>
        </w:rPr>
        <w:t>证金自签订合同之日起</w:t>
      </w:r>
      <w:r>
        <w:rPr>
          <w:color w:val="auto"/>
          <w:spacing w:val="-28"/>
          <w:sz w:val="21"/>
          <w:szCs w:val="21"/>
          <w:highlight w:val="none"/>
        </w:rPr>
        <w:t xml:space="preserve"> </w:t>
      </w:r>
      <w:r>
        <w:rPr>
          <w:color w:val="auto"/>
          <w:spacing w:val="-1"/>
          <w:sz w:val="21"/>
          <w:szCs w:val="21"/>
          <w:highlight w:val="none"/>
        </w:rPr>
        <w:t>5</w:t>
      </w:r>
      <w:r>
        <w:rPr>
          <w:color w:val="auto"/>
          <w:spacing w:val="-47"/>
          <w:sz w:val="21"/>
          <w:szCs w:val="21"/>
          <w:highlight w:val="none"/>
        </w:rPr>
        <w:t xml:space="preserve"> </w:t>
      </w:r>
      <w:r>
        <w:rPr>
          <w:color w:val="auto"/>
          <w:spacing w:val="-1"/>
          <w:sz w:val="21"/>
          <w:szCs w:val="21"/>
          <w:highlight w:val="none"/>
        </w:rPr>
        <w:t>个工作日内退还或者转为成交供应商的履约保证金。</w:t>
      </w:r>
    </w:p>
    <w:p w14:paraId="016906EE">
      <w:pPr>
        <w:pStyle w:val="5"/>
        <w:spacing w:before="170" w:line="222" w:lineRule="auto"/>
        <w:ind w:left="436"/>
        <w:rPr>
          <w:color w:val="auto"/>
          <w:sz w:val="21"/>
          <w:szCs w:val="21"/>
          <w:highlight w:val="none"/>
        </w:rPr>
      </w:pPr>
      <w:r>
        <w:rPr>
          <w:color w:val="auto"/>
          <w:spacing w:val="-3"/>
          <w:sz w:val="21"/>
          <w:szCs w:val="21"/>
          <w:highlight w:val="none"/>
        </w:rPr>
        <w:t>17.3</w:t>
      </w:r>
      <w:r>
        <w:rPr>
          <w:color w:val="auto"/>
          <w:spacing w:val="-36"/>
          <w:sz w:val="21"/>
          <w:szCs w:val="21"/>
          <w:highlight w:val="none"/>
        </w:rPr>
        <w:t xml:space="preserve"> </w:t>
      </w:r>
      <w:r>
        <w:rPr>
          <w:color w:val="auto"/>
          <w:spacing w:val="-3"/>
          <w:sz w:val="21"/>
          <w:szCs w:val="21"/>
          <w:highlight w:val="none"/>
        </w:rPr>
        <w:t>磋商保证金不计息。</w:t>
      </w:r>
    </w:p>
    <w:p w14:paraId="68CF8FAB">
      <w:pPr>
        <w:pStyle w:val="5"/>
        <w:spacing w:before="167" w:line="320" w:lineRule="auto"/>
        <w:ind w:left="427" w:right="3418" w:firstLine="9"/>
        <w:rPr>
          <w:color w:val="auto"/>
          <w:sz w:val="21"/>
          <w:szCs w:val="21"/>
          <w:highlight w:val="none"/>
        </w:rPr>
      </w:pPr>
      <w:r>
        <w:rPr>
          <w:color w:val="auto"/>
          <w:spacing w:val="-1"/>
          <w:sz w:val="21"/>
          <w:szCs w:val="21"/>
          <w:highlight w:val="none"/>
        </w:rPr>
        <w:t>17.4</w:t>
      </w:r>
      <w:r>
        <w:rPr>
          <w:color w:val="auto"/>
          <w:spacing w:val="-46"/>
          <w:sz w:val="21"/>
          <w:szCs w:val="21"/>
          <w:highlight w:val="none"/>
        </w:rPr>
        <w:t xml:space="preserve"> </w:t>
      </w:r>
      <w:r>
        <w:rPr>
          <w:color w:val="auto"/>
          <w:spacing w:val="-1"/>
          <w:sz w:val="21"/>
          <w:szCs w:val="21"/>
          <w:highlight w:val="none"/>
        </w:rPr>
        <w:t>供应商有下列情形之一的，磋商保证金将不予退</w:t>
      </w:r>
      <w:r>
        <w:rPr>
          <w:color w:val="auto"/>
          <w:spacing w:val="-2"/>
          <w:sz w:val="21"/>
          <w:szCs w:val="21"/>
          <w:highlight w:val="none"/>
        </w:rPr>
        <w:t>还：</w:t>
      </w:r>
      <w:r>
        <w:rPr>
          <w:color w:val="auto"/>
          <w:sz w:val="21"/>
          <w:szCs w:val="21"/>
          <w:highlight w:val="none"/>
        </w:rPr>
        <w:t xml:space="preserve"> </w:t>
      </w:r>
      <w:r>
        <w:rPr>
          <w:color w:val="auto"/>
          <w:spacing w:val="-3"/>
          <w:sz w:val="21"/>
          <w:szCs w:val="21"/>
          <w:highlight w:val="none"/>
        </w:rPr>
        <w:t>（1）供应商在提交响应文件截止时间后撤回响应文件的；</w:t>
      </w:r>
      <w:r>
        <w:rPr>
          <w:color w:val="auto"/>
          <w:spacing w:val="17"/>
          <w:sz w:val="21"/>
          <w:szCs w:val="21"/>
          <w:highlight w:val="none"/>
        </w:rPr>
        <w:t xml:space="preserve"> </w:t>
      </w:r>
      <w:r>
        <w:rPr>
          <w:color w:val="auto"/>
          <w:spacing w:val="-1"/>
          <w:sz w:val="21"/>
          <w:szCs w:val="21"/>
          <w:highlight w:val="none"/>
        </w:rPr>
        <w:t>（2）未按规定提交履约保证金的；</w:t>
      </w:r>
    </w:p>
    <w:p w14:paraId="5810A1AA">
      <w:pPr>
        <w:pStyle w:val="5"/>
        <w:spacing w:before="169" w:line="220" w:lineRule="auto"/>
        <w:ind w:left="427"/>
        <w:rPr>
          <w:color w:val="auto"/>
          <w:sz w:val="21"/>
          <w:szCs w:val="21"/>
          <w:highlight w:val="none"/>
        </w:rPr>
      </w:pPr>
      <w:r>
        <w:rPr>
          <w:color w:val="auto"/>
          <w:spacing w:val="-1"/>
          <w:sz w:val="21"/>
          <w:szCs w:val="21"/>
          <w:highlight w:val="none"/>
        </w:rPr>
        <w:t>（3）供应商在响应文件中提供虚假材料的；</w:t>
      </w:r>
    </w:p>
    <w:p w14:paraId="5EDDE017">
      <w:pPr>
        <w:pStyle w:val="5"/>
        <w:spacing w:before="169" w:line="220" w:lineRule="auto"/>
        <w:ind w:left="427"/>
        <w:rPr>
          <w:color w:val="auto"/>
          <w:sz w:val="21"/>
          <w:szCs w:val="21"/>
          <w:highlight w:val="none"/>
        </w:rPr>
      </w:pPr>
      <w:r>
        <w:rPr>
          <w:color w:val="auto"/>
          <w:sz w:val="21"/>
          <w:szCs w:val="21"/>
          <w:highlight w:val="none"/>
        </w:rPr>
        <w:t>（4）除因不可抗力或者磋商文件认可的情形以外，成交供应</w:t>
      </w:r>
      <w:r>
        <w:rPr>
          <w:color w:val="auto"/>
          <w:spacing w:val="-1"/>
          <w:sz w:val="21"/>
          <w:szCs w:val="21"/>
          <w:highlight w:val="none"/>
        </w:rPr>
        <w:t>商不与采购人签订合同的；</w:t>
      </w:r>
    </w:p>
    <w:p w14:paraId="5F69E7F8">
      <w:pPr>
        <w:pStyle w:val="5"/>
        <w:spacing w:before="170" w:line="420" w:lineRule="exact"/>
        <w:ind w:left="427"/>
        <w:rPr>
          <w:color w:val="auto"/>
          <w:sz w:val="21"/>
          <w:szCs w:val="21"/>
          <w:highlight w:val="none"/>
        </w:rPr>
      </w:pPr>
      <w:r>
        <w:rPr>
          <w:color w:val="auto"/>
          <w:spacing w:val="-1"/>
          <w:position w:val="15"/>
          <w:sz w:val="21"/>
          <w:szCs w:val="21"/>
          <w:highlight w:val="none"/>
        </w:rPr>
        <w:t>（5）供应商与采购人、其他供应商或者采购代理机构恶意串通的；</w:t>
      </w:r>
    </w:p>
    <w:p w14:paraId="1242E439">
      <w:pPr>
        <w:pStyle w:val="5"/>
        <w:spacing w:line="221" w:lineRule="auto"/>
        <w:ind w:left="427"/>
        <w:rPr>
          <w:color w:val="auto"/>
          <w:sz w:val="21"/>
          <w:szCs w:val="21"/>
          <w:highlight w:val="none"/>
        </w:rPr>
      </w:pPr>
      <w:r>
        <w:rPr>
          <w:color w:val="auto"/>
          <w:spacing w:val="-1"/>
          <w:sz w:val="21"/>
          <w:szCs w:val="21"/>
          <w:highlight w:val="none"/>
        </w:rPr>
        <w:t>（6）法律法规规定的其他情形。</w:t>
      </w:r>
    </w:p>
    <w:p w14:paraId="1DD42F37">
      <w:pPr>
        <w:spacing w:before="145" w:line="217" w:lineRule="auto"/>
        <w:ind w:left="498"/>
        <w:outlineLvl w:val="6"/>
        <w:rPr>
          <w:rFonts w:ascii="黑体" w:hAnsi="黑体" w:eastAsia="黑体" w:cs="黑体"/>
          <w:color w:val="auto"/>
          <w:sz w:val="24"/>
          <w:szCs w:val="24"/>
          <w:highlight w:val="none"/>
        </w:rPr>
      </w:pPr>
      <w:r>
        <w:rPr>
          <w:rFonts w:ascii="黑体" w:hAnsi="黑体" w:eastAsia="黑体" w:cs="黑体"/>
          <w:color w:val="auto"/>
          <w:spacing w:val="-2"/>
          <w:sz w:val="24"/>
          <w:szCs w:val="24"/>
          <w:highlight w:val="none"/>
          <w14:textOutline w14:w="3048" w14:cap="flat" w14:cmpd="sng">
            <w14:solidFill>
              <w14:srgbClr w14:val="000000"/>
            </w14:solidFill>
            <w14:prstDash w14:val="solid"/>
            <w14:miter w14:val="0"/>
          </w14:textOutline>
        </w:rPr>
        <w:t>18.响应文件编制的要求</w:t>
      </w:r>
    </w:p>
    <w:p w14:paraId="1E447FB9">
      <w:pPr>
        <w:pStyle w:val="5"/>
        <w:spacing w:before="162" w:line="369" w:lineRule="auto"/>
        <w:ind w:left="1" w:right="74" w:firstLine="434"/>
        <w:jc w:val="both"/>
        <w:rPr>
          <w:color w:val="auto"/>
          <w:sz w:val="21"/>
          <w:szCs w:val="21"/>
          <w:highlight w:val="none"/>
        </w:rPr>
      </w:pPr>
      <w:r>
        <w:rPr>
          <w:color w:val="auto"/>
          <w:spacing w:val="3"/>
          <w:sz w:val="21"/>
          <w:szCs w:val="21"/>
          <w:highlight w:val="none"/>
        </w:rPr>
        <w:t>18.1 供应商应按照本项目磋商文件规定的格式和顺序和广西政府采购云平台</w:t>
      </w:r>
      <w:r>
        <w:rPr>
          <w:color w:val="auto"/>
          <w:spacing w:val="2"/>
          <w:sz w:val="21"/>
          <w:szCs w:val="21"/>
          <w:highlight w:val="none"/>
        </w:rPr>
        <w:t>的要求编制并加</w:t>
      </w:r>
      <w:r>
        <w:rPr>
          <w:color w:val="auto"/>
          <w:sz w:val="21"/>
          <w:szCs w:val="21"/>
          <w:highlight w:val="none"/>
        </w:rPr>
        <w:t xml:space="preserve"> </w:t>
      </w:r>
      <w:r>
        <w:rPr>
          <w:color w:val="auto"/>
          <w:spacing w:val="1"/>
          <w:sz w:val="21"/>
          <w:szCs w:val="21"/>
          <w:highlight w:val="none"/>
        </w:rPr>
        <w:t>密。响应文件内容不完整、编排混乱导致响应文件被误读、漏读或者查找不到</w:t>
      </w:r>
      <w:r>
        <w:rPr>
          <w:color w:val="auto"/>
          <w:sz w:val="21"/>
          <w:szCs w:val="21"/>
          <w:highlight w:val="none"/>
        </w:rPr>
        <w:t>相关内容的，由此引</w:t>
      </w:r>
    </w:p>
    <w:p w14:paraId="60291DAE">
      <w:pPr>
        <w:pStyle w:val="5"/>
        <w:spacing w:line="220" w:lineRule="auto"/>
        <w:ind w:left="4"/>
        <w:rPr>
          <w:color w:val="auto"/>
          <w:sz w:val="21"/>
          <w:szCs w:val="21"/>
          <w:highlight w:val="none"/>
        </w:rPr>
      </w:pPr>
      <w:r>
        <w:rPr>
          <w:color w:val="auto"/>
          <w:spacing w:val="-1"/>
          <w:sz w:val="21"/>
          <w:szCs w:val="21"/>
          <w:highlight w:val="none"/>
        </w:rPr>
        <w:t>发的后果由供应商承担。</w:t>
      </w:r>
    </w:p>
    <w:p w14:paraId="6A43F0CA">
      <w:pPr>
        <w:pStyle w:val="5"/>
        <w:spacing w:before="170" w:line="419" w:lineRule="exact"/>
        <w:ind w:left="436"/>
        <w:rPr>
          <w:color w:val="auto"/>
          <w:sz w:val="21"/>
          <w:szCs w:val="21"/>
          <w:highlight w:val="none"/>
        </w:rPr>
      </w:pPr>
      <w:r>
        <w:rPr>
          <w:color w:val="auto"/>
          <w:spacing w:val="-1"/>
          <w:position w:val="15"/>
          <w:sz w:val="21"/>
          <w:szCs w:val="21"/>
          <w:highlight w:val="none"/>
        </w:rPr>
        <w:t>18.2</w:t>
      </w:r>
      <w:r>
        <w:rPr>
          <w:color w:val="auto"/>
          <w:spacing w:val="-42"/>
          <w:position w:val="15"/>
          <w:sz w:val="21"/>
          <w:szCs w:val="21"/>
          <w:highlight w:val="none"/>
        </w:rPr>
        <w:t xml:space="preserve"> </w:t>
      </w:r>
      <w:r>
        <w:rPr>
          <w:color w:val="auto"/>
          <w:spacing w:val="-1"/>
          <w:position w:val="15"/>
          <w:sz w:val="21"/>
          <w:szCs w:val="21"/>
          <w:highlight w:val="none"/>
        </w:rPr>
        <w:t>为确保网上操作合法、有效和安全，供应商应当在提交响应文件截止时间前完成在广西政</w:t>
      </w:r>
    </w:p>
    <w:p w14:paraId="7B2ABCE5">
      <w:pPr>
        <w:pStyle w:val="5"/>
        <w:spacing w:before="1" w:line="220" w:lineRule="auto"/>
        <w:rPr>
          <w:color w:val="auto"/>
          <w:sz w:val="21"/>
          <w:szCs w:val="21"/>
          <w:highlight w:val="none"/>
        </w:rPr>
      </w:pPr>
      <w:r>
        <w:rPr>
          <w:color w:val="auto"/>
          <w:sz w:val="21"/>
          <w:szCs w:val="21"/>
          <w:highlight w:val="none"/>
        </w:rPr>
        <w:t>府采购云平台的身份认证，确保在电子竞标过程中能够对相关数据电文进行加密和使用电子签</w:t>
      </w:r>
      <w:r>
        <w:rPr>
          <w:color w:val="auto"/>
          <w:spacing w:val="-1"/>
          <w:sz w:val="21"/>
          <w:szCs w:val="21"/>
          <w:highlight w:val="none"/>
        </w:rPr>
        <w:t>章。</w:t>
      </w:r>
    </w:p>
    <w:p w14:paraId="1FBB5CAB">
      <w:pPr>
        <w:spacing w:line="220" w:lineRule="auto"/>
        <w:rPr>
          <w:color w:val="auto"/>
          <w:sz w:val="21"/>
          <w:szCs w:val="21"/>
          <w:highlight w:val="none"/>
        </w:rPr>
        <w:sectPr>
          <w:footerReference r:id="rId14" w:type="default"/>
          <w:pgSz w:w="11906" w:h="16838"/>
          <w:pgMar w:top="1431" w:right="1167" w:bottom="1015" w:left="1596" w:header="0" w:footer="853" w:gutter="0"/>
          <w:pgNumType w:fmt="decimal"/>
          <w:cols w:space="720" w:num="1"/>
        </w:sectPr>
      </w:pPr>
    </w:p>
    <w:p w14:paraId="784F262C">
      <w:pPr>
        <w:pStyle w:val="5"/>
        <w:spacing w:before="141" w:line="420" w:lineRule="exact"/>
        <w:ind w:left="437"/>
        <w:rPr>
          <w:color w:val="auto"/>
          <w:sz w:val="21"/>
          <w:szCs w:val="21"/>
          <w:highlight w:val="none"/>
        </w:rPr>
      </w:pPr>
      <w:r>
        <w:rPr>
          <w:color w:val="auto"/>
          <w:spacing w:val="-1"/>
          <w:position w:val="15"/>
          <w:sz w:val="21"/>
          <w:szCs w:val="21"/>
          <w:highlight w:val="none"/>
        </w:rPr>
        <w:t>18.3</w:t>
      </w:r>
      <w:r>
        <w:rPr>
          <w:color w:val="auto"/>
          <w:spacing w:val="-36"/>
          <w:position w:val="15"/>
          <w:sz w:val="21"/>
          <w:szCs w:val="21"/>
          <w:highlight w:val="none"/>
        </w:rPr>
        <w:t xml:space="preserve"> </w:t>
      </w:r>
      <w:r>
        <w:rPr>
          <w:color w:val="auto"/>
          <w:spacing w:val="-1"/>
          <w:position w:val="15"/>
          <w:sz w:val="21"/>
          <w:szCs w:val="21"/>
          <w:highlight w:val="none"/>
        </w:rPr>
        <w:t>响应文件须由供应商在规定位置签字、盖章（具体以供应商须知前附表或响</w:t>
      </w:r>
      <w:r>
        <w:rPr>
          <w:color w:val="auto"/>
          <w:spacing w:val="-2"/>
          <w:position w:val="15"/>
          <w:sz w:val="21"/>
          <w:szCs w:val="21"/>
          <w:highlight w:val="none"/>
        </w:rPr>
        <w:t>应文件格式规</w:t>
      </w:r>
    </w:p>
    <w:p w14:paraId="674DF3A0">
      <w:pPr>
        <w:pStyle w:val="5"/>
        <w:spacing w:line="221" w:lineRule="auto"/>
        <w:ind w:left="6"/>
        <w:rPr>
          <w:color w:val="auto"/>
          <w:sz w:val="21"/>
          <w:szCs w:val="21"/>
          <w:highlight w:val="none"/>
        </w:rPr>
      </w:pPr>
      <w:r>
        <w:rPr>
          <w:color w:val="auto"/>
          <w:spacing w:val="-2"/>
          <w:sz w:val="21"/>
          <w:szCs w:val="21"/>
          <w:highlight w:val="none"/>
        </w:rPr>
        <w:t>定为准</w:t>
      </w:r>
      <w:r>
        <w:rPr>
          <w:color w:val="auto"/>
          <w:spacing w:val="-36"/>
          <w:sz w:val="21"/>
          <w:szCs w:val="21"/>
          <w:highlight w:val="none"/>
        </w:rPr>
        <w:t>），</w:t>
      </w:r>
      <w:r>
        <w:rPr>
          <w:color w:val="auto"/>
          <w:spacing w:val="-17"/>
          <w:sz w:val="21"/>
          <w:szCs w:val="21"/>
          <w:highlight w:val="none"/>
        </w:rPr>
        <w:t xml:space="preserve"> </w:t>
      </w:r>
      <w:r>
        <w:rPr>
          <w:color w:val="auto"/>
          <w:spacing w:val="-2"/>
          <w:sz w:val="21"/>
          <w:szCs w:val="21"/>
          <w:highlight w:val="none"/>
        </w:rPr>
        <w:t>否则按无效响应处理。</w:t>
      </w:r>
    </w:p>
    <w:p w14:paraId="3230EE9D">
      <w:pPr>
        <w:pStyle w:val="5"/>
        <w:spacing w:before="168" w:line="420" w:lineRule="exact"/>
        <w:ind w:left="437"/>
        <w:rPr>
          <w:color w:val="auto"/>
          <w:sz w:val="21"/>
          <w:szCs w:val="21"/>
          <w:highlight w:val="none"/>
        </w:rPr>
      </w:pPr>
      <w:r>
        <w:rPr>
          <w:color w:val="auto"/>
          <w:spacing w:val="-1"/>
          <w:position w:val="15"/>
          <w:sz w:val="21"/>
          <w:szCs w:val="21"/>
          <w:highlight w:val="none"/>
        </w:rPr>
        <w:t>18.4</w:t>
      </w:r>
      <w:r>
        <w:rPr>
          <w:color w:val="auto"/>
          <w:spacing w:val="-36"/>
          <w:position w:val="15"/>
          <w:sz w:val="21"/>
          <w:szCs w:val="21"/>
          <w:highlight w:val="none"/>
        </w:rPr>
        <w:t xml:space="preserve"> </w:t>
      </w:r>
      <w:r>
        <w:rPr>
          <w:color w:val="auto"/>
          <w:spacing w:val="-1"/>
          <w:position w:val="15"/>
          <w:sz w:val="21"/>
          <w:szCs w:val="21"/>
          <w:highlight w:val="none"/>
        </w:rPr>
        <w:t>响应文件中标注的供应商名称应与主体资格证明（如营业执照或者事业单位</w:t>
      </w:r>
      <w:r>
        <w:rPr>
          <w:color w:val="auto"/>
          <w:spacing w:val="-2"/>
          <w:position w:val="15"/>
          <w:sz w:val="21"/>
          <w:szCs w:val="21"/>
          <w:highlight w:val="none"/>
        </w:rPr>
        <w:t>法人证书或者</w:t>
      </w:r>
    </w:p>
    <w:p w14:paraId="4134755D">
      <w:pPr>
        <w:pStyle w:val="5"/>
        <w:spacing w:line="220" w:lineRule="auto"/>
        <w:ind w:left="1"/>
        <w:rPr>
          <w:color w:val="auto"/>
          <w:sz w:val="21"/>
          <w:szCs w:val="21"/>
          <w:highlight w:val="none"/>
        </w:rPr>
      </w:pPr>
      <w:r>
        <w:rPr>
          <w:color w:val="auto"/>
          <w:sz w:val="21"/>
          <w:szCs w:val="21"/>
          <w:highlight w:val="none"/>
        </w:rPr>
        <w:t>执业许可证或者登记证书等）及公章一致，否则其响应文件按无</w:t>
      </w:r>
      <w:r>
        <w:rPr>
          <w:color w:val="auto"/>
          <w:spacing w:val="-1"/>
          <w:sz w:val="21"/>
          <w:szCs w:val="21"/>
          <w:highlight w:val="none"/>
        </w:rPr>
        <w:t>效处理。</w:t>
      </w:r>
    </w:p>
    <w:p w14:paraId="648A2E94">
      <w:pPr>
        <w:pStyle w:val="5"/>
        <w:spacing w:before="169" w:line="369" w:lineRule="auto"/>
        <w:ind w:left="19" w:right="75" w:firstLine="418"/>
        <w:rPr>
          <w:color w:val="auto"/>
          <w:sz w:val="21"/>
          <w:szCs w:val="21"/>
          <w:highlight w:val="none"/>
        </w:rPr>
      </w:pPr>
      <w:r>
        <w:rPr>
          <w:color w:val="auto"/>
          <w:spacing w:val="-1"/>
          <w:sz w:val="21"/>
          <w:szCs w:val="21"/>
          <w:highlight w:val="none"/>
        </w:rPr>
        <w:t>18.5</w:t>
      </w:r>
      <w:r>
        <w:rPr>
          <w:color w:val="auto"/>
          <w:spacing w:val="-36"/>
          <w:sz w:val="21"/>
          <w:szCs w:val="21"/>
          <w:highlight w:val="none"/>
        </w:rPr>
        <w:t xml:space="preserve"> </w:t>
      </w:r>
      <w:r>
        <w:rPr>
          <w:color w:val="auto"/>
          <w:spacing w:val="-1"/>
          <w:sz w:val="21"/>
          <w:szCs w:val="21"/>
          <w:highlight w:val="none"/>
        </w:rPr>
        <w:t>响应文件应尽量避免涂改、行间插字或者删除。如果出现上述情况，改动</w:t>
      </w:r>
      <w:r>
        <w:rPr>
          <w:color w:val="auto"/>
          <w:spacing w:val="-2"/>
          <w:sz w:val="21"/>
          <w:szCs w:val="21"/>
          <w:highlight w:val="none"/>
        </w:rPr>
        <w:t>之处应由供应商</w:t>
      </w:r>
      <w:r>
        <w:rPr>
          <w:color w:val="auto"/>
          <w:sz w:val="21"/>
          <w:szCs w:val="21"/>
          <w:highlight w:val="none"/>
        </w:rPr>
        <w:t xml:space="preserve"> 的法定代表人或者其委托代理人签字（或者电子签名）或者加盖公章或者加盖电子签章。响应文件</w:t>
      </w:r>
    </w:p>
    <w:p w14:paraId="6FA97248">
      <w:pPr>
        <w:pStyle w:val="5"/>
        <w:spacing w:before="1" w:line="220" w:lineRule="auto"/>
        <w:ind w:left="18"/>
        <w:rPr>
          <w:color w:val="auto"/>
          <w:sz w:val="21"/>
          <w:szCs w:val="21"/>
          <w:highlight w:val="none"/>
        </w:rPr>
      </w:pPr>
      <w:r>
        <w:rPr>
          <w:color w:val="auto"/>
          <w:spacing w:val="-1"/>
          <w:sz w:val="21"/>
          <w:szCs w:val="21"/>
          <w:highlight w:val="none"/>
        </w:rPr>
        <w:t>因涂改、行间插字或者删除导致字迹潦草或者表达不清所引起的后果由供应商承担。</w:t>
      </w:r>
    </w:p>
    <w:p w14:paraId="7E55652D">
      <w:pPr>
        <w:spacing w:before="145" w:line="218" w:lineRule="auto"/>
        <w:ind w:left="499"/>
        <w:outlineLvl w:val="6"/>
        <w:rPr>
          <w:rFonts w:ascii="黑体" w:hAnsi="黑体" w:eastAsia="黑体" w:cs="黑体"/>
          <w:color w:val="auto"/>
          <w:sz w:val="24"/>
          <w:szCs w:val="24"/>
          <w:highlight w:val="none"/>
        </w:rPr>
      </w:pPr>
      <w:r>
        <w:rPr>
          <w:rFonts w:ascii="黑体" w:hAnsi="黑体" w:eastAsia="黑体" w:cs="黑体"/>
          <w:color w:val="auto"/>
          <w:spacing w:val="-2"/>
          <w:sz w:val="24"/>
          <w:szCs w:val="24"/>
          <w:highlight w:val="none"/>
          <w14:textOutline w14:w="3048" w14:cap="flat" w14:cmpd="sng">
            <w14:solidFill>
              <w14:srgbClr w14:val="000000"/>
            </w14:solidFill>
            <w14:prstDash w14:val="solid"/>
            <w14:miter w14:val="0"/>
          </w14:textOutline>
        </w:rPr>
        <w:t>19.电子备份响应文件</w:t>
      </w:r>
    </w:p>
    <w:p w14:paraId="282958F8">
      <w:pPr>
        <w:pStyle w:val="5"/>
        <w:spacing w:before="129" w:line="451" w:lineRule="exact"/>
        <w:ind w:left="446"/>
        <w:rPr>
          <w:color w:val="auto"/>
          <w:sz w:val="21"/>
          <w:szCs w:val="21"/>
          <w:highlight w:val="none"/>
        </w:rPr>
      </w:pPr>
      <w:r>
        <w:rPr>
          <w:color w:val="auto"/>
          <w:spacing w:val="1"/>
          <w:position w:val="15"/>
          <w:sz w:val="21"/>
          <w:szCs w:val="21"/>
          <w:highlight w:val="none"/>
        </w:rPr>
        <w:t>电子备份响应文件是指通过在线编制生成且后缀名为“</w:t>
      </w:r>
      <w:r>
        <w:rPr>
          <w:rFonts w:ascii="Times New Roman" w:hAnsi="Times New Roman" w:eastAsia="Times New Roman" w:cs="Times New Roman"/>
          <w:color w:val="auto"/>
          <w:position w:val="15"/>
          <w:sz w:val="21"/>
          <w:szCs w:val="21"/>
          <w:highlight w:val="none"/>
        </w:rPr>
        <w:t>bfbs</w:t>
      </w:r>
      <w:r>
        <w:rPr>
          <w:rFonts w:ascii="Times New Roman" w:hAnsi="Times New Roman" w:eastAsia="Times New Roman" w:cs="Times New Roman"/>
          <w:color w:val="auto"/>
          <w:spacing w:val="-23"/>
          <w:position w:val="15"/>
          <w:sz w:val="21"/>
          <w:szCs w:val="21"/>
          <w:highlight w:val="none"/>
        </w:rPr>
        <w:t xml:space="preserve"> </w:t>
      </w:r>
      <w:r>
        <w:rPr>
          <w:color w:val="auto"/>
          <w:spacing w:val="1"/>
          <w:position w:val="15"/>
          <w:sz w:val="21"/>
          <w:szCs w:val="21"/>
          <w:highlight w:val="none"/>
        </w:rPr>
        <w:t>”的文件，是否接受电子备份响应</w:t>
      </w:r>
    </w:p>
    <w:p w14:paraId="4FDC20BD">
      <w:pPr>
        <w:pStyle w:val="5"/>
        <w:spacing w:before="1" w:line="220" w:lineRule="auto"/>
        <w:ind w:left="3"/>
        <w:rPr>
          <w:color w:val="auto"/>
          <w:sz w:val="21"/>
          <w:szCs w:val="21"/>
          <w:highlight w:val="none"/>
        </w:rPr>
      </w:pPr>
      <w:r>
        <w:rPr>
          <w:color w:val="auto"/>
          <w:spacing w:val="1"/>
          <w:sz w:val="21"/>
          <w:szCs w:val="21"/>
          <w:highlight w:val="none"/>
        </w:rPr>
        <w:t>文件详见在“供应商须知前附表”。</w:t>
      </w:r>
    </w:p>
    <w:p w14:paraId="2471D19E">
      <w:pPr>
        <w:spacing w:before="145" w:line="218" w:lineRule="auto"/>
        <w:ind w:left="487"/>
        <w:outlineLvl w:val="6"/>
        <w:rPr>
          <w:rFonts w:ascii="黑体" w:hAnsi="黑体" w:eastAsia="黑体" w:cs="黑体"/>
          <w:color w:val="auto"/>
          <w:sz w:val="24"/>
          <w:szCs w:val="24"/>
          <w:highlight w:val="none"/>
        </w:rPr>
      </w:pPr>
      <w:r>
        <w:rPr>
          <w:rFonts w:ascii="黑体" w:hAnsi="黑体" w:eastAsia="黑体" w:cs="黑体"/>
          <w:color w:val="auto"/>
          <w:spacing w:val="-1"/>
          <w:sz w:val="24"/>
          <w:szCs w:val="24"/>
          <w:highlight w:val="none"/>
          <w14:textOutline w14:w="3048" w14:cap="flat" w14:cmpd="sng">
            <w14:solidFill>
              <w14:srgbClr w14:val="000000"/>
            </w14:solidFill>
            <w14:prstDash w14:val="solid"/>
            <w14:miter w14:val="0"/>
          </w14:textOutline>
        </w:rPr>
        <w:t>20.响应文件的提交</w:t>
      </w:r>
    </w:p>
    <w:p w14:paraId="6C0BCAE5">
      <w:pPr>
        <w:pStyle w:val="5"/>
        <w:spacing w:before="161" w:line="369" w:lineRule="auto"/>
        <w:ind w:left="2" w:right="72" w:firstLine="415"/>
        <w:jc w:val="both"/>
        <w:rPr>
          <w:color w:val="auto"/>
          <w:sz w:val="21"/>
          <w:szCs w:val="21"/>
          <w:highlight w:val="none"/>
        </w:rPr>
      </w:pPr>
      <w:r>
        <w:rPr>
          <w:rFonts w:ascii="Times New Roman" w:hAnsi="Times New Roman" w:eastAsia="Times New Roman" w:cs="Times New Roman"/>
          <w:color w:val="auto"/>
          <w:spacing w:val="-1"/>
          <w:sz w:val="21"/>
          <w:szCs w:val="21"/>
          <w:highlight w:val="none"/>
        </w:rPr>
        <w:t>20.1</w:t>
      </w:r>
      <w:r>
        <w:rPr>
          <w:rFonts w:ascii="Times New Roman" w:hAnsi="Times New Roman" w:eastAsia="Times New Roman" w:cs="Times New Roman"/>
          <w:color w:val="auto"/>
          <w:spacing w:val="56"/>
          <w:sz w:val="21"/>
          <w:szCs w:val="21"/>
          <w:highlight w:val="none"/>
        </w:rPr>
        <w:t xml:space="preserve"> </w:t>
      </w:r>
      <w:r>
        <w:rPr>
          <w:color w:val="auto"/>
          <w:spacing w:val="-1"/>
          <w:sz w:val="21"/>
          <w:szCs w:val="21"/>
          <w:highlight w:val="none"/>
        </w:rPr>
        <w:t>供应商必须按“供应商须知前附表</w:t>
      </w:r>
      <w:r>
        <w:rPr>
          <w:color w:val="auto"/>
          <w:spacing w:val="-77"/>
          <w:sz w:val="21"/>
          <w:szCs w:val="21"/>
          <w:highlight w:val="none"/>
        </w:rPr>
        <w:t xml:space="preserve"> </w:t>
      </w:r>
      <w:r>
        <w:rPr>
          <w:color w:val="auto"/>
          <w:spacing w:val="-1"/>
          <w:sz w:val="21"/>
          <w:szCs w:val="21"/>
          <w:highlight w:val="none"/>
        </w:rPr>
        <w:t>”规定的时间及地点提交响应文件。电子响应文件应在</w:t>
      </w:r>
      <w:r>
        <w:rPr>
          <w:color w:val="auto"/>
          <w:sz w:val="21"/>
          <w:szCs w:val="21"/>
          <w:highlight w:val="none"/>
        </w:rPr>
        <w:t xml:space="preserve"> </w:t>
      </w:r>
      <w:r>
        <w:rPr>
          <w:color w:val="auto"/>
          <w:spacing w:val="-2"/>
          <w:sz w:val="21"/>
          <w:szCs w:val="21"/>
          <w:highlight w:val="none"/>
        </w:rPr>
        <w:t>制作完成后，在提交响应文件截止时间前通过有效数字证书（</w:t>
      </w:r>
      <w:r>
        <w:rPr>
          <w:rFonts w:ascii="Times New Roman" w:hAnsi="Times New Roman" w:eastAsia="Times New Roman" w:cs="Times New Roman"/>
          <w:color w:val="auto"/>
          <w:spacing w:val="-2"/>
          <w:sz w:val="21"/>
          <w:szCs w:val="21"/>
          <w:highlight w:val="none"/>
        </w:rPr>
        <w:t xml:space="preserve">CA </w:t>
      </w:r>
      <w:r>
        <w:rPr>
          <w:color w:val="auto"/>
          <w:spacing w:val="-2"/>
          <w:sz w:val="21"/>
          <w:szCs w:val="21"/>
          <w:highlight w:val="none"/>
        </w:rPr>
        <w:t>认证锁）进行电</w:t>
      </w:r>
      <w:r>
        <w:rPr>
          <w:color w:val="auto"/>
          <w:spacing w:val="-3"/>
          <w:sz w:val="21"/>
          <w:szCs w:val="21"/>
          <w:highlight w:val="none"/>
        </w:rPr>
        <w:t>子签章、加密，然</w:t>
      </w:r>
    </w:p>
    <w:p w14:paraId="3C46A55F">
      <w:pPr>
        <w:pStyle w:val="5"/>
        <w:spacing w:before="1" w:line="220" w:lineRule="auto"/>
        <w:ind w:left="3"/>
        <w:rPr>
          <w:color w:val="auto"/>
          <w:sz w:val="21"/>
          <w:szCs w:val="21"/>
          <w:highlight w:val="none"/>
        </w:rPr>
      </w:pPr>
      <w:r>
        <w:rPr>
          <w:color w:val="auto"/>
          <w:sz w:val="21"/>
          <w:szCs w:val="21"/>
          <w:highlight w:val="none"/>
        </w:rPr>
        <w:t>后通过网络将加密的电子响应文件提交至广西政府采</w:t>
      </w:r>
      <w:r>
        <w:rPr>
          <w:color w:val="auto"/>
          <w:spacing w:val="-1"/>
          <w:sz w:val="21"/>
          <w:szCs w:val="21"/>
          <w:highlight w:val="none"/>
        </w:rPr>
        <w:t>购云平台。</w:t>
      </w:r>
    </w:p>
    <w:p w14:paraId="38D582FE">
      <w:pPr>
        <w:pStyle w:val="5"/>
        <w:spacing w:before="169" w:line="420" w:lineRule="exact"/>
        <w:ind w:left="424"/>
        <w:rPr>
          <w:color w:val="auto"/>
          <w:sz w:val="21"/>
          <w:szCs w:val="21"/>
          <w:highlight w:val="none"/>
        </w:rPr>
      </w:pPr>
      <w:r>
        <w:rPr>
          <w:color w:val="auto"/>
          <w:spacing w:val="-1"/>
          <w:position w:val="15"/>
          <w:sz w:val="21"/>
          <w:szCs w:val="21"/>
          <w:highlight w:val="none"/>
        </w:rPr>
        <w:t>20.2</w:t>
      </w:r>
      <w:r>
        <w:rPr>
          <w:color w:val="auto"/>
          <w:spacing w:val="-29"/>
          <w:position w:val="15"/>
          <w:sz w:val="21"/>
          <w:szCs w:val="21"/>
          <w:highlight w:val="none"/>
        </w:rPr>
        <w:t xml:space="preserve"> </w:t>
      </w:r>
      <w:r>
        <w:rPr>
          <w:color w:val="auto"/>
          <w:spacing w:val="-1"/>
          <w:position w:val="15"/>
          <w:sz w:val="21"/>
          <w:szCs w:val="21"/>
          <w:highlight w:val="none"/>
        </w:rPr>
        <w:t>未在规定时间内提交或者未按照磋商文件要求加密的电子响应文件，广西政府采购云平台</w:t>
      </w:r>
    </w:p>
    <w:p w14:paraId="4A087C7C">
      <w:pPr>
        <w:pStyle w:val="5"/>
        <w:spacing w:line="221" w:lineRule="auto"/>
        <w:rPr>
          <w:color w:val="auto"/>
          <w:sz w:val="21"/>
          <w:szCs w:val="21"/>
          <w:highlight w:val="none"/>
        </w:rPr>
      </w:pPr>
      <w:r>
        <w:rPr>
          <w:color w:val="auto"/>
          <w:spacing w:val="-1"/>
          <w:sz w:val="21"/>
          <w:szCs w:val="21"/>
          <w:highlight w:val="none"/>
        </w:rPr>
        <w:t>将拒收。</w:t>
      </w:r>
    </w:p>
    <w:p w14:paraId="0C5277CC">
      <w:pPr>
        <w:spacing w:before="145" w:line="218" w:lineRule="auto"/>
        <w:ind w:left="487"/>
        <w:outlineLvl w:val="6"/>
        <w:rPr>
          <w:rFonts w:ascii="黑体" w:hAnsi="黑体" w:eastAsia="黑体" w:cs="黑体"/>
          <w:color w:val="auto"/>
          <w:sz w:val="24"/>
          <w:szCs w:val="24"/>
          <w:highlight w:val="none"/>
        </w:rPr>
      </w:pPr>
      <w:r>
        <w:rPr>
          <w:rFonts w:ascii="黑体" w:hAnsi="黑体" w:eastAsia="黑体" w:cs="黑体"/>
          <w:color w:val="auto"/>
          <w:sz w:val="24"/>
          <w:szCs w:val="24"/>
          <w:highlight w:val="none"/>
          <w14:textOutline w14:w="3048" w14:cap="flat" w14:cmpd="sng">
            <w14:solidFill>
              <w14:srgbClr w14:val="000000"/>
            </w14:solidFill>
            <w14:prstDash w14:val="solid"/>
            <w14:miter w14:val="0"/>
          </w14:textOutline>
        </w:rPr>
        <w:t>21.首次响应文件的补充、修改与撤回</w:t>
      </w:r>
    </w:p>
    <w:p w14:paraId="63F29915">
      <w:pPr>
        <w:pStyle w:val="5"/>
        <w:spacing w:before="162" w:line="369" w:lineRule="auto"/>
        <w:ind w:firstLine="417"/>
        <w:jc w:val="both"/>
        <w:rPr>
          <w:color w:val="auto"/>
          <w:sz w:val="21"/>
          <w:szCs w:val="21"/>
          <w:highlight w:val="none"/>
        </w:rPr>
      </w:pPr>
      <w:r>
        <w:rPr>
          <w:rFonts w:ascii="Times New Roman" w:hAnsi="Times New Roman" w:eastAsia="Times New Roman" w:cs="Times New Roman"/>
          <w:color w:val="auto"/>
          <w:spacing w:val="-1"/>
          <w:sz w:val="21"/>
          <w:szCs w:val="21"/>
          <w:highlight w:val="none"/>
        </w:rPr>
        <w:t>21.1</w:t>
      </w:r>
      <w:r>
        <w:rPr>
          <w:rFonts w:ascii="Times New Roman" w:hAnsi="Times New Roman" w:eastAsia="Times New Roman" w:cs="Times New Roman"/>
          <w:color w:val="auto"/>
          <w:spacing w:val="50"/>
          <w:w w:val="101"/>
          <w:sz w:val="21"/>
          <w:szCs w:val="21"/>
          <w:highlight w:val="none"/>
        </w:rPr>
        <w:t xml:space="preserve"> </w:t>
      </w:r>
      <w:r>
        <w:rPr>
          <w:color w:val="auto"/>
          <w:spacing w:val="-1"/>
          <w:sz w:val="21"/>
          <w:szCs w:val="21"/>
          <w:highlight w:val="none"/>
        </w:rPr>
        <w:t>供应商应当在提交响应文件截止时间前完成电子响应文件的提交（上传</w:t>
      </w:r>
      <w:r>
        <w:rPr>
          <w:color w:val="auto"/>
          <w:spacing w:val="-32"/>
          <w:sz w:val="21"/>
          <w:szCs w:val="21"/>
          <w:highlight w:val="none"/>
        </w:rPr>
        <w:t>），</w:t>
      </w:r>
      <w:r>
        <w:rPr>
          <w:color w:val="auto"/>
          <w:spacing w:val="-21"/>
          <w:sz w:val="21"/>
          <w:szCs w:val="21"/>
          <w:highlight w:val="none"/>
        </w:rPr>
        <w:t xml:space="preserve"> </w:t>
      </w:r>
      <w:r>
        <w:rPr>
          <w:color w:val="auto"/>
          <w:spacing w:val="-1"/>
          <w:sz w:val="21"/>
          <w:szCs w:val="21"/>
          <w:highlight w:val="none"/>
        </w:rPr>
        <w:t xml:space="preserve">提交响应文件 </w:t>
      </w:r>
      <w:r>
        <w:rPr>
          <w:color w:val="auto"/>
          <w:spacing w:val="1"/>
          <w:sz w:val="21"/>
          <w:szCs w:val="21"/>
          <w:highlight w:val="none"/>
        </w:rPr>
        <w:t>截止时间前可以补充、修改或者撤回响应文件。补充或者修</w:t>
      </w:r>
      <w:r>
        <w:rPr>
          <w:color w:val="auto"/>
          <w:sz w:val="21"/>
          <w:szCs w:val="21"/>
          <w:highlight w:val="none"/>
        </w:rPr>
        <w:t>改响应文件的，应当先行撤回原响应文 件，补充、修改后重新提交（上传</w:t>
      </w:r>
      <w:r>
        <w:rPr>
          <w:color w:val="auto"/>
          <w:spacing w:val="-30"/>
          <w:sz w:val="21"/>
          <w:szCs w:val="21"/>
          <w:highlight w:val="none"/>
        </w:rPr>
        <w:t>），</w:t>
      </w:r>
      <w:r>
        <w:rPr>
          <w:color w:val="auto"/>
          <w:spacing w:val="-19"/>
          <w:sz w:val="21"/>
          <w:szCs w:val="21"/>
          <w:highlight w:val="none"/>
        </w:rPr>
        <w:t xml:space="preserve"> </w:t>
      </w:r>
      <w:r>
        <w:rPr>
          <w:color w:val="auto"/>
          <w:sz w:val="21"/>
          <w:szCs w:val="21"/>
          <w:highlight w:val="none"/>
        </w:rPr>
        <w:t xml:space="preserve">提交响应文件截止时间前未完成提交（上传）的，视为撤回 </w:t>
      </w:r>
      <w:r>
        <w:rPr>
          <w:color w:val="auto"/>
          <w:spacing w:val="-2"/>
          <w:sz w:val="21"/>
          <w:szCs w:val="21"/>
          <w:highlight w:val="none"/>
        </w:rPr>
        <w:t>响应文件。提交响应文件截止时间以后提交（上传）的响应文件，广西政府</w:t>
      </w:r>
      <w:r>
        <w:rPr>
          <w:color w:val="auto"/>
          <w:spacing w:val="-3"/>
          <w:sz w:val="21"/>
          <w:szCs w:val="21"/>
          <w:highlight w:val="none"/>
        </w:rPr>
        <w:t>采购云平台将予以拒收。</w:t>
      </w:r>
      <w:r>
        <w:rPr>
          <w:color w:val="auto"/>
          <w:sz w:val="21"/>
          <w:szCs w:val="21"/>
          <w:highlight w:val="none"/>
        </w:rPr>
        <w:t xml:space="preserve"> （注：补充、修改或者撤回方式可</w:t>
      </w:r>
      <w:r>
        <w:rPr>
          <w:rFonts w:hint="eastAsia"/>
          <w:color w:val="auto"/>
          <w:sz w:val="21"/>
          <w:szCs w:val="21"/>
          <w:highlight w:val="none"/>
          <w:lang w:eastAsia="zh-CN"/>
        </w:rPr>
        <w:t>登录</w:t>
      </w:r>
      <w:r>
        <w:rPr>
          <w:color w:val="auto"/>
          <w:sz w:val="21"/>
          <w:szCs w:val="21"/>
          <w:highlight w:val="none"/>
        </w:rPr>
        <w:t>广西政府采购云平</w:t>
      </w:r>
      <w:r>
        <w:rPr>
          <w:color w:val="auto"/>
          <w:spacing w:val="-1"/>
          <w:sz w:val="21"/>
          <w:szCs w:val="21"/>
          <w:highlight w:val="none"/>
        </w:rPr>
        <w:t>台，进入“服务中心</w:t>
      </w:r>
      <w:r>
        <w:rPr>
          <w:color w:val="auto"/>
          <w:spacing w:val="-77"/>
          <w:sz w:val="21"/>
          <w:szCs w:val="21"/>
          <w:highlight w:val="none"/>
        </w:rPr>
        <w:t xml:space="preserve"> </w:t>
      </w:r>
      <w:r>
        <w:rPr>
          <w:color w:val="auto"/>
          <w:spacing w:val="-1"/>
          <w:sz w:val="21"/>
          <w:szCs w:val="21"/>
          <w:highlight w:val="none"/>
        </w:rPr>
        <w:t>”中查看“</w:t>
      </w:r>
      <w:r>
        <w:rPr>
          <w:color w:val="auto"/>
          <w:spacing w:val="-72"/>
          <w:sz w:val="21"/>
          <w:szCs w:val="21"/>
          <w:highlight w:val="none"/>
        </w:rPr>
        <w:t xml:space="preserve"> </w:t>
      </w:r>
      <w:r>
        <w:rPr>
          <w:color w:val="auto"/>
          <w:spacing w:val="-1"/>
          <w:sz w:val="21"/>
          <w:szCs w:val="21"/>
          <w:highlight w:val="none"/>
        </w:rPr>
        <w:t>电子投标</w:t>
      </w:r>
    </w:p>
    <w:p w14:paraId="495D30DD">
      <w:pPr>
        <w:pStyle w:val="5"/>
        <w:spacing w:line="221" w:lineRule="auto"/>
        <w:ind w:left="3"/>
        <w:rPr>
          <w:color w:val="auto"/>
          <w:sz w:val="21"/>
          <w:szCs w:val="21"/>
          <w:highlight w:val="none"/>
        </w:rPr>
      </w:pPr>
      <w:r>
        <w:rPr>
          <w:color w:val="auto"/>
          <w:spacing w:val="2"/>
          <w:sz w:val="21"/>
          <w:szCs w:val="21"/>
          <w:highlight w:val="none"/>
        </w:rPr>
        <w:t>文件制作与投送教程”）</w:t>
      </w:r>
    </w:p>
    <w:p w14:paraId="5CF025B1">
      <w:pPr>
        <w:pStyle w:val="5"/>
        <w:spacing w:before="168" w:line="420" w:lineRule="exact"/>
        <w:ind w:left="424"/>
        <w:rPr>
          <w:color w:val="auto"/>
          <w:sz w:val="21"/>
          <w:szCs w:val="21"/>
          <w:highlight w:val="none"/>
        </w:rPr>
      </w:pPr>
      <w:r>
        <w:rPr>
          <w:color w:val="auto"/>
          <w:position w:val="15"/>
          <w:sz w:val="21"/>
          <w:szCs w:val="21"/>
          <w:highlight w:val="none"/>
        </w:rPr>
        <w:t>21.2</w:t>
      </w:r>
      <w:r>
        <w:rPr>
          <w:color w:val="auto"/>
          <w:spacing w:val="-57"/>
          <w:position w:val="15"/>
          <w:sz w:val="21"/>
          <w:szCs w:val="21"/>
          <w:highlight w:val="none"/>
        </w:rPr>
        <w:t xml:space="preserve"> </w:t>
      </w:r>
      <w:r>
        <w:rPr>
          <w:color w:val="auto"/>
          <w:position w:val="15"/>
          <w:sz w:val="21"/>
          <w:szCs w:val="21"/>
          <w:highlight w:val="none"/>
        </w:rPr>
        <w:t>在提交响应文件截止时间前，除供应商补充、修改或者撤回响</w:t>
      </w:r>
      <w:r>
        <w:rPr>
          <w:color w:val="auto"/>
          <w:spacing w:val="-1"/>
          <w:position w:val="15"/>
          <w:sz w:val="21"/>
          <w:szCs w:val="21"/>
          <w:highlight w:val="none"/>
        </w:rPr>
        <w:t>应文件外，任何单位和个人</w:t>
      </w:r>
    </w:p>
    <w:p w14:paraId="21E27920">
      <w:pPr>
        <w:pStyle w:val="5"/>
        <w:spacing w:line="221" w:lineRule="auto"/>
        <w:ind w:left="5"/>
        <w:rPr>
          <w:color w:val="auto"/>
          <w:sz w:val="21"/>
          <w:szCs w:val="21"/>
          <w:highlight w:val="none"/>
        </w:rPr>
      </w:pPr>
      <w:r>
        <w:rPr>
          <w:color w:val="auto"/>
          <w:spacing w:val="-1"/>
          <w:sz w:val="21"/>
          <w:szCs w:val="21"/>
          <w:highlight w:val="none"/>
        </w:rPr>
        <w:t>不得解密或提取响应文件。</w:t>
      </w:r>
    </w:p>
    <w:p w14:paraId="761E86B1">
      <w:pPr>
        <w:spacing w:before="145" w:line="218" w:lineRule="auto"/>
        <w:ind w:left="487"/>
        <w:outlineLvl w:val="6"/>
        <w:rPr>
          <w:rFonts w:ascii="黑体" w:hAnsi="黑体" w:eastAsia="黑体" w:cs="黑体"/>
          <w:color w:val="auto"/>
          <w:sz w:val="24"/>
          <w:szCs w:val="24"/>
          <w:highlight w:val="none"/>
        </w:rPr>
      </w:pPr>
      <w:r>
        <w:rPr>
          <w:rFonts w:ascii="黑体" w:hAnsi="黑体" w:eastAsia="黑体" w:cs="黑体"/>
          <w:color w:val="auto"/>
          <w:spacing w:val="-1"/>
          <w:sz w:val="24"/>
          <w:szCs w:val="24"/>
          <w:highlight w:val="none"/>
          <w14:textOutline w14:w="3048" w14:cap="flat" w14:cmpd="sng">
            <w14:solidFill>
              <w14:srgbClr w14:val="000000"/>
            </w14:solidFill>
            <w14:prstDash w14:val="solid"/>
            <w14:miter w14:val="0"/>
          </w14:textOutline>
        </w:rPr>
        <w:t>22.响应文件的退回</w:t>
      </w:r>
    </w:p>
    <w:p w14:paraId="2663C198">
      <w:pPr>
        <w:pStyle w:val="5"/>
        <w:spacing w:before="161" w:line="220" w:lineRule="auto"/>
        <w:ind w:left="420"/>
        <w:rPr>
          <w:color w:val="auto"/>
          <w:sz w:val="21"/>
          <w:szCs w:val="21"/>
          <w:highlight w:val="none"/>
        </w:rPr>
      </w:pPr>
      <w:r>
        <w:rPr>
          <w:color w:val="auto"/>
          <w:sz w:val="21"/>
          <w:szCs w:val="21"/>
          <w:highlight w:val="none"/>
        </w:rPr>
        <w:t>采购人和采购代理机构对已提交的响应文件</w:t>
      </w:r>
      <w:r>
        <w:rPr>
          <w:color w:val="auto"/>
          <w:spacing w:val="-1"/>
          <w:sz w:val="21"/>
          <w:szCs w:val="21"/>
          <w:highlight w:val="none"/>
        </w:rPr>
        <w:t>概不退回。</w:t>
      </w:r>
    </w:p>
    <w:p w14:paraId="61955542">
      <w:pPr>
        <w:spacing w:before="146" w:line="216" w:lineRule="auto"/>
        <w:ind w:left="487"/>
        <w:outlineLvl w:val="6"/>
        <w:rPr>
          <w:rFonts w:ascii="黑体" w:hAnsi="黑体" w:eastAsia="黑体" w:cs="黑体"/>
          <w:color w:val="auto"/>
          <w:sz w:val="24"/>
          <w:szCs w:val="24"/>
          <w:highlight w:val="none"/>
        </w:rPr>
      </w:pPr>
      <w:r>
        <w:rPr>
          <w:rFonts w:ascii="黑体" w:hAnsi="黑体" w:eastAsia="黑体" w:cs="黑体"/>
          <w:color w:val="auto"/>
          <w:spacing w:val="-1"/>
          <w:sz w:val="24"/>
          <w:szCs w:val="24"/>
          <w:highlight w:val="none"/>
          <w14:textOutline w14:w="3048" w14:cap="flat" w14:cmpd="sng">
            <w14:solidFill>
              <w14:srgbClr w14:val="000000"/>
            </w14:solidFill>
            <w14:prstDash w14:val="solid"/>
            <w14:miter w14:val="0"/>
          </w14:textOutline>
        </w:rPr>
        <w:t>23.截止时间后的撤回</w:t>
      </w:r>
    </w:p>
    <w:p w14:paraId="2275497B">
      <w:pPr>
        <w:pStyle w:val="5"/>
        <w:spacing w:before="162" w:line="420" w:lineRule="exact"/>
        <w:ind w:left="421"/>
        <w:rPr>
          <w:color w:val="auto"/>
          <w:sz w:val="21"/>
          <w:szCs w:val="21"/>
          <w:highlight w:val="none"/>
        </w:rPr>
      </w:pPr>
      <w:r>
        <w:rPr>
          <w:color w:val="auto"/>
          <w:spacing w:val="1"/>
          <w:position w:val="15"/>
          <w:sz w:val="21"/>
          <w:szCs w:val="21"/>
          <w:highlight w:val="none"/>
        </w:rPr>
        <w:t>供应商在响应文件提交截止时间后向采购人、采购代理机构书面申请撤回响</w:t>
      </w:r>
      <w:r>
        <w:rPr>
          <w:color w:val="auto"/>
          <w:position w:val="15"/>
          <w:sz w:val="21"/>
          <w:szCs w:val="21"/>
          <w:highlight w:val="none"/>
        </w:rPr>
        <w:t>应文件的，将根据</w:t>
      </w:r>
    </w:p>
    <w:p w14:paraId="121515A5">
      <w:pPr>
        <w:pStyle w:val="5"/>
        <w:spacing w:before="1" w:line="220" w:lineRule="auto"/>
        <w:ind w:left="2"/>
        <w:rPr>
          <w:color w:val="auto"/>
          <w:sz w:val="21"/>
          <w:szCs w:val="21"/>
          <w:highlight w:val="none"/>
        </w:rPr>
      </w:pPr>
      <w:r>
        <w:rPr>
          <w:color w:val="auto"/>
          <w:spacing w:val="-2"/>
          <w:sz w:val="21"/>
          <w:szCs w:val="21"/>
          <w:highlight w:val="none"/>
        </w:rPr>
        <w:t>本须知正文第</w:t>
      </w:r>
      <w:r>
        <w:rPr>
          <w:color w:val="auto"/>
          <w:spacing w:val="-18"/>
          <w:sz w:val="21"/>
          <w:szCs w:val="21"/>
          <w:highlight w:val="none"/>
        </w:rPr>
        <w:t xml:space="preserve"> </w:t>
      </w:r>
      <w:r>
        <w:rPr>
          <w:color w:val="auto"/>
          <w:spacing w:val="-2"/>
          <w:sz w:val="21"/>
          <w:szCs w:val="21"/>
          <w:highlight w:val="none"/>
        </w:rPr>
        <w:t>17.4</w:t>
      </w:r>
      <w:r>
        <w:rPr>
          <w:color w:val="auto"/>
          <w:spacing w:val="-44"/>
          <w:sz w:val="21"/>
          <w:szCs w:val="21"/>
          <w:highlight w:val="none"/>
        </w:rPr>
        <w:t xml:space="preserve"> </w:t>
      </w:r>
      <w:r>
        <w:rPr>
          <w:color w:val="auto"/>
          <w:spacing w:val="-2"/>
          <w:sz w:val="21"/>
          <w:szCs w:val="21"/>
          <w:highlight w:val="none"/>
        </w:rPr>
        <w:t>条的规定不予退还其磋商保证金。</w:t>
      </w:r>
    </w:p>
    <w:p w14:paraId="3EE41EA1">
      <w:pPr>
        <w:spacing w:line="393" w:lineRule="auto"/>
        <w:rPr>
          <w:rFonts w:ascii="Arial"/>
          <w:color w:val="auto"/>
          <w:sz w:val="21"/>
          <w:highlight w:val="none"/>
        </w:rPr>
      </w:pPr>
    </w:p>
    <w:p w14:paraId="1E94D70C">
      <w:pPr>
        <w:pStyle w:val="5"/>
        <w:spacing w:before="102" w:line="226" w:lineRule="auto"/>
        <w:ind w:left="3866"/>
        <w:outlineLvl w:val="6"/>
        <w:rPr>
          <w:color w:val="auto"/>
          <w:sz w:val="31"/>
          <w:szCs w:val="31"/>
          <w:highlight w:val="none"/>
        </w:rPr>
      </w:pPr>
      <w:r>
        <w:rPr>
          <w:color w:val="auto"/>
          <w:spacing w:val="5"/>
          <w:sz w:val="31"/>
          <w:szCs w:val="31"/>
          <w:highlight w:val="none"/>
          <w14:textOutline w14:w="4051" w14:cap="flat" w14:cmpd="sng">
            <w14:solidFill>
              <w14:srgbClr w14:val="000000"/>
            </w14:solidFill>
            <w14:prstDash w14:val="solid"/>
            <w14:miter w14:val="0"/>
          </w14:textOutline>
        </w:rPr>
        <w:t>四、评审及磋商</w:t>
      </w:r>
    </w:p>
    <w:p w14:paraId="7B3FBBD1">
      <w:pPr>
        <w:spacing w:line="226" w:lineRule="auto"/>
        <w:rPr>
          <w:color w:val="auto"/>
          <w:sz w:val="31"/>
          <w:szCs w:val="31"/>
          <w:highlight w:val="none"/>
        </w:rPr>
        <w:sectPr>
          <w:footerReference r:id="rId15" w:type="default"/>
          <w:pgSz w:w="11906" w:h="16838"/>
          <w:pgMar w:top="1431" w:right="1166" w:bottom="1015" w:left="1595" w:header="0" w:footer="853" w:gutter="0"/>
          <w:pgNumType w:fmt="decimal"/>
          <w:cols w:space="720" w:num="1"/>
        </w:sectPr>
      </w:pPr>
    </w:p>
    <w:p w14:paraId="5469CA65">
      <w:pPr>
        <w:spacing w:before="134" w:line="218" w:lineRule="auto"/>
        <w:ind w:left="487"/>
        <w:outlineLvl w:val="6"/>
        <w:rPr>
          <w:rFonts w:ascii="黑体" w:hAnsi="黑体" w:eastAsia="黑体" w:cs="黑体"/>
          <w:color w:val="auto"/>
          <w:sz w:val="24"/>
          <w:szCs w:val="24"/>
          <w:highlight w:val="none"/>
        </w:rPr>
      </w:pPr>
      <w:r>
        <w:rPr>
          <w:rFonts w:ascii="黑体" w:hAnsi="黑体" w:eastAsia="黑体" w:cs="黑体"/>
          <w:color w:val="auto"/>
          <w:spacing w:val="-1"/>
          <w:sz w:val="24"/>
          <w:szCs w:val="24"/>
          <w:highlight w:val="none"/>
          <w14:textOutline w14:w="3048" w14:cap="flat" w14:cmpd="sng">
            <w14:solidFill>
              <w14:srgbClr w14:val="000000"/>
            </w14:solidFill>
            <w14:prstDash w14:val="solid"/>
            <w14:miter w14:val="0"/>
          </w14:textOutline>
        </w:rPr>
        <w:t>24.磋商小组成立</w:t>
      </w:r>
    </w:p>
    <w:p w14:paraId="025B93D9">
      <w:pPr>
        <w:pStyle w:val="5"/>
        <w:spacing w:before="180" w:line="387" w:lineRule="auto"/>
        <w:ind w:left="2" w:right="13" w:firstLine="421"/>
        <w:rPr>
          <w:color w:val="auto"/>
          <w:sz w:val="21"/>
          <w:szCs w:val="21"/>
          <w:highlight w:val="none"/>
        </w:rPr>
      </w:pPr>
      <w:r>
        <w:rPr>
          <w:color w:val="auto"/>
          <w:spacing w:val="-9"/>
          <w:sz w:val="21"/>
          <w:szCs w:val="21"/>
          <w:highlight w:val="none"/>
        </w:rPr>
        <w:t>24.1</w:t>
      </w:r>
      <w:r>
        <w:rPr>
          <w:color w:val="auto"/>
          <w:spacing w:val="-50"/>
          <w:sz w:val="21"/>
          <w:szCs w:val="21"/>
          <w:highlight w:val="none"/>
        </w:rPr>
        <w:t xml:space="preserve"> </w:t>
      </w:r>
      <w:r>
        <w:rPr>
          <w:color w:val="auto"/>
          <w:spacing w:val="-9"/>
          <w:sz w:val="21"/>
          <w:szCs w:val="21"/>
          <w:highlight w:val="none"/>
        </w:rPr>
        <w:t>磋商小组由采购人代表和评审专家共</w:t>
      </w:r>
      <w:r>
        <w:rPr>
          <w:color w:val="auto"/>
          <w:spacing w:val="-44"/>
          <w:sz w:val="21"/>
          <w:szCs w:val="21"/>
          <w:highlight w:val="none"/>
        </w:rPr>
        <w:t xml:space="preserve"> </w:t>
      </w:r>
      <w:r>
        <w:rPr>
          <w:color w:val="auto"/>
          <w:spacing w:val="-9"/>
          <w:sz w:val="21"/>
          <w:szCs w:val="21"/>
          <w:highlight w:val="none"/>
        </w:rPr>
        <w:t>3</w:t>
      </w:r>
      <w:r>
        <w:rPr>
          <w:color w:val="auto"/>
          <w:spacing w:val="-48"/>
          <w:sz w:val="21"/>
          <w:szCs w:val="21"/>
          <w:highlight w:val="none"/>
        </w:rPr>
        <w:t xml:space="preserve"> </w:t>
      </w:r>
      <w:r>
        <w:rPr>
          <w:color w:val="auto"/>
          <w:spacing w:val="-9"/>
          <w:sz w:val="21"/>
          <w:szCs w:val="21"/>
          <w:highlight w:val="none"/>
        </w:rPr>
        <w:t>人以上单数组成，具</w:t>
      </w:r>
      <w:r>
        <w:rPr>
          <w:color w:val="auto"/>
          <w:spacing w:val="-10"/>
          <w:sz w:val="21"/>
          <w:szCs w:val="21"/>
          <w:highlight w:val="none"/>
        </w:rPr>
        <w:t>体人数见“供应商须知前附表</w:t>
      </w:r>
      <w:r>
        <w:rPr>
          <w:color w:val="auto"/>
          <w:spacing w:val="-79"/>
          <w:sz w:val="21"/>
          <w:szCs w:val="21"/>
          <w:highlight w:val="none"/>
        </w:rPr>
        <w:t xml:space="preserve"> </w:t>
      </w:r>
      <w:r>
        <w:rPr>
          <w:color w:val="auto"/>
          <w:spacing w:val="-10"/>
          <w:sz w:val="21"/>
          <w:szCs w:val="21"/>
          <w:highlight w:val="none"/>
        </w:rPr>
        <w:t>”，</w:t>
      </w:r>
      <w:r>
        <w:rPr>
          <w:color w:val="auto"/>
          <w:sz w:val="21"/>
          <w:szCs w:val="21"/>
          <w:highlight w:val="none"/>
        </w:rPr>
        <w:t xml:space="preserve"> </w:t>
      </w:r>
      <w:r>
        <w:rPr>
          <w:color w:val="auto"/>
          <w:spacing w:val="1"/>
          <w:sz w:val="21"/>
          <w:szCs w:val="21"/>
          <w:highlight w:val="none"/>
        </w:rPr>
        <w:t>其中评审专家人数不得少于磋商小组成员总数的 2/3。采购人代表不得以</w:t>
      </w:r>
      <w:r>
        <w:rPr>
          <w:color w:val="auto"/>
          <w:sz w:val="21"/>
          <w:szCs w:val="21"/>
          <w:highlight w:val="none"/>
        </w:rPr>
        <w:t>评审专家身份参加本部门</w:t>
      </w:r>
    </w:p>
    <w:p w14:paraId="369D4DBF">
      <w:pPr>
        <w:pStyle w:val="5"/>
        <w:spacing w:line="220" w:lineRule="auto"/>
        <w:ind w:left="4"/>
        <w:rPr>
          <w:color w:val="auto"/>
          <w:sz w:val="21"/>
          <w:szCs w:val="21"/>
          <w:highlight w:val="none"/>
        </w:rPr>
      </w:pPr>
      <w:r>
        <w:rPr>
          <w:color w:val="auto"/>
          <w:sz w:val="21"/>
          <w:szCs w:val="21"/>
          <w:highlight w:val="none"/>
        </w:rPr>
        <w:t>或者本单位采购项目的评审。采购代理机构人员不得参加本机构代理的采购项</w:t>
      </w:r>
      <w:r>
        <w:rPr>
          <w:color w:val="auto"/>
          <w:spacing w:val="-1"/>
          <w:sz w:val="21"/>
          <w:szCs w:val="21"/>
          <w:highlight w:val="none"/>
        </w:rPr>
        <w:t>目的评审。</w:t>
      </w:r>
    </w:p>
    <w:p w14:paraId="5DD62D16">
      <w:pPr>
        <w:pStyle w:val="5"/>
        <w:spacing w:before="187" w:line="387" w:lineRule="auto"/>
        <w:ind w:left="8" w:right="72" w:firstLine="416"/>
        <w:rPr>
          <w:color w:val="auto"/>
          <w:sz w:val="21"/>
          <w:szCs w:val="21"/>
          <w:highlight w:val="none"/>
        </w:rPr>
      </w:pPr>
      <w:r>
        <w:rPr>
          <w:color w:val="auto"/>
          <w:sz w:val="21"/>
          <w:szCs w:val="21"/>
          <w:highlight w:val="none"/>
        </w:rPr>
        <w:t>24.2</w:t>
      </w:r>
      <w:r>
        <w:rPr>
          <w:color w:val="auto"/>
          <w:spacing w:val="-47"/>
          <w:sz w:val="21"/>
          <w:szCs w:val="21"/>
          <w:highlight w:val="none"/>
        </w:rPr>
        <w:t xml:space="preserve"> </w:t>
      </w:r>
      <w:r>
        <w:rPr>
          <w:color w:val="auto"/>
          <w:sz w:val="21"/>
          <w:szCs w:val="21"/>
          <w:highlight w:val="none"/>
        </w:rPr>
        <w:t>评审专家应当从政府采购评审专家库</w:t>
      </w:r>
      <w:r>
        <w:rPr>
          <w:color w:val="auto"/>
          <w:spacing w:val="-1"/>
          <w:sz w:val="21"/>
          <w:szCs w:val="21"/>
          <w:highlight w:val="none"/>
        </w:rPr>
        <w:t>内相关专业的专家名单中随机抽取。市场竞争不充分</w:t>
      </w:r>
      <w:r>
        <w:rPr>
          <w:color w:val="auto"/>
          <w:sz w:val="21"/>
          <w:szCs w:val="21"/>
          <w:highlight w:val="none"/>
        </w:rPr>
        <w:t xml:space="preserve"> </w:t>
      </w:r>
      <w:r>
        <w:rPr>
          <w:color w:val="auto"/>
          <w:spacing w:val="1"/>
          <w:sz w:val="21"/>
          <w:szCs w:val="21"/>
          <w:highlight w:val="none"/>
        </w:rPr>
        <w:t>的科研项目，以及需要扶持的科技成果转化项目，以及情况特殊</w:t>
      </w:r>
      <w:r>
        <w:rPr>
          <w:color w:val="auto"/>
          <w:sz w:val="21"/>
          <w:szCs w:val="21"/>
          <w:highlight w:val="none"/>
        </w:rPr>
        <w:t xml:space="preserve">、通过随机方式难以确定合适的评 </w:t>
      </w:r>
      <w:r>
        <w:rPr>
          <w:color w:val="auto"/>
          <w:spacing w:val="1"/>
          <w:sz w:val="21"/>
          <w:szCs w:val="21"/>
          <w:highlight w:val="none"/>
        </w:rPr>
        <w:t>审专家的项目，经主管预算单位同意，可以自行选定评审专家</w:t>
      </w:r>
      <w:r>
        <w:rPr>
          <w:color w:val="auto"/>
          <w:sz w:val="21"/>
          <w:szCs w:val="21"/>
          <w:highlight w:val="none"/>
        </w:rPr>
        <w:t>。技术复杂、专业性强的采购项目，</w:t>
      </w:r>
    </w:p>
    <w:p w14:paraId="7CA7C34F">
      <w:pPr>
        <w:pStyle w:val="5"/>
        <w:spacing w:line="221" w:lineRule="auto"/>
        <w:rPr>
          <w:color w:val="auto"/>
          <w:sz w:val="21"/>
          <w:szCs w:val="21"/>
          <w:highlight w:val="none"/>
        </w:rPr>
      </w:pPr>
      <w:r>
        <w:rPr>
          <w:color w:val="auto"/>
          <w:spacing w:val="-3"/>
          <w:sz w:val="21"/>
          <w:szCs w:val="21"/>
          <w:highlight w:val="none"/>
        </w:rPr>
        <w:t>评审专家中应当包含</w:t>
      </w:r>
      <w:r>
        <w:rPr>
          <w:color w:val="auto"/>
          <w:spacing w:val="-21"/>
          <w:sz w:val="21"/>
          <w:szCs w:val="21"/>
          <w:highlight w:val="none"/>
        </w:rPr>
        <w:t xml:space="preserve"> </w:t>
      </w:r>
      <w:r>
        <w:rPr>
          <w:color w:val="auto"/>
          <w:spacing w:val="-3"/>
          <w:sz w:val="21"/>
          <w:szCs w:val="21"/>
          <w:highlight w:val="none"/>
        </w:rPr>
        <w:t>1</w:t>
      </w:r>
      <w:r>
        <w:rPr>
          <w:color w:val="auto"/>
          <w:spacing w:val="-41"/>
          <w:sz w:val="21"/>
          <w:szCs w:val="21"/>
          <w:highlight w:val="none"/>
        </w:rPr>
        <w:t xml:space="preserve"> </w:t>
      </w:r>
      <w:r>
        <w:rPr>
          <w:color w:val="auto"/>
          <w:spacing w:val="-3"/>
          <w:sz w:val="21"/>
          <w:szCs w:val="21"/>
          <w:highlight w:val="none"/>
        </w:rPr>
        <w:t>名法律专家。</w:t>
      </w:r>
    </w:p>
    <w:p w14:paraId="4E8AC596">
      <w:pPr>
        <w:pStyle w:val="5"/>
        <w:spacing w:before="188" w:line="220" w:lineRule="auto"/>
        <w:ind w:left="424"/>
        <w:rPr>
          <w:color w:val="auto"/>
          <w:sz w:val="21"/>
          <w:szCs w:val="21"/>
          <w:highlight w:val="none"/>
        </w:rPr>
      </w:pPr>
      <w:r>
        <w:rPr>
          <w:color w:val="auto"/>
          <w:spacing w:val="-1"/>
          <w:sz w:val="21"/>
          <w:szCs w:val="21"/>
          <w:highlight w:val="none"/>
        </w:rPr>
        <w:t>24.3</w:t>
      </w:r>
      <w:r>
        <w:rPr>
          <w:color w:val="auto"/>
          <w:spacing w:val="-29"/>
          <w:sz w:val="21"/>
          <w:szCs w:val="21"/>
          <w:highlight w:val="none"/>
        </w:rPr>
        <w:t xml:space="preserve"> </w:t>
      </w:r>
      <w:r>
        <w:rPr>
          <w:color w:val="auto"/>
          <w:spacing w:val="-1"/>
          <w:sz w:val="21"/>
          <w:szCs w:val="21"/>
          <w:highlight w:val="none"/>
        </w:rPr>
        <w:t>采购代理机构应当基于广西政府采购云平台抽（选）取评审专家。</w:t>
      </w:r>
    </w:p>
    <w:p w14:paraId="2610A3A9">
      <w:pPr>
        <w:spacing w:before="167" w:line="217" w:lineRule="auto"/>
        <w:ind w:left="487"/>
        <w:outlineLvl w:val="6"/>
        <w:rPr>
          <w:rFonts w:ascii="黑体" w:hAnsi="黑体" w:eastAsia="黑体" w:cs="黑体"/>
          <w:color w:val="auto"/>
          <w:sz w:val="24"/>
          <w:szCs w:val="24"/>
          <w:highlight w:val="none"/>
        </w:rPr>
      </w:pPr>
      <w:r>
        <w:rPr>
          <w:rFonts w:ascii="黑体" w:hAnsi="黑体" w:eastAsia="黑体" w:cs="黑体"/>
          <w:color w:val="auto"/>
          <w:sz w:val="24"/>
          <w:szCs w:val="24"/>
          <w:highlight w:val="none"/>
          <w14:textOutline w14:w="3048" w14:cap="flat" w14:cmpd="sng">
            <w14:solidFill>
              <w14:srgbClr w14:val="000000"/>
            </w14:solidFill>
            <w14:prstDash w14:val="solid"/>
            <w14:miter w14:val="0"/>
          </w14:textOutline>
        </w:rPr>
        <w:t>25.首次响应文件的开启和解密</w:t>
      </w:r>
    </w:p>
    <w:p w14:paraId="0F0AEF84">
      <w:pPr>
        <w:pStyle w:val="5"/>
        <w:spacing w:before="179" w:line="387" w:lineRule="auto"/>
        <w:ind w:left="1" w:right="72" w:firstLine="419"/>
        <w:jc w:val="both"/>
        <w:rPr>
          <w:color w:val="auto"/>
          <w:sz w:val="21"/>
          <w:szCs w:val="21"/>
          <w:highlight w:val="none"/>
        </w:rPr>
      </w:pPr>
      <w:r>
        <w:rPr>
          <w:color w:val="auto"/>
          <w:sz w:val="21"/>
          <w:szCs w:val="21"/>
          <w:highlight w:val="none"/>
        </w:rPr>
        <w:t>采购代理机构将在“供应商须知前附表</w:t>
      </w:r>
      <w:r>
        <w:rPr>
          <w:color w:val="auto"/>
          <w:spacing w:val="-72"/>
          <w:sz w:val="21"/>
          <w:szCs w:val="21"/>
          <w:highlight w:val="none"/>
        </w:rPr>
        <w:t xml:space="preserve"> </w:t>
      </w:r>
      <w:r>
        <w:rPr>
          <w:color w:val="auto"/>
          <w:sz w:val="21"/>
          <w:szCs w:val="21"/>
          <w:highlight w:val="none"/>
        </w:rPr>
        <w:t xml:space="preserve">”规定的时间通过电子交易平台组织响应文件开启，供 </w:t>
      </w:r>
      <w:r>
        <w:rPr>
          <w:color w:val="auto"/>
          <w:spacing w:val="-2"/>
          <w:sz w:val="21"/>
          <w:szCs w:val="21"/>
          <w:highlight w:val="none"/>
        </w:rPr>
        <w:t>应商的法定代表人或其委托代理人须携带加密时所用的</w:t>
      </w:r>
      <w:r>
        <w:rPr>
          <w:color w:val="auto"/>
          <w:spacing w:val="-41"/>
          <w:sz w:val="21"/>
          <w:szCs w:val="21"/>
          <w:highlight w:val="none"/>
        </w:rPr>
        <w:t xml:space="preserve"> </w:t>
      </w:r>
      <w:r>
        <w:rPr>
          <w:color w:val="auto"/>
          <w:spacing w:val="-2"/>
          <w:sz w:val="21"/>
          <w:szCs w:val="21"/>
          <w:highlight w:val="none"/>
        </w:rPr>
        <w:t>CA</w:t>
      </w:r>
      <w:r>
        <w:rPr>
          <w:color w:val="auto"/>
          <w:spacing w:val="-44"/>
          <w:sz w:val="21"/>
          <w:szCs w:val="21"/>
          <w:highlight w:val="none"/>
        </w:rPr>
        <w:t xml:space="preserve"> </w:t>
      </w:r>
      <w:r>
        <w:rPr>
          <w:color w:val="auto"/>
          <w:spacing w:val="-2"/>
          <w:sz w:val="21"/>
          <w:szCs w:val="21"/>
          <w:highlight w:val="none"/>
        </w:rPr>
        <w:t>锁，按平台提示和磋商文件的规定登录到</w:t>
      </w:r>
      <w:r>
        <w:rPr>
          <w:color w:val="auto"/>
          <w:sz w:val="21"/>
          <w:szCs w:val="21"/>
          <w:highlight w:val="none"/>
        </w:rPr>
        <w:t xml:space="preserve"> </w:t>
      </w:r>
      <w:r>
        <w:rPr>
          <w:color w:val="auto"/>
          <w:spacing w:val="1"/>
          <w:sz w:val="21"/>
          <w:szCs w:val="21"/>
          <w:highlight w:val="none"/>
        </w:rPr>
        <w:t>广西政府采购云平台电子开标大厅签到，采购代理机构依托广西政府采购云平台</w:t>
      </w:r>
      <w:r>
        <w:rPr>
          <w:color w:val="auto"/>
          <w:sz w:val="21"/>
          <w:szCs w:val="21"/>
          <w:highlight w:val="none"/>
        </w:rPr>
        <w:t>向各供应商发出电 子加密响应文件【开始解密】通知，由供应商按“供应商须知前附表</w:t>
      </w:r>
      <w:r>
        <w:rPr>
          <w:color w:val="auto"/>
          <w:spacing w:val="-70"/>
          <w:sz w:val="21"/>
          <w:szCs w:val="21"/>
          <w:highlight w:val="none"/>
        </w:rPr>
        <w:t xml:space="preserve"> </w:t>
      </w:r>
      <w:r>
        <w:rPr>
          <w:color w:val="auto"/>
          <w:sz w:val="21"/>
          <w:szCs w:val="21"/>
          <w:highlight w:val="none"/>
        </w:rPr>
        <w:t>”规定的时间内自行进行响应</w:t>
      </w:r>
    </w:p>
    <w:p w14:paraId="1D87BEB8">
      <w:pPr>
        <w:pStyle w:val="5"/>
        <w:spacing w:before="1" w:line="220" w:lineRule="auto"/>
        <w:jc w:val="right"/>
        <w:rPr>
          <w:color w:val="auto"/>
          <w:sz w:val="21"/>
          <w:szCs w:val="21"/>
          <w:highlight w:val="none"/>
        </w:rPr>
      </w:pPr>
      <w:r>
        <w:rPr>
          <w:color w:val="auto"/>
          <w:spacing w:val="-2"/>
          <w:sz w:val="21"/>
          <w:szCs w:val="21"/>
          <w:highlight w:val="none"/>
        </w:rPr>
        <w:t>文件解密。</w:t>
      </w:r>
      <w:r>
        <w:rPr>
          <w:color w:val="auto"/>
          <w:spacing w:val="-2"/>
          <w:sz w:val="21"/>
          <w:szCs w:val="21"/>
          <w:highlight w:val="none"/>
          <w14:textOutline w14:w="2679" w14:cap="flat" w14:cmpd="sng">
            <w14:solidFill>
              <w14:srgbClr w14:val="000000"/>
            </w14:solidFill>
            <w14:prstDash w14:val="solid"/>
            <w14:miter w14:val="0"/>
          </w14:textOutline>
        </w:rPr>
        <w:t>供应商未在规定的时间内解密响应文件或者解密失败的，</w:t>
      </w:r>
      <w:r>
        <w:rPr>
          <w:color w:val="auto"/>
          <w:spacing w:val="-3"/>
          <w:sz w:val="21"/>
          <w:szCs w:val="21"/>
          <w:highlight w:val="none"/>
          <w14:textOutline w14:w="2679" w14:cap="flat" w14:cmpd="sng">
            <w14:solidFill>
              <w14:srgbClr w14:val="000000"/>
            </w14:solidFill>
            <w14:prstDash w14:val="solid"/>
            <w14:miter w14:val="0"/>
          </w14:textOutline>
        </w:rPr>
        <w:t>供应商的响应文件按无效处理。</w:t>
      </w:r>
    </w:p>
    <w:p w14:paraId="4AF9CCC6">
      <w:pPr>
        <w:spacing w:before="167" w:line="217" w:lineRule="auto"/>
        <w:ind w:left="487"/>
        <w:outlineLvl w:val="6"/>
        <w:rPr>
          <w:rFonts w:ascii="黑体" w:hAnsi="黑体" w:eastAsia="黑体" w:cs="黑体"/>
          <w:color w:val="auto"/>
          <w:sz w:val="24"/>
          <w:szCs w:val="24"/>
          <w:highlight w:val="none"/>
        </w:rPr>
      </w:pPr>
      <w:r>
        <w:rPr>
          <w:rFonts w:ascii="黑体" w:hAnsi="黑体" w:eastAsia="黑体" w:cs="黑体"/>
          <w:color w:val="auto"/>
          <w:sz w:val="24"/>
          <w:szCs w:val="24"/>
          <w:highlight w:val="none"/>
          <w14:textOutline w14:w="3048" w14:cap="flat" w14:cmpd="sng">
            <w14:solidFill>
              <w14:srgbClr w14:val="000000"/>
            </w14:solidFill>
            <w14:prstDash w14:val="solid"/>
            <w14:miter w14:val="0"/>
          </w14:textOutline>
        </w:rPr>
        <w:t>26.评审程序、评审方法和评审标准</w:t>
      </w:r>
    </w:p>
    <w:p w14:paraId="183F8174">
      <w:pPr>
        <w:pStyle w:val="5"/>
        <w:spacing w:before="181" w:line="220" w:lineRule="auto"/>
        <w:ind w:left="424"/>
        <w:rPr>
          <w:color w:val="auto"/>
          <w:sz w:val="21"/>
          <w:szCs w:val="21"/>
          <w:highlight w:val="none"/>
        </w:rPr>
      </w:pPr>
      <w:r>
        <w:rPr>
          <w:color w:val="auto"/>
          <w:spacing w:val="-1"/>
          <w:sz w:val="21"/>
          <w:szCs w:val="21"/>
          <w:highlight w:val="none"/>
        </w:rPr>
        <w:t>26.1</w:t>
      </w:r>
      <w:r>
        <w:rPr>
          <w:color w:val="auto"/>
          <w:spacing w:val="-43"/>
          <w:sz w:val="21"/>
          <w:szCs w:val="21"/>
          <w:highlight w:val="none"/>
        </w:rPr>
        <w:t xml:space="preserve"> </w:t>
      </w:r>
      <w:r>
        <w:rPr>
          <w:color w:val="auto"/>
          <w:spacing w:val="-1"/>
          <w:sz w:val="21"/>
          <w:szCs w:val="21"/>
          <w:highlight w:val="none"/>
        </w:rPr>
        <w:t>本项目的评审方法为综合评分法。</w:t>
      </w:r>
    </w:p>
    <w:p w14:paraId="038DC418">
      <w:pPr>
        <w:pStyle w:val="5"/>
        <w:spacing w:before="189" w:line="441" w:lineRule="exact"/>
        <w:ind w:left="424"/>
        <w:rPr>
          <w:color w:val="auto"/>
          <w:sz w:val="21"/>
          <w:szCs w:val="21"/>
          <w:highlight w:val="none"/>
        </w:rPr>
      </w:pPr>
      <w:r>
        <w:rPr>
          <w:color w:val="auto"/>
          <w:position w:val="17"/>
          <w:sz w:val="21"/>
          <w:szCs w:val="21"/>
          <w:highlight w:val="none"/>
        </w:rPr>
        <w:t>26.2 磋商小组按照“第四章 评审程序、评审方法和评审标准</w:t>
      </w:r>
      <w:r>
        <w:rPr>
          <w:color w:val="auto"/>
          <w:spacing w:val="-69"/>
          <w:position w:val="17"/>
          <w:sz w:val="21"/>
          <w:szCs w:val="21"/>
          <w:highlight w:val="none"/>
        </w:rPr>
        <w:t xml:space="preserve"> </w:t>
      </w:r>
      <w:r>
        <w:rPr>
          <w:color w:val="auto"/>
          <w:position w:val="17"/>
          <w:sz w:val="21"/>
          <w:szCs w:val="21"/>
          <w:highlight w:val="none"/>
        </w:rPr>
        <w:t>”规定的方法、评审因素、标准</w:t>
      </w:r>
    </w:p>
    <w:p w14:paraId="362E4332">
      <w:pPr>
        <w:pStyle w:val="5"/>
        <w:spacing w:before="1" w:line="220" w:lineRule="auto"/>
        <w:ind w:left="2"/>
        <w:rPr>
          <w:color w:val="auto"/>
          <w:sz w:val="21"/>
          <w:szCs w:val="21"/>
          <w:highlight w:val="none"/>
        </w:rPr>
      </w:pPr>
      <w:r>
        <w:rPr>
          <w:color w:val="auto"/>
          <w:spacing w:val="-1"/>
          <w:sz w:val="21"/>
          <w:szCs w:val="21"/>
          <w:highlight w:val="none"/>
        </w:rPr>
        <w:t>和程序对响应文件进行评审并推荐成交候选供应商。</w:t>
      </w:r>
    </w:p>
    <w:p w14:paraId="4DD92CB6">
      <w:pPr>
        <w:pStyle w:val="5"/>
        <w:spacing w:before="188" w:line="220" w:lineRule="auto"/>
        <w:ind w:left="424"/>
        <w:rPr>
          <w:color w:val="auto"/>
          <w:sz w:val="21"/>
          <w:szCs w:val="21"/>
          <w:highlight w:val="none"/>
        </w:rPr>
      </w:pPr>
      <w:r>
        <w:rPr>
          <w:color w:val="auto"/>
          <w:spacing w:val="1"/>
          <w:sz w:val="21"/>
          <w:szCs w:val="21"/>
          <w:highlight w:val="none"/>
        </w:rPr>
        <w:t>26.3 商务/技术要求允许负偏离的条款数</w:t>
      </w:r>
      <w:r>
        <w:rPr>
          <w:color w:val="auto"/>
          <w:sz w:val="21"/>
          <w:szCs w:val="21"/>
          <w:highlight w:val="none"/>
        </w:rPr>
        <w:t>详见“供应商须知前附表”。</w:t>
      </w:r>
    </w:p>
    <w:p w14:paraId="294955CD">
      <w:pPr>
        <w:pStyle w:val="5"/>
        <w:spacing w:before="189" w:line="387" w:lineRule="auto"/>
        <w:ind w:left="6" w:right="75" w:firstLine="417"/>
        <w:rPr>
          <w:color w:val="auto"/>
          <w:sz w:val="21"/>
          <w:szCs w:val="21"/>
          <w:highlight w:val="none"/>
        </w:rPr>
      </w:pPr>
      <w:r>
        <w:rPr>
          <w:color w:val="auto"/>
          <w:spacing w:val="-1"/>
          <w:sz w:val="21"/>
          <w:szCs w:val="21"/>
          <w:highlight w:val="none"/>
        </w:rPr>
        <w:t>26.4</w:t>
      </w:r>
      <w:r>
        <w:rPr>
          <w:color w:val="auto"/>
          <w:spacing w:val="-32"/>
          <w:sz w:val="21"/>
          <w:szCs w:val="21"/>
          <w:highlight w:val="none"/>
        </w:rPr>
        <w:t xml:space="preserve"> </w:t>
      </w:r>
      <w:r>
        <w:rPr>
          <w:color w:val="auto"/>
          <w:spacing w:val="-1"/>
          <w:sz w:val="21"/>
          <w:szCs w:val="21"/>
          <w:highlight w:val="none"/>
        </w:rPr>
        <w:t>磋商小组成员要依法独立评审，并对评审意见承担个人责任。磋商小组成员对需要共同认</w:t>
      </w:r>
      <w:r>
        <w:rPr>
          <w:color w:val="auto"/>
          <w:sz w:val="21"/>
          <w:szCs w:val="21"/>
          <w:highlight w:val="none"/>
        </w:rPr>
        <w:t xml:space="preserve"> </w:t>
      </w:r>
      <w:r>
        <w:rPr>
          <w:color w:val="auto"/>
          <w:spacing w:val="1"/>
          <w:sz w:val="21"/>
          <w:szCs w:val="21"/>
          <w:highlight w:val="none"/>
        </w:rPr>
        <w:t>定的事项存在争议的，按照少数服从多数的原则做出结论。持不同意</w:t>
      </w:r>
      <w:r>
        <w:rPr>
          <w:color w:val="auto"/>
          <w:sz w:val="21"/>
          <w:szCs w:val="21"/>
          <w:highlight w:val="none"/>
        </w:rPr>
        <w:t>见的磋商小组成员应当在评审</w:t>
      </w:r>
    </w:p>
    <w:p w14:paraId="14DE76DF">
      <w:pPr>
        <w:pStyle w:val="5"/>
        <w:spacing w:before="1" w:line="219" w:lineRule="auto"/>
        <w:rPr>
          <w:color w:val="auto"/>
          <w:sz w:val="21"/>
          <w:szCs w:val="21"/>
          <w:highlight w:val="none"/>
        </w:rPr>
      </w:pPr>
      <w:r>
        <w:rPr>
          <w:color w:val="auto"/>
          <w:spacing w:val="-1"/>
          <w:sz w:val="21"/>
          <w:szCs w:val="21"/>
          <w:highlight w:val="none"/>
        </w:rPr>
        <w:t>报告上签署不同意见并说明理由，否则视为同意。</w:t>
      </w:r>
    </w:p>
    <w:p w14:paraId="7B5E3BCF">
      <w:pPr>
        <w:pStyle w:val="5"/>
        <w:spacing w:before="190" w:line="441" w:lineRule="exact"/>
        <w:ind w:left="424"/>
        <w:rPr>
          <w:color w:val="auto"/>
          <w:sz w:val="21"/>
          <w:szCs w:val="21"/>
          <w:highlight w:val="none"/>
        </w:rPr>
      </w:pPr>
      <w:r>
        <w:rPr>
          <w:color w:val="auto"/>
          <w:spacing w:val="-1"/>
          <w:position w:val="17"/>
          <w:sz w:val="21"/>
          <w:szCs w:val="21"/>
          <w:highlight w:val="none"/>
        </w:rPr>
        <w:t>26.5</w:t>
      </w:r>
      <w:r>
        <w:rPr>
          <w:color w:val="auto"/>
          <w:spacing w:val="-22"/>
          <w:position w:val="17"/>
          <w:sz w:val="21"/>
          <w:szCs w:val="21"/>
          <w:highlight w:val="none"/>
        </w:rPr>
        <w:t xml:space="preserve"> </w:t>
      </w:r>
      <w:r>
        <w:rPr>
          <w:color w:val="auto"/>
          <w:spacing w:val="-1"/>
          <w:position w:val="17"/>
          <w:sz w:val="21"/>
          <w:szCs w:val="21"/>
          <w:highlight w:val="none"/>
        </w:rPr>
        <w:t>电子交易活动的中止。采购过程中出现以下情形，导致电子交易平台无法正常运</w:t>
      </w:r>
      <w:r>
        <w:rPr>
          <w:color w:val="auto"/>
          <w:spacing w:val="-2"/>
          <w:position w:val="17"/>
          <w:sz w:val="21"/>
          <w:szCs w:val="21"/>
          <w:highlight w:val="none"/>
        </w:rPr>
        <w:t>行，或者</w:t>
      </w:r>
    </w:p>
    <w:p w14:paraId="5C62F0E1">
      <w:pPr>
        <w:pStyle w:val="5"/>
        <w:spacing w:before="1" w:line="220" w:lineRule="auto"/>
        <w:ind w:left="3"/>
        <w:rPr>
          <w:color w:val="auto"/>
          <w:sz w:val="21"/>
          <w:szCs w:val="21"/>
          <w:highlight w:val="none"/>
        </w:rPr>
      </w:pPr>
      <w:r>
        <w:rPr>
          <w:color w:val="auto"/>
          <w:sz w:val="21"/>
          <w:szCs w:val="21"/>
          <w:highlight w:val="none"/>
        </w:rPr>
        <w:t>无法保证电子交易的公平、公正和安全时，采购机构可中止</w:t>
      </w:r>
      <w:r>
        <w:rPr>
          <w:color w:val="auto"/>
          <w:spacing w:val="-1"/>
          <w:sz w:val="21"/>
          <w:szCs w:val="21"/>
          <w:highlight w:val="none"/>
        </w:rPr>
        <w:t>电子交易活动：</w:t>
      </w:r>
    </w:p>
    <w:p w14:paraId="7B99FDB6">
      <w:pPr>
        <w:pStyle w:val="5"/>
        <w:spacing w:before="188" w:line="221" w:lineRule="auto"/>
        <w:ind w:left="428"/>
        <w:rPr>
          <w:color w:val="auto"/>
          <w:sz w:val="21"/>
          <w:szCs w:val="21"/>
          <w:highlight w:val="none"/>
        </w:rPr>
      </w:pPr>
      <w:r>
        <w:rPr>
          <w:color w:val="auto"/>
          <w:spacing w:val="-1"/>
          <w:sz w:val="21"/>
          <w:szCs w:val="21"/>
          <w:highlight w:val="none"/>
        </w:rPr>
        <w:t>（</w:t>
      </w:r>
      <w:r>
        <w:rPr>
          <w:rFonts w:ascii="Times New Roman" w:hAnsi="Times New Roman" w:eastAsia="Times New Roman" w:cs="Times New Roman"/>
          <w:color w:val="auto"/>
          <w:spacing w:val="-1"/>
          <w:sz w:val="21"/>
          <w:szCs w:val="21"/>
          <w:highlight w:val="none"/>
        </w:rPr>
        <w:t>1</w:t>
      </w:r>
      <w:r>
        <w:rPr>
          <w:color w:val="auto"/>
          <w:spacing w:val="-1"/>
          <w:sz w:val="21"/>
          <w:szCs w:val="21"/>
          <w:highlight w:val="none"/>
        </w:rPr>
        <w:t>）电子交易平台发生故障而无法登录访问的；</w:t>
      </w:r>
    </w:p>
    <w:p w14:paraId="79324760">
      <w:pPr>
        <w:pStyle w:val="5"/>
        <w:spacing w:before="188" w:line="221" w:lineRule="auto"/>
        <w:ind w:left="428"/>
        <w:rPr>
          <w:color w:val="auto"/>
          <w:sz w:val="21"/>
          <w:szCs w:val="21"/>
          <w:highlight w:val="none"/>
        </w:rPr>
      </w:pPr>
      <w:r>
        <w:rPr>
          <w:color w:val="auto"/>
          <w:spacing w:val="-1"/>
          <w:sz w:val="21"/>
          <w:szCs w:val="21"/>
          <w:highlight w:val="none"/>
        </w:rPr>
        <w:t>（</w:t>
      </w:r>
      <w:r>
        <w:rPr>
          <w:rFonts w:ascii="Times New Roman" w:hAnsi="Times New Roman" w:eastAsia="Times New Roman" w:cs="Times New Roman"/>
          <w:color w:val="auto"/>
          <w:spacing w:val="-1"/>
          <w:sz w:val="21"/>
          <w:szCs w:val="21"/>
          <w:highlight w:val="none"/>
        </w:rPr>
        <w:t>2</w:t>
      </w:r>
      <w:r>
        <w:rPr>
          <w:color w:val="auto"/>
          <w:spacing w:val="-1"/>
          <w:sz w:val="21"/>
          <w:szCs w:val="21"/>
          <w:highlight w:val="none"/>
        </w:rPr>
        <w:t>）电子交易平台应用或数据库出现错误，不能进行正常操作的；</w:t>
      </w:r>
    </w:p>
    <w:p w14:paraId="0D889053">
      <w:pPr>
        <w:pStyle w:val="5"/>
        <w:spacing w:before="190" w:line="222" w:lineRule="auto"/>
        <w:ind w:left="428"/>
        <w:rPr>
          <w:color w:val="auto"/>
          <w:sz w:val="21"/>
          <w:szCs w:val="21"/>
          <w:highlight w:val="none"/>
        </w:rPr>
      </w:pPr>
      <w:r>
        <w:rPr>
          <w:color w:val="auto"/>
          <w:spacing w:val="-1"/>
          <w:sz w:val="21"/>
          <w:szCs w:val="21"/>
          <w:highlight w:val="none"/>
        </w:rPr>
        <w:t>（</w:t>
      </w:r>
      <w:r>
        <w:rPr>
          <w:rFonts w:ascii="Times New Roman" w:hAnsi="Times New Roman" w:eastAsia="Times New Roman" w:cs="Times New Roman"/>
          <w:color w:val="auto"/>
          <w:spacing w:val="-1"/>
          <w:sz w:val="21"/>
          <w:szCs w:val="21"/>
          <w:highlight w:val="none"/>
        </w:rPr>
        <w:t>3</w:t>
      </w:r>
      <w:r>
        <w:rPr>
          <w:color w:val="auto"/>
          <w:spacing w:val="-1"/>
          <w:sz w:val="21"/>
          <w:szCs w:val="21"/>
          <w:highlight w:val="none"/>
        </w:rPr>
        <w:t>）电子交易平台发现严重安全漏洞，有潜在泄密危险的；</w:t>
      </w:r>
    </w:p>
    <w:p w14:paraId="3C8B1963">
      <w:pPr>
        <w:pStyle w:val="5"/>
        <w:spacing w:before="187" w:line="221" w:lineRule="auto"/>
        <w:ind w:left="428"/>
        <w:rPr>
          <w:color w:val="auto"/>
          <w:sz w:val="21"/>
          <w:szCs w:val="21"/>
          <w:highlight w:val="none"/>
        </w:rPr>
      </w:pPr>
      <w:r>
        <w:rPr>
          <w:color w:val="auto"/>
          <w:spacing w:val="-1"/>
          <w:sz w:val="21"/>
          <w:szCs w:val="21"/>
          <w:highlight w:val="none"/>
        </w:rPr>
        <w:t>（</w:t>
      </w:r>
      <w:r>
        <w:rPr>
          <w:rFonts w:ascii="Times New Roman" w:hAnsi="Times New Roman" w:eastAsia="Times New Roman" w:cs="Times New Roman"/>
          <w:color w:val="auto"/>
          <w:spacing w:val="-1"/>
          <w:sz w:val="21"/>
          <w:szCs w:val="21"/>
          <w:highlight w:val="none"/>
        </w:rPr>
        <w:t>4</w:t>
      </w:r>
      <w:r>
        <w:rPr>
          <w:color w:val="auto"/>
          <w:spacing w:val="-1"/>
          <w:sz w:val="21"/>
          <w:szCs w:val="21"/>
          <w:highlight w:val="none"/>
        </w:rPr>
        <w:t>）病毒发作导致不能进行正常操作的；</w:t>
      </w:r>
    </w:p>
    <w:p w14:paraId="4028617F">
      <w:pPr>
        <w:pStyle w:val="5"/>
        <w:spacing w:before="187" w:line="222" w:lineRule="auto"/>
        <w:ind w:left="428"/>
        <w:rPr>
          <w:color w:val="auto"/>
          <w:sz w:val="21"/>
          <w:szCs w:val="21"/>
          <w:highlight w:val="none"/>
        </w:rPr>
      </w:pPr>
      <w:r>
        <w:rPr>
          <w:color w:val="auto"/>
          <w:spacing w:val="-1"/>
          <w:sz w:val="21"/>
          <w:szCs w:val="21"/>
          <w:highlight w:val="none"/>
        </w:rPr>
        <w:t>（</w:t>
      </w:r>
      <w:r>
        <w:rPr>
          <w:rFonts w:ascii="Times New Roman" w:hAnsi="Times New Roman" w:eastAsia="Times New Roman" w:cs="Times New Roman"/>
          <w:color w:val="auto"/>
          <w:spacing w:val="-1"/>
          <w:sz w:val="21"/>
          <w:szCs w:val="21"/>
          <w:highlight w:val="none"/>
        </w:rPr>
        <w:t>5</w:t>
      </w:r>
      <w:r>
        <w:rPr>
          <w:color w:val="auto"/>
          <w:spacing w:val="-1"/>
          <w:sz w:val="21"/>
          <w:szCs w:val="21"/>
          <w:highlight w:val="none"/>
        </w:rPr>
        <w:t>）其他无法保证电子交易的公平、公正和安全的情况。</w:t>
      </w:r>
    </w:p>
    <w:p w14:paraId="4452EDDB">
      <w:pPr>
        <w:pStyle w:val="5"/>
        <w:spacing w:before="190" w:line="439" w:lineRule="exact"/>
        <w:ind w:left="424"/>
        <w:rPr>
          <w:color w:val="auto"/>
          <w:sz w:val="21"/>
          <w:szCs w:val="21"/>
          <w:highlight w:val="none"/>
        </w:rPr>
      </w:pPr>
      <w:r>
        <w:rPr>
          <w:color w:val="auto"/>
          <w:spacing w:val="-1"/>
          <w:position w:val="17"/>
          <w:sz w:val="21"/>
          <w:szCs w:val="21"/>
          <w:highlight w:val="none"/>
        </w:rPr>
        <w:t>26.6</w:t>
      </w:r>
      <w:r>
        <w:rPr>
          <w:color w:val="auto"/>
          <w:spacing w:val="-26"/>
          <w:position w:val="17"/>
          <w:sz w:val="21"/>
          <w:szCs w:val="21"/>
          <w:highlight w:val="none"/>
        </w:rPr>
        <w:t xml:space="preserve"> </w:t>
      </w:r>
      <w:r>
        <w:rPr>
          <w:color w:val="auto"/>
          <w:spacing w:val="-1"/>
          <w:position w:val="17"/>
          <w:sz w:val="21"/>
          <w:szCs w:val="21"/>
          <w:highlight w:val="none"/>
        </w:rPr>
        <w:t>出现以上情形，不影响采购公平、公正性的，采购组织机构可以待上述情形消除后继续组</w:t>
      </w:r>
    </w:p>
    <w:p w14:paraId="09C0364D">
      <w:pPr>
        <w:pStyle w:val="5"/>
        <w:spacing w:line="220" w:lineRule="auto"/>
        <w:ind w:left="5"/>
        <w:rPr>
          <w:color w:val="auto"/>
          <w:sz w:val="21"/>
          <w:szCs w:val="21"/>
          <w:highlight w:val="none"/>
        </w:rPr>
      </w:pPr>
      <w:r>
        <w:rPr>
          <w:color w:val="auto"/>
          <w:spacing w:val="1"/>
          <w:sz w:val="21"/>
          <w:szCs w:val="21"/>
          <w:highlight w:val="none"/>
        </w:rPr>
        <w:t>织电子交易活动；影响或可能影响采购公平、公正性的，经采购代理</w:t>
      </w:r>
      <w:r>
        <w:rPr>
          <w:color w:val="auto"/>
          <w:sz w:val="21"/>
          <w:szCs w:val="21"/>
          <w:highlight w:val="none"/>
        </w:rPr>
        <w:t>机构确认，报采购人同意后，</w:t>
      </w:r>
    </w:p>
    <w:p w14:paraId="62183C7B">
      <w:pPr>
        <w:spacing w:line="220" w:lineRule="auto"/>
        <w:rPr>
          <w:color w:val="auto"/>
          <w:sz w:val="21"/>
          <w:szCs w:val="21"/>
          <w:highlight w:val="none"/>
        </w:rPr>
        <w:sectPr>
          <w:footerReference r:id="rId16" w:type="default"/>
          <w:pgSz w:w="11906" w:h="16838"/>
          <w:pgMar w:top="1431" w:right="1166" w:bottom="1015" w:left="1595" w:header="0" w:footer="853" w:gutter="0"/>
          <w:pgNumType w:fmt="decimal"/>
          <w:cols w:space="720" w:num="1"/>
        </w:sectPr>
      </w:pPr>
    </w:p>
    <w:p w14:paraId="13C06C37">
      <w:pPr>
        <w:pStyle w:val="5"/>
        <w:spacing w:before="159" w:line="220" w:lineRule="auto"/>
        <w:rPr>
          <w:color w:val="auto"/>
          <w:sz w:val="21"/>
          <w:szCs w:val="21"/>
          <w:highlight w:val="none"/>
        </w:rPr>
      </w:pPr>
      <w:r>
        <w:rPr>
          <w:color w:val="auto"/>
          <w:sz w:val="21"/>
          <w:szCs w:val="21"/>
          <w:highlight w:val="none"/>
        </w:rPr>
        <w:t>应当重新采购。采购代理机构必须对原有的资料及信息作出妥善保密处理，并报财政部</w:t>
      </w:r>
      <w:r>
        <w:rPr>
          <w:color w:val="auto"/>
          <w:spacing w:val="-1"/>
          <w:sz w:val="21"/>
          <w:szCs w:val="21"/>
          <w:highlight w:val="none"/>
        </w:rPr>
        <w:t>门备案。</w:t>
      </w:r>
    </w:p>
    <w:p w14:paraId="5E30F8AD">
      <w:pPr>
        <w:spacing w:before="164" w:line="218" w:lineRule="auto"/>
        <w:ind w:left="485"/>
        <w:outlineLvl w:val="6"/>
        <w:rPr>
          <w:rFonts w:ascii="黑体" w:hAnsi="黑体" w:eastAsia="黑体" w:cs="黑体"/>
          <w:color w:val="auto"/>
          <w:sz w:val="24"/>
          <w:szCs w:val="24"/>
          <w:highlight w:val="none"/>
        </w:rPr>
      </w:pPr>
      <w:r>
        <w:rPr>
          <w:rFonts w:ascii="黑体" w:hAnsi="黑体" w:eastAsia="黑体" w:cs="黑体"/>
          <w:color w:val="auto"/>
          <w:sz w:val="24"/>
          <w:szCs w:val="24"/>
          <w:highlight w:val="none"/>
          <w14:textOutline w14:w="3048" w14:cap="flat" w14:cmpd="sng">
            <w14:solidFill>
              <w14:srgbClr w14:val="000000"/>
            </w14:solidFill>
            <w14:prstDash w14:val="solid"/>
            <w14:miter w14:val="0"/>
          </w14:textOutline>
        </w:rPr>
        <w:t>27.确定成交供应商及结果公告</w:t>
      </w:r>
    </w:p>
    <w:p w14:paraId="71B5BC96">
      <w:pPr>
        <w:pStyle w:val="5"/>
        <w:spacing w:before="178" w:line="387" w:lineRule="auto"/>
        <w:ind w:left="1" w:right="57" w:firstLine="420"/>
        <w:rPr>
          <w:color w:val="auto"/>
          <w:sz w:val="21"/>
          <w:szCs w:val="21"/>
          <w:highlight w:val="none"/>
        </w:rPr>
      </w:pPr>
      <w:r>
        <w:rPr>
          <w:color w:val="auto"/>
          <w:spacing w:val="-2"/>
          <w:sz w:val="21"/>
          <w:szCs w:val="21"/>
          <w:highlight w:val="none"/>
        </w:rPr>
        <w:t>27.1 采购代理机构应当在评审结束后</w:t>
      </w:r>
      <w:r>
        <w:rPr>
          <w:color w:val="auto"/>
          <w:spacing w:val="-41"/>
          <w:sz w:val="21"/>
          <w:szCs w:val="21"/>
          <w:highlight w:val="none"/>
        </w:rPr>
        <w:t xml:space="preserve"> </w:t>
      </w:r>
      <w:r>
        <w:rPr>
          <w:color w:val="auto"/>
          <w:spacing w:val="-2"/>
          <w:sz w:val="21"/>
          <w:szCs w:val="21"/>
          <w:highlight w:val="none"/>
        </w:rPr>
        <w:t>2</w:t>
      </w:r>
      <w:r>
        <w:rPr>
          <w:color w:val="auto"/>
          <w:spacing w:val="-44"/>
          <w:sz w:val="21"/>
          <w:szCs w:val="21"/>
          <w:highlight w:val="none"/>
        </w:rPr>
        <w:t xml:space="preserve"> </w:t>
      </w:r>
      <w:r>
        <w:rPr>
          <w:color w:val="auto"/>
          <w:spacing w:val="-2"/>
          <w:sz w:val="21"/>
          <w:szCs w:val="21"/>
          <w:highlight w:val="none"/>
        </w:rPr>
        <w:t>个工作日内将评审报告送采购人确认。采购人应当</w:t>
      </w:r>
      <w:r>
        <w:rPr>
          <w:color w:val="auto"/>
          <w:spacing w:val="-3"/>
          <w:sz w:val="21"/>
          <w:szCs w:val="21"/>
          <w:highlight w:val="none"/>
        </w:rPr>
        <w:t>在收</w:t>
      </w:r>
      <w:r>
        <w:rPr>
          <w:color w:val="auto"/>
          <w:sz w:val="21"/>
          <w:szCs w:val="21"/>
          <w:highlight w:val="none"/>
        </w:rPr>
        <w:t xml:space="preserve"> </w:t>
      </w:r>
      <w:r>
        <w:rPr>
          <w:color w:val="auto"/>
          <w:spacing w:val="-1"/>
          <w:sz w:val="21"/>
          <w:szCs w:val="21"/>
          <w:highlight w:val="none"/>
        </w:rPr>
        <w:t>到评审报告后</w:t>
      </w:r>
      <w:r>
        <w:rPr>
          <w:color w:val="auto"/>
          <w:spacing w:val="-4"/>
          <w:sz w:val="21"/>
          <w:szCs w:val="21"/>
          <w:highlight w:val="none"/>
        </w:rPr>
        <w:t xml:space="preserve"> </w:t>
      </w:r>
      <w:r>
        <w:rPr>
          <w:color w:val="auto"/>
          <w:spacing w:val="-1"/>
          <w:sz w:val="21"/>
          <w:szCs w:val="21"/>
          <w:highlight w:val="none"/>
        </w:rPr>
        <w:t>5</w:t>
      </w:r>
      <w:r>
        <w:rPr>
          <w:color w:val="auto"/>
          <w:spacing w:val="-22"/>
          <w:sz w:val="21"/>
          <w:szCs w:val="21"/>
          <w:highlight w:val="none"/>
        </w:rPr>
        <w:t xml:space="preserve"> </w:t>
      </w:r>
      <w:r>
        <w:rPr>
          <w:color w:val="auto"/>
          <w:spacing w:val="-1"/>
          <w:sz w:val="21"/>
          <w:szCs w:val="21"/>
          <w:highlight w:val="none"/>
        </w:rPr>
        <w:t>个工作日内，从评审报告提出的成交候选供应商中，按照排序由高到低的原则确定</w:t>
      </w:r>
      <w:r>
        <w:rPr>
          <w:color w:val="auto"/>
          <w:sz w:val="21"/>
          <w:szCs w:val="21"/>
          <w:highlight w:val="none"/>
        </w:rPr>
        <w:t xml:space="preserve"> </w:t>
      </w:r>
      <w:r>
        <w:rPr>
          <w:color w:val="auto"/>
          <w:spacing w:val="1"/>
          <w:sz w:val="21"/>
          <w:szCs w:val="21"/>
          <w:highlight w:val="none"/>
        </w:rPr>
        <w:t>成交供应商，也可以书面授权磋商小组直接确定成交供应商。采购人逾期未</w:t>
      </w:r>
      <w:r>
        <w:rPr>
          <w:color w:val="auto"/>
          <w:sz w:val="21"/>
          <w:szCs w:val="21"/>
          <w:highlight w:val="none"/>
        </w:rPr>
        <w:t>确定成交供应商且不提</w:t>
      </w:r>
    </w:p>
    <w:p w14:paraId="360DCFAF">
      <w:pPr>
        <w:pStyle w:val="5"/>
        <w:spacing w:line="219" w:lineRule="auto"/>
        <w:ind w:left="18"/>
        <w:rPr>
          <w:color w:val="auto"/>
          <w:sz w:val="21"/>
          <w:szCs w:val="21"/>
          <w:highlight w:val="none"/>
        </w:rPr>
      </w:pPr>
      <w:r>
        <w:rPr>
          <w:color w:val="auto"/>
          <w:spacing w:val="-1"/>
          <w:sz w:val="21"/>
          <w:szCs w:val="21"/>
          <w:highlight w:val="none"/>
        </w:rPr>
        <w:t>出异议的，视为确定评审报告提出的排序第一的供应商为成交供应商。</w:t>
      </w:r>
    </w:p>
    <w:p w14:paraId="455D7861">
      <w:pPr>
        <w:pStyle w:val="5"/>
        <w:spacing w:before="188" w:line="387" w:lineRule="auto"/>
        <w:ind w:right="59" w:firstLine="422"/>
        <w:rPr>
          <w:color w:val="auto"/>
          <w:sz w:val="21"/>
          <w:szCs w:val="21"/>
          <w:highlight w:val="none"/>
        </w:rPr>
      </w:pPr>
      <w:r>
        <w:rPr>
          <w:color w:val="auto"/>
          <w:spacing w:val="-1"/>
          <w:sz w:val="21"/>
          <w:szCs w:val="21"/>
          <w:highlight w:val="none"/>
        </w:rPr>
        <w:t>27.2</w:t>
      </w:r>
      <w:r>
        <w:rPr>
          <w:color w:val="auto"/>
          <w:spacing w:val="-47"/>
          <w:sz w:val="21"/>
          <w:szCs w:val="21"/>
          <w:highlight w:val="none"/>
        </w:rPr>
        <w:t xml:space="preserve"> </w:t>
      </w:r>
      <w:r>
        <w:rPr>
          <w:color w:val="auto"/>
          <w:spacing w:val="-1"/>
          <w:sz w:val="21"/>
          <w:szCs w:val="21"/>
          <w:highlight w:val="none"/>
        </w:rPr>
        <w:t>采购代理机构应当在成交供应商确定后</w:t>
      </w:r>
      <w:r>
        <w:rPr>
          <w:color w:val="auto"/>
          <w:spacing w:val="-41"/>
          <w:sz w:val="21"/>
          <w:szCs w:val="21"/>
          <w:highlight w:val="none"/>
        </w:rPr>
        <w:t xml:space="preserve"> </w:t>
      </w:r>
      <w:r>
        <w:rPr>
          <w:color w:val="auto"/>
          <w:spacing w:val="-1"/>
          <w:sz w:val="21"/>
          <w:szCs w:val="21"/>
          <w:highlight w:val="none"/>
        </w:rPr>
        <w:t>2</w:t>
      </w:r>
      <w:r>
        <w:rPr>
          <w:color w:val="auto"/>
          <w:spacing w:val="-47"/>
          <w:sz w:val="21"/>
          <w:szCs w:val="21"/>
          <w:highlight w:val="none"/>
        </w:rPr>
        <w:t xml:space="preserve"> </w:t>
      </w:r>
      <w:r>
        <w:rPr>
          <w:color w:val="auto"/>
          <w:spacing w:val="-1"/>
          <w:sz w:val="21"/>
          <w:szCs w:val="21"/>
          <w:highlight w:val="none"/>
        </w:rPr>
        <w:t>个工作日内，在省级以上财政部门指定的媒体上</w:t>
      </w:r>
      <w:r>
        <w:rPr>
          <w:color w:val="auto"/>
          <w:sz w:val="21"/>
          <w:szCs w:val="21"/>
          <w:highlight w:val="none"/>
        </w:rPr>
        <w:t xml:space="preserve"> </w:t>
      </w:r>
      <w:r>
        <w:rPr>
          <w:color w:val="auto"/>
          <w:spacing w:val="1"/>
          <w:sz w:val="21"/>
          <w:szCs w:val="21"/>
          <w:highlight w:val="none"/>
        </w:rPr>
        <w:t>公告成交结果，同时向成交供应商发出成交通知书。采购人或者采购代理机构发</w:t>
      </w:r>
      <w:r>
        <w:rPr>
          <w:color w:val="auto"/>
          <w:sz w:val="21"/>
          <w:szCs w:val="21"/>
          <w:highlight w:val="none"/>
        </w:rPr>
        <w:t xml:space="preserve">出成交通知书前， </w:t>
      </w:r>
      <w:r>
        <w:rPr>
          <w:color w:val="auto"/>
          <w:spacing w:val="1"/>
          <w:sz w:val="21"/>
          <w:szCs w:val="21"/>
          <w:highlight w:val="none"/>
        </w:rPr>
        <w:t>应当对成交供应商信用进行查询，对列入失信被执行人、重大税收违法失信主体</w:t>
      </w:r>
      <w:r>
        <w:rPr>
          <w:color w:val="auto"/>
          <w:sz w:val="21"/>
          <w:szCs w:val="21"/>
          <w:highlight w:val="none"/>
        </w:rPr>
        <w:t xml:space="preserve">、政府采购严重违 </w:t>
      </w:r>
      <w:r>
        <w:rPr>
          <w:color w:val="auto"/>
          <w:spacing w:val="1"/>
          <w:sz w:val="21"/>
          <w:szCs w:val="21"/>
          <w:highlight w:val="none"/>
        </w:rPr>
        <w:t>法失信行为记录名单及其他不符合《中华人民共和国政府采购法》第二十二条规</w:t>
      </w:r>
      <w:r>
        <w:rPr>
          <w:color w:val="auto"/>
          <w:sz w:val="21"/>
          <w:szCs w:val="21"/>
          <w:highlight w:val="none"/>
        </w:rPr>
        <w:t xml:space="preserve">定条件的供应商， </w:t>
      </w:r>
      <w:r>
        <w:rPr>
          <w:color w:val="auto"/>
          <w:spacing w:val="1"/>
          <w:sz w:val="21"/>
          <w:szCs w:val="21"/>
          <w:highlight w:val="none"/>
        </w:rPr>
        <w:t>取消其成交资格，并确定排名第二的成交候选人为成交供应商。排名第二的成交</w:t>
      </w:r>
      <w:r>
        <w:rPr>
          <w:color w:val="auto"/>
          <w:sz w:val="21"/>
          <w:szCs w:val="21"/>
          <w:highlight w:val="none"/>
        </w:rPr>
        <w:t xml:space="preserve">候选人因上述规定 </w:t>
      </w:r>
      <w:r>
        <w:rPr>
          <w:color w:val="auto"/>
          <w:spacing w:val="1"/>
          <w:sz w:val="21"/>
          <w:szCs w:val="21"/>
          <w:highlight w:val="none"/>
        </w:rPr>
        <w:t>的同样原因被取消成交资格的，采购人可以确定排名第三的成交候选人为成交供</w:t>
      </w:r>
      <w:r>
        <w:rPr>
          <w:color w:val="auto"/>
          <w:sz w:val="21"/>
          <w:szCs w:val="21"/>
          <w:highlight w:val="none"/>
        </w:rPr>
        <w:t xml:space="preserve">应商，以此类推。 </w:t>
      </w:r>
      <w:r>
        <w:rPr>
          <w:color w:val="auto"/>
          <w:spacing w:val="1"/>
          <w:sz w:val="21"/>
          <w:szCs w:val="21"/>
          <w:highlight w:val="none"/>
        </w:rPr>
        <w:t>以上信息查询记录及相关证据与磋商文件一并保存。成交供应商享受《政府采购</w:t>
      </w:r>
      <w:r>
        <w:rPr>
          <w:color w:val="auto"/>
          <w:sz w:val="21"/>
          <w:szCs w:val="21"/>
          <w:highlight w:val="none"/>
        </w:rPr>
        <w:t xml:space="preserve">促进中小企业发展 </w:t>
      </w:r>
      <w:r>
        <w:rPr>
          <w:color w:val="auto"/>
          <w:spacing w:val="-1"/>
          <w:sz w:val="21"/>
          <w:szCs w:val="21"/>
          <w:highlight w:val="none"/>
        </w:rPr>
        <w:t>管理办法》（财库〔2020〕46</w:t>
      </w:r>
      <w:r>
        <w:rPr>
          <w:color w:val="auto"/>
          <w:spacing w:val="-24"/>
          <w:sz w:val="21"/>
          <w:szCs w:val="21"/>
          <w:highlight w:val="none"/>
        </w:rPr>
        <w:t xml:space="preserve"> </w:t>
      </w:r>
      <w:r>
        <w:rPr>
          <w:color w:val="auto"/>
          <w:spacing w:val="-1"/>
          <w:sz w:val="21"/>
          <w:szCs w:val="21"/>
          <w:highlight w:val="none"/>
        </w:rPr>
        <w:t>号）规定的中小企业扶持政策的，采购人、采购代理机构应当随成交</w:t>
      </w:r>
    </w:p>
    <w:p w14:paraId="2F741EC7">
      <w:pPr>
        <w:pStyle w:val="5"/>
        <w:spacing w:before="1" w:line="220" w:lineRule="auto"/>
        <w:ind w:left="5"/>
        <w:rPr>
          <w:color w:val="auto"/>
          <w:sz w:val="21"/>
          <w:szCs w:val="21"/>
          <w:highlight w:val="none"/>
        </w:rPr>
      </w:pPr>
      <w:r>
        <w:rPr>
          <w:color w:val="auto"/>
          <w:spacing w:val="-2"/>
          <w:sz w:val="21"/>
          <w:szCs w:val="21"/>
          <w:highlight w:val="none"/>
        </w:rPr>
        <w:t>结果公开成交供应商的《中小企业声明函》。</w:t>
      </w:r>
    </w:p>
    <w:p w14:paraId="53816098">
      <w:pPr>
        <w:pStyle w:val="5"/>
        <w:spacing w:before="191" w:line="439" w:lineRule="exact"/>
        <w:ind w:right="59"/>
        <w:jc w:val="right"/>
        <w:rPr>
          <w:color w:val="auto"/>
          <w:sz w:val="21"/>
          <w:szCs w:val="21"/>
          <w:highlight w:val="none"/>
        </w:rPr>
      </w:pPr>
      <w:r>
        <w:rPr>
          <w:color w:val="auto"/>
          <w:spacing w:val="-1"/>
          <w:position w:val="17"/>
          <w:sz w:val="21"/>
          <w:szCs w:val="21"/>
          <w:highlight w:val="none"/>
        </w:rPr>
        <w:t>27.3</w:t>
      </w:r>
      <w:r>
        <w:rPr>
          <w:color w:val="auto"/>
          <w:spacing w:val="-29"/>
          <w:position w:val="17"/>
          <w:sz w:val="21"/>
          <w:szCs w:val="21"/>
          <w:highlight w:val="none"/>
        </w:rPr>
        <w:t xml:space="preserve"> </w:t>
      </w:r>
      <w:r>
        <w:rPr>
          <w:color w:val="auto"/>
          <w:spacing w:val="-1"/>
          <w:position w:val="17"/>
          <w:sz w:val="21"/>
          <w:szCs w:val="21"/>
          <w:highlight w:val="none"/>
        </w:rPr>
        <w:t>出现下列情形之一的，采购人或者采购代理机构应当终止竞争性磋商采购活动，发布项目</w:t>
      </w:r>
    </w:p>
    <w:p w14:paraId="79647CCB">
      <w:pPr>
        <w:pStyle w:val="5"/>
        <w:spacing w:before="1" w:line="219" w:lineRule="auto"/>
        <w:ind w:left="3"/>
        <w:rPr>
          <w:color w:val="auto"/>
          <w:sz w:val="21"/>
          <w:szCs w:val="21"/>
          <w:highlight w:val="none"/>
        </w:rPr>
      </w:pPr>
      <w:r>
        <w:rPr>
          <w:color w:val="auto"/>
          <w:spacing w:val="-1"/>
          <w:sz w:val="21"/>
          <w:szCs w:val="21"/>
          <w:highlight w:val="none"/>
        </w:rPr>
        <w:t>终止公告并说明原因，重新开展采购活动：</w:t>
      </w:r>
    </w:p>
    <w:p w14:paraId="763142A2">
      <w:pPr>
        <w:pStyle w:val="5"/>
        <w:spacing w:before="189" w:line="442" w:lineRule="exact"/>
        <w:ind w:left="426"/>
        <w:rPr>
          <w:color w:val="auto"/>
          <w:sz w:val="21"/>
          <w:szCs w:val="21"/>
          <w:highlight w:val="none"/>
        </w:rPr>
      </w:pPr>
      <w:r>
        <w:rPr>
          <w:color w:val="auto"/>
          <w:position w:val="17"/>
          <w:sz w:val="21"/>
          <w:szCs w:val="21"/>
          <w:highlight w:val="none"/>
        </w:rPr>
        <w:t>（1）因情况变化，不再符合规定的竞争性</w:t>
      </w:r>
      <w:r>
        <w:rPr>
          <w:color w:val="auto"/>
          <w:spacing w:val="-1"/>
          <w:position w:val="17"/>
          <w:sz w:val="21"/>
          <w:szCs w:val="21"/>
          <w:highlight w:val="none"/>
        </w:rPr>
        <w:t>磋商采购方式适用情形的；</w:t>
      </w:r>
    </w:p>
    <w:p w14:paraId="7F881375">
      <w:pPr>
        <w:pStyle w:val="5"/>
        <w:spacing w:line="220" w:lineRule="auto"/>
        <w:ind w:left="426"/>
        <w:rPr>
          <w:color w:val="auto"/>
          <w:sz w:val="21"/>
          <w:szCs w:val="21"/>
          <w:highlight w:val="none"/>
        </w:rPr>
      </w:pPr>
      <w:r>
        <w:rPr>
          <w:color w:val="auto"/>
          <w:spacing w:val="-1"/>
          <w:sz w:val="21"/>
          <w:szCs w:val="21"/>
          <w:highlight w:val="none"/>
        </w:rPr>
        <w:t>（2）出现影响采购公正的违法、违规行为的；</w:t>
      </w:r>
    </w:p>
    <w:p w14:paraId="56DAC525">
      <w:pPr>
        <w:pStyle w:val="5"/>
        <w:spacing w:before="188" w:line="440" w:lineRule="exact"/>
        <w:ind w:right="56"/>
        <w:jc w:val="right"/>
        <w:rPr>
          <w:color w:val="auto"/>
          <w:sz w:val="21"/>
          <w:szCs w:val="21"/>
          <w:highlight w:val="none"/>
        </w:rPr>
      </w:pPr>
      <w:r>
        <w:rPr>
          <w:color w:val="auto"/>
          <w:spacing w:val="-1"/>
          <w:position w:val="17"/>
          <w:sz w:val="21"/>
          <w:szCs w:val="21"/>
          <w:highlight w:val="none"/>
        </w:rPr>
        <w:t>（3）除“第四章 评审程序、评审方法和评审标准</w:t>
      </w:r>
      <w:r>
        <w:rPr>
          <w:color w:val="auto"/>
          <w:spacing w:val="-79"/>
          <w:position w:val="17"/>
          <w:sz w:val="21"/>
          <w:szCs w:val="21"/>
          <w:highlight w:val="none"/>
        </w:rPr>
        <w:t xml:space="preserve"> </w:t>
      </w:r>
      <w:r>
        <w:rPr>
          <w:color w:val="auto"/>
          <w:spacing w:val="-1"/>
          <w:position w:val="17"/>
          <w:sz w:val="21"/>
          <w:szCs w:val="21"/>
          <w:highlight w:val="none"/>
        </w:rPr>
        <w:t>”第</w:t>
      </w:r>
      <w:r>
        <w:rPr>
          <w:color w:val="auto"/>
          <w:spacing w:val="-26"/>
          <w:position w:val="17"/>
          <w:sz w:val="21"/>
          <w:szCs w:val="21"/>
          <w:highlight w:val="none"/>
        </w:rPr>
        <w:t xml:space="preserve"> </w:t>
      </w:r>
      <w:r>
        <w:rPr>
          <w:color w:val="auto"/>
          <w:spacing w:val="-1"/>
          <w:position w:val="17"/>
          <w:sz w:val="21"/>
          <w:szCs w:val="21"/>
          <w:highlight w:val="none"/>
        </w:rPr>
        <w:t>4.3</w:t>
      </w:r>
      <w:r>
        <w:rPr>
          <w:color w:val="auto"/>
          <w:spacing w:val="-23"/>
          <w:position w:val="17"/>
          <w:sz w:val="21"/>
          <w:szCs w:val="21"/>
          <w:highlight w:val="none"/>
        </w:rPr>
        <w:t xml:space="preserve"> </w:t>
      </w:r>
      <w:r>
        <w:rPr>
          <w:color w:val="auto"/>
          <w:spacing w:val="-1"/>
          <w:position w:val="17"/>
          <w:sz w:val="21"/>
          <w:szCs w:val="21"/>
          <w:highlight w:val="none"/>
        </w:rPr>
        <w:t>条规定的情形外，</w:t>
      </w:r>
      <w:r>
        <w:rPr>
          <w:color w:val="auto"/>
          <w:spacing w:val="-2"/>
          <w:position w:val="17"/>
          <w:sz w:val="21"/>
          <w:szCs w:val="21"/>
          <w:highlight w:val="none"/>
        </w:rPr>
        <w:t>在采购过程中符</w:t>
      </w:r>
    </w:p>
    <w:p w14:paraId="5FDAECB9">
      <w:pPr>
        <w:pStyle w:val="5"/>
        <w:spacing w:before="1" w:line="219" w:lineRule="auto"/>
        <w:rPr>
          <w:color w:val="auto"/>
          <w:sz w:val="21"/>
          <w:szCs w:val="21"/>
          <w:highlight w:val="none"/>
        </w:rPr>
      </w:pPr>
      <w:r>
        <w:rPr>
          <w:color w:val="auto"/>
          <w:spacing w:val="-1"/>
          <w:sz w:val="21"/>
          <w:szCs w:val="21"/>
          <w:highlight w:val="none"/>
        </w:rPr>
        <w:t>合要求的供应商或者报价未超过采购预算的供应商不足</w:t>
      </w:r>
      <w:r>
        <w:rPr>
          <w:color w:val="auto"/>
          <w:spacing w:val="-37"/>
          <w:sz w:val="21"/>
          <w:szCs w:val="21"/>
          <w:highlight w:val="none"/>
        </w:rPr>
        <w:t xml:space="preserve"> </w:t>
      </w:r>
      <w:r>
        <w:rPr>
          <w:color w:val="auto"/>
          <w:spacing w:val="-1"/>
          <w:sz w:val="21"/>
          <w:szCs w:val="21"/>
          <w:highlight w:val="none"/>
        </w:rPr>
        <w:t>3</w:t>
      </w:r>
      <w:r>
        <w:rPr>
          <w:color w:val="auto"/>
          <w:spacing w:val="-45"/>
          <w:sz w:val="21"/>
          <w:szCs w:val="21"/>
          <w:highlight w:val="none"/>
        </w:rPr>
        <w:t xml:space="preserve"> </w:t>
      </w:r>
      <w:r>
        <w:rPr>
          <w:color w:val="auto"/>
          <w:spacing w:val="-1"/>
          <w:sz w:val="21"/>
          <w:szCs w:val="21"/>
          <w:highlight w:val="none"/>
        </w:rPr>
        <w:t>家的。</w:t>
      </w:r>
    </w:p>
    <w:p w14:paraId="66EE8672">
      <w:pPr>
        <w:pStyle w:val="5"/>
        <w:spacing w:before="191" w:line="439" w:lineRule="exact"/>
        <w:jc w:val="right"/>
        <w:rPr>
          <w:color w:val="auto"/>
          <w:sz w:val="21"/>
          <w:szCs w:val="21"/>
          <w:highlight w:val="none"/>
        </w:rPr>
      </w:pPr>
      <w:r>
        <w:rPr>
          <w:color w:val="auto"/>
          <w:spacing w:val="-5"/>
          <w:position w:val="17"/>
          <w:sz w:val="21"/>
          <w:szCs w:val="21"/>
          <w:highlight w:val="none"/>
        </w:rPr>
        <w:t>27.4 在采购活动中因重大变故，采购任务取消的，采购人或者采购代理机构应当终止采购活动，</w:t>
      </w:r>
    </w:p>
    <w:p w14:paraId="66F8DFD8">
      <w:pPr>
        <w:pStyle w:val="5"/>
        <w:spacing w:before="1" w:line="220" w:lineRule="auto"/>
        <w:rPr>
          <w:color w:val="auto"/>
          <w:sz w:val="21"/>
          <w:szCs w:val="21"/>
          <w:highlight w:val="none"/>
        </w:rPr>
      </w:pPr>
      <w:r>
        <w:rPr>
          <w:color w:val="auto"/>
          <w:sz w:val="21"/>
          <w:szCs w:val="21"/>
          <w:highlight w:val="none"/>
        </w:rPr>
        <w:t>通知所有参加采购活动的供应商，并将项目实施情况和采购任务取消原因报送本级财政部</w:t>
      </w:r>
      <w:r>
        <w:rPr>
          <w:color w:val="auto"/>
          <w:spacing w:val="-1"/>
          <w:sz w:val="21"/>
          <w:szCs w:val="21"/>
          <w:highlight w:val="none"/>
        </w:rPr>
        <w:t>门。</w:t>
      </w:r>
    </w:p>
    <w:p w14:paraId="141822DC">
      <w:pPr>
        <w:spacing w:before="165" w:line="218" w:lineRule="auto"/>
        <w:ind w:left="485"/>
        <w:outlineLvl w:val="6"/>
        <w:rPr>
          <w:rFonts w:ascii="黑体" w:hAnsi="黑体" w:eastAsia="黑体" w:cs="黑体"/>
          <w:color w:val="auto"/>
          <w:sz w:val="24"/>
          <w:szCs w:val="24"/>
          <w:highlight w:val="none"/>
        </w:rPr>
      </w:pPr>
      <w:r>
        <w:rPr>
          <w:rFonts w:ascii="黑体" w:hAnsi="黑体" w:eastAsia="黑体" w:cs="黑体"/>
          <w:color w:val="auto"/>
          <w:spacing w:val="-1"/>
          <w:sz w:val="24"/>
          <w:szCs w:val="24"/>
          <w:highlight w:val="none"/>
          <w14:textOutline w14:w="3048" w14:cap="flat" w14:cmpd="sng">
            <w14:solidFill>
              <w14:srgbClr w14:val="000000"/>
            </w14:solidFill>
            <w14:prstDash w14:val="solid"/>
            <w14:miter w14:val="0"/>
          </w14:textOutline>
        </w:rPr>
        <w:t>28.履约保证金</w:t>
      </w:r>
    </w:p>
    <w:p w14:paraId="444D1DD8">
      <w:pPr>
        <w:pStyle w:val="5"/>
        <w:spacing w:before="182" w:line="439" w:lineRule="exact"/>
        <w:ind w:right="55"/>
        <w:jc w:val="right"/>
        <w:rPr>
          <w:color w:val="auto"/>
          <w:sz w:val="21"/>
          <w:szCs w:val="21"/>
          <w:highlight w:val="none"/>
        </w:rPr>
      </w:pPr>
      <w:r>
        <w:rPr>
          <w:color w:val="auto"/>
          <w:position w:val="17"/>
          <w:sz w:val="21"/>
          <w:szCs w:val="21"/>
          <w:highlight w:val="none"/>
        </w:rPr>
        <w:t>28.1 履约保证金的金额、提交方式、退付的时间和条件详见 “供应商须知前附表</w:t>
      </w:r>
      <w:r>
        <w:rPr>
          <w:color w:val="auto"/>
          <w:spacing w:val="-73"/>
          <w:position w:val="17"/>
          <w:sz w:val="21"/>
          <w:szCs w:val="21"/>
          <w:highlight w:val="none"/>
        </w:rPr>
        <w:t xml:space="preserve"> </w:t>
      </w:r>
      <w:r>
        <w:rPr>
          <w:color w:val="auto"/>
          <w:position w:val="17"/>
          <w:sz w:val="21"/>
          <w:szCs w:val="21"/>
          <w:highlight w:val="none"/>
        </w:rPr>
        <w:t>”。成交供</w:t>
      </w:r>
    </w:p>
    <w:p w14:paraId="3B54104B">
      <w:pPr>
        <w:pStyle w:val="5"/>
        <w:spacing w:line="220" w:lineRule="auto"/>
        <w:rPr>
          <w:color w:val="auto"/>
          <w:sz w:val="21"/>
          <w:szCs w:val="21"/>
          <w:highlight w:val="none"/>
        </w:rPr>
      </w:pPr>
      <w:r>
        <w:rPr>
          <w:color w:val="auto"/>
          <w:sz w:val="21"/>
          <w:szCs w:val="21"/>
          <w:highlight w:val="none"/>
        </w:rPr>
        <w:t>应商未按规定提交履约保证金的，视为拒绝与采购人签</w:t>
      </w:r>
      <w:r>
        <w:rPr>
          <w:color w:val="auto"/>
          <w:spacing w:val="-1"/>
          <w:sz w:val="21"/>
          <w:szCs w:val="21"/>
          <w:highlight w:val="none"/>
        </w:rPr>
        <w:t>订合同。</w:t>
      </w:r>
    </w:p>
    <w:p w14:paraId="14D4CA76">
      <w:pPr>
        <w:pStyle w:val="5"/>
        <w:spacing w:before="189" w:line="441" w:lineRule="exact"/>
        <w:ind w:right="57"/>
        <w:jc w:val="right"/>
        <w:rPr>
          <w:color w:val="auto"/>
          <w:sz w:val="21"/>
          <w:szCs w:val="21"/>
          <w:highlight w:val="none"/>
        </w:rPr>
      </w:pPr>
      <w:r>
        <w:rPr>
          <w:color w:val="auto"/>
          <w:spacing w:val="-1"/>
          <w:position w:val="17"/>
          <w:sz w:val="21"/>
          <w:szCs w:val="21"/>
          <w:highlight w:val="none"/>
        </w:rPr>
        <w:t>28.2</w:t>
      </w:r>
      <w:r>
        <w:rPr>
          <w:color w:val="auto"/>
          <w:spacing w:val="-32"/>
          <w:position w:val="17"/>
          <w:sz w:val="21"/>
          <w:szCs w:val="21"/>
          <w:highlight w:val="none"/>
        </w:rPr>
        <w:t xml:space="preserve"> </w:t>
      </w:r>
      <w:r>
        <w:rPr>
          <w:color w:val="auto"/>
          <w:spacing w:val="-1"/>
          <w:position w:val="17"/>
          <w:sz w:val="21"/>
          <w:szCs w:val="21"/>
          <w:highlight w:val="none"/>
        </w:rPr>
        <w:t>在履约保证金退还日期前，若成交供应商的开户名称、开户银行、</w:t>
      </w:r>
      <w:r>
        <w:rPr>
          <w:rFonts w:hint="eastAsia"/>
          <w:color w:val="auto"/>
          <w:spacing w:val="-1"/>
          <w:position w:val="17"/>
          <w:sz w:val="21"/>
          <w:szCs w:val="21"/>
          <w:highlight w:val="none"/>
          <w:lang w:eastAsia="zh-CN"/>
        </w:rPr>
        <w:t>账号</w:t>
      </w:r>
      <w:r>
        <w:rPr>
          <w:color w:val="auto"/>
          <w:spacing w:val="-1"/>
          <w:position w:val="17"/>
          <w:sz w:val="21"/>
          <w:szCs w:val="21"/>
          <w:highlight w:val="none"/>
        </w:rPr>
        <w:t>有变动的，请以书</w:t>
      </w:r>
    </w:p>
    <w:p w14:paraId="0119532A">
      <w:pPr>
        <w:pStyle w:val="5"/>
        <w:spacing w:before="1" w:line="220" w:lineRule="auto"/>
        <w:rPr>
          <w:color w:val="auto"/>
          <w:sz w:val="21"/>
          <w:szCs w:val="21"/>
          <w:highlight w:val="none"/>
        </w:rPr>
      </w:pPr>
      <w:r>
        <w:rPr>
          <w:color w:val="auto"/>
          <w:sz w:val="21"/>
          <w:szCs w:val="21"/>
          <w:highlight w:val="none"/>
        </w:rPr>
        <w:t>面形式通知履约保证金收取单位，否则由此产生的后果由成交供应</w:t>
      </w:r>
      <w:r>
        <w:rPr>
          <w:color w:val="auto"/>
          <w:spacing w:val="-1"/>
          <w:sz w:val="21"/>
          <w:szCs w:val="21"/>
          <w:highlight w:val="none"/>
        </w:rPr>
        <w:t>商自行承担。</w:t>
      </w:r>
    </w:p>
    <w:p w14:paraId="292450F4">
      <w:pPr>
        <w:spacing w:before="165" w:line="219" w:lineRule="auto"/>
        <w:ind w:left="485"/>
        <w:outlineLvl w:val="6"/>
        <w:rPr>
          <w:rFonts w:ascii="黑体" w:hAnsi="黑体" w:eastAsia="黑体" w:cs="黑体"/>
          <w:color w:val="auto"/>
          <w:sz w:val="24"/>
          <w:szCs w:val="24"/>
          <w:highlight w:val="none"/>
        </w:rPr>
      </w:pPr>
      <w:r>
        <w:rPr>
          <w:rFonts w:ascii="黑体" w:hAnsi="黑体" w:eastAsia="黑体" w:cs="黑体"/>
          <w:color w:val="auto"/>
          <w:spacing w:val="-1"/>
          <w:sz w:val="24"/>
          <w:szCs w:val="24"/>
          <w:highlight w:val="none"/>
          <w14:textOutline w14:w="3048" w14:cap="flat" w14:cmpd="sng">
            <w14:solidFill>
              <w14:srgbClr w14:val="000000"/>
            </w14:solidFill>
            <w14:prstDash w14:val="solid"/>
            <w14:miter w14:val="0"/>
          </w14:textOutline>
        </w:rPr>
        <w:t>29.签订合同</w:t>
      </w:r>
    </w:p>
    <w:p w14:paraId="3D0FCCA5">
      <w:pPr>
        <w:pStyle w:val="5"/>
        <w:spacing w:before="178" w:line="387" w:lineRule="auto"/>
        <w:ind w:right="59" w:firstLine="426"/>
        <w:jc w:val="both"/>
        <w:rPr>
          <w:color w:val="auto"/>
          <w:sz w:val="21"/>
          <w:szCs w:val="21"/>
          <w:highlight w:val="none"/>
        </w:rPr>
      </w:pPr>
      <w:r>
        <w:rPr>
          <w:color w:val="auto"/>
          <w:spacing w:val="-1"/>
          <w:sz w:val="21"/>
          <w:szCs w:val="21"/>
          <w:highlight w:val="none"/>
        </w:rPr>
        <w:t>29.1</w:t>
      </w:r>
      <w:r>
        <w:rPr>
          <w:color w:val="auto"/>
          <w:spacing w:val="-34"/>
          <w:sz w:val="21"/>
          <w:szCs w:val="21"/>
          <w:highlight w:val="none"/>
        </w:rPr>
        <w:t xml:space="preserve"> </w:t>
      </w:r>
      <w:r>
        <w:rPr>
          <w:color w:val="auto"/>
          <w:spacing w:val="-1"/>
          <w:sz w:val="21"/>
          <w:szCs w:val="21"/>
          <w:highlight w:val="none"/>
        </w:rPr>
        <w:t>签订电子采购合同：成交供应商领取电子成交通知书后，在规定的日期、时间、地点，由</w:t>
      </w:r>
      <w:r>
        <w:rPr>
          <w:color w:val="auto"/>
          <w:sz w:val="21"/>
          <w:szCs w:val="21"/>
          <w:highlight w:val="none"/>
        </w:rPr>
        <w:t xml:space="preserve"> </w:t>
      </w:r>
      <w:r>
        <w:rPr>
          <w:color w:val="auto"/>
          <w:spacing w:val="1"/>
          <w:sz w:val="21"/>
          <w:szCs w:val="21"/>
          <w:highlight w:val="none"/>
        </w:rPr>
        <w:t>法定代表人或其授权代表与采购人代表签订电子采购合同。如成交供应商为联</w:t>
      </w:r>
      <w:r>
        <w:rPr>
          <w:color w:val="auto"/>
          <w:sz w:val="21"/>
          <w:szCs w:val="21"/>
          <w:highlight w:val="none"/>
        </w:rPr>
        <w:t>合体的，由联合体成</w:t>
      </w:r>
    </w:p>
    <w:p w14:paraId="3AE33336">
      <w:pPr>
        <w:pStyle w:val="5"/>
        <w:spacing w:before="1" w:line="220" w:lineRule="auto"/>
        <w:ind w:left="8"/>
        <w:rPr>
          <w:color w:val="auto"/>
          <w:sz w:val="21"/>
          <w:szCs w:val="21"/>
          <w:highlight w:val="none"/>
        </w:rPr>
      </w:pPr>
      <w:r>
        <w:rPr>
          <w:color w:val="auto"/>
          <w:spacing w:val="-1"/>
          <w:sz w:val="21"/>
          <w:szCs w:val="21"/>
          <w:highlight w:val="none"/>
        </w:rPr>
        <w:t>员各方法定代表人或其授权代表与采购人代表签订合同。</w:t>
      </w:r>
    </w:p>
    <w:p w14:paraId="61E259B9">
      <w:pPr>
        <w:spacing w:line="220" w:lineRule="auto"/>
        <w:rPr>
          <w:color w:val="auto"/>
          <w:sz w:val="21"/>
          <w:szCs w:val="21"/>
          <w:highlight w:val="none"/>
        </w:rPr>
        <w:sectPr>
          <w:footerReference r:id="rId17" w:type="default"/>
          <w:pgSz w:w="11906" w:h="16838"/>
          <w:pgMar w:top="1431" w:right="1182" w:bottom="1015" w:left="1597" w:header="0" w:footer="853" w:gutter="0"/>
          <w:pgNumType w:fmt="decimal"/>
          <w:cols w:space="720" w:num="1"/>
        </w:sectPr>
      </w:pPr>
    </w:p>
    <w:p w14:paraId="7FAFF26C">
      <w:pPr>
        <w:pStyle w:val="5"/>
        <w:spacing w:before="158" w:line="439" w:lineRule="exact"/>
        <w:ind w:right="59"/>
        <w:jc w:val="right"/>
        <w:rPr>
          <w:color w:val="auto"/>
          <w:sz w:val="21"/>
          <w:szCs w:val="21"/>
          <w:highlight w:val="none"/>
        </w:rPr>
      </w:pPr>
      <w:r>
        <w:rPr>
          <w:color w:val="auto"/>
          <w:position w:val="17"/>
          <w:sz w:val="21"/>
          <w:szCs w:val="21"/>
          <w:highlight w:val="none"/>
        </w:rPr>
        <w:t>线下签订纸质合同：供应商领取成交通知书后，按“供应商须知前附表</w:t>
      </w:r>
      <w:r>
        <w:rPr>
          <w:color w:val="auto"/>
          <w:spacing w:val="-75"/>
          <w:position w:val="17"/>
          <w:sz w:val="21"/>
          <w:szCs w:val="21"/>
          <w:highlight w:val="none"/>
        </w:rPr>
        <w:t xml:space="preserve"> </w:t>
      </w:r>
      <w:r>
        <w:rPr>
          <w:color w:val="auto"/>
          <w:position w:val="17"/>
          <w:sz w:val="21"/>
          <w:szCs w:val="21"/>
          <w:highlight w:val="none"/>
        </w:rPr>
        <w:t>”规定向采购人出示相</w:t>
      </w:r>
    </w:p>
    <w:p w14:paraId="0EFCC11A">
      <w:pPr>
        <w:pStyle w:val="5"/>
        <w:spacing w:line="220" w:lineRule="auto"/>
        <w:ind w:left="5"/>
        <w:rPr>
          <w:color w:val="auto"/>
          <w:sz w:val="21"/>
          <w:szCs w:val="21"/>
          <w:highlight w:val="none"/>
        </w:rPr>
      </w:pPr>
      <w:r>
        <w:rPr>
          <w:color w:val="auto"/>
          <w:spacing w:val="-1"/>
          <w:sz w:val="21"/>
          <w:szCs w:val="21"/>
          <w:highlight w:val="none"/>
        </w:rPr>
        <w:t>关证明材料，经采购人核验合格后方可签订合同。</w:t>
      </w:r>
    </w:p>
    <w:p w14:paraId="68807E0E">
      <w:pPr>
        <w:pStyle w:val="5"/>
        <w:spacing w:before="189" w:line="220" w:lineRule="auto"/>
        <w:ind w:left="428"/>
        <w:rPr>
          <w:color w:val="auto"/>
          <w:sz w:val="21"/>
          <w:szCs w:val="21"/>
          <w:highlight w:val="none"/>
        </w:rPr>
      </w:pPr>
      <w:r>
        <w:rPr>
          <w:color w:val="auto"/>
          <w:spacing w:val="-1"/>
          <w:sz w:val="21"/>
          <w:szCs w:val="21"/>
          <w:highlight w:val="none"/>
        </w:rPr>
        <w:t>29.2</w:t>
      </w:r>
      <w:r>
        <w:rPr>
          <w:color w:val="auto"/>
          <w:spacing w:val="-31"/>
          <w:sz w:val="21"/>
          <w:szCs w:val="21"/>
          <w:highlight w:val="none"/>
        </w:rPr>
        <w:t xml:space="preserve"> </w:t>
      </w:r>
      <w:r>
        <w:rPr>
          <w:color w:val="auto"/>
          <w:spacing w:val="-1"/>
          <w:sz w:val="21"/>
          <w:szCs w:val="21"/>
          <w:highlight w:val="none"/>
        </w:rPr>
        <w:t>签订合同时间：按成交通知书规定的时间与采购人签订合同。</w:t>
      </w:r>
    </w:p>
    <w:p w14:paraId="1DE2D4CC">
      <w:pPr>
        <w:pStyle w:val="5"/>
        <w:spacing w:before="190" w:line="387" w:lineRule="auto"/>
        <w:ind w:left="1" w:firstLine="427"/>
        <w:rPr>
          <w:color w:val="auto"/>
          <w:sz w:val="21"/>
          <w:szCs w:val="21"/>
          <w:highlight w:val="none"/>
        </w:rPr>
      </w:pPr>
      <w:r>
        <w:rPr>
          <w:color w:val="auto"/>
          <w:spacing w:val="-1"/>
          <w:sz w:val="21"/>
          <w:szCs w:val="21"/>
          <w:highlight w:val="none"/>
        </w:rPr>
        <w:t>29.3</w:t>
      </w:r>
      <w:r>
        <w:rPr>
          <w:color w:val="auto"/>
          <w:spacing w:val="-32"/>
          <w:sz w:val="21"/>
          <w:szCs w:val="21"/>
          <w:highlight w:val="none"/>
        </w:rPr>
        <w:t xml:space="preserve"> </w:t>
      </w:r>
      <w:r>
        <w:rPr>
          <w:color w:val="auto"/>
          <w:spacing w:val="-1"/>
          <w:sz w:val="21"/>
          <w:szCs w:val="21"/>
          <w:highlight w:val="none"/>
        </w:rPr>
        <w:t>成交供应商拒绝签订政府采购合同（包括但不限于放弃成交、因不可抗力不能履行合同而</w:t>
      </w:r>
      <w:r>
        <w:rPr>
          <w:color w:val="auto"/>
          <w:sz w:val="21"/>
          <w:szCs w:val="21"/>
          <w:highlight w:val="none"/>
        </w:rPr>
        <w:t xml:space="preserve"> </w:t>
      </w:r>
      <w:r>
        <w:rPr>
          <w:color w:val="auto"/>
          <w:spacing w:val="1"/>
          <w:sz w:val="21"/>
          <w:szCs w:val="21"/>
          <w:highlight w:val="none"/>
        </w:rPr>
        <w:t>放弃签订合同</w:t>
      </w:r>
      <w:r>
        <w:rPr>
          <w:color w:val="auto"/>
          <w:spacing w:val="-37"/>
          <w:sz w:val="21"/>
          <w:szCs w:val="21"/>
          <w:highlight w:val="none"/>
        </w:rPr>
        <w:t>），</w:t>
      </w:r>
      <w:r>
        <w:rPr>
          <w:color w:val="auto"/>
          <w:spacing w:val="-21"/>
          <w:sz w:val="21"/>
          <w:szCs w:val="21"/>
          <w:highlight w:val="none"/>
        </w:rPr>
        <w:t xml:space="preserve"> </w:t>
      </w:r>
      <w:r>
        <w:rPr>
          <w:color w:val="auto"/>
          <w:spacing w:val="1"/>
          <w:sz w:val="21"/>
          <w:szCs w:val="21"/>
          <w:highlight w:val="none"/>
        </w:rPr>
        <w:t>采购人可以按照评审报告推荐的成交候选人</w:t>
      </w:r>
      <w:r>
        <w:rPr>
          <w:color w:val="auto"/>
          <w:sz w:val="21"/>
          <w:szCs w:val="21"/>
          <w:highlight w:val="none"/>
        </w:rPr>
        <w:t xml:space="preserve">名单排序，确定下一候选人为成交供 </w:t>
      </w:r>
      <w:r>
        <w:rPr>
          <w:color w:val="auto"/>
          <w:spacing w:val="-2"/>
          <w:sz w:val="21"/>
          <w:szCs w:val="21"/>
          <w:highlight w:val="none"/>
        </w:rPr>
        <w:t>应商，也可以重新开展政府采购活动。如采</w:t>
      </w:r>
      <w:r>
        <w:rPr>
          <w:color w:val="auto"/>
          <w:spacing w:val="-3"/>
          <w:sz w:val="21"/>
          <w:szCs w:val="21"/>
          <w:highlight w:val="none"/>
        </w:rPr>
        <w:t>购人无正当理由拒签合同的，给成交供应商造成损失的，</w:t>
      </w:r>
    </w:p>
    <w:p w14:paraId="712728F8">
      <w:pPr>
        <w:pStyle w:val="5"/>
        <w:spacing w:line="220" w:lineRule="auto"/>
        <w:ind w:left="3"/>
        <w:rPr>
          <w:color w:val="auto"/>
          <w:sz w:val="21"/>
          <w:szCs w:val="21"/>
          <w:highlight w:val="none"/>
        </w:rPr>
      </w:pPr>
      <w:r>
        <w:rPr>
          <w:color w:val="auto"/>
          <w:spacing w:val="-1"/>
          <w:sz w:val="21"/>
          <w:szCs w:val="21"/>
          <w:highlight w:val="none"/>
        </w:rPr>
        <w:t>成交供应商可追究采购人承担相应的法律责任。</w:t>
      </w:r>
    </w:p>
    <w:p w14:paraId="7713C98D">
      <w:pPr>
        <w:pStyle w:val="5"/>
        <w:spacing w:before="187" w:line="387" w:lineRule="auto"/>
        <w:ind w:left="2" w:right="59" w:firstLine="426"/>
        <w:rPr>
          <w:color w:val="auto"/>
          <w:sz w:val="21"/>
          <w:szCs w:val="21"/>
          <w:highlight w:val="none"/>
        </w:rPr>
      </w:pPr>
      <w:r>
        <w:rPr>
          <w:color w:val="auto"/>
          <w:spacing w:val="-1"/>
          <w:sz w:val="21"/>
          <w:szCs w:val="21"/>
          <w:highlight w:val="none"/>
        </w:rPr>
        <w:t>29.4</w:t>
      </w:r>
      <w:r>
        <w:rPr>
          <w:color w:val="auto"/>
          <w:spacing w:val="-32"/>
          <w:sz w:val="21"/>
          <w:szCs w:val="21"/>
          <w:highlight w:val="none"/>
        </w:rPr>
        <w:t xml:space="preserve"> </w:t>
      </w:r>
      <w:r>
        <w:rPr>
          <w:color w:val="auto"/>
          <w:spacing w:val="-1"/>
          <w:sz w:val="21"/>
          <w:szCs w:val="21"/>
          <w:highlight w:val="none"/>
        </w:rPr>
        <w:t>政府采购合同是政府采购项目验收的依据，成交供应商和采购人应当按照采购合同约定的</w:t>
      </w:r>
      <w:r>
        <w:rPr>
          <w:color w:val="auto"/>
          <w:sz w:val="21"/>
          <w:szCs w:val="21"/>
          <w:highlight w:val="none"/>
        </w:rPr>
        <w:t xml:space="preserve"> </w:t>
      </w:r>
      <w:r>
        <w:rPr>
          <w:color w:val="auto"/>
          <w:spacing w:val="1"/>
          <w:sz w:val="21"/>
          <w:szCs w:val="21"/>
          <w:highlight w:val="none"/>
        </w:rPr>
        <w:t>各自的权利和义务全面履行合同。任何一方当事人在履行合同过程中均不得擅</w:t>
      </w:r>
      <w:r>
        <w:rPr>
          <w:color w:val="auto"/>
          <w:sz w:val="21"/>
          <w:szCs w:val="21"/>
          <w:highlight w:val="none"/>
        </w:rPr>
        <w:t xml:space="preserve">自变更、中止或终止 </w:t>
      </w:r>
      <w:r>
        <w:rPr>
          <w:color w:val="auto"/>
          <w:spacing w:val="1"/>
          <w:sz w:val="21"/>
          <w:szCs w:val="21"/>
          <w:highlight w:val="none"/>
        </w:rPr>
        <w:t>合同。政府采购合同继续履行将损害国家利益和社会公共利益的，双方当事人</w:t>
      </w:r>
      <w:r>
        <w:rPr>
          <w:color w:val="auto"/>
          <w:sz w:val="21"/>
          <w:szCs w:val="21"/>
          <w:highlight w:val="none"/>
        </w:rPr>
        <w:t>应当变更、中止或终</w:t>
      </w:r>
    </w:p>
    <w:p w14:paraId="2DFC516B">
      <w:pPr>
        <w:pStyle w:val="5"/>
        <w:spacing w:line="221" w:lineRule="auto"/>
        <w:ind w:left="2"/>
        <w:rPr>
          <w:color w:val="auto"/>
          <w:sz w:val="21"/>
          <w:szCs w:val="21"/>
          <w:highlight w:val="none"/>
        </w:rPr>
      </w:pPr>
      <w:r>
        <w:rPr>
          <w:color w:val="auto"/>
          <w:sz w:val="21"/>
          <w:szCs w:val="21"/>
          <w:highlight w:val="none"/>
        </w:rPr>
        <w:t>止合同。有过错的一方应当承担赔偿责任，双方都有过错的，各自承担相应的</w:t>
      </w:r>
      <w:r>
        <w:rPr>
          <w:color w:val="auto"/>
          <w:spacing w:val="-1"/>
          <w:sz w:val="21"/>
          <w:szCs w:val="21"/>
          <w:highlight w:val="none"/>
        </w:rPr>
        <w:t>责任。</w:t>
      </w:r>
    </w:p>
    <w:p w14:paraId="0E79F668">
      <w:pPr>
        <w:pStyle w:val="5"/>
        <w:spacing w:before="188" w:line="442" w:lineRule="exact"/>
        <w:ind w:right="58"/>
        <w:jc w:val="right"/>
        <w:rPr>
          <w:color w:val="auto"/>
          <w:sz w:val="21"/>
          <w:szCs w:val="21"/>
          <w:highlight w:val="none"/>
        </w:rPr>
      </w:pPr>
      <w:r>
        <w:rPr>
          <w:color w:val="auto"/>
          <w:position w:val="17"/>
          <w:sz w:val="21"/>
          <w:szCs w:val="21"/>
          <w:highlight w:val="none"/>
        </w:rPr>
        <w:t>29.5</w:t>
      </w:r>
      <w:r>
        <w:rPr>
          <w:color w:val="auto"/>
          <w:spacing w:val="-62"/>
          <w:position w:val="17"/>
          <w:sz w:val="21"/>
          <w:szCs w:val="21"/>
          <w:highlight w:val="none"/>
        </w:rPr>
        <w:t xml:space="preserve"> </w:t>
      </w:r>
      <w:r>
        <w:rPr>
          <w:color w:val="auto"/>
          <w:position w:val="17"/>
          <w:sz w:val="21"/>
          <w:szCs w:val="21"/>
          <w:highlight w:val="none"/>
        </w:rPr>
        <w:t>采购人或成交供应商不得单方面向合同另一方提出任何磋商文</w:t>
      </w:r>
      <w:r>
        <w:rPr>
          <w:color w:val="auto"/>
          <w:spacing w:val="-1"/>
          <w:position w:val="17"/>
          <w:sz w:val="21"/>
          <w:szCs w:val="21"/>
          <w:highlight w:val="none"/>
        </w:rPr>
        <w:t>件没有约定的条件或不合理</w:t>
      </w:r>
    </w:p>
    <w:p w14:paraId="6D132B39">
      <w:pPr>
        <w:pStyle w:val="5"/>
        <w:spacing w:line="221" w:lineRule="auto"/>
        <w:ind w:left="19"/>
        <w:rPr>
          <w:color w:val="auto"/>
          <w:sz w:val="21"/>
          <w:szCs w:val="21"/>
          <w:highlight w:val="none"/>
        </w:rPr>
      </w:pPr>
      <w:r>
        <w:rPr>
          <w:color w:val="auto"/>
          <w:sz w:val="21"/>
          <w:szCs w:val="21"/>
          <w:highlight w:val="none"/>
        </w:rPr>
        <w:t>的要求，作为签订合同的条件；也不得协商另行</w:t>
      </w:r>
      <w:r>
        <w:rPr>
          <w:color w:val="auto"/>
          <w:spacing w:val="-1"/>
          <w:sz w:val="21"/>
          <w:szCs w:val="21"/>
          <w:highlight w:val="none"/>
        </w:rPr>
        <w:t>订立背离磋商文件和合同实质性内容的协议。</w:t>
      </w:r>
    </w:p>
    <w:p w14:paraId="39895027">
      <w:pPr>
        <w:pStyle w:val="5"/>
        <w:spacing w:before="187" w:line="440" w:lineRule="exact"/>
        <w:ind w:right="58"/>
        <w:jc w:val="right"/>
        <w:rPr>
          <w:color w:val="auto"/>
          <w:sz w:val="21"/>
          <w:szCs w:val="21"/>
          <w:highlight w:val="none"/>
        </w:rPr>
      </w:pPr>
      <w:r>
        <w:rPr>
          <w:color w:val="auto"/>
          <w:spacing w:val="-1"/>
          <w:position w:val="17"/>
          <w:sz w:val="21"/>
          <w:szCs w:val="21"/>
          <w:highlight w:val="none"/>
        </w:rPr>
        <w:t>29.6</w:t>
      </w:r>
      <w:r>
        <w:rPr>
          <w:color w:val="auto"/>
          <w:spacing w:val="-31"/>
          <w:position w:val="17"/>
          <w:sz w:val="21"/>
          <w:szCs w:val="21"/>
          <w:highlight w:val="none"/>
        </w:rPr>
        <w:t xml:space="preserve"> </w:t>
      </w:r>
      <w:r>
        <w:rPr>
          <w:color w:val="auto"/>
          <w:spacing w:val="-1"/>
          <w:position w:val="17"/>
          <w:sz w:val="21"/>
          <w:szCs w:val="21"/>
          <w:highlight w:val="none"/>
        </w:rPr>
        <w:t>如签订合同并生效后，供应商无故拒绝或延期，除按照合同条款处理外，将承担相应的法</w:t>
      </w:r>
    </w:p>
    <w:p w14:paraId="57AF468A">
      <w:pPr>
        <w:pStyle w:val="5"/>
        <w:spacing w:line="221" w:lineRule="auto"/>
        <w:ind w:left="1"/>
        <w:rPr>
          <w:color w:val="auto"/>
          <w:sz w:val="21"/>
          <w:szCs w:val="21"/>
          <w:highlight w:val="none"/>
        </w:rPr>
      </w:pPr>
      <w:r>
        <w:rPr>
          <w:color w:val="auto"/>
          <w:spacing w:val="-2"/>
          <w:sz w:val="21"/>
          <w:szCs w:val="21"/>
          <w:highlight w:val="none"/>
        </w:rPr>
        <w:t>律责任。</w:t>
      </w:r>
    </w:p>
    <w:p w14:paraId="07D87319">
      <w:pPr>
        <w:pStyle w:val="5"/>
        <w:spacing w:before="190" w:line="386" w:lineRule="auto"/>
        <w:ind w:left="2" w:right="59" w:firstLine="426"/>
        <w:rPr>
          <w:color w:val="auto"/>
          <w:sz w:val="21"/>
          <w:szCs w:val="21"/>
          <w:highlight w:val="none"/>
        </w:rPr>
      </w:pPr>
      <w:r>
        <w:rPr>
          <w:color w:val="auto"/>
          <w:spacing w:val="-1"/>
          <w:sz w:val="21"/>
          <w:szCs w:val="21"/>
          <w:highlight w:val="none"/>
        </w:rPr>
        <w:t>29.7</w:t>
      </w:r>
      <w:r>
        <w:rPr>
          <w:color w:val="auto"/>
          <w:spacing w:val="-32"/>
          <w:sz w:val="21"/>
          <w:szCs w:val="21"/>
          <w:highlight w:val="none"/>
        </w:rPr>
        <w:t xml:space="preserve"> </w:t>
      </w:r>
      <w:r>
        <w:rPr>
          <w:color w:val="auto"/>
          <w:spacing w:val="-1"/>
          <w:sz w:val="21"/>
          <w:szCs w:val="21"/>
          <w:highlight w:val="none"/>
        </w:rPr>
        <w:t>政府采购合同履行中，采购人需追加与合同标的相同的货物、工程或者服务的，在不改变</w:t>
      </w:r>
      <w:r>
        <w:rPr>
          <w:color w:val="auto"/>
          <w:sz w:val="21"/>
          <w:szCs w:val="21"/>
          <w:highlight w:val="none"/>
        </w:rPr>
        <w:t xml:space="preserve"> </w:t>
      </w:r>
      <w:r>
        <w:rPr>
          <w:color w:val="auto"/>
          <w:spacing w:val="1"/>
          <w:sz w:val="21"/>
          <w:szCs w:val="21"/>
          <w:highlight w:val="none"/>
        </w:rPr>
        <w:t>合同其他条款的前提下，可以与供应商协商签订补充合同，但所有补充合同的</w:t>
      </w:r>
      <w:r>
        <w:rPr>
          <w:color w:val="auto"/>
          <w:sz w:val="21"/>
          <w:szCs w:val="21"/>
          <w:highlight w:val="none"/>
        </w:rPr>
        <w:t>采购金额不得超过原</w:t>
      </w:r>
    </w:p>
    <w:p w14:paraId="72DDE492">
      <w:pPr>
        <w:pStyle w:val="5"/>
        <w:spacing w:before="1" w:line="220" w:lineRule="auto"/>
        <w:ind w:left="2"/>
        <w:rPr>
          <w:color w:val="auto"/>
          <w:sz w:val="21"/>
          <w:szCs w:val="21"/>
          <w:highlight w:val="none"/>
        </w:rPr>
      </w:pPr>
      <w:r>
        <w:rPr>
          <w:color w:val="auto"/>
          <w:spacing w:val="-3"/>
          <w:sz w:val="21"/>
          <w:szCs w:val="21"/>
          <w:highlight w:val="none"/>
        </w:rPr>
        <w:t>合同采购金额的</w:t>
      </w:r>
      <w:r>
        <w:rPr>
          <w:color w:val="auto"/>
          <w:spacing w:val="-27"/>
          <w:sz w:val="21"/>
          <w:szCs w:val="21"/>
          <w:highlight w:val="none"/>
        </w:rPr>
        <w:t xml:space="preserve"> </w:t>
      </w:r>
      <w:r>
        <w:rPr>
          <w:color w:val="auto"/>
          <w:spacing w:val="-3"/>
          <w:sz w:val="21"/>
          <w:szCs w:val="21"/>
          <w:highlight w:val="none"/>
        </w:rPr>
        <w:t>10%。</w:t>
      </w:r>
    </w:p>
    <w:p w14:paraId="79B3B101">
      <w:pPr>
        <w:spacing w:before="167" w:line="219" w:lineRule="auto"/>
        <w:ind w:left="486"/>
        <w:outlineLvl w:val="6"/>
        <w:rPr>
          <w:rFonts w:ascii="黑体" w:hAnsi="黑体" w:eastAsia="黑体" w:cs="黑体"/>
          <w:color w:val="auto"/>
          <w:sz w:val="24"/>
          <w:szCs w:val="24"/>
          <w:highlight w:val="none"/>
        </w:rPr>
      </w:pPr>
      <w:r>
        <w:rPr>
          <w:rFonts w:ascii="黑体" w:hAnsi="黑体" w:eastAsia="黑体" w:cs="黑体"/>
          <w:color w:val="auto"/>
          <w:spacing w:val="-1"/>
          <w:sz w:val="24"/>
          <w:szCs w:val="24"/>
          <w:highlight w:val="none"/>
          <w14:textOutline w14:w="3048" w14:cap="flat" w14:cmpd="sng">
            <w14:solidFill>
              <w14:srgbClr w14:val="000000"/>
            </w14:solidFill>
            <w14:prstDash w14:val="solid"/>
            <w14:miter w14:val="0"/>
          </w14:textOutline>
        </w:rPr>
        <w:t>30.政府采购合同公告</w:t>
      </w:r>
    </w:p>
    <w:p w14:paraId="6173649A">
      <w:pPr>
        <w:pStyle w:val="5"/>
        <w:spacing w:before="178" w:line="387" w:lineRule="auto"/>
        <w:ind w:left="3" w:right="59" w:firstLine="418"/>
        <w:jc w:val="both"/>
        <w:rPr>
          <w:color w:val="auto"/>
          <w:sz w:val="21"/>
          <w:szCs w:val="21"/>
          <w:highlight w:val="none"/>
        </w:rPr>
      </w:pPr>
      <w:r>
        <w:rPr>
          <w:color w:val="auto"/>
          <w:spacing w:val="1"/>
          <w:sz w:val="21"/>
          <w:szCs w:val="21"/>
          <w:highlight w:val="none"/>
        </w:rPr>
        <w:t>根据《中华人民共和国政府采购法实施条例》第五十条规定，采购人应当</w:t>
      </w:r>
      <w:r>
        <w:rPr>
          <w:color w:val="auto"/>
          <w:sz w:val="21"/>
          <w:szCs w:val="21"/>
          <w:highlight w:val="none"/>
        </w:rPr>
        <w:t xml:space="preserve">自政府采购合同签订 </w:t>
      </w:r>
      <w:r>
        <w:rPr>
          <w:color w:val="auto"/>
          <w:spacing w:val="-1"/>
          <w:sz w:val="21"/>
          <w:szCs w:val="21"/>
          <w:highlight w:val="none"/>
        </w:rPr>
        <w:t>之日起</w:t>
      </w:r>
      <w:r>
        <w:rPr>
          <w:color w:val="auto"/>
          <w:spacing w:val="-2"/>
          <w:sz w:val="21"/>
          <w:szCs w:val="21"/>
          <w:highlight w:val="none"/>
        </w:rPr>
        <w:t xml:space="preserve"> </w:t>
      </w:r>
      <w:r>
        <w:rPr>
          <w:color w:val="auto"/>
          <w:spacing w:val="-1"/>
          <w:sz w:val="21"/>
          <w:szCs w:val="21"/>
          <w:highlight w:val="none"/>
        </w:rPr>
        <w:t>2</w:t>
      </w:r>
      <w:r>
        <w:rPr>
          <w:color w:val="auto"/>
          <w:spacing w:val="-24"/>
          <w:sz w:val="21"/>
          <w:szCs w:val="21"/>
          <w:highlight w:val="none"/>
        </w:rPr>
        <w:t xml:space="preserve"> </w:t>
      </w:r>
      <w:r>
        <w:rPr>
          <w:color w:val="auto"/>
          <w:spacing w:val="-1"/>
          <w:sz w:val="21"/>
          <w:szCs w:val="21"/>
          <w:highlight w:val="none"/>
        </w:rPr>
        <w:t>个工作日内，将政府采购合同在省级以上人民政府财政部门指定的媒体上公告，但政府采</w:t>
      </w:r>
    </w:p>
    <w:p w14:paraId="25783F29">
      <w:pPr>
        <w:pStyle w:val="5"/>
        <w:spacing w:before="1" w:line="221" w:lineRule="auto"/>
        <w:rPr>
          <w:color w:val="auto"/>
          <w:sz w:val="21"/>
          <w:szCs w:val="21"/>
          <w:highlight w:val="none"/>
        </w:rPr>
      </w:pPr>
      <w:r>
        <w:rPr>
          <w:color w:val="auto"/>
          <w:spacing w:val="-1"/>
          <w:sz w:val="21"/>
          <w:szCs w:val="21"/>
          <w:highlight w:val="none"/>
        </w:rPr>
        <w:t>购合同中涉及国家秘密、商业秘密的内容除外。</w:t>
      </w:r>
    </w:p>
    <w:p w14:paraId="2A8918B0">
      <w:pPr>
        <w:spacing w:before="164" w:line="216" w:lineRule="auto"/>
        <w:ind w:left="486"/>
        <w:outlineLvl w:val="6"/>
        <w:rPr>
          <w:rFonts w:ascii="黑体" w:hAnsi="黑体" w:eastAsia="黑体" w:cs="黑体"/>
          <w:color w:val="auto"/>
          <w:sz w:val="24"/>
          <w:szCs w:val="24"/>
          <w:highlight w:val="none"/>
        </w:rPr>
      </w:pPr>
      <w:r>
        <w:rPr>
          <w:rFonts w:ascii="黑体" w:hAnsi="黑体" w:eastAsia="黑体" w:cs="黑体"/>
          <w:color w:val="auto"/>
          <w:sz w:val="24"/>
          <w:szCs w:val="24"/>
          <w:highlight w:val="none"/>
          <w14:textOutline w14:w="3048" w14:cap="flat" w14:cmpd="sng">
            <w14:solidFill>
              <w14:srgbClr w14:val="000000"/>
            </w14:solidFill>
            <w14:prstDash w14:val="solid"/>
            <w14:miter w14:val="0"/>
          </w14:textOutline>
        </w:rPr>
        <w:t>31.</w:t>
      </w:r>
      <w:r>
        <w:rPr>
          <w:rFonts w:ascii="黑体" w:hAnsi="黑体" w:eastAsia="黑体" w:cs="黑体"/>
          <w:color w:val="auto"/>
          <w:sz w:val="24"/>
          <w:szCs w:val="24"/>
          <w:highlight w:val="none"/>
        </w:rPr>
        <w:t xml:space="preserve"> </w:t>
      </w:r>
      <w:r>
        <w:rPr>
          <w:rFonts w:ascii="黑体" w:hAnsi="黑体" w:eastAsia="黑体" w:cs="黑体"/>
          <w:color w:val="auto"/>
          <w:sz w:val="24"/>
          <w:szCs w:val="24"/>
          <w:highlight w:val="none"/>
          <w14:textOutline w14:w="3048" w14:cap="flat" w14:cmpd="sng">
            <w14:solidFill>
              <w14:srgbClr w14:val="000000"/>
            </w14:solidFill>
            <w14:prstDash w14:val="solid"/>
            <w14:miter w14:val="0"/>
          </w14:textOutline>
        </w:rPr>
        <w:t>询问、质疑和投诉</w:t>
      </w:r>
    </w:p>
    <w:p w14:paraId="1048F172">
      <w:pPr>
        <w:pStyle w:val="5"/>
        <w:spacing w:before="182" w:line="387" w:lineRule="auto"/>
        <w:ind w:left="3" w:right="59" w:firstLine="422"/>
        <w:jc w:val="both"/>
        <w:rPr>
          <w:color w:val="auto"/>
          <w:sz w:val="21"/>
          <w:szCs w:val="21"/>
          <w:highlight w:val="none"/>
        </w:rPr>
      </w:pPr>
      <w:r>
        <w:rPr>
          <w:color w:val="auto"/>
          <w:sz w:val="21"/>
          <w:szCs w:val="21"/>
          <w:highlight w:val="none"/>
        </w:rPr>
        <w:t>31.1</w:t>
      </w:r>
      <w:r>
        <w:rPr>
          <w:color w:val="auto"/>
          <w:spacing w:val="-56"/>
          <w:sz w:val="21"/>
          <w:szCs w:val="21"/>
          <w:highlight w:val="none"/>
        </w:rPr>
        <w:t xml:space="preserve"> </w:t>
      </w:r>
      <w:r>
        <w:rPr>
          <w:color w:val="auto"/>
          <w:sz w:val="21"/>
          <w:szCs w:val="21"/>
          <w:highlight w:val="none"/>
        </w:rPr>
        <w:t>供应商对政府采购活动事项有疑问的，可以向采购人</w:t>
      </w:r>
      <w:r>
        <w:rPr>
          <w:color w:val="auto"/>
          <w:spacing w:val="-1"/>
          <w:sz w:val="21"/>
          <w:szCs w:val="21"/>
          <w:highlight w:val="none"/>
        </w:rPr>
        <w:t>、采购代理机构提出询问，采购人或</w:t>
      </w:r>
      <w:r>
        <w:rPr>
          <w:color w:val="auto"/>
          <w:sz w:val="21"/>
          <w:szCs w:val="21"/>
          <w:highlight w:val="none"/>
        </w:rPr>
        <w:t xml:space="preserve"> 者采购代理机构应当在</w:t>
      </w:r>
      <w:r>
        <w:rPr>
          <w:color w:val="auto"/>
          <w:spacing w:val="-20"/>
          <w:sz w:val="21"/>
          <w:szCs w:val="21"/>
          <w:highlight w:val="none"/>
        </w:rPr>
        <w:t xml:space="preserve"> </w:t>
      </w:r>
      <w:r>
        <w:rPr>
          <w:color w:val="auto"/>
          <w:sz w:val="21"/>
          <w:szCs w:val="21"/>
          <w:highlight w:val="none"/>
        </w:rPr>
        <w:t>3</w:t>
      </w:r>
      <w:r>
        <w:rPr>
          <w:color w:val="auto"/>
          <w:spacing w:val="-25"/>
          <w:sz w:val="21"/>
          <w:szCs w:val="21"/>
          <w:highlight w:val="none"/>
        </w:rPr>
        <w:t xml:space="preserve"> </w:t>
      </w:r>
      <w:r>
        <w:rPr>
          <w:color w:val="auto"/>
          <w:sz w:val="21"/>
          <w:szCs w:val="21"/>
          <w:highlight w:val="none"/>
        </w:rPr>
        <w:t>个工作日内对供应</w:t>
      </w:r>
      <w:r>
        <w:rPr>
          <w:color w:val="auto"/>
          <w:spacing w:val="-1"/>
          <w:sz w:val="21"/>
          <w:szCs w:val="21"/>
          <w:highlight w:val="none"/>
        </w:rPr>
        <w:t>商依法提出的询问作出答复，但答复的内容不得涉及商</w:t>
      </w:r>
    </w:p>
    <w:p w14:paraId="628416DD">
      <w:pPr>
        <w:pStyle w:val="5"/>
        <w:spacing w:line="221" w:lineRule="auto"/>
        <w:rPr>
          <w:color w:val="auto"/>
          <w:sz w:val="21"/>
          <w:szCs w:val="21"/>
          <w:highlight w:val="none"/>
        </w:rPr>
      </w:pPr>
      <w:r>
        <w:rPr>
          <w:color w:val="auto"/>
          <w:spacing w:val="-1"/>
          <w:sz w:val="21"/>
          <w:szCs w:val="21"/>
          <w:highlight w:val="none"/>
        </w:rPr>
        <w:t>业秘密。</w:t>
      </w:r>
    </w:p>
    <w:p w14:paraId="1324F947">
      <w:pPr>
        <w:pStyle w:val="5"/>
        <w:spacing w:before="187" w:line="387" w:lineRule="auto"/>
        <w:ind w:left="4" w:right="59" w:firstLine="421"/>
        <w:jc w:val="both"/>
        <w:rPr>
          <w:color w:val="auto"/>
          <w:sz w:val="21"/>
          <w:szCs w:val="21"/>
          <w:highlight w:val="none"/>
        </w:rPr>
      </w:pPr>
      <w:r>
        <w:rPr>
          <w:color w:val="auto"/>
          <w:spacing w:val="-1"/>
          <w:sz w:val="21"/>
          <w:szCs w:val="21"/>
          <w:highlight w:val="none"/>
        </w:rPr>
        <w:t>31.2</w:t>
      </w:r>
      <w:r>
        <w:rPr>
          <w:color w:val="auto"/>
          <w:spacing w:val="-32"/>
          <w:sz w:val="21"/>
          <w:szCs w:val="21"/>
          <w:highlight w:val="none"/>
        </w:rPr>
        <w:t xml:space="preserve"> </w:t>
      </w:r>
      <w:r>
        <w:rPr>
          <w:color w:val="auto"/>
          <w:spacing w:val="-1"/>
          <w:sz w:val="21"/>
          <w:szCs w:val="21"/>
          <w:highlight w:val="none"/>
        </w:rPr>
        <w:t>供应商认为磋商文件、采购过程或者成交结果使自己的合法权益受到损害的，应当在知道</w:t>
      </w:r>
      <w:r>
        <w:rPr>
          <w:color w:val="auto"/>
          <w:sz w:val="21"/>
          <w:szCs w:val="21"/>
          <w:highlight w:val="none"/>
        </w:rPr>
        <w:t xml:space="preserve"> </w:t>
      </w:r>
      <w:r>
        <w:rPr>
          <w:color w:val="auto"/>
          <w:spacing w:val="-1"/>
          <w:sz w:val="21"/>
          <w:szCs w:val="21"/>
          <w:highlight w:val="none"/>
        </w:rPr>
        <w:t>或者应知其权益受到损害之日起 7</w:t>
      </w:r>
      <w:r>
        <w:rPr>
          <w:color w:val="auto"/>
          <w:spacing w:val="-24"/>
          <w:sz w:val="21"/>
          <w:szCs w:val="21"/>
          <w:highlight w:val="none"/>
        </w:rPr>
        <w:t xml:space="preserve"> </w:t>
      </w:r>
      <w:r>
        <w:rPr>
          <w:color w:val="auto"/>
          <w:spacing w:val="-1"/>
          <w:sz w:val="21"/>
          <w:szCs w:val="21"/>
          <w:highlight w:val="none"/>
        </w:rPr>
        <w:t>个工作日内，以书面形式向采购人、采购代理机构提出质疑</w:t>
      </w:r>
      <w:r>
        <w:rPr>
          <w:color w:val="auto"/>
          <w:spacing w:val="-2"/>
          <w:sz w:val="21"/>
          <w:szCs w:val="21"/>
          <w:highlight w:val="none"/>
        </w:rPr>
        <w:t>，接</w:t>
      </w:r>
      <w:r>
        <w:rPr>
          <w:color w:val="auto"/>
          <w:sz w:val="21"/>
          <w:szCs w:val="21"/>
          <w:highlight w:val="none"/>
        </w:rPr>
        <w:t xml:space="preserve"> 收质疑函的方式、联系部门、联系电话和通讯地址等信息详见“供应商须知前附表</w:t>
      </w:r>
      <w:r>
        <w:rPr>
          <w:color w:val="auto"/>
          <w:spacing w:val="-71"/>
          <w:sz w:val="21"/>
          <w:szCs w:val="21"/>
          <w:highlight w:val="none"/>
        </w:rPr>
        <w:t xml:space="preserve"> </w:t>
      </w:r>
      <w:r>
        <w:rPr>
          <w:color w:val="auto"/>
          <w:sz w:val="21"/>
          <w:szCs w:val="21"/>
          <w:highlight w:val="none"/>
        </w:rPr>
        <w:t>”。具体质疑起</w:t>
      </w:r>
    </w:p>
    <w:p w14:paraId="3010EA45">
      <w:pPr>
        <w:pStyle w:val="5"/>
        <w:spacing w:line="221" w:lineRule="auto"/>
        <w:ind w:left="3"/>
        <w:rPr>
          <w:color w:val="auto"/>
          <w:sz w:val="21"/>
          <w:szCs w:val="21"/>
          <w:highlight w:val="none"/>
        </w:rPr>
      </w:pPr>
      <w:r>
        <w:rPr>
          <w:color w:val="auto"/>
          <w:spacing w:val="-2"/>
          <w:sz w:val="21"/>
          <w:szCs w:val="21"/>
          <w:highlight w:val="none"/>
        </w:rPr>
        <w:t>算时间如下：</w:t>
      </w:r>
    </w:p>
    <w:p w14:paraId="6998979A">
      <w:pPr>
        <w:pStyle w:val="5"/>
        <w:spacing w:before="190" w:line="439" w:lineRule="exact"/>
        <w:ind w:right="60"/>
        <w:jc w:val="right"/>
        <w:rPr>
          <w:color w:val="auto"/>
          <w:sz w:val="21"/>
          <w:szCs w:val="21"/>
          <w:highlight w:val="none"/>
        </w:rPr>
      </w:pPr>
      <w:r>
        <w:rPr>
          <w:color w:val="auto"/>
          <w:spacing w:val="-2"/>
          <w:position w:val="17"/>
          <w:sz w:val="21"/>
          <w:szCs w:val="21"/>
          <w:highlight w:val="none"/>
        </w:rPr>
        <w:t>（1）对可以质疑的磋商文件提出质疑的，为获取磋商文件之日或者竞争性磋商公告期限届满之</w:t>
      </w:r>
    </w:p>
    <w:p w14:paraId="6B6A9EEC">
      <w:pPr>
        <w:pStyle w:val="5"/>
        <w:spacing w:before="1" w:line="223" w:lineRule="auto"/>
        <w:ind w:left="38"/>
        <w:rPr>
          <w:color w:val="auto"/>
          <w:sz w:val="21"/>
          <w:szCs w:val="21"/>
          <w:highlight w:val="none"/>
        </w:rPr>
      </w:pPr>
      <w:r>
        <w:rPr>
          <w:color w:val="auto"/>
          <w:spacing w:val="-22"/>
          <w:sz w:val="21"/>
          <w:szCs w:val="21"/>
          <w:highlight w:val="none"/>
        </w:rPr>
        <w:t>日；</w:t>
      </w:r>
    </w:p>
    <w:p w14:paraId="58945C19">
      <w:pPr>
        <w:spacing w:line="223" w:lineRule="auto"/>
        <w:rPr>
          <w:color w:val="auto"/>
          <w:sz w:val="21"/>
          <w:szCs w:val="21"/>
          <w:highlight w:val="none"/>
        </w:rPr>
        <w:sectPr>
          <w:footerReference r:id="rId18" w:type="default"/>
          <w:pgSz w:w="11906" w:h="16838"/>
          <w:pgMar w:top="1431" w:right="1180" w:bottom="1015" w:left="1595" w:header="0" w:footer="853" w:gutter="0"/>
          <w:pgNumType w:fmt="decimal"/>
          <w:cols w:space="720" w:num="1"/>
        </w:sectPr>
      </w:pPr>
    </w:p>
    <w:p w14:paraId="1230E8DE">
      <w:pPr>
        <w:pStyle w:val="5"/>
        <w:spacing w:before="159" w:line="220" w:lineRule="auto"/>
        <w:ind w:left="425"/>
        <w:rPr>
          <w:color w:val="auto"/>
          <w:sz w:val="21"/>
          <w:szCs w:val="21"/>
          <w:highlight w:val="none"/>
        </w:rPr>
      </w:pPr>
      <w:r>
        <w:rPr>
          <w:color w:val="auto"/>
          <w:spacing w:val="-1"/>
          <w:sz w:val="21"/>
          <w:szCs w:val="21"/>
          <w:highlight w:val="none"/>
        </w:rPr>
        <w:t>（2）对采购过程提出质疑的，为各采购程序环节结束之日；</w:t>
      </w:r>
    </w:p>
    <w:p w14:paraId="2CFCD175">
      <w:pPr>
        <w:pStyle w:val="5"/>
        <w:spacing w:before="188" w:line="220" w:lineRule="auto"/>
        <w:ind w:left="425"/>
        <w:rPr>
          <w:color w:val="auto"/>
          <w:sz w:val="21"/>
          <w:szCs w:val="21"/>
          <w:highlight w:val="none"/>
        </w:rPr>
      </w:pPr>
      <w:r>
        <w:rPr>
          <w:color w:val="auto"/>
          <w:spacing w:val="-1"/>
          <w:sz w:val="21"/>
          <w:szCs w:val="21"/>
          <w:highlight w:val="none"/>
        </w:rPr>
        <w:t>（3）对成交结果提出质疑的，为成交结果公告期限届满之日。</w:t>
      </w:r>
    </w:p>
    <w:p w14:paraId="105D5BA2">
      <w:pPr>
        <w:pStyle w:val="5"/>
        <w:spacing w:before="189" w:line="387" w:lineRule="auto"/>
        <w:ind w:left="12" w:firstLine="410"/>
        <w:jc w:val="both"/>
        <w:rPr>
          <w:color w:val="auto"/>
          <w:sz w:val="21"/>
          <w:szCs w:val="21"/>
          <w:highlight w:val="none"/>
        </w:rPr>
      </w:pPr>
      <w:r>
        <w:rPr>
          <w:color w:val="auto"/>
          <w:spacing w:val="-1"/>
          <w:sz w:val="21"/>
          <w:szCs w:val="21"/>
          <w:highlight w:val="none"/>
        </w:rPr>
        <w:t>31.3</w:t>
      </w:r>
      <w:r>
        <w:rPr>
          <w:color w:val="auto"/>
          <w:spacing w:val="-29"/>
          <w:sz w:val="21"/>
          <w:szCs w:val="21"/>
          <w:highlight w:val="none"/>
        </w:rPr>
        <w:t xml:space="preserve"> </w:t>
      </w:r>
      <w:r>
        <w:rPr>
          <w:color w:val="auto"/>
          <w:spacing w:val="-1"/>
          <w:sz w:val="21"/>
          <w:szCs w:val="21"/>
          <w:highlight w:val="none"/>
        </w:rPr>
        <w:t>供应商提出的询问或者质疑超出采购人对采购代理机构委托授权范围的，采购代理机构应</w:t>
      </w:r>
      <w:r>
        <w:rPr>
          <w:color w:val="auto"/>
          <w:sz w:val="21"/>
          <w:szCs w:val="21"/>
          <w:highlight w:val="none"/>
        </w:rPr>
        <w:t xml:space="preserve"> </w:t>
      </w:r>
      <w:r>
        <w:rPr>
          <w:color w:val="auto"/>
          <w:spacing w:val="1"/>
          <w:sz w:val="21"/>
          <w:szCs w:val="21"/>
          <w:highlight w:val="none"/>
        </w:rPr>
        <w:t>当告知供应商向采购人提出。政府采购评审专家应</w:t>
      </w:r>
      <w:r>
        <w:rPr>
          <w:color w:val="auto"/>
          <w:sz w:val="21"/>
          <w:szCs w:val="21"/>
          <w:highlight w:val="none"/>
        </w:rPr>
        <w:t>当配合采购人或者采购代理机构答复供应商的询</w:t>
      </w:r>
    </w:p>
    <w:p w14:paraId="7A835777">
      <w:pPr>
        <w:pStyle w:val="5"/>
        <w:spacing w:line="221" w:lineRule="auto"/>
        <w:ind w:left="23"/>
        <w:rPr>
          <w:color w:val="auto"/>
          <w:sz w:val="21"/>
          <w:szCs w:val="21"/>
          <w:highlight w:val="none"/>
        </w:rPr>
      </w:pPr>
      <w:r>
        <w:rPr>
          <w:color w:val="auto"/>
          <w:spacing w:val="-6"/>
          <w:sz w:val="21"/>
          <w:szCs w:val="21"/>
          <w:highlight w:val="none"/>
        </w:rPr>
        <w:t>问和质疑。</w:t>
      </w:r>
    </w:p>
    <w:p w14:paraId="25F9DFB3">
      <w:pPr>
        <w:pStyle w:val="5"/>
        <w:spacing w:before="186" w:line="442" w:lineRule="exact"/>
        <w:ind w:right="1"/>
        <w:jc w:val="right"/>
        <w:rPr>
          <w:color w:val="auto"/>
          <w:sz w:val="21"/>
          <w:szCs w:val="21"/>
          <w:highlight w:val="none"/>
        </w:rPr>
      </w:pPr>
      <w:r>
        <w:rPr>
          <w:color w:val="auto"/>
          <w:spacing w:val="-2"/>
          <w:position w:val="17"/>
          <w:sz w:val="21"/>
          <w:szCs w:val="21"/>
          <w:highlight w:val="none"/>
        </w:rPr>
        <w:t>31.4 供应商提出质疑应当提交质疑函和必要的证明材料，针对同一采购程序环节的质疑必须在</w:t>
      </w:r>
    </w:p>
    <w:p w14:paraId="5236F864">
      <w:pPr>
        <w:pStyle w:val="5"/>
        <w:spacing w:line="220" w:lineRule="auto"/>
        <w:rPr>
          <w:color w:val="auto"/>
          <w:sz w:val="21"/>
          <w:szCs w:val="21"/>
          <w:highlight w:val="none"/>
        </w:rPr>
      </w:pPr>
      <w:r>
        <w:rPr>
          <w:color w:val="auto"/>
          <w:sz w:val="21"/>
          <w:szCs w:val="21"/>
          <w:highlight w:val="none"/>
        </w:rPr>
        <w:t>法定质疑期内一次性提出。质疑函应当包括下列内容（质疑函</w:t>
      </w:r>
      <w:r>
        <w:rPr>
          <w:color w:val="auto"/>
          <w:spacing w:val="-1"/>
          <w:sz w:val="21"/>
          <w:szCs w:val="21"/>
          <w:highlight w:val="none"/>
        </w:rPr>
        <w:t>格式后附）：</w:t>
      </w:r>
    </w:p>
    <w:p w14:paraId="1DB01D16">
      <w:pPr>
        <w:pStyle w:val="5"/>
        <w:spacing w:before="189" w:line="439" w:lineRule="exact"/>
        <w:ind w:left="425"/>
        <w:rPr>
          <w:color w:val="auto"/>
          <w:sz w:val="21"/>
          <w:szCs w:val="21"/>
          <w:highlight w:val="none"/>
        </w:rPr>
      </w:pPr>
      <w:r>
        <w:rPr>
          <w:color w:val="auto"/>
          <w:spacing w:val="-1"/>
          <w:position w:val="17"/>
          <w:sz w:val="21"/>
          <w:szCs w:val="21"/>
          <w:highlight w:val="none"/>
        </w:rPr>
        <w:t>（1）供应商的姓名或者名称、地址、邮编、联系人及联系电话；</w:t>
      </w:r>
    </w:p>
    <w:p w14:paraId="7F74F00E">
      <w:pPr>
        <w:pStyle w:val="5"/>
        <w:spacing w:line="221" w:lineRule="auto"/>
        <w:ind w:left="425"/>
        <w:rPr>
          <w:color w:val="auto"/>
          <w:sz w:val="21"/>
          <w:szCs w:val="21"/>
          <w:highlight w:val="none"/>
        </w:rPr>
      </w:pPr>
      <w:r>
        <w:rPr>
          <w:color w:val="auto"/>
          <w:spacing w:val="-1"/>
          <w:sz w:val="21"/>
          <w:szCs w:val="21"/>
          <w:highlight w:val="none"/>
        </w:rPr>
        <w:t>（2）质疑项目的名称、编号；</w:t>
      </w:r>
    </w:p>
    <w:p w14:paraId="3DAFF58A">
      <w:pPr>
        <w:pStyle w:val="5"/>
        <w:spacing w:before="190" w:line="439" w:lineRule="exact"/>
        <w:ind w:left="425"/>
        <w:rPr>
          <w:color w:val="auto"/>
          <w:sz w:val="21"/>
          <w:szCs w:val="21"/>
          <w:highlight w:val="none"/>
        </w:rPr>
      </w:pPr>
      <w:r>
        <w:rPr>
          <w:color w:val="auto"/>
          <w:spacing w:val="-1"/>
          <w:position w:val="17"/>
          <w:sz w:val="21"/>
          <w:szCs w:val="21"/>
          <w:highlight w:val="none"/>
        </w:rPr>
        <w:t>（3）具体、明确的质疑事项和与质疑事项相关的请求；</w:t>
      </w:r>
    </w:p>
    <w:p w14:paraId="13DD6D73">
      <w:pPr>
        <w:pStyle w:val="5"/>
        <w:spacing w:before="1" w:line="220" w:lineRule="auto"/>
        <w:ind w:left="425"/>
        <w:rPr>
          <w:color w:val="auto"/>
          <w:sz w:val="21"/>
          <w:szCs w:val="21"/>
          <w:highlight w:val="none"/>
        </w:rPr>
      </w:pPr>
      <w:r>
        <w:rPr>
          <w:color w:val="auto"/>
          <w:spacing w:val="-2"/>
          <w:sz w:val="21"/>
          <w:szCs w:val="21"/>
          <w:highlight w:val="none"/>
        </w:rPr>
        <w:t>（4）事实依据；</w:t>
      </w:r>
    </w:p>
    <w:p w14:paraId="1DA5941A">
      <w:pPr>
        <w:pStyle w:val="5"/>
        <w:spacing w:before="188" w:line="442" w:lineRule="exact"/>
        <w:ind w:left="425"/>
        <w:rPr>
          <w:color w:val="auto"/>
          <w:sz w:val="21"/>
          <w:szCs w:val="21"/>
          <w:highlight w:val="none"/>
        </w:rPr>
      </w:pPr>
      <w:r>
        <w:rPr>
          <w:color w:val="auto"/>
          <w:spacing w:val="-2"/>
          <w:position w:val="17"/>
          <w:sz w:val="21"/>
          <w:szCs w:val="21"/>
          <w:highlight w:val="none"/>
        </w:rPr>
        <w:t>（5）必要的法律依据；</w:t>
      </w:r>
    </w:p>
    <w:p w14:paraId="78073349">
      <w:pPr>
        <w:pStyle w:val="5"/>
        <w:spacing w:before="1" w:line="221" w:lineRule="auto"/>
        <w:ind w:left="425"/>
        <w:rPr>
          <w:color w:val="auto"/>
          <w:sz w:val="21"/>
          <w:szCs w:val="21"/>
          <w:highlight w:val="none"/>
        </w:rPr>
      </w:pPr>
      <w:r>
        <w:rPr>
          <w:color w:val="auto"/>
          <w:spacing w:val="-2"/>
          <w:sz w:val="21"/>
          <w:szCs w:val="21"/>
          <w:highlight w:val="none"/>
        </w:rPr>
        <w:t>（6）提出质疑的日期。</w:t>
      </w:r>
    </w:p>
    <w:p w14:paraId="7285CE21">
      <w:pPr>
        <w:pStyle w:val="5"/>
        <w:spacing w:before="187" w:line="439" w:lineRule="exact"/>
        <w:jc w:val="right"/>
        <w:rPr>
          <w:color w:val="auto"/>
          <w:sz w:val="21"/>
          <w:szCs w:val="21"/>
          <w:highlight w:val="none"/>
        </w:rPr>
      </w:pPr>
      <w:r>
        <w:rPr>
          <w:color w:val="auto"/>
          <w:spacing w:val="1"/>
          <w:position w:val="17"/>
          <w:sz w:val="21"/>
          <w:szCs w:val="21"/>
          <w:highlight w:val="none"/>
        </w:rPr>
        <w:t>供应商为自然人的，应当由本人签字；供应商为法人或者其他组织的，应</w:t>
      </w:r>
      <w:r>
        <w:rPr>
          <w:color w:val="auto"/>
          <w:position w:val="17"/>
          <w:sz w:val="21"/>
          <w:szCs w:val="21"/>
          <w:highlight w:val="none"/>
        </w:rPr>
        <w:t>当由法定代表人、主</w:t>
      </w:r>
    </w:p>
    <w:p w14:paraId="1948CB45">
      <w:pPr>
        <w:pStyle w:val="5"/>
        <w:spacing w:line="220" w:lineRule="auto"/>
        <w:rPr>
          <w:color w:val="auto"/>
          <w:sz w:val="21"/>
          <w:szCs w:val="21"/>
          <w:highlight w:val="none"/>
        </w:rPr>
      </w:pPr>
      <w:r>
        <w:rPr>
          <w:color w:val="auto"/>
          <w:sz w:val="21"/>
          <w:szCs w:val="21"/>
          <w:highlight w:val="none"/>
        </w:rPr>
        <w:t>要负责人，或者其委托代理人签字或者盖章，并</w:t>
      </w:r>
      <w:r>
        <w:rPr>
          <w:color w:val="auto"/>
          <w:spacing w:val="-1"/>
          <w:sz w:val="21"/>
          <w:szCs w:val="21"/>
          <w:highlight w:val="none"/>
        </w:rPr>
        <w:t>加盖公章。</w:t>
      </w:r>
    </w:p>
    <w:p w14:paraId="7321A213">
      <w:pPr>
        <w:pStyle w:val="5"/>
        <w:spacing w:before="191" w:line="439" w:lineRule="exact"/>
        <w:jc w:val="right"/>
        <w:rPr>
          <w:color w:val="auto"/>
          <w:sz w:val="21"/>
          <w:szCs w:val="21"/>
          <w:highlight w:val="none"/>
        </w:rPr>
      </w:pPr>
      <w:r>
        <w:rPr>
          <w:color w:val="auto"/>
          <w:spacing w:val="-1"/>
          <w:position w:val="17"/>
          <w:sz w:val="21"/>
          <w:szCs w:val="21"/>
          <w:highlight w:val="none"/>
        </w:rPr>
        <w:t>31.5</w:t>
      </w:r>
      <w:r>
        <w:rPr>
          <w:color w:val="auto"/>
          <w:spacing w:val="-29"/>
          <w:position w:val="17"/>
          <w:sz w:val="21"/>
          <w:szCs w:val="21"/>
          <w:highlight w:val="none"/>
        </w:rPr>
        <w:t xml:space="preserve"> </w:t>
      </w:r>
      <w:r>
        <w:rPr>
          <w:color w:val="auto"/>
          <w:spacing w:val="-1"/>
          <w:position w:val="17"/>
          <w:sz w:val="21"/>
          <w:szCs w:val="21"/>
          <w:highlight w:val="none"/>
        </w:rPr>
        <w:t>采购人、采购代理机构认为供应商质疑不成立，或者成立但未对成交结果构成影响的，继</w:t>
      </w:r>
    </w:p>
    <w:p w14:paraId="3018EE3B">
      <w:pPr>
        <w:pStyle w:val="5"/>
        <w:spacing w:before="1" w:line="220" w:lineRule="auto"/>
        <w:ind w:left="1"/>
        <w:rPr>
          <w:color w:val="auto"/>
          <w:sz w:val="21"/>
          <w:szCs w:val="21"/>
          <w:highlight w:val="none"/>
        </w:rPr>
      </w:pPr>
      <w:r>
        <w:rPr>
          <w:color w:val="auto"/>
          <w:sz w:val="21"/>
          <w:szCs w:val="21"/>
          <w:highlight w:val="none"/>
        </w:rPr>
        <w:t>续开展采购活动；认为供应商质疑成立且影响或者可能影响成交结果的，按照下列</w:t>
      </w:r>
      <w:r>
        <w:rPr>
          <w:color w:val="auto"/>
          <w:spacing w:val="-1"/>
          <w:sz w:val="21"/>
          <w:szCs w:val="21"/>
          <w:highlight w:val="none"/>
        </w:rPr>
        <w:t>情况处理：</w:t>
      </w:r>
    </w:p>
    <w:p w14:paraId="65AF0558">
      <w:pPr>
        <w:pStyle w:val="5"/>
        <w:spacing w:before="188" w:line="442" w:lineRule="exact"/>
        <w:ind w:right="4"/>
        <w:jc w:val="right"/>
        <w:rPr>
          <w:color w:val="auto"/>
          <w:sz w:val="21"/>
          <w:szCs w:val="21"/>
          <w:highlight w:val="none"/>
        </w:rPr>
      </w:pPr>
      <w:r>
        <w:rPr>
          <w:color w:val="auto"/>
          <w:spacing w:val="1"/>
          <w:position w:val="17"/>
          <w:sz w:val="21"/>
          <w:szCs w:val="21"/>
          <w:highlight w:val="none"/>
        </w:rPr>
        <w:t>（一）对采购文件提出的质疑，依法通过澄清或者修改可以</w:t>
      </w:r>
      <w:r>
        <w:rPr>
          <w:color w:val="auto"/>
          <w:position w:val="17"/>
          <w:sz w:val="21"/>
          <w:szCs w:val="21"/>
          <w:highlight w:val="none"/>
        </w:rPr>
        <w:t>继续开展采购活动的，澄清或者修</w:t>
      </w:r>
    </w:p>
    <w:p w14:paraId="4D79118C">
      <w:pPr>
        <w:pStyle w:val="5"/>
        <w:spacing w:line="220" w:lineRule="auto"/>
        <w:ind w:left="6"/>
        <w:rPr>
          <w:color w:val="auto"/>
          <w:sz w:val="21"/>
          <w:szCs w:val="21"/>
          <w:highlight w:val="none"/>
        </w:rPr>
      </w:pPr>
      <w:r>
        <w:rPr>
          <w:color w:val="auto"/>
          <w:sz w:val="21"/>
          <w:szCs w:val="21"/>
          <w:highlight w:val="none"/>
        </w:rPr>
        <w:t>改采购文件后继续开展采购活动；否则应当修改采购</w:t>
      </w:r>
      <w:r>
        <w:rPr>
          <w:color w:val="auto"/>
          <w:spacing w:val="-1"/>
          <w:sz w:val="21"/>
          <w:szCs w:val="21"/>
          <w:highlight w:val="none"/>
        </w:rPr>
        <w:t>文件后重新开展采购活动。</w:t>
      </w:r>
    </w:p>
    <w:p w14:paraId="51B31BC6">
      <w:pPr>
        <w:pStyle w:val="5"/>
        <w:spacing w:before="189" w:line="439" w:lineRule="exact"/>
        <w:ind w:right="4"/>
        <w:jc w:val="right"/>
        <w:rPr>
          <w:color w:val="auto"/>
          <w:sz w:val="21"/>
          <w:szCs w:val="21"/>
          <w:highlight w:val="none"/>
        </w:rPr>
      </w:pPr>
      <w:r>
        <w:rPr>
          <w:color w:val="auto"/>
          <w:spacing w:val="1"/>
          <w:position w:val="17"/>
          <w:sz w:val="21"/>
          <w:szCs w:val="21"/>
          <w:highlight w:val="none"/>
        </w:rPr>
        <w:t>（二）对采购过程或者成交结果提出的质疑，合格供应商符</w:t>
      </w:r>
      <w:r>
        <w:rPr>
          <w:color w:val="auto"/>
          <w:position w:val="17"/>
          <w:sz w:val="21"/>
          <w:szCs w:val="21"/>
          <w:highlight w:val="none"/>
        </w:rPr>
        <w:t>合法定数量时，可以从合格的成交</w:t>
      </w:r>
    </w:p>
    <w:p w14:paraId="22C5B2BC">
      <w:pPr>
        <w:pStyle w:val="5"/>
        <w:spacing w:before="1" w:line="220" w:lineRule="auto"/>
        <w:rPr>
          <w:color w:val="auto"/>
          <w:sz w:val="21"/>
          <w:szCs w:val="21"/>
          <w:highlight w:val="none"/>
        </w:rPr>
      </w:pPr>
      <w:r>
        <w:rPr>
          <w:color w:val="auto"/>
          <w:sz w:val="21"/>
          <w:szCs w:val="21"/>
          <w:highlight w:val="none"/>
        </w:rPr>
        <w:t>候选人中另行确定成交供应商的，应当依法另行确定成交供应商；否则应当重新开展采</w:t>
      </w:r>
      <w:r>
        <w:rPr>
          <w:color w:val="auto"/>
          <w:spacing w:val="-1"/>
          <w:sz w:val="21"/>
          <w:szCs w:val="21"/>
          <w:highlight w:val="none"/>
        </w:rPr>
        <w:t>购活动。</w:t>
      </w:r>
    </w:p>
    <w:p w14:paraId="76969C8C">
      <w:pPr>
        <w:pStyle w:val="5"/>
        <w:spacing w:before="190" w:line="440" w:lineRule="exact"/>
        <w:ind w:right="4"/>
        <w:jc w:val="right"/>
        <w:rPr>
          <w:color w:val="auto"/>
          <w:sz w:val="21"/>
          <w:szCs w:val="21"/>
          <w:highlight w:val="none"/>
        </w:rPr>
      </w:pPr>
      <w:r>
        <w:rPr>
          <w:color w:val="auto"/>
          <w:spacing w:val="1"/>
          <w:position w:val="17"/>
          <w:sz w:val="21"/>
          <w:szCs w:val="21"/>
          <w:highlight w:val="none"/>
        </w:rPr>
        <w:t>质疑答复导致成交结果改变的，采购人或者采购代理机构应当将有关情</w:t>
      </w:r>
      <w:r>
        <w:rPr>
          <w:color w:val="auto"/>
          <w:position w:val="17"/>
          <w:sz w:val="21"/>
          <w:szCs w:val="21"/>
          <w:highlight w:val="none"/>
        </w:rPr>
        <w:t>况书面报告本级财政部</w:t>
      </w:r>
    </w:p>
    <w:p w14:paraId="0E1338D4">
      <w:pPr>
        <w:pStyle w:val="5"/>
        <w:spacing w:line="224" w:lineRule="auto"/>
        <w:ind w:left="23"/>
        <w:rPr>
          <w:color w:val="auto"/>
          <w:sz w:val="21"/>
          <w:szCs w:val="21"/>
          <w:highlight w:val="none"/>
        </w:rPr>
      </w:pPr>
      <w:r>
        <w:rPr>
          <w:color w:val="auto"/>
          <w:spacing w:val="-16"/>
          <w:sz w:val="21"/>
          <w:szCs w:val="21"/>
          <w:highlight w:val="none"/>
        </w:rPr>
        <w:t>门。</w:t>
      </w:r>
    </w:p>
    <w:p w14:paraId="78669590">
      <w:pPr>
        <w:pStyle w:val="5"/>
        <w:spacing w:before="184" w:line="387" w:lineRule="auto"/>
        <w:ind w:left="9" w:right="2" w:firstLine="414"/>
        <w:rPr>
          <w:color w:val="auto"/>
          <w:sz w:val="21"/>
          <w:szCs w:val="21"/>
          <w:highlight w:val="none"/>
        </w:rPr>
      </w:pPr>
      <w:r>
        <w:rPr>
          <w:color w:val="auto"/>
          <w:spacing w:val="-1"/>
          <w:sz w:val="21"/>
          <w:szCs w:val="21"/>
          <w:highlight w:val="none"/>
        </w:rPr>
        <w:t>31.6</w:t>
      </w:r>
      <w:r>
        <w:rPr>
          <w:color w:val="auto"/>
          <w:spacing w:val="-31"/>
          <w:sz w:val="21"/>
          <w:szCs w:val="21"/>
          <w:highlight w:val="none"/>
        </w:rPr>
        <w:t xml:space="preserve"> </w:t>
      </w:r>
      <w:r>
        <w:rPr>
          <w:color w:val="auto"/>
          <w:spacing w:val="-1"/>
          <w:sz w:val="21"/>
          <w:szCs w:val="21"/>
          <w:highlight w:val="none"/>
        </w:rPr>
        <w:t>质疑供应商对采购人、采购代理机构的答复不满意，或者采购人、采购代理机构未在规定</w:t>
      </w:r>
      <w:r>
        <w:rPr>
          <w:color w:val="auto"/>
          <w:sz w:val="21"/>
          <w:szCs w:val="21"/>
          <w:highlight w:val="none"/>
        </w:rPr>
        <w:t xml:space="preserve"> </w:t>
      </w:r>
      <w:r>
        <w:rPr>
          <w:color w:val="auto"/>
          <w:spacing w:val="-2"/>
          <w:sz w:val="21"/>
          <w:szCs w:val="21"/>
          <w:highlight w:val="none"/>
        </w:rPr>
        <w:t>时间内作出答复的，可以在答复期满后</w:t>
      </w:r>
      <w:r>
        <w:rPr>
          <w:color w:val="auto"/>
          <w:spacing w:val="-28"/>
          <w:sz w:val="21"/>
          <w:szCs w:val="21"/>
          <w:highlight w:val="none"/>
        </w:rPr>
        <w:t xml:space="preserve"> </w:t>
      </w:r>
      <w:r>
        <w:rPr>
          <w:color w:val="auto"/>
          <w:spacing w:val="-2"/>
          <w:sz w:val="21"/>
          <w:szCs w:val="21"/>
          <w:highlight w:val="none"/>
        </w:rPr>
        <w:t>15</w:t>
      </w:r>
      <w:r>
        <w:rPr>
          <w:color w:val="auto"/>
          <w:spacing w:val="-44"/>
          <w:sz w:val="21"/>
          <w:szCs w:val="21"/>
          <w:highlight w:val="none"/>
        </w:rPr>
        <w:t xml:space="preserve"> </w:t>
      </w:r>
      <w:r>
        <w:rPr>
          <w:color w:val="auto"/>
          <w:spacing w:val="-3"/>
          <w:sz w:val="21"/>
          <w:szCs w:val="21"/>
          <w:highlight w:val="none"/>
        </w:rPr>
        <w:t>个工作日内向《政府采购质疑和投诉办法》（财政部令第</w:t>
      </w:r>
    </w:p>
    <w:p w14:paraId="126ADCBC">
      <w:pPr>
        <w:pStyle w:val="5"/>
        <w:spacing w:before="1" w:line="220" w:lineRule="auto"/>
        <w:rPr>
          <w:color w:val="auto"/>
          <w:sz w:val="21"/>
          <w:szCs w:val="21"/>
          <w:highlight w:val="none"/>
        </w:rPr>
      </w:pPr>
      <w:r>
        <w:rPr>
          <w:color w:val="auto"/>
          <w:spacing w:val="-1"/>
          <w:sz w:val="21"/>
          <w:szCs w:val="21"/>
          <w:highlight w:val="none"/>
        </w:rPr>
        <w:t>94</w:t>
      </w:r>
      <w:r>
        <w:rPr>
          <w:color w:val="auto"/>
          <w:spacing w:val="-39"/>
          <w:sz w:val="21"/>
          <w:szCs w:val="21"/>
          <w:highlight w:val="none"/>
        </w:rPr>
        <w:t xml:space="preserve"> </w:t>
      </w:r>
      <w:r>
        <w:rPr>
          <w:color w:val="auto"/>
          <w:spacing w:val="-1"/>
          <w:sz w:val="21"/>
          <w:szCs w:val="21"/>
          <w:highlight w:val="none"/>
        </w:rPr>
        <w:t>号）第六条规定的财政部门提起投诉（投诉</w:t>
      </w:r>
      <w:r>
        <w:rPr>
          <w:color w:val="auto"/>
          <w:spacing w:val="-2"/>
          <w:sz w:val="21"/>
          <w:szCs w:val="21"/>
          <w:highlight w:val="none"/>
        </w:rPr>
        <w:t>书格式后附）。</w:t>
      </w:r>
    </w:p>
    <w:p w14:paraId="018479BE">
      <w:pPr>
        <w:spacing w:before="164" w:line="219" w:lineRule="auto"/>
        <w:ind w:left="483"/>
        <w:outlineLvl w:val="6"/>
        <w:rPr>
          <w:rFonts w:ascii="黑体" w:hAnsi="黑体" w:eastAsia="黑体" w:cs="黑体"/>
          <w:color w:val="auto"/>
          <w:sz w:val="24"/>
          <w:szCs w:val="24"/>
          <w:highlight w:val="none"/>
        </w:rPr>
      </w:pPr>
      <w:r>
        <w:rPr>
          <w:rFonts w:ascii="黑体" w:hAnsi="黑体" w:eastAsia="黑体" w:cs="黑体"/>
          <w:color w:val="auto"/>
          <w:spacing w:val="-1"/>
          <w:sz w:val="24"/>
          <w:szCs w:val="24"/>
          <w:highlight w:val="none"/>
          <w14:textOutline w14:w="3048" w14:cap="flat" w14:cmpd="sng">
            <w14:solidFill>
              <w14:srgbClr w14:val="000000"/>
            </w14:solidFill>
            <w14:prstDash w14:val="solid"/>
            <w14:miter w14:val="0"/>
          </w14:textOutline>
        </w:rPr>
        <w:t>32.其他内容</w:t>
      </w:r>
    </w:p>
    <w:p w14:paraId="112BE761">
      <w:pPr>
        <w:pStyle w:val="5"/>
        <w:spacing w:before="181" w:line="360" w:lineRule="auto"/>
        <w:ind w:right="4"/>
        <w:jc w:val="right"/>
        <w:rPr>
          <w:color w:val="auto"/>
          <w:sz w:val="21"/>
          <w:szCs w:val="21"/>
          <w:highlight w:val="none"/>
        </w:rPr>
      </w:pPr>
      <w:r>
        <w:rPr>
          <w:color w:val="auto"/>
          <w:spacing w:val="-1"/>
          <w:position w:val="17"/>
          <w:sz w:val="21"/>
          <w:szCs w:val="21"/>
          <w:highlight w:val="none"/>
        </w:rPr>
        <w:t>32.1</w:t>
      </w:r>
      <w:r>
        <w:rPr>
          <w:color w:val="auto"/>
          <w:spacing w:val="-48"/>
          <w:position w:val="17"/>
          <w:sz w:val="21"/>
          <w:szCs w:val="21"/>
          <w:highlight w:val="none"/>
        </w:rPr>
        <w:t xml:space="preserve"> </w:t>
      </w:r>
      <w:r>
        <w:rPr>
          <w:color w:val="auto"/>
          <w:spacing w:val="-1"/>
          <w:position w:val="17"/>
          <w:sz w:val="21"/>
          <w:szCs w:val="21"/>
          <w:highlight w:val="none"/>
        </w:rPr>
        <w:t>代理服务收取标准及缴费账户详见“供应商须知前附表</w:t>
      </w:r>
      <w:r>
        <w:rPr>
          <w:color w:val="auto"/>
          <w:spacing w:val="-79"/>
          <w:position w:val="17"/>
          <w:sz w:val="21"/>
          <w:szCs w:val="21"/>
          <w:highlight w:val="none"/>
        </w:rPr>
        <w:t xml:space="preserve"> </w:t>
      </w:r>
      <w:r>
        <w:rPr>
          <w:color w:val="auto"/>
          <w:spacing w:val="-1"/>
          <w:position w:val="17"/>
          <w:sz w:val="21"/>
          <w:szCs w:val="21"/>
          <w:highlight w:val="none"/>
        </w:rPr>
        <w:t>”，供</w:t>
      </w:r>
      <w:r>
        <w:rPr>
          <w:color w:val="auto"/>
          <w:spacing w:val="-2"/>
          <w:position w:val="17"/>
          <w:sz w:val="21"/>
          <w:szCs w:val="21"/>
          <w:highlight w:val="none"/>
        </w:rPr>
        <w:t>应商为联合体的，可以由联</w:t>
      </w:r>
    </w:p>
    <w:p w14:paraId="4E12B9A3">
      <w:pPr>
        <w:pStyle w:val="5"/>
        <w:spacing w:before="1" w:line="360" w:lineRule="auto"/>
        <w:rPr>
          <w:color w:val="auto"/>
          <w:sz w:val="21"/>
          <w:szCs w:val="21"/>
          <w:highlight w:val="none"/>
        </w:rPr>
      </w:pPr>
      <w:r>
        <w:rPr>
          <w:color w:val="auto"/>
          <w:spacing w:val="-1"/>
          <w:sz w:val="21"/>
          <w:szCs w:val="21"/>
          <w:highlight w:val="none"/>
        </w:rPr>
        <w:t>合体中的一方或者多方共同交纳代理服务费。</w:t>
      </w:r>
    </w:p>
    <w:p w14:paraId="62CD7291">
      <w:pPr>
        <w:tabs>
          <w:tab w:val="left" w:pos="2835"/>
        </w:tabs>
        <w:spacing w:line="360" w:lineRule="auto"/>
        <w:ind w:firstLine="416" w:firstLineChars="200"/>
        <w:rPr>
          <w:rFonts w:hint="eastAsia" w:ascii="宋体" w:hAnsi="宋体" w:eastAsia="宋体" w:cs="宋体"/>
          <w:snapToGrid w:val="0"/>
          <w:color w:val="auto"/>
          <w:spacing w:val="-1"/>
          <w:kern w:val="0"/>
          <w:sz w:val="21"/>
          <w:szCs w:val="21"/>
          <w:highlight w:val="none"/>
          <w:lang w:val="en-US" w:eastAsia="en-US" w:bidi="ar-SA"/>
        </w:rPr>
      </w:pPr>
      <w:r>
        <w:rPr>
          <w:rFonts w:ascii="宋体" w:hAnsi="宋体" w:eastAsia="宋体" w:cs="宋体"/>
          <w:snapToGrid w:val="0"/>
          <w:color w:val="auto"/>
          <w:spacing w:val="-1"/>
          <w:kern w:val="0"/>
          <w:sz w:val="21"/>
          <w:szCs w:val="21"/>
          <w:highlight w:val="none"/>
          <w:lang w:val="en-US" w:eastAsia="en-US" w:bidi="ar-SA"/>
        </w:rPr>
        <w:t>32.2 代理服务费收费计算：</w:t>
      </w:r>
      <w:r>
        <w:rPr>
          <w:rFonts w:hint="eastAsia" w:ascii="宋体" w:hAnsi="宋体" w:eastAsia="宋体" w:cs="宋体"/>
          <w:snapToGrid w:val="0"/>
          <w:color w:val="auto"/>
          <w:spacing w:val="-1"/>
          <w:kern w:val="0"/>
          <w:sz w:val="21"/>
          <w:szCs w:val="21"/>
          <w:highlight w:val="none"/>
          <w:lang w:val="en-US" w:eastAsia="en-US" w:bidi="ar-SA"/>
        </w:rPr>
        <w:t>代理服务费收费计算标准：</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29F4B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noWrap w:val="0"/>
            <w:vAlign w:val="top"/>
          </w:tcPr>
          <w:p w14:paraId="21CA05FB">
            <w:pPr>
              <w:spacing w:line="360" w:lineRule="auto"/>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 xml:space="preserve">               费率</w:t>
            </w:r>
          </w:p>
          <w:p w14:paraId="4F09CBE8">
            <w:pPr>
              <w:spacing w:line="360" w:lineRule="auto"/>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金额</w:t>
            </w:r>
          </w:p>
        </w:tc>
        <w:tc>
          <w:tcPr>
            <w:tcW w:w="1659" w:type="dxa"/>
            <w:noWrap w:val="0"/>
            <w:vAlign w:val="center"/>
          </w:tcPr>
          <w:p w14:paraId="56F22B2D">
            <w:pPr>
              <w:spacing w:line="360" w:lineRule="auto"/>
              <w:ind w:firstLine="104" w:firstLineChars="50"/>
              <w:jc w:val="center"/>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货物类</w:t>
            </w:r>
          </w:p>
        </w:tc>
        <w:tc>
          <w:tcPr>
            <w:tcW w:w="1532" w:type="dxa"/>
            <w:noWrap w:val="0"/>
            <w:vAlign w:val="center"/>
          </w:tcPr>
          <w:p w14:paraId="65F16948">
            <w:pPr>
              <w:spacing w:line="360" w:lineRule="auto"/>
              <w:jc w:val="center"/>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服务类</w:t>
            </w:r>
          </w:p>
        </w:tc>
        <w:tc>
          <w:tcPr>
            <w:tcW w:w="1546" w:type="dxa"/>
            <w:noWrap w:val="0"/>
            <w:vAlign w:val="center"/>
          </w:tcPr>
          <w:p w14:paraId="3D50117D">
            <w:pPr>
              <w:spacing w:line="360" w:lineRule="auto"/>
              <w:jc w:val="center"/>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工程类</w:t>
            </w:r>
          </w:p>
        </w:tc>
      </w:tr>
      <w:tr w14:paraId="12A3A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1FD46565">
            <w:pPr>
              <w:spacing w:line="360" w:lineRule="auto"/>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100万元以下</w:t>
            </w:r>
          </w:p>
        </w:tc>
        <w:tc>
          <w:tcPr>
            <w:tcW w:w="1659" w:type="dxa"/>
            <w:noWrap w:val="0"/>
            <w:vAlign w:val="top"/>
          </w:tcPr>
          <w:p w14:paraId="05AAF6C0">
            <w:pPr>
              <w:spacing w:line="360" w:lineRule="auto"/>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 xml:space="preserve">  1.5%                </w:t>
            </w:r>
          </w:p>
        </w:tc>
        <w:tc>
          <w:tcPr>
            <w:tcW w:w="1532" w:type="dxa"/>
            <w:noWrap w:val="0"/>
            <w:vAlign w:val="top"/>
          </w:tcPr>
          <w:p w14:paraId="24231D58">
            <w:pPr>
              <w:spacing w:line="360" w:lineRule="auto"/>
              <w:ind w:firstLine="208" w:firstLineChars="100"/>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1.5%</w:t>
            </w:r>
          </w:p>
        </w:tc>
        <w:tc>
          <w:tcPr>
            <w:tcW w:w="1546" w:type="dxa"/>
            <w:noWrap w:val="0"/>
            <w:vAlign w:val="top"/>
          </w:tcPr>
          <w:p w14:paraId="3BE77167">
            <w:pPr>
              <w:spacing w:line="360" w:lineRule="auto"/>
              <w:ind w:firstLine="208" w:firstLineChars="100"/>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 xml:space="preserve">1.0% </w:t>
            </w:r>
          </w:p>
        </w:tc>
      </w:tr>
      <w:tr w14:paraId="7F203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1820D1DF">
            <w:pPr>
              <w:spacing w:line="360" w:lineRule="auto"/>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100～500万元</w:t>
            </w:r>
          </w:p>
        </w:tc>
        <w:tc>
          <w:tcPr>
            <w:tcW w:w="1659" w:type="dxa"/>
            <w:noWrap w:val="0"/>
            <w:vAlign w:val="top"/>
          </w:tcPr>
          <w:p w14:paraId="7A369CF0">
            <w:pPr>
              <w:spacing w:line="360" w:lineRule="auto"/>
              <w:ind w:firstLine="208" w:firstLineChars="100"/>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 xml:space="preserve">1.1%                 </w:t>
            </w:r>
          </w:p>
        </w:tc>
        <w:tc>
          <w:tcPr>
            <w:tcW w:w="1532" w:type="dxa"/>
            <w:noWrap w:val="0"/>
            <w:vAlign w:val="top"/>
          </w:tcPr>
          <w:p w14:paraId="368017D3">
            <w:pPr>
              <w:spacing w:line="360" w:lineRule="auto"/>
              <w:ind w:firstLine="208" w:firstLineChars="100"/>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0.8%</w:t>
            </w:r>
          </w:p>
        </w:tc>
        <w:tc>
          <w:tcPr>
            <w:tcW w:w="1546" w:type="dxa"/>
            <w:noWrap w:val="0"/>
            <w:vAlign w:val="top"/>
          </w:tcPr>
          <w:p w14:paraId="0F4034D4">
            <w:pPr>
              <w:spacing w:line="360" w:lineRule="auto"/>
              <w:ind w:firstLine="208" w:firstLineChars="100"/>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 xml:space="preserve">0.7% </w:t>
            </w:r>
          </w:p>
        </w:tc>
      </w:tr>
      <w:tr w14:paraId="49476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4C5CAE1C">
            <w:pPr>
              <w:spacing w:line="360" w:lineRule="auto"/>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500～1000万元</w:t>
            </w:r>
          </w:p>
        </w:tc>
        <w:tc>
          <w:tcPr>
            <w:tcW w:w="1659" w:type="dxa"/>
            <w:noWrap w:val="0"/>
            <w:vAlign w:val="top"/>
          </w:tcPr>
          <w:p w14:paraId="28AC0B27">
            <w:pPr>
              <w:spacing w:line="360" w:lineRule="auto"/>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 xml:space="preserve">  0.8%                </w:t>
            </w:r>
          </w:p>
        </w:tc>
        <w:tc>
          <w:tcPr>
            <w:tcW w:w="1532" w:type="dxa"/>
            <w:noWrap w:val="0"/>
            <w:vAlign w:val="top"/>
          </w:tcPr>
          <w:p w14:paraId="507C51E7">
            <w:pPr>
              <w:spacing w:line="360" w:lineRule="auto"/>
              <w:ind w:firstLine="208" w:firstLineChars="100"/>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0.45%</w:t>
            </w:r>
          </w:p>
        </w:tc>
        <w:tc>
          <w:tcPr>
            <w:tcW w:w="1546" w:type="dxa"/>
            <w:noWrap w:val="0"/>
            <w:vAlign w:val="top"/>
          </w:tcPr>
          <w:p w14:paraId="1A10A5D3">
            <w:pPr>
              <w:spacing w:line="360" w:lineRule="auto"/>
              <w:ind w:firstLine="208" w:firstLineChars="100"/>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0.55%</w:t>
            </w:r>
          </w:p>
        </w:tc>
      </w:tr>
      <w:tr w14:paraId="77FF7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09F1339B">
            <w:pPr>
              <w:spacing w:line="360" w:lineRule="auto"/>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1000～5000万元</w:t>
            </w:r>
          </w:p>
        </w:tc>
        <w:tc>
          <w:tcPr>
            <w:tcW w:w="1659" w:type="dxa"/>
            <w:noWrap w:val="0"/>
            <w:vAlign w:val="top"/>
          </w:tcPr>
          <w:p w14:paraId="7256615E">
            <w:pPr>
              <w:spacing w:line="360" w:lineRule="auto"/>
              <w:ind w:firstLine="208" w:firstLineChars="100"/>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 xml:space="preserve">0.5%                </w:t>
            </w:r>
          </w:p>
        </w:tc>
        <w:tc>
          <w:tcPr>
            <w:tcW w:w="1532" w:type="dxa"/>
            <w:noWrap w:val="0"/>
            <w:vAlign w:val="top"/>
          </w:tcPr>
          <w:p w14:paraId="27EB4760">
            <w:pPr>
              <w:spacing w:line="360" w:lineRule="auto"/>
              <w:ind w:firstLine="208" w:firstLineChars="100"/>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0.25%</w:t>
            </w:r>
          </w:p>
        </w:tc>
        <w:tc>
          <w:tcPr>
            <w:tcW w:w="1546" w:type="dxa"/>
            <w:noWrap w:val="0"/>
            <w:vAlign w:val="top"/>
          </w:tcPr>
          <w:p w14:paraId="10E4DF1C">
            <w:pPr>
              <w:spacing w:line="360" w:lineRule="auto"/>
              <w:ind w:firstLine="208" w:firstLineChars="100"/>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 xml:space="preserve">0.35% </w:t>
            </w:r>
          </w:p>
        </w:tc>
      </w:tr>
      <w:tr w14:paraId="3E504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72D1352D">
            <w:pPr>
              <w:spacing w:line="360" w:lineRule="auto"/>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5000万元～1亿元</w:t>
            </w:r>
          </w:p>
        </w:tc>
        <w:tc>
          <w:tcPr>
            <w:tcW w:w="1659" w:type="dxa"/>
            <w:noWrap w:val="0"/>
            <w:vAlign w:val="top"/>
          </w:tcPr>
          <w:p w14:paraId="548827B5">
            <w:pPr>
              <w:spacing w:line="360" w:lineRule="auto"/>
              <w:ind w:firstLine="208" w:firstLineChars="100"/>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 xml:space="preserve">0.25%                 </w:t>
            </w:r>
          </w:p>
        </w:tc>
        <w:tc>
          <w:tcPr>
            <w:tcW w:w="1532" w:type="dxa"/>
            <w:noWrap w:val="0"/>
            <w:vAlign w:val="top"/>
          </w:tcPr>
          <w:p w14:paraId="76F2DD3A">
            <w:pPr>
              <w:spacing w:line="360" w:lineRule="auto"/>
              <w:ind w:firstLine="208" w:firstLineChars="100"/>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0.1%</w:t>
            </w:r>
          </w:p>
        </w:tc>
        <w:tc>
          <w:tcPr>
            <w:tcW w:w="1546" w:type="dxa"/>
            <w:noWrap w:val="0"/>
            <w:vAlign w:val="top"/>
          </w:tcPr>
          <w:p w14:paraId="0B6658F2">
            <w:pPr>
              <w:spacing w:line="360" w:lineRule="auto"/>
              <w:ind w:firstLine="208" w:firstLineChars="100"/>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0.2%</w:t>
            </w:r>
          </w:p>
        </w:tc>
      </w:tr>
      <w:tr w14:paraId="59FF4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77ECF7C0">
            <w:pPr>
              <w:spacing w:line="360" w:lineRule="auto"/>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1～5亿元</w:t>
            </w:r>
          </w:p>
        </w:tc>
        <w:tc>
          <w:tcPr>
            <w:tcW w:w="1659" w:type="dxa"/>
            <w:noWrap w:val="0"/>
            <w:vAlign w:val="top"/>
          </w:tcPr>
          <w:p w14:paraId="2D93D361">
            <w:pPr>
              <w:spacing w:line="360" w:lineRule="auto"/>
              <w:ind w:firstLine="208" w:firstLineChars="100"/>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0.05%</w:t>
            </w:r>
          </w:p>
        </w:tc>
        <w:tc>
          <w:tcPr>
            <w:tcW w:w="1532" w:type="dxa"/>
            <w:noWrap w:val="0"/>
            <w:vAlign w:val="top"/>
          </w:tcPr>
          <w:p w14:paraId="3E1260DA">
            <w:pPr>
              <w:spacing w:line="360" w:lineRule="auto"/>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 xml:space="preserve">  0.05%</w:t>
            </w:r>
          </w:p>
        </w:tc>
        <w:tc>
          <w:tcPr>
            <w:tcW w:w="1546" w:type="dxa"/>
            <w:noWrap w:val="0"/>
            <w:vAlign w:val="top"/>
          </w:tcPr>
          <w:p w14:paraId="2FC3D5D1">
            <w:pPr>
              <w:spacing w:line="360" w:lineRule="auto"/>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 xml:space="preserve">  0.05%</w:t>
            </w:r>
          </w:p>
        </w:tc>
      </w:tr>
      <w:tr w14:paraId="2196E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4BE667A1">
            <w:pPr>
              <w:spacing w:line="360" w:lineRule="auto"/>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5～10亿元</w:t>
            </w:r>
          </w:p>
        </w:tc>
        <w:tc>
          <w:tcPr>
            <w:tcW w:w="1659" w:type="dxa"/>
            <w:noWrap w:val="0"/>
            <w:vAlign w:val="top"/>
          </w:tcPr>
          <w:p w14:paraId="298E759C">
            <w:pPr>
              <w:spacing w:line="360" w:lineRule="auto"/>
              <w:ind w:firstLine="104" w:firstLineChars="50"/>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0.035%</w:t>
            </w:r>
          </w:p>
        </w:tc>
        <w:tc>
          <w:tcPr>
            <w:tcW w:w="1532" w:type="dxa"/>
            <w:noWrap w:val="0"/>
            <w:vAlign w:val="top"/>
          </w:tcPr>
          <w:p w14:paraId="4E3D6516">
            <w:pPr>
              <w:spacing w:line="360" w:lineRule="auto"/>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 xml:space="preserve">  0.035%</w:t>
            </w:r>
          </w:p>
        </w:tc>
        <w:tc>
          <w:tcPr>
            <w:tcW w:w="1546" w:type="dxa"/>
            <w:noWrap w:val="0"/>
            <w:vAlign w:val="top"/>
          </w:tcPr>
          <w:p w14:paraId="04E10CFC">
            <w:pPr>
              <w:spacing w:line="360" w:lineRule="auto"/>
              <w:ind w:firstLine="104" w:firstLineChars="50"/>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0.035%</w:t>
            </w:r>
          </w:p>
        </w:tc>
      </w:tr>
      <w:tr w14:paraId="7EDDD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3E4AF087">
            <w:pPr>
              <w:spacing w:line="360" w:lineRule="auto"/>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10～50亿元</w:t>
            </w:r>
          </w:p>
        </w:tc>
        <w:tc>
          <w:tcPr>
            <w:tcW w:w="1659" w:type="dxa"/>
            <w:noWrap w:val="0"/>
            <w:vAlign w:val="top"/>
          </w:tcPr>
          <w:p w14:paraId="6907C037">
            <w:pPr>
              <w:spacing w:line="360" w:lineRule="auto"/>
              <w:ind w:firstLine="104" w:firstLineChars="50"/>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0.008%</w:t>
            </w:r>
          </w:p>
        </w:tc>
        <w:tc>
          <w:tcPr>
            <w:tcW w:w="1532" w:type="dxa"/>
            <w:noWrap w:val="0"/>
            <w:vAlign w:val="top"/>
          </w:tcPr>
          <w:p w14:paraId="73EF339D">
            <w:pPr>
              <w:spacing w:line="360" w:lineRule="auto"/>
              <w:ind w:firstLine="208" w:firstLineChars="100"/>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0.008%</w:t>
            </w:r>
          </w:p>
        </w:tc>
        <w:tc>
          <w:tcPr>
            <w:tcW w:w="1546" w:type="dxa"/>
            <w:noWrap w:val="0"/>
            <w:vAlign w:val="top"/>
          </w:tcPr>
          <w:p w14:paraId="42026230">
            <w:pPr>
              <w:spacing w:line="360" w:lineRule="auto"/>
              <w:ind w:firstLine="104" w:firstLineChars="50"/>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0.008%</w:t>
            </w:r>
          </w:p>
        </w:tc>
      </w:tr>
      <w:tr w14:paraId="227CD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4CBEEAD9">
            <w:pPr>
              <w:spacing w:line="360" w:lineRule="auto"/>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50～100亿元</w:t>
            </w:r>
          </w:p>
        </w:tc>
        <w:tc>
          <w:tcPr>
            <w:tcW w:w="1659" w:type="dxa"/>
            <w:noWrap w:val="0"/>
            <w:vAlign w:val="top"/>
          </w:tcPr>
          <w:p w14:paraId="7EE79088">
            <w:pPr>
              <w:spacing w:line="360" w:lineRule="auto"/>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 xml:space="preserve"> 0.006%</w:t>
            </w:r>
          </w:p>
        </w:tc>
        <w:tc>
          <w:tcPr>
            <w:tcW w:w="1532" w:type="dxa"/>
            <w:noWrap w:val="0"/>
            <w:vAlign w:val="top"/>
          </w:tcPr>
          <w:p w14:paraId="6F1219D9">
            <w:pPr>
              <w:spacing w:line="360" w:lineRule="auto"/>
              <w:ind w:firstLine="208" w:firstLineChars="100"/>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0.006%</w:t>
            </w:r>
          </w:p>
        </w:tc>
        <w:tc>
          <w:tcPr>
            <w:tcW w:w="1546" w:type="dxa"/>
            <w:noWrap w:val="0"/>
            <w:vAlign w:val="top"/>
          </w:tcPr>
          <w:p w14:paraId="3D1C4978">
            <w:pPr>
              <w:spacing w:line="360" w:lineRule="auto"/>
              <w:ind w:firstLine="104" w:firstLineChars="50"/>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0.006%</w:t>
            </w:r>
          </w:p>
        </w:tc>
      </w:tr>
      <w:tr w14:paraId="45263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3693929D">
            <w:pPr>
              <w:spacing w:line="360" w:lineRule="auto"/>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100亿以上</w:t>
            </w:r>
          </w:p>
        </w:tc>
        <w:tc>
          <w:tcPr>
            <w:tcW w:w="1659" w:type="dxa"/>
            <w:noWrap w:val="0"/>
            <w:vAlign w:val="top"/>
          </w:tcPr>
          <w:p w14:paraId="1846F62F">
            <w:pPr>
              <w:spacing w:line="360" w:lineRule="auto"/>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 xml:space="preserve"> 0.004%</w:t>
            </w:r>
          </w:p>
        </w:tc>
        <w:tc>
          <w:tcPr>
            <w:tcW w:w="1532" w:type="dxa"/>
            <w:noWrap w:val="0"/>
            <w:vAlign w:val="top"/>
          </w:tcPr>
          <w:p w14:paraId="18106868">
            <w:pPr>
              <w:spacing w:line="360" w:lineRule="auto"/>
              <w:ind w:firstLine="208" w:firstLineChars="100"/>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0.004%</w:t>
            </w:r>
          </w:p>
        </w:tc>
        <w:tc>
          <w:tcPr>
            <w:tcW w:w="1546" w:type="dxa"/>
            <w:noWrap w:val="0"/>
            <w:vAlign w:val="top"/>
          </w:tcPr>
          <w:p w14:paraId="6A9654A1">
            <w:pPr>
              <w:spacing w:line="360" w:lineRule="auto"/>
              <w:ind w:firstLine="104" w:firstLineChars="50"/>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0.004%</w:t>
            </w:r>
          </w:p>
        </w:tc>
      </w:tr>
    </w:tbl>
    <w:p w14:paraId="3088F310">
      <w:pPr>
        <w:spacing w:line="360" w:lineRule="auto"/>
        <w:ind w:firstLine="416" w:firstLineChars="200"/>
        <w:rPr>
          <w:rFonts w:ascii="宋体" w:hAnsi="宋体" w:eastAsia="宋体" w:cs="宋体"/>
          <w:snapToGrid w:val="0"/>
          <w:color w:val="auto"/>
          <w:spacing w:val="-1"/>
          <w:kern w:val="0"/>
          <w:sz w:val="21"/>
          <w:szCs w:val="21"/>
          <w:highlight w:val="none"/>
          <w:lang w:val="en-US" w:eastAsia="en-US" w:bidi="ar-SA"/>
        </w:rPr>
      </w:pPr>
      <w:r>
        <w:rPr>
          <w:rFonts w:ascii="宋体" w:hAnsi="宋体" w:eastAsia="宋体" w:cs="宋体"/>
          <w:snapToGrid w:val="0"/>
          <w:color w:val="auto"/>
          <w:spacing w:val="-1"/>
          <w:kern w:val="0"/>
          <w:sz w:val="21"/>
          <w:szCs w:val="21"/>
          <w:highlight w:val="none"/>
          <w:lang w:val="en-US" w:eastAsia="en-US" w:bidi="ar-SA"/>
        </w:rPr>
        <w:t>注：</w:t>
      </w:r>
    </w:p>
    <w:p w14:paraId="750CF86D">
      <w:pPr>
        <w:spacing w:line="360" w:lineRule="auto"/>
        <w:ind w:firstLine="416" w:firstLineChars="200"/>
        <w:rPr>
          <w:rFonts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（1）</w:t>
      </w:r>
      <w:r>
        <w:rPr>
          <w:rFonts w:ascii="宋体" w:hAnsi="宋体" w:eastAsia="宋体" w:cs="宋体"/>
          <w:snapToGrid w:val="0"/>
          <w:color w:val="auto"/>
          <w:spacing w:val="-1"/>
          <w:kern w:val="0"/>
          <w:sz w:val="21"/>
          <w:szCs w:val="21"/>
          <w:highlight w:val="none"/>
          <w:lang w:val="en-US" w:eastAsia="en-US" w:bidi="ar-SA"/>
        </w:rPr>
        <w:t>按本表费率计算的收费为</w:t>
      </w:r>
      <w:r>
        <w:rPr>
          <w:rFonts w:hint="eastAsia" w:ascii="宋体" w:hAnsi="宋体" w:eastAsia="宋体" w:cs="宋体"/>
          <w:snapToGrid w:val="0"/>
          <w:color w:val="auto"/>
          <w:spacing w:val="-1"/>
          <w:kern w:val="0"/>
          <w:sz w:val="21"/>
          <w:szCs w:val="21"/>
          <w:highlight w:val="none"/>
          <w:lang w:val="en-US" w:eastAsia="en-US" w:bidi="ar-SA"/>
        </w:rPr>
        <w:t>采购</w:t>
      </w:r>
      <w:r>
        <w:rPr>
          <w:rFonts w:ascii="宋体" w:hAnsi="宋体" w:eastAsia="宋体" w:cs="宋体"/>
          <w:snapToGrid w:val="0"/>
          <w:color w:val="auto"/>
          <w:spacing w:val="-1"/>
          <w:kern w:val="0"/>
          <w:sz w:val="21"/>
          <w:szCs w:val="21"/>
          <w:highlight w:val="none"/>
          <w:lang w:val="en-US" w:eastAsia="en-US" w:bidi="ar-SA"/>
        </w:rPr>
        <w:t>代理的收费基准价格</w:t>
      </w:r>
      <w:r>
        <w:rPr>
          <w:rFonts w:hint="eastAsia" w:ascii="宋体" w:hAnsi="宋体" w:eastAsia="宋体" w:cs="宋体"/>
          <w:snapToGrid w:val="0"/>
          <w:color w:val="auto"/>
          <w:spacing w:val="-1"/>
          <w:kern w:val="0"/>
          <w:sz w:val="21"/>
          <w:szCs w:val="21"/>
          <w:highlight w:val="none"/>
          <w:lang w:val="en-US" w:eastAsia="en-US" w:bidi="ar-SA"/>
        </w:rPr>
        <w:t>；</w:t>
      </w:r>
    </w:p>
    <w:p w14:paraId="118DAB93">
      <w:pPr>
        <w:spacing w:line="360" w:lineRule="auto"/>
        <w:ind w:firstLine="416" w:firstLineChars="200"/>
        <w:rPr>
          <w:rFonts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（2）采购</w:t>
      </w:r>
      <w:r>
        <w:rPr>
          <w:rFonts w:ascii="宋体" w:hAnsi="宋体" w:eastAsia="宋体" w:cs="宋体"/>
          <w:snapToGrid w:val="0"/>
          <w:color w:val="auto"/>
          <w:spacing w:val="-1"/>
          <w:kern w:val="0"/>
          <w:sz w:val="21"/>
          <w:szCs w:val="21"/>
          <w:highlight w:val="none"/>
          <w:lang w:val="en-US" w:eastAsia="en-US" w:bidi="ar-SA"/>
        </w:rPr>
        <w:t>代理收费按差额定率累进法计算。</w:t>
      </w:r>
    </w:p>
    <w:p w14:paraId="6D79FAD3">
      <w:pPr>
        <w:spacing w:line="360" w:lineRule="auto"/>
        <w:ind w:firstLine="416" w:firstLineChars="200"/>
        <w:rPr>
          <w:rFonts w:ascii="宋体" w:hAnsi="宋体" w:eastAsia="宋体" w:cs="宋体"/>
          <w:snapToGrid w:val="0"/>
          <w:color w:val="auto"/>
          <w:spacing w:val="-1"/>
          <w:kern w:val="0"/>
          <w:sz w:val="21"/>
          <w:szCs w:val="21"/>
          <w:highlight w:val="none"/>
          <w:lang w:val="en-US" w:eastAsia="en-US" w:bidi="ar-SA"/>
        </w:rPr>
      </w:pPr>
      <w:r>
        <w:rPr>
          <w:rFonts w:ascii="宋体" w:hAnsi="宋体" w:eastAsia="宋体" w:cs="宋体"/>
          <w:snapToGrid w:val="0"/>
          <w:color w:val="auto"/>
          <w:spacing w:val="-1"/>
          <w:kern w:val="0"/>
          <w:sz w:val="21"/>
          <w:szCs w:val="21"/>
          <w:highlight w:val="none"/>
          <w:lang w:val="en-US" w:eastAsia="en-US" w:bidi="ar-SA"/>
        </w:rPr>
        <w:t>例如：某</w:t>
      </w:r>
      <w:r>
        <w:rPr>
          <w:rFonts w:hint="eastAsia" w:ascii="宋体" w:hAnsi="宋体" w:eastAsia="宋体" w:cs="宋体"/>
          <w:snapToGrid w:val="0"/>
          <w:color w:val="auto"/>
          <w:spacing w:val="-1"/>
          <w:kern w:val="0"/>
          <w:sz w:val="21"/>
          <w:szCs w:val="21"/>
          <w:highlight w:val="none"/>
          <w:lang w:val="en-US" w:eastAsia="en-US" w:bidi="ar-SA"/>
        </w:rPr>
        <w:t>服务采购</w:t>
      </w:r>
      <w:r>
        <w:rPr>
          <w:rFonts w:ascii="宋体" w:hAnsi="宋体" w:eastAsia="宋体" w:cs="宋体"/>
          <w:snapToGrid w:val="0"/>
          <w:color w:val="auto"/>
          <w:spacing w:val="-1"/>
          <w:kern w:val="0"/>
          <w:sz w:val="21"/>
          <w:szCs w:val="21"/>
          <w:highlight w:val="none"/>
          <w:lang w:val="en-US" w:eastAsia="en-US" w:bidi="ar-SA"/>
        </w:rPr>
        <w:t>代理业务</w:t>
      </w:r>
      <w:r>
        <w:rPr>
          <w:rFonts w:hint="eastAsia" w:ascii="宋体" w:hAnsi="宋体" w:eastAsia="宋体" w:cs="宋体"/>
          <w:snapToGrid w:val="0"/>
          <w:color w:val="auto"/>
          <w:spacing w:val="-1"/>
          <w:kern w:val="0"/>
          <w:sz w:val="21"/>
          <w:szCs w:val="21"/>
          <w:highlight w:val="none"/>
          <w:lang w:val="en-US" w:eastAsia="en-US" w:bidi="ar-SA"/>
        </w:rPr>
        <w:t>成交</w:t>
      </w:r>
      <w:r>
        <w:rPr>
          <w:rFonts w:ascii="宋体" w:hAnsi="宋体" w:eastAsia="宋体" w:cs="宋体"/>
          <w:snapToGrid w:val="0"/>
          <w:color w:val="auto"/>
          <w:spacing w:val="-1"/>
          <w:kern w:val="0"/>
          <w:sz w:val="21"/>
          <w:szCs w:val="21"/>
          <w:highlight w:val="none"/>
          <w:lang w:val="en-US" w:eastAsia="en-US" w:bidi="ar-SA"/>
        </w:rPr>
        <w:t>金额</w:t>
      </w:r>
      <w:r>
        <w:rPr>
          <w:rFonts w:hint="eastAsia" w:ascii="宋体" w:hAnsi="宋体" w:eastAsia="宋体" w:cs="宋体"/>
          <w:snapToGrid w:val="0"/>
          <w:color w:val="auto"/>
          <w:spacing w:val="-1"/>
          <w:kern w:val="0"/>
          <w:sz w:val="21"/>
          <w:szCs w:val="21"/>
          <w:highlight w:val="none"/>
          <w:lang w:val="en-US" w:eastAsia="en-US" w:bidi="ar-SA"/>
        </w:rPr>
        <w:t>或者暂定价</w:t>
      </w:r>
      <w:r>
        <w:rPr>
          <w:rFonts w:ascii="宋体" w:hAnsi="宋体" w:eastAsia="宋体" w:cs="宋体"/>
          <w:snapToGrid w:val="0"/>
          <w:color w:val="auto"/>
          <w:spacing w:val="-1"/>
          <w:kern w:val="0"/>
          <w:sz w:val="21"/>
          <w:szCs w:val="21"/>
          <w:highlight w:val="none"/>
          <w:lang w:val="en-US" w:eastAsia="en-US" w:bidi="ar-SA"/>
        </w:rPr>
        <w:t>为150万元，计算</w:t>
      </w:r>
      <w:r>
        <w:rPr>
          <w:rFonts w:hint="eastAsia" w:ascii="宋体" w:hAnsi="宋体" w:eastAsia="宋体" w:cs="宋体"/>
          <w:snapToGrid w:val="0"/>
          <w:color w:val="auto"/>
          <w:spacing w:val="-1"/>
          <w:kern w:val="0"/>
          <w:sz w:val="21"/>
          <w:szCs w:val="21"/>
          <w:highlight w:val="none"/>
          <w:lang w:val="en-US" w:eastAsia="en-US" w:bidi="ar-SA"/>
        </w:rPr>
        <w:t>采购</w:t>
      </w:r>
      <w:r>
        <w:rPr>
          <w:rFonts w:ascii="宋体" w:hAnsi="宋体" w:eastAsia="宋体" w:cs="宋体"/>
          <w:snapToGrid w:val="0"/>
          <w:color w:val="auto"/>
          <w:spacing w:val="-1"/>
          <w:kern w:val="0"/>
          <w:sz w:val="21"/>
          <w:szCs w:val="21"/>
          <w:highlight w:val="none"/>
          <w:lang w:val="en-US" w:eastAsia="en-US" w:bidi="ar-SA"/>
        </w:rPr>
        <w:t>代理收费额如下：</w:t>
      </w:r>
    </w:p>
    <w:p w14:paraId="219FC1A7">
      <w:pPr>
        <w:spacing w:line="360" w:lineRule="auto"/>
        <w:ind w:firstLine="416" w:firstLineChars="200"/>
        <w:rPr>
          <w:rFonts w:ascii="宋体" w:hAnsi="宋体" w:eastAsia="宋体" w:cs="宋体"/>
          <w:snapToGrid w:val="0"/>
          <w:color w:val="auto"/>
          <w:spacing w:val="-1"/>
          <w:kern w:val="0"/>
          <w:sz w:val="21"/>
          <w:szCs w:val="21"/>
          <w:highlight w:val="none"/>
          <w:lang w:val="en-US" w:eastAsia="en-US" w:bidi="ar-SA"/>
        </w:rPr>
      </w:pPr>
      <w:r>
        <w:rPr>
          <w:rFonts w:ascii="宋体" w:hAnsi="宋体" w:eastAsia="宋体" w:cs="宋体"/>
          <w:snapToGrid w:val="0"/>
          <w:color w:val="auto"/>
          <w:spacing w:val="-1"/>
          <w:kern w:val="0"/>
          <w:sz w:val="21"/>
          <w:szCs w:val="21"/>
          <w:highlight w:val="none"/>
          <w:lang w:val="en-US" w:eastAsia="en-US" w:bidi="ar-SA"/>
        </w:rPr>
        <w:t>100 万元 ×l.5 %＝ 1.5 万元</w:t>
      </w:r>
    </w:p>
    <w:p w14:paraId="3CBDE848">
      <w:pPr>
        <w:spacing w:line="360" w:lineRule="auto"/>
        <w:ind w:firstLine="416" w:firstLineChars="200"/>
        <w:rPr>
          <w:rFonts w:ascii="宋体" w:hAnsi="宋体" w:eastAsia="宋体" w:cs="宋体"/>
          <w:snapToGrid w:val="0"/>
          <w:color w:val="auto"/>
          <w:spacing w:val="-1"/>
          <w:kern w:val="0"/>
          <w:sz w:val="21"/>
          <w:szCs w:val="21"/>
          <w:highlight w:val="none"/>
          <w:lang w:val="en-US" w:eastAsia="en-US" w:bidi="ar-SA"/>
        </w:rPr>
      </w:pPr>
      <w:r>
        <w:rPr>
          <w:rFonts w:ascii="宋体" w:hAnsi="宋体" w:eastAsia="宋体" w:cs="宋体"/>
          <w:snapToGrid w:val="0"/>
          <w:color w:val="auto"/>
          <w:spacing w:val="-1"/>
          <w:kern w:val="0"/>
          <w:sz w:val="21"/>
          <w:szCs w:val="21"/>
          <w:highlight w:val="none"/>
          <w:lang w:val="en-US" w:eastAsia="en-US" w:bidi="ar-SA"/>
        </w:rPr>
        <w:t>（ 150 － 100 ）万元 ×0.8%＝ 0.4万元</w:t>
      </w:r>
    </w:p>
    <w:p w14:paraId="7192B263">
      <w:pPr>
        <w:spacing w:line="360" w:lineRule="auto"/>
        <w:ind w:firstLine="416" w:firstLineChars="200"/>
        <w:rPr>
          <w:rFonts w:ascii="宋体" w:hAnsi="宋体" w:eastAsia="宋体" w:cs="宋体"/>
          <w:snapToGrid w:val="0"/>
          <w:color w:val="auto"/>
          <w:spacing w:val="-1"/>
          <w:kern w:val="0"/>
          <w:sz w:val="21"/>
          <w:szCs w:val="21"/>
          <w:highlight w:val="none"/>
          <w:lang w:val="en-US" w:eastAsia="en-US" w:bidi="ar-SA"/>
        </w:rPr>
      </w:pPr>
      <w:r>
        <w:rPr>
          <w:rFonts w:ascii="宋体" w:hAnsi="宋体" w:eastAsia="宋体" w:cs="宋体"/>
          <w:snapToGrid w:val="0"/>
          <w:color w:val="auto"/>
          <w:spacing w:val="-1"/>
          <w:kern w:val="0"/>
          <w:sz w:val="21"/>
          <w:szCs w:val="21"/>
          <w:highlight w:val="none"/>
          <w:lang w:val="en-US" w:eastAsia="en-US" w:bidi="ar-SA"/>
        </w:rPr>
        <w:t>合计收费＝ 1.5 ＋ 0.4＝ 1.9 万元</w:t>
      </w:r>
    </w:p>
    <w:p w14:paraId="100BC641">
      <w:pPr>
        <w:spacing w:before="166" w:line="219" w:lineRule="auto"/>
        <w:ind w:left="483"/>
        <w:outlineLvl w:val="6"/>
        <w:rPr>
          <w:rFonts w:ascii="黑体" w:hAnsi="黑体" w:eastAsia="黑体" w:cs="黑体"/>
          <w:color w:val="auto"/>
          <w:sz w:val="24"/>
          <w:szCs w:val="24"/>
          <w:highlight w:val="none"/>
        </w:rPr>
      </w:pPr>
      <w:r>
        <w:rPr>
          <w:rFonts w:ascii="黑体" w:hAnsi="黑体" w:eastAsia="黑体" w:cs="黑体"/>
          <w:color w:val="auto"/>
          <w:spacing w:val="-1"/>
          <w:sz w:val="24"/>
          <w:szCs w:val="24"/>
          <w:highlight w:val="none"/>
          <w14:textOutline w14:w="3048" w14:cap="flat" w14:cmpd="sng">
            <w14:solidFill>
              <w14:srgbClr w14:val="000000"/>
            </w14:solidFill>
            <w14:prstDash w14:val="solid"/>
            <w14:miter w14:val="0"/>
          </w14:textOutline>
        </w:rPr>
        <w:t>33.需要补充的其他内容</w:t>
      </w:r>
    </w:p>
    <w:p w14:paraId="29EBC707">
      <w:pPr>
        <w:pStyle w:val="5"/>
        <w:spacing w:before="103" w:line="220" w:lineRule="auto"/>
        <w:ind w:left="425"/>
        <w:rPr>
          <w:color w:val="auto"/>
          <w:sz w:val="21"/>
          <w:szCs w:val="21"/>
          <w:highlight w:val="none"/>
        </w:rPr>
      </w:pPr>
      <w:r>
        <w:rPr>
          <w:color w:val="auto"/>
          <w:sz w:val="21"/>
          <w:szCs w:val="21"/>
          <w:highlight w:val="none"/>
        </w:rPr>
        <w:t>33.1</w:t>
      </w:r>
      <w:r>
        <w:rPr>
          <w:color w:val="auto"/>
          <w:spacing w:val="-36"/>
          <w:sz w:val="21"/>
          <w:szCs w:val="21"/>
          <w:highlight w:val="none"/>
        </w:rPr>
        <w:t xml:space="preserve"> </w:t>
      </w:r>
      <w:r>
        <w:rPr>
          <w:color w:val="auto"/>
          <w:sz w:val="21"/>
          <w:szCs w:val="21"/>
          <w:highlight w:val="none"/>
        </w:rPr>
        <w:t>本磋商文件解释规则详见“供应商须知前附表”。</w:t>
      </w:r>
    </w:p>
    <w:p w14:paraId="1B8665A7">
      <w:pPr>
        <w:pStyle w:val="5"/>
        <w:spacing w:before="103" w:line="220" w:lineRule="auto"/>
        <w:ind w:left="425"/>
        <w:rPr>
          <w:color w:val="auto"/>
          <w:sz w:val="21"/>
          <w:szCs w:val="21"/>
          <w:highlight w:val="none"/>
        </w:rPr>
      </w:pPr>
      <w:r>
        <w:rPr>
          <w:color w:val="auto"/>
          <w:sz w:val="21"/>
          <w:szCs w:val="21"/>
          <w:highlight w:val="none"/>
        </w:rPr>
        <w:t>33.2</w:t>
      </w:r>
      <w:r>
        <w:rPr>
          <w:color w:val="auto"/>
          <w:spacing w:val="-36"/>
          <w:sz w:val="21"/>
          <w:szCs w:val="21"/>
          <w:highlight w:val="none"/>
        </w:rPr>
        <w:t xml:space="preserve"> </w:t>
      </w:r>
      <w:r>
        <w:rPr>
          <w:color w:val="auto"/>
          <w:sz w:val="21"/>
          <w:szCs w:val="21"/>
          <w:highlight w:val="none"/>
        </w:rPr>
        <w:t>农民工工资保证金见“供应商须知前附表”。</w:t>
      </w:r>
    </w:p>
    <w:p w14:paraId="7013CDB5">
      <w:pPr>
        <w:pStyle w:val="5"/>
        <w:spacing w:before="188" w:line="220" w:lineRule="auto"/>
        <w:ind w:left="425"/>
        <w:rPr>
          <w:color w:val="auto"/>
          <w:sz w:val="21"/>
          <w:szCs w:val="21"/>
          <w:highlight w:val="none"/>
        </w:rPr>
      </w:pPr>
      <w:r>
        <w:rPr>
          <w:color w:val="auto"/>
          <w:spacing w:val="-1"/>
          <w:sz w:val="21"/>
          <w:szCs w:val="21"/>
          <w:highlight w:val="none"/>
        </w:rPr>
        <w:t>33.3 其他事项详见“供应商须知前附表</w:t>
      </w:r>
      <w:r>
        <w:rPr>
          <w:color w:val="auto"/>
          <w:spacing w:val="-67"/>
          <w:sz w:val="21"/>
          <w:szCs w:val="21"/>
          <w:highlight w:val="none"/>
        </w:rPr>
        <w:t xml:space="preserve"> </w:t>
      </w:r>
      <w:r>
        <w:rPr>
          <w:color w:val="auto"/>
          <w:spacing w:val="-1"/>
          <w:sz w:val="21"/>
          <w:szCs w:val="21"/>
          <w:highlight w:val="none"/>
        </w:rPr>
        <w:t>”。</w:t>
      </w:r>
    </w:p>
    <w:p w14:paraId="6EEDD0EB">
      <w:pPr>
        <w:pStyle w:val="5"/>
        <w:spacing w:before="189" w:line="220" w:lineRule="auto"/>
        <w:jc w:val="right"/>
        <w:rPr>
          <w:color w:val="auto"/>
          <w:sz w:val="21"/>
          <w:szCs w:val="21"/>
          <w:highlight w:val="none"/>
        </w:rPr>
      </w:pPr>
      <w:r>
        <w:rPr>
          <w:color w:val="auto"/>
          <w:sz w:val="21"/>
          <w:szCs w:val="21"/>
          <w:highlight w:val="none"/>
        </w:rPr>
        <w:t>33.4</w:t>
      </w:r>
      <w:r>
        <w:rPr>
          <w:color w:val="auto"/>
          <w:spacing w:val="-55"/>
          <w:sz w:val="21"/>
          <w:szCs w:val="21"/>
          <w:highlight w:val="none"/>
        </w:rPr>
        <w:t xml:space="preserve"> </w:t>
      </w:r>
      <w:r>
        <w:rPr>
          <w:color w:val="auto"/>
          <w:sz w:val="21"/>
          <w:szCs w:val="21"/>
          <w:highlight w:val="none"/>
        </w:rPr>
        <w:t>本磋商文件所称中小企业，是指在中华人民共和国</w:t>
      </w:r>
      <w:r>
        <w:rPr>
          <w:color w:val="auto"/>
          <w:spacing w:val="-1"/>
          <w:sz w:val="21"/>
          <w:szCs w:val="21"/>
          <w:highlight w:val="none"/>
        </w:rPr>
        <w:t>境内依法设立，依据国务院批准的中小</w:t>
      </w:r>
    </w:p>
    <w:p w14:paraId="1B17F133">
      <w:pPr>
        <w:pStyle w:val="5"/>
        <w:spacing w:before="190" w:line="387" w:lineRule="auto"/>
        <w:ind w:right="2" w:firstLine="4"/>
        <w:jc w:val="both"/>
        <w:rPr>
          <w:color w:val="auto"/>
          <w:sz w:val="21"/>
          <w:szCs w:val="21"/>
          <w:highlight w:val="none"/>
        </w:rPr>
      </w:pPr>
      <w:r>
        <w:rPr>
          <w:color w:val="auto"/>
          <w:spacing w:val="1"/>
          <w:sz w:val="21"/>
          <w:szCs w:val="21"/>
          <w:highlight w:val="none"/>
        </w:rPr>
        <w:t>企业划分标准确定的中型企业、小型企业和微型企业，但与大企业的负责</w:t>
      </w:r>
      <w:r>
        <w:rPr>
          <w:color w:val="auto"/>
          <w:sz w:val="21"/>
          <w:szCs w:val="21"/>
          <w:highlight w:val="none"/>
        </w:rPr>
        <w:t xml:space="preserve">人为同一人，或者与大企 </w:t>
      </w:r>
      <w:r>
        <w:rPr>
          <w:color w:val="auto"/>
          <w:spacing w:val="1"/>
          <w:sz w:val="21"/>
          <w:szCs w:val="21"/>
          <w:highlight w:val="none"/>
        </w:rPr>
        <w:t>业存在直接控股、管理关系的除外。符合中小企业划分标准的个体工商户，在政府</w:t>
      </w:r>
      <w:r>
        <w:rPr>
          <w:color w:val="auto"/>
          <w:sz w:val="21"/>
          <w:szCs w:val="21"/>
          <w:highlight w:val="none"/>
        </w:rPr>
        <w:t xml:space="preserve">采购活动中视同 </w:t>
      </w:r>
      <w:r>
        <w:rPr>
          <w:color w:val="auto"/>
          <w:spacing w:val="1"/>
          <w:sz w:val="21"/>
          <w:szCs w:val="21"/>
          <w:highlight w:val="none"/>
        </w:rPr>
        <w:t>中小企业。在政府采购活动中，供应商提供的货物、工程或者服务符合下列情形的</w:t>
      </w:r>
      <w:r>
        <w:rPr>
          <w:color w:val="auto"/>
          <w:sz w:val="21"/>
          <w:szCs w:val="21"/>
          <w:highlight w:val="none"/>
        </w:rPr>
        <w:t>，享受本磋商文</w:t>
      </w:r>
    </w:p>
    <w:p w14:paraId="7C4C4A8D">
      <w:pPr>
        <w:pStyle w:val="5"/>
        <w:spacing w:line="221" w:lineRule="auto"/>
        <w:rPr>
          <w:color w:val="auto"/>
          <w:sz w:val="21"/>
          <w:szCs w:val="21"/>
          <w:highlight w:val="none"/>
        </w:rPr>
      </w:pPr>
      <w:r>
        <w:rPr>
          <w:color w:val="auto"/>
          <w:spacing w:val="-1"/>
          <w:sz w:val="21"/>
          <w:szCs w:val="21"/>
          <w:highlight w:val="none"/>
        </w:rPr>
        <w:t>件规定的中小企业扶持政策：</w:t>
      </w:r>
    </w:p>
    <w:p w14:paraId="732D998E">
      <w:pPr>
        <w:pStyle w:val="5"/>
        <w:spacing w:before="242" w:line="440" w:lineRule="exact"/>
        <w:jc w:val="right"/>
        <w:rPr>
          <w:color w:val="auto"/>
          <w:sz w:val="21"/>
          <w:szCs w:val="21"/>
          <w:highlight w:val="none"/>
        </w:rPr>
      </w:pPr>
      <w:r>
        <w:rPr>
          <w:color w:val="auto"/>
          <w:spacing w:val="-2"/>
          <w:position w:val="17"/>
          <w:sz w:val="21"/>
          <w:szCs w:val="21"/>
          <w:highlight w:val="none"/>
        </w:rPr>
        <w:t>（1）在货物采购项目中，货物由中小企业制造，即货物由中小企业生产且使用该中小企业商号</w:t>
      </w:r>
    </w:p>
    <w:p w14:paraId="623EE35B">
      <w:pPr>
        <w:pStyle w:val="5"/>
        <w:spacing w:line="221" w:lineRule="auto"/>
        <w:ind w:left="3"/>
        <w:rPr>
          <w:color w:val="auto"/>
          <w:sz w:val="21"/>
          <w:szCs w:val="21"/>
          <w:highlight w:val="none"/>
        </w:rPr>
      </w:pPr>
      <w:r>
        <w:rPr>
          <w:color w:val="auto"/>
          <w:sz w:val="21"/>
          <w:szCs w:val="21"/>
          <w:highlight w:val="none"/>
        </w:rPr>
        <w:t>或者注册商标，不对其中涉及的工程承建商和服务的承</w:t>
      </w:r>
      <w:r>
        <w:rPr>
          <w:color w:val="auto"/>
          <w:spacing w:val="-1"/>
          <w:sz w:val="21"/>
          <w:szCs w:val="21"/>
          <w:highlight w:val="none"/>
        </w:rPr>
        <w:t>接商作出要求；</w:t>
      </w:r>
    </w:p>
    <w:p w14:paraId="234D9C01">
      <w:pPr>
        <w:pStyle w:val="5"/>
        <w:spacing w:before="190" w:line="439" w:lineRule="exact"/>
        <w:jc w:val="right"/>
        <w:rPr>
          <w:color w:val="auto"/>
          <w:sz w:val="21"/>
          <w:szCs w:val="21"/>
          <w:highlight w:val="none"/>
        </w:rPr>
      </w:pPr>
      <w:r>
        <w:rPr>
          <w:color w:val="auto"/>
          <w:spacing w:val="-2"/>
          <w:position w:val="17"/>
          <w:sz w:val="21"/>
          <w:szCs w:val="21"/>
          <w:highlight w:val="none"/>
        </w:rPr>
        <w:t>（2）在工程采购项目中，工程由中小企业承建，即工程施工单位为中小企业，不对其中涉及的</w:t>
      </w:r>
    </w:p>
    <w:p w14:paraId="3914827C">
      <w:pPr>
        <w:pStyle w:val="5"/>
        <w:spacing w:line="220" w:lineRule="auto"/>
        <w:ind w:left="5"/>
        <w:rPr>
          <w:color w:val="auto"/>
          <w:sz w:val="21"/>
          <w:szCs w:val="21"/>
          <w:highlight w:val="none"/>
        </w:rPr>
      </w:pPr>
      <w:r>
        <w:rPr>
          <w:color w:val="auto"/>
          <w:spacing w:val="-1"/>
          <w:sz w:val="21"/>
          <w:szCs w:val="21"/>
          <w:highlight w:val="none"/>
        </w:rPr>
        <w:t>货物的制造商和服务的承接商作出要求；</w:t>
      </w:r>
    </w:p>
    <w:p w14:paraId="77E983E1">
      <w:pPr>
        <w:pStyle w:val="5"/>
        <w:spacing w:before="189" w:line="387" w:lineRule="auto"/>
        <w:ind w:firstLine="427"/>
        <w:rPr>
          <w:color w:val="auto"/>
          <w:sz w:val="21"/>
          <w:szCs w:val="21"/>
          <w:highlight w:val="none"/>
        </w:rPr>
      </w:pPr>
      <w:r>
        <w:rPr>
          <w:color w:val="auto"/>
          <w:spacing w:val="-2"/>
          <w:sz w:val="21"/>
          <w:szCs w:val="21"/>
          <w:highlight w:val="none"/>
        </w:rPr>
        <w:t>（3）在服务采购项目中，服务由中小企业承接，即提供服务的人员为中小企业依照《中华人民</w:t>
      </w:r>
      <w:r>
        <w:rPr>
          <w:color w:val="auto"/>
          <w:spacing w:val="10"/>
          <w:sz w:val="21"/>
          <w:szCs w:val="21"/>
          <w:highlight w:val="none"/>
        </w:rPr>
        <w:t xml:space="preserve"> </w:t>
      </w:r>
      <w:r>
        <w:rPr>
          <w:color w:val="auto"/>
          <w:spacing w:val="1"/>
          <w:sz w:val="21"/>
          <w:szCs w:val="21"/>
          <w:highlight w:val="none"/>
        </w:rPr>
        <w:t>共和国劳动合同法》订立劳动合同的从业人员，不对其中涉及的货物的制造商和工</w:t>
      </w:r>
      <w:r>
        <w:rPr>
          <w:color w:val="auto"/>
          <w:sz w:val="21"/>
          <w:szCs w:val="21"/>
          <w:highlight w:val="none"/>
        </w:rPr>
        <w:t>程承建商作出要</w:t>
      </w:r>
    </w:p>
    <w:p w14:paraId="28559023">
      <w:pPr>
        <w:pStyle w:val="5"/>
        <w:spacing w:before="1" w:line="222" w:lineRule="auto"/>
        <w:ind w:left="2"/>
        <w:rPr>
          <w:color w:val="auto"/>
          <w:sz w:val="21"/>
          <w:szCs w:val="21"/>
          <w:highlight w:val="none"/>
        </w:rPr>
      </w:pPr>
      <w:r>
        <w:rPr>
          <w:color w:val="auto"/>
          <w:spacing w:val="-5"/>
          <w:sz w:val="21"/>
          <w:szCs w:val="21"/>
          <w:highlight w:val="none"/>
        </w:rPr>
        <w:t>求。</w:t>
      </w:r>
    </w:p>
    <w:p w14:paraId="74CBDD5B">
      <w:pPr>
        <w:pStyle w:val="5"/>
        <w:spacing w:before="186" w:line="387" w:lineRule="auto"/>
        <w:ind w:left="1" w:right="2" w:firstLine="418"/>
        <w:jc w:val="both"/>
        <w:rPr>
          <w:color w:val="auto"/>
          <w:sz w:val="21"/>
          <w:szCs w:val="21"/>
          <w:highlight w:val="none"/>
        </w:rPr>
      </w:pPr>
      <w:r>
        <w:rPr>
          <w:color w:val="auto"/>
          <w:spacing w:val="1"/>
          <w:sz w:val="21"/>
          <w:szCs w:val="21"/>
          <w:highlight w:val="none"/>
        </w:rPr>
        <w:t>在货物采购项目中，供应商提供的货物既有中小企业制造货物，也有大型企</w:t>
      </w:r>
      <w:r>
        <w:rPr>
          <w:color w:val="auto"/>
          <w:sz w:val="21"/>
          <w:szCs w:val="21"/>
          <w:highlight w:val="none"/>
        </w:rPr>
        <w:t xml:space="preserve">业制造货物的，不 </w:t>
      </w:r>
      <w:r>
        <w:rPr>
          <w:color w:val="auto"/>
          <w:spacing w:val="1"/>
          <w:sz w:val="21"/>
          <w:szCs w:val="21"/>
          <w:highlight w:val="none"/>
        </w:rPr>
        <w:t>享受本磋商文件规定的中小企业扶持政策。以联合体形式参加政府采购活动，</w:t>
      </w:r>
      <w:r>
        <w:rPr>
          <w:color w:val="auto"/>
          <w:sz w:val="21"/>
          <w:szCs w:val="21"/>
          <w:highlight w:val="none"/>
        </w:rPr>
        <w:t>联合体各方均为中小</w:t>
      </w:r>
    </w:p>
    <w:p w14:paraId="60DD4CCA">
      <w:pPr>
        <w:pStyle w:val="5"/>
        <w:spacing w:before="1" w:line="221" w:lineRule="auto"/>
        <w:ind w:left="4"/>
        <w:rPr>
          <w:color w:val="auto"/>
          <w:sz w:val="21"/>
          <w:szCs w:val="21"/>
          <w:highlight w:val="none"/>
        </w:rPr>
      </w:pPr>
      <w:r>
        <w:rPr>
          <w:color w:val="auto"/>
          <w:sz w:val="21"/>
          <w:szCs w:val="21"/>
          <w:highlight w:val="none"/>
        </w:rPr>
        <w:t>企业的，联合体视同中小企业。其中，联合体各方均为小微企业的，联合体</w:t>
      </w:r>
      <w:r>
        <w:rPr>
          <w:color w:val="auto"/>
          <w:spacing w:val="-1"/>
          <w:sz w:val="21"/>
          <w:szCs w:val="21"/>
          <w:highlight w:val="none"/>
        </w:rPr>
        <w:t>视同小微企业。</w:t>
      </w:r>
    </w:p>
    <w:p w14:paraId="58F158E6">
      <w:pPr>
        <w:pStyle w:val="5"/>
        <w:spacing w:before="187" w:line="442" w:lineRule="exact"/>
        <w:ind w:right="4"/>
        <w:jc w:val="right"/>
        <w:rPr>
          <w:color w:val="auto"/>
          <w:sz w:val="21"/>
          <w:szCs w:val="21"/>
          <w:highlight w:val="none"/>
        </w:rPr>
      </w:pPr>
      <w:r>
        <w:rPr>
          <w:color w:val="auto"/>
          <w:spacing w:val="1"/>
          <w:position w:val="17"/>
          <w:sz w:val="21"/>
          <w:szCs w:val="21"/>
          <w:highlight w:val="none"/>
        </w:rPr>
        <w:t>依据本磋商文件规定享受扶持政策获得政府采购合同的，小微企业不得</w:t>
      </w:r>
      <w:r>
        <w:rPr>
          <w:color w:val="auto"/>
          <w:position w:val="17"/>
          <w:sz w:val="21"/>
          <w:szCs w:val="21"/>
          <w:highlight w:val="none"/>
        </w:rPr>
        <w:t>将合同分包给大中型企</w:t>
      </w:r>
    </w:p>
    <w:p w14:paraId="4142087D">
      <w:pPr>
        <w:pStyle w:val="5"/>
        <w:spacing w:line="221" w:lineRule="auto"/>
        <w:rPr>
          <w:color w:val="auto"/>
          <w:sz w:val="21"/>
          <w:szCs w:val="21"/>
          <w:highlight w:val="none"/>
        </w:rPr>
      </w:pPr>
      <w:r>
        <w:rPr>
          <w:color w:val="auto"/>
          <w:spacing w:val="-1"/>
          <w:sz w:val="21"/>
          <w:szCs w:val="21"/>
          <w:highlight w:val="none"/>
        </w:rPr>
        <w:t>业，中型企业不得将合同分包给大型企业。</w:t>
      </w:r>
    </w:p>
    <w:p w14:paraId="17B03895">
      <w:pPr>
        <w:spacing w:line="221" w:lineRule="auto"/>
        <w:rPr>
          <w:color w:val="auto"/>
          <w:sz w:val="21"/>
          <w:szCs w:val="21"/>
          <w:highlight w:val="none"/>
        </w:rPr>
      </w:pPr>
    </w:p>
    <w:p w14:paraId="61431683">
      <w:pPr>
        <w:spacing w:line="304" w:lineRule="auto"/>
        <w:rPr>
          <w:rFonts w:ascii="Arial"/>
          <w:color w:val="auto"/>
          <w:sz w:val="21"/>
          <w:highlight w:val="none"/>
        </w:rPr>
      </w:pPr>
    </w:p>
    <w:p w14:paraId="425853AC">
      <w:pPr>
        <w:pStyle w:val="5"/>
        <w:spacing w:before="140" w:line="223" w:lineRule="auto"/>
        <w:ind w:left="586"/>
        <w:rPr>
          <w:color w:val="auto"/>
          <w:spacing w:val="9"/>
          <w:sz w:val="43"/>
          <w:szCs w:val="43"/>
          <w:highlight w:val="none"/>
          <w14:textOutline w14:w="5575" w14:cap="flat" w14:cmpd="sng">
            <w14:solidFill>
              <w14:srgbClr w14:val="000000"/>
            </w14:solidFill>
            <w14:prstDash w14:val="solid"/>
            <w14:miter w14:val="0"/>
          </w14:textOutline>
        </w:rPr>
      </w:pPr>
      <w:bookmarkStart w:id="10" w:name="bookmark3"/>
      <w:bookmarkEnd w:id="10"/>
    </w:p>
    <w:p w14:paraId="7E4DFCBD">
      <w:pPr>
        <w:pStyle w:val="5"/>
        <w:spacing w:before="140" w:line="223" w:lineRule="auto"/>
        <w:ind w:left="586"/>
        <w:rPr>
          <w:color w:val="auto"/>
          <w:spacing w:val="9"/>
          <w:sz w:val="43"/>
          <w:szCs w:val="43"/>
          <w:highlight w:val="none"/>
          <w14:textOutline w14:w="5575" w14:cap="flat" w14:cmpd="sng">
            <w14:solidFill>
              <w14:srgbClr w14:val="000000"/>
            </w14:solidFill>
            <w14:prstDash w14:val="solid"/>
            <w14:miter w14:val="0"/>
          </w14:textOutline>
        </w:rPr>
      </w:pPr>
    </w:p>
    <w:p w14:paraId="43D557EA">
      <w:pPr>
        <w:pStyle w:val="5"/>
        <w:spacing w:before="140" w:line="223" w:lineRule="auto"/>
        <w:ind w:left="586"/>
        <w:rPr>
          <w:color w:val="auto"/>
          <w:spacing w:val="9"/>
          <w:sz w:val="43"/>
          <w:szCs w:val="43"/>
          <w:highlight w:val="none"/>
          <w14:textOutline w14:w="5575" w14:cap="flat" w14:cmpd="sng">
            <w14:solidFill>
              <w14:srgbClr w14:val="000000"/>
            </w14:solidFill>
            <w14:prstDash w14:val="solid"/>
            <w14:miter w14:val="0"/>
          </w14:textOutline>
        </w:rPr>
      </w:pPr>
    </w:p>
    <w:p w14:paraId="17CAD477">
      <w:pPr>
        <w:pStyle w:val="5"/>
        <w:spacing w:before="140" w:line="223" w:lineRule="auto"/>
        <w:ind w:left="586"/>
        <w:rPr>
          <w:color w:val="auto"/>
          <w:spacing w:val="9"/>
          <w:sz w:val="43"/>
          <w:szCs w:val="43"/>
          <w:highlight w:val="none"/>
          <w14:textOutline w14:w="5575" w14:cap="flat" w14:cmpd="sng">
            <w14:solidFill>
              <w14:srgbClr w14:val="000000"/>
            </w14:solidFill>
            <w14:prstDash w14:val="solid"/>
            <w14:miter w14:val="0"/>
          </w14:textOutline>
        </w:rPr>
      </w:pPr>
    </w:p>
    <w:p w14:paraId="2C256060">
      <w:pPr>
        <w:pStyle w:val="5"/>
        <w:spacing w:before="140" w:line="223" w:lineRule="auto"/>
        <w:ind w:left="586"/>
        <w:rPr>
          <w:color w:val="auto"/>
          <w:spacing w:val="9"/>
          <w:sz w:val="43"/>
          <w:szCs w:val="43"/>
          <w:highlight w:val="none"/>
          <w14:textOutline w14:w="5575" w14:cap="flat" w14:cmpd="sng">
            <w14:solidFill>
              <w14:srgbClr w14:val="000000"/>
            </w14:solidFill>
            <w14:prstDash w14:val="solid"/>
            <w14:miter w14:val="0"/>
          </w14:textOutline>
        </w:rPr>
      </w:pPr>
    </w:p>
    <w:p w14:paraId="1373AF84">
      <w:pPr>
        <w:pStyle w:val="5"/>
        <w:spacing w:before="140" w:line="223" w:lineRule="auto"/>
        <w:ind w:left="586"/>
        <w:rPr>
          <w:color w:val="auto"/>
          <w:spacing w:val="9"/>
          <w:sz w:val="43"/>
          <w:szCs w:val="43"/>
          <w:highlight w:val="none"/>
          <w14:textOutline w14:w="5575" w14:cap="flat" w14:cmpd="sng">
            <w14:solidFill>
              <w14:srgbClr w14:val="000000"/>
            </w14:solidFill>
            <w14:prstDash w14:val="solid"/>
            <w14:miter w14:val="0"/>
          </w14:textOutline>
        </w:rPr>
      </w:pPr>
    </w:p>
    <w:p w14:paraId="5DED0EA3">
      <w:pPr>
        <w:pStyle w:val="5"/>
        <w:spacing w:before="140" w:line="223" w:lineRule="auto"/>
        <w:ind w:left="586"/>
        <w:rPr>
          <w:color w:val="auto"/>
          <w:spacing w:val="9"/>
          <w:sz w:val="43"/>
          <w:szCs w:val="43"/>
          <w:highlight w:val="none"/>
          <w14:textOutline w14:w="5575" w14:cap="flat" w14:cmpd="sng">
            <w14:solidFill>
              <w14:srgbClr w14:val="000000"/>
            </w14:solidFill>
            <w14:prstDash w14:val="solid"/>
            <w14:miter w14:val="0"/>
          </w14:textOutline>
        </w:rPr>
      </w:pPr>
    </w:p>
    <w:p w14:paraId="5B8D2090">
      <w:pPr>
        <w:pStyle w:val="5"/>
        <w:spacing w:before="140" w:line="223" w:lineRule="auto"/>
        <w:ind w:left="586"/>
        <w:rPr>
          <w:color w:val="auto"/>
          <w:spacing w:val="9"/>
          <w:sz w:val="43"/>
          <w:szCs w:val="43"/>
          <w:highlight w:val="none"/>
          <w14:textOutline w14:w="5575" w14:cap="flat" w14:cmpd="sng">
            <w14:solidFill>
              <w14:srgbClr w14:val="000000"/>
            </w14:solidFill>
            <w14:prstDash w14:val="solid"/>
            <w14:miter w14:val="0"/>
          </w14:textOutline>
        </w:rPr>
      </w:pPr>
    </w:p>
    <w:p w14:paraId="52E244EC">
      <w:pPr>
        <w:pStyle w:val="5"/>
        <w:spacing w:before="140" w:line="223" w:lineRule="auto"/>
        <w:ind w:left="586"/>
        <w:rPr>
          <w:color w:val="auto"/>
          <w:spacing w:val="9"/>
          <w:sz w:val="43"/>
          <w:szCs w:val="43"/>
          <w:highlight w:val="none"/>
          <w14:textOutline w14:w="5575" w14:cap="flat" w14:cmpd="sng">
            <w14:solidFill>
              <w14:srgbClr w14:val="000000"/>
            </w14:solidFill>
            <w14:prstDash w14:val="solid"/>
            <w14:miter w14:val="0"/>
          </w14:textOutline>
        </w:rPr>
      </w:pPr>
    </w:p>
    <w:p w14:paraId="16A09D36">
      <w:pPr>
        <w:pStyle w:val="5"/>
        <w:spacing w:before="140" w:line="223" w:lineRule="auto"/>
        <w:ind w:left="586"/>
        <w:rPr>
          <w:color w:val="auto"/>
          <w:spacing w:val="9"/>
          <w:sz w:val="43"/>
          <w:szCs w:val="43"/>
          <w:highlight w:val="none"/>
          <w14:textOutline w14:w="5575" w14:cap="flat" w14:cmpd="sng">
            <w14:solidFill>
              <w14:srgbClr w14:val="000000"/>
            </w14:solidFill>
            <w14:prstDash w14:val="solid"/>
            <w14:miter w14:val="0"/>
          </w14:textOutline>
        </w:rPr>
      </w:pPr>
    </w:p>
    <w:p w14:paraId="0E234E29">
      <w:pPr>
        <w:pStyle w:val="5"/>
        <w:spacing w:before="140" w:line="223" w:lineRule="auto"/>
        <w:ind w:left="586"/>
        <w:rPr>
          <w:color w:val="auto"/>
          <w:spacing w:val="9"/>
          <w:sz w:val="43"/>
          <w:szCs w:val="43"/>
          <w:highlight w:val="none"/>
          <w14:textOutline w14:w="5575" w14:cap="flat" w14:cmpd="sng">
            <w14:solidFill>
              <w14:srgbClr w14:val="000000"/>
            </w14:solidFill>
            <w14:prstDash w14:val="solid"/>
            <w14:miter w14:val="0"/>
          </w14:textOutline>
        </w:rPr>
      </w:pPr>
    </w:p>
    <w:p w14:paraId="14CE242D">
      <w:pPr>
        <w:pStyle w:val="5"/>
        <w:spacing w:before="140" w:line="223" w:lineRule="auto"/>
        <w:ind w:left="586"/>
        <w:rPr>
          <w:color w:val="auto"/>
          <w:spacing w:val="9"/>
          <w:sz w:val="43"/>
          <w:szCs w:val="43"/>
          <w:highlight w:val="none"/>
          <w14:textOutline w14:w="5575" w14:cap="flat" w14:cmpd="sng">
            <w14:solidFill>
              <w14:srgbClr w14:val="000000"/>
            </w14:solidFill>
            <w14:prstDash w14:val="solid"/>
            <w14:miter w14:val="0"/>
          </w14:textOutline>
        </w:rPr>
      </w:pPr>
    </w:p>
    <w:p w14:paraId="4446BFFA">
      <w:pPr>
        <w:pStyle w:val="5"/>
        <w:spacing w:before="140" w:line="223" w:lineRule="auto"/>
        <w:ind w:left="586"/>
        <w:rPr>
          <w:color w:val="auto"/>
          <w:spacing w:val="9"/>
          <w:sz w:val="43"/>
          <w:szCs w:val="43"/>
          <w:highlight w:val="none"/>
          <w14:textOutline w14:w="5575" w14:cap="flat" w14:cmpd="sng">
            <w14:solidFill>
              <w14:srgbClr w14:val="000000"/>
            </w14:solidFill>
            <w14:prstDash w14:val="solid"/>
            <w14:miter w14:val="0"/>
          </w14:textOutline>
        </w:rPr>
      </w:pPr>
    </w:p>
    <w:p w14:paraId="13974C56">
      <w:pPr>
        <w:pStyle w:val="5"/>
        <w:spacing w:before="140" w:line="223" w:lineRule="auto"/>
        <w:ind w:left="586"/>
        <w:rPr>
          <w:color w:val="auto"/>
          <w:spacing w:val="9"/>
          <w:sz w:val="43"/>
          <w:szCs w:val="43"/>
          <w:highlight w:val="none"/>
          <w14:textOutline w14:w="5575" w14:cap="flat" w14:cmpd="sng">
            <w14:solidFill>
              <w14:srgbClr w14:val="000000"/>
            </w14:solidFill>
            <w14:prstDash w14:val="solid"/>
            <w14:miter w14:val="0"/>
          </w14:textOutline>
        </w:rPr>
      </w:pPr>
    </w:p>
    <w:p w14:paraId="051DAAC5">
      <w:pPr>
        <w:pStyle w:val="5"/>
        <w:spacing w:before="140" w:line="223" w:lineRule="auto"/>
        <w:ind w:left="586"/>
        <w:rPr>
          <w:color w:val="auto"/>
          <w:spacing w:val="9"/>
          <w:sz w:val="43"/>
          <w:szCs w:val="43"/>
          <w:highlight w:val="none"/>
          <w14:textOutline w14:w="5575" w14:cap="flat" w14:cmpd="sng">
            <w14:solidFill>
              <w14:srgbClr w14:val="000000"/>
            </w14:solidFill>
            <w14:prstDash w14:val="solid"/>
            <w14:miter w14:val="0"/>
          </w14:textOutline>
        </w:rPr>
      </w:pPr>
    </w:p>
    <w:p w14:paraId="00A355A4">
      <w:pPr>
        <w:pStyle w:val="5"/>
        <w:spacing w:before="140" w:line="223" w:lineRule="auto"/>
        <w:ind w:left="586"/>
        <w:rPr>
          <w:color w:val="auto"/>
          <w:spacing w:val="9"/>
          <w:sz w:val="43"/>
          <w:szCs w:val="43"/>
          <w:highlight w:val="none"/>
          <w14:textOutline w14:w="5575" w14:cap="flat" w14:cmpd="sng">
            <w14:solidFill>
              <w14:srgbClr w14:val="000000"/>
            </w14:solidFill>
            <w14:prstDash w14:val="solid"/>
            <w14:miter w14:val="0"/>
          </w14:textOutline>
        </w:rPr>
      </w:pPr>
    </w:p>
    <w:p w14:paraId="4CE2E439">
      <w:pPr>
        <w:pStyle w:val="5"/>
        <w:spacing w:before="140" w:line="223" w:lineRule="auto"/>
        <w:ind w:left="586"/>
        <w:rPr>
          <w:color w:val="auto"/>
          <w:spacing w:val="9"/>
          <w:sz w:val="43"/>
          <w:szCs w:val="43"/>
          <w:highlight w:val="none"/>
          <w14:textOutline w14:w="5575" w14:cap="flat" w14:cmpd="sng">
            <w14:solidFill>
              <w14:srgbClr w14:val="000000"/>
            </w14:solidFill>
            <w14:prstDash w14:val="solid"/>
            <w14:miter w14:val="0"/>
          </w14:textOutline>
        </w:rPr>
      </w:pPr>
    </w:p>
    <w:p w14:paraId="4958797A">
      <w:pPr>
        <w:pStyle w:val="5"/>
        <w:spacing w:before="140" w:line="223" w:lineRule="auto"/>
        <w:ind w:left="586"/>
        <w:rPr>
          <w:color w:val="auto"/>
          <w:spacing w:val="9"/>
          <w:sz w:val="43"/>
          <w:szCs w:val="43"/>
          <w:highlight w:val="none"/>
          <w14:textOutline w14:w="5575" w14:cap="flat" w14:cmpd="sng">
            <w14:solidFill>
              <w14:srgbClr w14:val="000000"/>
            </w14:solidFill>
            <w14:prstDash w14:val="solid"/>
            <w14:miter w14:val="0"/>
          </w14:textOutline>
        </w:rPr>
      </w:pPr>
    </w:p>
    <w:p w14:paraId="03AA6A52">
      <w:pPr>
        <w:pStyle w:val="5"/>
        <w:spacing w:before="140" w:line="223" w:lineRule="auto"/>
        <w:ind w:left="586"/>
        <w:rPr>
          <w:color w:val="auto"/>
          <w:sz w:val="43"/>
          <w:szCs w:val="43"/>
          <w:highlight w:val="none"/>
        </w:rPr>
      </w:pPr>
      <w:r>
        <w:rPr>
          <w:color w:val="auto"/>
          <w:spacing w:val="9"/>
          <w:sz w:val="43"/>
          <w:szCs w:val="43"/>
          <w:highlight w:val="none"/>
          <w14:textOutline w14:w="5575" w14:cap="flat" w14:cmpd="sng">
            <w14:solidFill>
              <w14:srgbClr w14:val="000000"/>
            </w14:solidFill>
            <w14:prstDash w14:val="solid"/>
            <w14:miter w14:val="0"/>
          </w14:textOutline>
        </w:rPr>
        <w:t>第三章</w:t>
      </w:r>
      <w:r>
        <w:rPr>
          <w:color w:val="auto"/>
          <w:spacing w:val="9"/>
          <w:sz w:val="43"/>
          <w:szCs w:val="43"/>
          <w:highlight w:val="none"/>
        </w:rPr>
        <w:t xml:space="preserve">  </w:t>
      </w:r>
      <w:r>
        <w:rPr>
          <w:color w:val="auto"/>
          <w:spacing w:val="9"/>
          <w:sz w:val="43"/>
          <w:szCs w:val="43"/>
          <w:highlight w:val="none"/>
          <w14:textOutline w14:w="5575" w14:cap="flat" w14:cmpd="sng">
            <w14:solidFill>
              <w14:srgbClr w14:val="000000"/>
            </w14:solidFill>
            <w14:prstDash w14:val="solid"/>
            <w14:miter w14:val="0"/>
          </w14:textOutline>
        </w:rPr>
        <w:t>评审程序、评审方法和评审标准</w:t>
      </w:r>
    </w:p>
    <w:p w14:paraId="553E3E2D">
      <w:pPr>
        <w:spacing w:line="425" w:lineRule="auto"/>
        <w:rPr>
          <w:rFonts w:ascii="Arial"/>
          <w:color w:val="auto"/>
          <w:sz w:val="21"/>
          <w:highlight w:val="none"/>
        </w:rPr>
      </w:pPr>
    </w:p>
    <w:p w14:paraId="5DA51AC8">
      <w:pPr>
        <w:pStyle w:val="5"/>
        <w:spacing w:before="101" w:line="226" w:lineRule="auto"/>
        <w:ind w:left="2794"/>
        <w:outlineLvl w:val="6"/>
        <w:rPr>
          <w:color w:val="auto"/>
          <w:sz w:val="31"/>
          <w:szCs w:val="31"/>
          <w:highlight w:val="none"/>
        </w:rPr>
      </w:pPr>
      <w:r>
        <w:rPr>
          <w:color w:val="auto"/>
          <w:spacing w:val="9"/>
          <w:sz w:val="31"/>
          <w:szCs w:val="31"/>
          <w:highlight w:val="none"/>
          <w14:textOutline w14:w="4051" w14:cap="flat" w14:cmpd="sng">
            <w14:solidFill>
              <w14:srgbClr w14:val="000000"/>
            </w14:solidFill>
            <w14:prstDash w14:val="solid"/>
            <w14:miter w14:val="0"/>
          </w14:textOutline>
        </w:rPr>
        <w:t>一、评审程序和评审方法</w:t>
      </w:r>
    </w:p>
    <w:p w14:paraId="43F9E10F">
      <w:pPr>
        <w:spacing w:before="231" w:line="218" w:lineRule="auto"/>
        <w:ind w:left="513"/>
        <w:outlineLvl w:val="6"/>
        <w:rPr>
          <w:rFonts w:ascii="黑体" w:hAnsi="黑体" w:eastAsia="黑体" w:cs="黑体"/>
          <w:color w:val="auto"/>
          <w:sz w:val="24"/>
          <w:szCs w:val="24"/>
          <w:highlight w:val="none"/>
        </w:rPr>
      </w:pPr>
      <w:r>
        <w:rPr>
          <w:rFonts w:ascii="黑体" w:hAnsi="黑体" w:eastAsia="黑体" w:cs="黑体"/>
          <w:color w:val="auto"/>
          <w:spacing w:val="-4"/>
          <w:sz w:val="24"/>
          <w:szCs w:val="24"/>
          <w:highlight w:val="none"/>
          <w14:textOutline w14:w="3048" w14:cap="flat" w14:cmpd="sng">
            <w14:solidFill>
              <w14:srgbClr w14:val="000000"/>
            </w14:solidFill>
            <w14:prstDash w14:val="solid"/>
            <w14:miter w14:val="0"/>
          </w14:textOutline>
        </w:rPr>
        <w:t>1.资格审查</w:t>
      </w:r>
    </w:p>
    <w:p w14:paraId="166C9051">
      <w:pPr>
        <w:pStyle w:val="5"/>
        <w:spacing w:before="177" w:line="408" w:lineRule="exact"/>
        <w:ind w:left="451"/>
        <w:rPr>
          <w:color w:val="auto"/>
          <w:sz w:val="21"/>
          <w:szCs w:val="21"/>
          <w:highlight w:val="none"/>
        </w:rPr>
      </w:pPr>
      <w:r>
        <w:rPr>
          <w:color w:val="auto"/>
          <w:spacing w:val="-1"/>
          <w:position w:val="14"/>
          <w:sz w:val="21"/>
          <w:szCs w:val="21"/>
          <w:highlight w:val="none"/>
        </w:rPr>
        <w:t>1.1</w:t>
      </w:r>
      <w:r>
        <w:rPr>
          <w:color w:val="auto"/>
          <w:spacing w:val="-33"/>
          <w:position w:val="14"/>
          <w:sz w:val="21"/>
          <w:szCs w:val="21"/>
          <w:highlight w:val="none"/>
        </w:rPr>
        <w:t xml:space="preserve"> </w:t>
      </w:r>
      <w:r>
        <w:rPr>
          <w:color w:val="auto"/>
          <w:spacing w:val="-1"/>
          <w:position w:val="14"/>
          <w:sz w:val="21"/>
          <w:szCs w:val="21"/>
          <w:highlight w:val="none"/>
        </w:rPr>
        <w:t>响应文件开启后，磋商小组依法对供应商的资格证明文</w:t>
      </w:r>
      <w:r>
        <w:rPr>
          <w:color w:val="auto"/>
          <w:spacing w:val="-2"/>
          <w:position w:val="14"/>
          <w:sz w:val="21"/>
          <w:szCs w:val="21"/>
          <w:highlight w:val="none"/>
        </w:rPr>
        <w:t>件进行审查。</w:t>
      </w:r>
    </w:p>
    <w:p w14:paraId="5745F6B3">
      <w:pPr>
        <w:pStyle w:val="5"/>
        <w:spacing w:line="220" w:lineRule="auto"/>
        <w:ind w:left="435"/>
        <w:rPr>
          <w:color w:val="auto"/>
          <w:sz w:val="21"/>
          <w:szCs w:val="21"/>
          <w:highlight w:val="none"/>
        </w:rPr>
      </w:pPr>
      <w:r>
        <w:rPr>
          <w:color w:val="auto"/>
          <w:sz w:val="21"/>
          <w:szCs w:val="21"/>
          <w:highlight w:val="none"/>
        </w:rPr>
        <w:t>注：磋商小组在资格审查结束前，对供应商进行信</w:t>
      </w:r>
      <w:r>
        <w:rPr>
          <w:color w:val="auto"/>
          <w:spacing w:val="-1"/>
          <w:sz w:val="21"/>
          <w:szCs w:val="21"/>
          <w:highlight w:val="none"/>
        </w:rPr>
        <w:t>用查询。</w:t>
      </w:r>
    </w:p>
    <w:p w14:paraId="0D551685">
      <w:pPr>
        <w:pStyle w:val="5"/>
        <w:spacing w:before="159" w:line="408" w:lineRule="exact"/>
        <w:jc w:val="right"/>
        <w:rPr>
          <w:color w:val="auto"/>
          <w:sz w:val="21"/>
          <w:szCs w:val="21"/>
          <w:highlight w:val="none"/>
        </w:rPr>
      </w:pPr>
      <w:r>
        <w:rPr>
          <w:color w:val="auto"/>
          <w:spacing w:val="-2"/>
          <w:position w:val="15"/>
          <w:sz w:val="21"/>
          <w:szCs w:val="21"/>
          <w:highlight w:val="none"/>
        </w:rPr>
        <w:t>（1）查询渠道：广西政府采购云平台“信用中国</w:t>
      </w:r>
      <w:r>
        <w:rPr>
          <w:color w:val="auto"/>
          <w:spacing w:val="-73"/>
          <w:position w:val="15"/>
          <w:sz w:val="21"/>
          <w:szCs w:val="21"/>
          <w:highlight w:val="none"/>
        </w:rPr>
        <w:t xml:space="preserve"> </w:t>
      </w:r>
      <w:r>
        <w:rPr>
          <w:color w:val="auto"/>
          <w:spacing w:val="-2"/>
          <w:position w:val="15"/>
          <w:sz w:val="21"/>
          <w:szCs w:val="21"/>
          <w:highlight w:val="none"/>
        </w:rPr>
        <w:t>”网站（www.creditchina.gov.cn）、中国政</w:t>
      </w:r>
    </w:p>
    <w:p w14:paraId="57E5CA10">
      <w:pPr>
        <w:pStyle w:val="5"/>
        <w:spacing w:line="215" w:lineRule="auto"/>
        <w:ind w:left="15"/>
        <w:rPr>
          <w:color w:val="auto"/>
          <w:sz w:val="21"/>
          <w:szCs w:val="21"/>
          <w:highlight w:val="none"/>
        </w:rPr>
      </w:pPr>
      <w:r>
        <w:rPr>
          <w:color w:val="auto"/>
          <w:sz w:val="21"/>
          <w:szCs w:val="21"/>
          <w:highlight w:val="none"/>
        </w:rPr>
        <w:t>府采购网（www.ccgp.gov.c</w:t>
      </w:r>
      <w:r>
        <w:rPr>
          <w:color w:val="auto"/>
          <w:spacing w:val="-1"/>
          <w:sz w:val="21"/>
          <w:szCs w:val="21"/>
          <w:highlight w:val="none"/>
        </w:rPr>
        <w:t>n）链接入口。</w:t>
      </w:r>
    </w:p>
    <w:p w14:paraId="1188583A">
      <w:pPr>
        <w:pStyle w:val="5"/>
        <w:spacing w:before="163" w:line="221" w:lineRule="auto"/>
        <w:ind w:left="442"/>
        <w:rPr>
          <w:color w:val="auto"/>
          <w:sz w:val="21"/>
          <w:szCs w:val="21"/>
          <w:highlight w:val="none"/>
        </w:rPr>
      </w:pPr>
      <w:r>
        <w:rPr>
          <w:color w:val="auto"/>
          <w:spacing w:val="-1"/>
          <w:sz w:val="21"/>
          <w:szCs w:val="21"/>
          <w:highlight w:val="none"/>
        </w:rPr>
        <w:t>（2）信用查询截止时点：资格审查结束前。</w:t>
      </w:r>
    </w:p>
    <w:p w14:paraId="21BF81EA">
      <w:pPr>
        <w:pStyle w:val="5"/>
        <w:spacing w:before="157" w:line="408" w:lineRule="exact"/>
        <w:jc w:val="right"/>
        <w:rPr>
          <w:color w:val="auto"/>
          <w:sz w:val="21"/>
          <w:szCs w:val="21"/>
          <w:highlight w:val="none"/>
        </w:rPr>
      </w:pPr>
      <w:r>
        <w:rPr>
          <w:color w:val="auto"/>
          <w:spacing w:val="-2"/>
          <w:position w:val="14"/>
          <w:sz w:val="21"/>
          <w:szCs w:val="21"/>
          <w:highlight w:val="none"/>
        </w:rPr>
        <w:t>（3）查询记录和证据留存方式：在查询网站中直接查询，截图另存为电子文档作为评审资料保</w:t>
      </w:r>
    </w:p>
    <w:p w14:paraId="143AAD70">
      <w:pPr>
        <w:pStyle w:val="5"/>
        <w:spacing w:line="221" w:lineRule="auto"/>
        <w:ind w:left="15"/>
        <w:rPr>
          <w:color w:val="auto"/>
          <w:sz w:val="21"/>
          <w:szCs w:val="21"/>
          <w:highlight w:val="none"/>
        </w:rPr>
      </w:pPr>
      <w:r>
        <w:rPr>
          <w:color w:val="auto"/>
          <w:spacing w:val="-4"/>
          <w:sz w:val="21"/>
          <w:szCs w:val="21"/>
          <w:highlight w:val="none"/>
        </w:rPr>
        <w:t>存。</w:t>
      </w:r>
    </w:p>
    <w:p w14:paraId="0B5F253B">
      <w:pPr>
        <w:pStyle w:val="5"/>
        <w:spacing w:before="159" w:line="359" w:lineRule="auto"/>
        <w:ind w:left="15" w:firstLine="427"/>
        <w:rPr>
          <w:color w:val="auto"/>
          <w:sz w:val="21"/>
          <w:szCs w:val="21"/>
          <w:highlight w:val="none"/>
        </w:rPr>
      </w:pPr>
      <w:r>
        <w:rPr>
          <w:color w:val="auto"/>
          <w:spacing w:val="-2"/>
          <w:sz w:val="21"/>
          <w:szCs w:val="21"/>
          <w:highlight w:val="none"/>
        </w:rPr>
        <w:t>（4）信用信息使用规则：对在“信用中国</w:t>
      </w:r>
      <w:r>
        <w:rPr>
          <w:color w:val="auto"/>
          <w:spacing w:val="-73"/>
          <w:sz w:val="21"/>
          <w:szCs w:val="21"/>
          <w:highlight w:val="none"/>
        </w:rPr>
        <w:t xml:space="preserve"> </w:t>
      </w:r>
      <w:r>
        <w:rPr>
          <w:color w:val="auto"/>
          <w:spacing w:val="-2"/>
          <w:sz w:val="21"/>
          <w:szCs w:val="21"/>
          <w:highlight w:val="none"/>
        </w:rPr>
        <w:t>”网站（www.creditchina.gov.cn）、中国政府采购</w:t>
      </w:r>
      <w:r>
        <w:rPr>
          <w:color w:val="auto"/>
          <w:sz w:val="21"/>
          <w:szCs w:val="21"/>
          <w:highlight w:val="none"/>
        </w:rPr>
        <w:t xml:space="preserve"> </w:t>
      </w:r>
      <w:r>
        <w:rPr>
          <w:color w:val="auto"/>
          <w:spacing w:val="-1"/>
          <w:sz w:val="21"/>
          <w:szCs w:val="21"/>
          <w:highlight w:val="none"/>
        </w:rPr>
        <w:t>网（www.ccgp.gov.cn）被列入失信被执行人、重大税收违</w:t>
      </w:r>
      <w:r>
        <w:rPr>
          <w:color w:val="auto"/>
          <w:spacing w:val="-2"/>
          <w:sz w:val="21"/>
          <w:szCs w:val="21"/>
          <w:highlight w:val="none"/>
        </w:rPr>
        <w:t>法失信主体、政府采购严重违法失信行为</w:t>
      </w:r>
      <w:r>
        <w:rPr>
          <w:color w:val="auto"/>
          <w:sz w:val="21"/>
          <w:szCs w:val="21"/>
          <w:highlight w:val="none"/>
        </w:rPr>
        <w:t xml:space="preserve"> </w:t>
      </w:r>
      <w:r>
        <w:rPr>
          <w:color w:val="auto"/>
          <w:spacing w:val="1"/>
          <w:sz w:val="21"/>
          <w:szCs w:val="21"/>
          <w:highlight w:val="none"/>
        </w:rPr>
        <w:t>记录名单及其他不符合《中华人民共和国政府采购法》第二十二条规定条件的供应</w:t>
      </w:r>
      <w:r>
        <w:rPr>
          <w:color w:val="auto"/>
          <w:sz w:val="21"/>
          <w:szCs w:val="21"/>
          <w:highlight w:val="none"/>
        </w:rPr>
        <w:t xml:space="preserve">商，资格审查不 </w:t>
      </w:r>
      <w:r>
        <w:rPr>
          <w:color w:val="auto"/>
          <w:spacing w:val="1"/>
          <w:sz w:val="21"/>
          <w:szCs w:val="21"/>
          <w:highlight w:val="none"/>
        </w:rPr>
        <w:t>通过，不得参与政府采购活动。两个以上的自然人、法人或者其他组织组成一个联</w:t>
      </w:r>
      <w:r>
        <w:rPr>
          <w:color w:val="auto"/>
          <w:sz w:val="21"/>
          <w:szCs w:val="21"/>
          <w:highlight w:val="none"/>
        </w:rPr>
        <w:t xml:space="preserve">合体，以一个供 </w:t>
      </w:r>
      <w:r>
        <w:rPr>
          <w:color w:val="auto"/>
          <w:spacing w:val="1"/>
          <w:sz w:val="21"/>
          <w:szCs w:val="21"/>
          <w:highlight w:val="none"/>
        </w:rPr>
        <w:t>应商的身份共同参加政府采购活动的，应当对所有联合体成员进行信用记录查询，</w:t>
      </w:r>
      <w:r>
        <w:rPr>
          <w:color w:val="auto"/>
          <w:sz w:val="21"/>
          <w:szCs w:val="21"/>
          <w:highlight w:val="none"/>
        </w:rPr>
        <w:t xml:space="preserve">联合体成员存在 </w:t>
      </w:r>
      <w:r>
        <w:rPr>
          <w:color w:val="auto"/>
          <w:spacing w:val="1"/>
          <w:sz w:val="21"/>
          <w:szCs w:val="21"/>
          <w:highlight w:val="none"/>
        </w:rPr>
        <w:t>不良信用记录（被列入失信被执行人、重大税收违法失信主体、政府采购严重违法</w:t>
      </w:r>
      <w:r>
        <w:rPr>
          <w:color w:val="auto"/>
          <w:sz w:val="21"/>
          <w:szCs w:val="21"/>
          <w:highlight w:val="none"/>
        </w:rPr>
        <w:t xml:space="preserve">失信行为记录名 </w:t>
      </w:r>
      <w:r>
        <w:rPr>
          <w:color w:val="auto"/>
          <w:spacing w:val="1"/>
          <w:sz w:val="21"/>
          <w:szCs w:val="21"/>
          <w:highlight w:val="none"/>
        </w:rPr>
        <w:t>单及其他不符合《中华人民共和国政府采购法》第二十二条规定条件的供应商）的</w:t>
      </w:r>
      <w:r>
        <w:rPr>
          <w:color w:val="auto"/>
          <w:sz w:val="21"/>
          <w:szCs w:val="21"/>
          <w:highlight w:val="none"/>
        </w:rPr>
        <w:t>，视同联合体存</w:t>
      </w:r>
    </w:p>
    <w:p w14:paraId="6DA02381">
      <w:pPr>
        <w:pStyle w:val="5"/>
        <w:spacing w:line="221" w:lineRule="auto"/>
        <w:ind w:left="15"/>
        <w:rPr>
          <w:color w:val="auto"/>
          <w:sz w:val="21"/>
          <w:szCs w:val="21"/>
          <w:highlight w:val="none"/>
        </w:rPr>
      </w:pPr>
      <w:r>
        <w:rPr>
          <w:color w:val="auto"/>
          <w:spacing w:val="-1"/>
          <w:sz w:val="21"/>
          <w:szCs w:val="21"/>
          <w:highlight w:val="none"/>
        </w:rPr>
        <w:t>在不良信用记录。</w:t>
      </w:r>
    </w:p>
    <w:p w14:paraId="0B1AFA34">
      <w:pPr>
        <w:pStyle w:val="5"/>
        <w:spacing w:before="156" w:line="411" w:lineRule="exact"/>
        <w:jc w:val="right"/>
        <w:rPr>
          <w:color w:val="auto"/>
          <w:sz w:val="21"/>
          <w:szCs w:val="21"/>
          <w:highlight w:val="none"/>
        </w:rPr>
      </w:pPr>
      <w:r>
        <w:rPr>
          <w:color w:val="auto"/>
          <w:spacing w:val="1"/>
          <w:position w:val="15"/>
          <w:sz w:val="21"/>
          <w:szCs w:val="21"/>
          <w:highlight w:val="none"/>
        </w:rPr>
        <w:t>1.2 资格审查标准为本磋商文件中载明对供应</w:t>
      </w:r>
      <w:r>
        <w:rPr>
          <w:color w:val="auto"/>
          <w:position w:val="15"/>
          <w:sz w:val="21"/>
          <w:szCs w:val="21"/>
          <w:highlight w:val="none"/>
        </w:rPr>
        <w:t>商资格要求的条件。资格审查采用合格制，凡符</w:t>
      </w:r>
    </w:p>
    <w:p w14:paraId="7B483C89">
      <w:pPr>
        <w:pStyle w:val="5"/>
        <w:spacing w:line="220" w:lineRule="auto"/>
        <w:ind w:left="16"/>
        <w:rPr>
          <w:color w:val="auto"/>
          <w:sz w:val="21"/>
          <w:szCs w:val="21"/>
          <w:highlight w:val="none"/>
        </w:rPr>
      </w:pPr>
      <w:r>
        <w:rPr>
          <w:color w:val="auto"/>
          <w:sz w:val="21"/>
          <w:szCs w:val="21"/>
          <w:highlight w:val="none"/>
        </w:rPr>
        <w:t>合磋商文件规定的供应商资格要求的响应文件均通过资</w:t>
      </w:r>
      <w:r>
        <w:rPr>
          <w:color w:val="auto"/>
          <w:spacing w:val="-1"/>
          <w:sz w:val="21"/>
          <w:szCs w:val="21"/>
          <w:highlight w:val="none"/>
        </w:rPr>
        <w:t>格审查。</w:t>
      </w:r>
    </w:p>
    <w:p w14:paraId="40AEA8BB">
      <w:pPr>
        <w:pStyle w:val="5"/>
        <w:spacing w:before="158" w:line="220" w:lineRule="auto"/>
        <w:ind w:left="451"/>
        <w:rPr>
          <w:color w:val="auto"/>
          <w:sz w:val="21"/>
          <w:szCs w:val="21"/>
          <w:highlight w:val="none"/>
        </w:rPr>
      </w:pPr>
      <w:r>
        <w:rPr>
          <w:color w:val="auto"/>
          <w:spacing w:val="-1"/>
          <w:sz w:val="21"/>
          <w:szCs w:val="21"/>
          <w:highlight w:val="none"/>
        </w:rPr>
        <w:t>1.3</w:t>
      </w:r>
      <w:r>
        <w:rPr>
          <w:color w:val="auto"/>
          <w:spacing w:val="-39"/>
          <w:sz w:val="21"/>
          <w:szCs w:val="21"/>
          <w:highlight w:val="none"/>
        </w:rPr>
        <w:t xml:space="preserve"> </w:t>
      </w:r>
      <w:r>
        <w:rPr>
          <w:color w:val="auto"/>
          <w:spacing w:val="-1"/>
          <w:sz w:val="21"/>
          <w:szCs w:val="21"/>
          <w:highlight w:val="none"/>
        </w:rPr>
        <w:t>供应商有下列情形之一的，资格审查不通过，其响应文件按无效处理：</w:t>
      </w:r>
    </w:p>
    <w:p w14:paraId="59142E1E">
      <w:pPr>
        <w:pStyle w:val="5"/>
        <w:spacing w:before="157" w:line="221" w:lineRule="auto"/>
        <w:ind w:left="442"/>
        <w:rPr>
          <w:color w:val="auto"/>
          <w:sz w:val="21"/>
          <w:szCs w:val="21"/>
          <w:highlight w:val="none"/>
        </w:rPr>
      </w:pPr>
      <w:r>
        <w:rPr>
          <w:color w:val="auto"/>
          <w:spacing w:val="-1"/>
          <w:sz w:val="21"/>
          <w:szCs w:val="21"/>
          <w:highlight w:val="none"/>
        </w:rPr>
        <w:t>（1）不具备磋商文件中规定的资格要求的；</w:t>
      </w:r>
    </w:p>
    <w:p w14:paraId="023DF0A5">
      <w:pPr>
        <w:pStyle w:val="5"/>
        <w:spacing w:before="157" w:line="220" w:lineRule="auto"/>
        <w:ind w:left="442"/>
        <w:rPr>
          <w:color w:val="auto"/>
          <w:sz w:val="21"/>
          <w:szCs w:val="21"/>
          <w:highlight w:val="none"/>
        </w:rPr>
      </w:pPr>
      <w:r>
        <w:rPr>
          <w:color w:val="auto"/>
          <w:spacing w:val="-1"/>
          <w:sz w:val="21"/>
          <w:szCs w:val="21"/>
          <w:highlight w:val="none"/>
        </w:rPr>
        <w:t>（2）未按磋商文件规定的方式获取本磋商文件的供应商；</w:t>
      </w:r>
    </w:p>
    <w:p w14:paraId="77142A6C">
      <w:pPr>
        <w:pStyle w:val="5"/>
        <w:spacing w:before="157" w:line="411" w:lineRule="exact"/>
        <w:ind w:right="1"/>
        <w:jc w:val="right"/>
        <w:rPr>
          <w:color w:val="auto"/>
          <w:sz w:val="21"/>
          <w:szCs w:val="21"/>
          <w:highlight w:val="none"/>
        </w:rPr>
      </w:pPr>
      <w:r>
        <w:rPr>
          <w:color w:val="auto"/>
          <w:spacing w:val="-2"/>
          <w:position w:val="15"/>
          <w:sz w:val="21"/>
          <w:szCs w:val="21"/>
          <w:highlight w:val="none"/>
        </w:rPr>
        <w:t>（3）响应文件的资格证明文件缺少任一项“供应商须知</w:t>
      </w:r>
      <w:r>
        <w:rPr>
          <w:color w:val="auto"/>
          <w:spacing w:val="-3"/>
          <w:position w:val="15"/>
          <w:sz w:val="21"/>
          <w:szCs w:val="21"/>
          <w:highlight w:val="none"/>
        </w:rPr>
        <w:t>前附表</w:t>
      </w:r>
      <w:r>
        <w:rPr>
          <w:color w:val="auto"/>
          <w:spacing w:val="-79"/>
          <w:position w:val="15"/>
          <w:sz w:val="21"/>
          <w:szCs w:val="21"/>
          <w:highlight w:val="none"/>
        </w:rPr>
        <w:t xml:space="preserve"> </w:t>
      </w:r>
      <w:r>
        <w:rPr>
          <w:color w:val="auto"/>
          <w:spacing w:val="-3"/>
          <w:position w:val="15"/>
          <w:sz w:val="21"/>
          <w:szCs w:val="21"/>
          <w:highlight w:val="none"/>
        </w:rPr>
        <w:t>”资格证明文件规定的“必须提</w:t>
      </w:r>
    </w:p>
    <w:p w14:paraId="11DC1FE0">
      <w:pPr>
        <w:pStyle w:val="5"/>
        <w:spacing w:line="220" w:lineRule="auto"/>
        <w:ind w:left="15"/>
        <w:rPr>
          <w:color w:val="auto"/>
          <w:sz w:val="21"/>
          <w:szCs w:val="21"/>
          <w:highlight w:val="none"/>
        </w:rPr>
      </w:pPr>
      <w:r>
        <w:rPr>
          <w:color w:val="auto"/>
          <w:spacing w:val="-4"/>
          <w:sz w:val="21"/>
          <w:szCs w:val="21"/>
          <w:highlight w:val="none"/>
        </w:rPr>
        <w:t>供</w:t>
      </w:r>
      <w:r>
        <w:rPr>
          <w:color w:val="auto"/>
          <w:spacing w:val="-76"/>
          <w:sz w:val="21"/>
          <w:szCs w:val="21"/>
          <w:highlight w:val="none"/>
        </w:rPr>
        <w:t xml:space="preserve"> </w:t>
      </w:r>
      <w:r>
        <w:rPr>
          <w:color w:val="auto"/>
          <w:spacing w:val="-4"/>
          <w:sz w:val="21"/>
          <w:szCs w:val="21"/>
          <w:highlight w:val="none"/>
        </w:rPr>
        <w:t>”的文件资料的；</w:t>
      </w:r>
    </w:p>
    <w:p w14:paraId="7FA384A6">
      <w:pPr>
        <w:pStyle w:val="5"/>
        <w:spacing w:before="157" w:line="409" w:lineRule="exact"/>
        <w:jc w:val="right"/>
        <w:rPr>
          <w:color w:val="auto"/>
          <w:sz w:val="21"/>
          <w:szCs w:val="21"/>
          <w:highlight w:val="none"/>
        </w:rPr>
      </w:pPr>
      <w:r>
        <w:rPr>
          <w:color w:val="auto"/>
          <w:spacing w:val="-2"/>
          <w:position w:val="15"/>
          <w:sz w:val="21"/>
          <w:szCs w:val="21"/>
          <w:highlight w:val="none"/>
        </w:rPr>
        <w:t>（4）响应文件中的资格证明文件出现任一项不符合“</w:t>
      </w:r>
      <w:r>
        <w:rPr>
          <w:color w:val="auto"/>
          <w:spacing w:val="-3"/>
          <w:position w:val="15"/>
          <w:sz w:val="21"/>
          <w:szCs w:val="21"/>
          <w:highlight w:val="none"/>
        </w:rPr>
        <w:t>供应商须知前附表</w:t>
      </w:r>
      <w:r>
        <w:rPr>
          <w:color w:val="auto"/>
          <w:spacing w:val="-77"/>
          <w:position w:val="15"/>
          <w:sz w:val="21"/>
          <w:szCs w:val="21"/>
          <w:highlight w:val="none"/>
        </w:rPr>
        <w:t xml:space="preserve"> </w:t>
      </w:r>
      <w:r>
        <w:rPr>
          <w:color w:val="auto"/>
          <w:spacing w:val="-3"/>
          <w:position w:val="15"/>
          <w:sz w:val="21"/>
          <w:szCs w:val="21"/>
          <w:highlight w:val="none"/>
        </w:rPr>
        <w:t>”资格证明文件规定的</w:t>
      </w:r>
    </w:p>
    <w:p w14:paraId="24239E6F">
      <w:pPr>
        <w:pStyle w:val="5"/>
        <w:spacing w:line="220" w:lineRule="auto"/>
        <w:rPr>
          <w:color w:val="auto"/>
          <w:sz w:val="21"/>
          <w:szCs w:val="21"/>
          <w:highlight w:val="none"/>
        </w:rPr>
      </w:pPr>
      <w:r>
        <w:rPr>
          <w:color w:val="auto"/>
          <w:sz w:val="21"/>
          <w:szCs w:val="21"/>
          <w:highlight w:val="none"/>
        </w:rPr>
        <w:t>“必须提供”的文件资料要求或者无效的；</w:t>
      </w:r>
    </w:p>
    <w:p w14:paraId="52AC8708">
      <w:pPr>
        <w:pStyle w:val="5"/>
        <w:spacing w:before="157" w:line="360" w:lineRule="auto"/>
        <w:ind w:left="19" w:right="2" w:firstLine="423"/>
        <w:rPr>
          <w:color w:val="auto"/>
          <w:sz w:val="21"/>
          <w:szCs w:val="21"/>
          <w:highlight w:val="none"/>
        </w:rPr>
      </w:pPr>
      <w:r>
        <w:rPr>
          <w:color w:val="auto"/>
          <w:spacing w:val="-2"/>
          <w:sz w:val="21"/>
          <w:szCs w:val="21"/>
          <w:highlight w:val="none"/>
        </w:rPr>
        <w:t>（5）同一合同项下的不同供应商，单位负责人为同一人或者存在直接控股、管理关系的；为本</w:t>
      </w:r>
      <w:r>
        <w:rPr>
          <w:color w:val="auto"/>
          <w:spacing w:val="7"/>
          <w:sz w:val="21"/>
          <w:szCs w:val="21"/>
          <w:highlight w:val="none"/>
        </w:rPr>
        <w:t xml:space="preserve"> </w:t>
      </w:r>
      <w:r>
        <w:rPr>
          <w:color w:val="auto"/>
          <w:spacing w:val="1"/>
          <w:sz w:val="21"/>
          <w:szCs w:val="21"/>
          <w:highlight w:val="none"/>
        </w:rPr>
        <w:t>项目提供过整体设计、规范编制或者项目管理、监理、检测等服务的供</w:t>
      </w:r>
      <w:r>
        <w:rPr>
          <w:color w:val="auto"/>
          <w:sz w:val="21"/>
          <w:szCs w:val="21"/>
          <w:highlight w:val="none"/>
        </w:rPr>
        <w:t>应商，再参加该采购项目的</w:t>
      </w:r>
    </w:p>
    <w:p w14:paraId="6FE2EF9D">
      <w:pPr>
        <w:pStyle w:val="5"/>
        <w:spacing w:line="220" w:lineRule="auto"/>
        <w:ind w:left="16"/>
        <w:rPr>
          <w:color w:val="auto"/>
          <w:sz w:val="21"/>
          <w:szCs w:val="21"/>
          <w:highlight w:val="none"/>
        </w:rPr>
      </w:pPr>
      <w:r>
        <w:rPr>
          <w:color w:val="auto"/>
          <w:spacing w:val="-1"/>
          <w:sz w:val="21"/>
          <w:szCs w:val="21"/>
          <w:highlight w:val="none"/>
        </w:rPr>
        <w:t>其他采购活动的。</w:t>
      </w:r>
    </w:p>
    <w:p w14:paraId="2AC0D6FE">
      <w:pPr>
        <w:pStyle w:val="5"/>
        <w:spacing w:before="157" w:line="409" w:lineRule="exact"/>
        <w:jc w:val="right"/>
        <w:rPr>
          <w:color w:val="auto"/>
          <w:sz w:val="21"/>
          <w:szCs w:val="21"/>
          <w:highlight w:val="none"/>
        </w:rPr>
      </w:pPr>
      <w:r>
        <w:rPr>
          <w:color w:val="auto"/>
          <w:spacing w:val="-2"/>
          <w:position w:val="15"/>
          <w:sz w:val="21"/>
          <w:szCs w:val="21"/>
          <w:highlight w:val="none"/>
        </w:rPr>
        <w:t>1.4 通过资格审查的合格供应商不足 3 家的，不得进入符合性审查环节，应当重新开展采购活</w:t>
      </w:r>
    </w:p>
    <w:p w14:paraId="45C9114D">
      <w:pPr>
        <w:pStyle w:val="5"/>
        <w:spacing w:line="221" w:lineRule="auto"/>
        <w:ind w:left="16"/>
        <w:rPr>
          <w:color w:val="auto"/>
          <w:sz w:val="21"/>
          <w:szCs w:val="21"/>
          <w:highlight w:val="none"/>
        </w:rPr>
      </w:pPr>
      <w:r>
        <w:rPr>
          <w:color w:val="auto"/>
          <w:spacing w:val="-4"/>
          <w:sz w:val="21"/>
          <w:szCs w:val="21"/>
          <w:highlight w:val="none"/>
        </w:rPr>
        <w:t>动。</w:t>
      </w:r>
    </w:p>
    <w:p w14:paraId="5F6D1772">
      <w:pPr>
        <w:spacing w:line="221" w:lineRule="auto"/>
        <w:rPr>
          <w:color w:val="auto"/>
          <w:sz w:val="21"/>
          <w:szCs w:val="21"/>
          <w:highlight w:val="none"/>
        </w:rPr>
        <w:sectPr>
          <w:footerReference r:id="rId19" w:type="default"/>
          <w:pgSz w:w="11906" w:h="16838"/>
          <w:pgMar w:top="1431" w:right="1239" w:bottom="1015" w:left="1581" w:header="0" w:footer="853" w:gutter="0"/>
          <w:pgNumType w:fmt="decimal"/>
          <w:cols w:space="720" w:num="1"/>
        </w:sectPr>
      </w:pPr>
    </w:p>
    <w:p w14:paraId="00D2E968">
      <w:pPr>
        <w:spacing w:before="47" w:line="218" w:lineRule="auto"/>
        <w:ind w:left="487"/>
        <w:outlineLvl w:val="6"/>
        <w:rPr>
          <w:rFonts w:ascii="黑体" w:hAnsi="黑体" w:eastAsia="黑体" w:cs="黑体"/>
          <w:color w:val="auto"/>
          <w:sz w:val="24"/>
          <w:szCs w:val="24"/>
          <w:highlight w:val="none"/>
        </w:rPr>
      </w:pPr>
      <w:r>
        <w:rPr>
          <w:rFonts w:ascii="黑体" w:hAnsi="黑体" w:eastAsia="黑体" w:cs="黑体"/>
          <w:color w:val="auto"/>
          <w:spacing w:val="-1"/>
          <w:sz w:val="24"/>
          <w:szCs w:val="24"/>
          <w:highlight w:val="none"/>
          <w14:textOutline w14:w="3048" w14:cap="flat" w14:cmpd="sng">
            <w14:solidFill>
              <w14:srgbClr w14:val="000000"/>
            </w14:solidFill>
            <w14:prstDash w14:val="solid"/>
            <w14:miter w14:val="0"/>
          </w14:textOutline>
        </w:rPr>
        <w:t>2.符合性审查</w:t>
      </w:r>
    </w:p>
    <w:p w14:paraId="0F96C712">
      <w:pPr>
        <w:pStyle w:val="5"/>
        <w:spacing w:before="177" w:line="410" w:lineRule="exact"/>
        <w:jc w:val="right"/>
        <w:rPr>
          <w:color w:val="auto"/>
          <w:sz w:val="21"/>
          <w:szCs w:val="21"/>
          <w:highlight w:val="none"/>
        </w:rPr>
      </w:pPr>
      <w:r>
        <w:rPr>
          <w:color w:val="auto"/>
          <w:spacing w:val="1"/>
          <w:position w:val="15"/>
          <w:sz w:val="21"/>
          <w:szCs w:val="21"/>
          <w:highlight w:val="none"/>
        </w:rPr>
        <w:t>2.1 磋商小组对通过资格审查的合格供应商的响应文件的竞标报价、商务、</w:t>
      </w:r>
      <w:r>
        <w:rPr>
          <w:color w:val="auto"/>
          <w:position w:val="15"/>
          <w:sz w:val="21"/>
          <w:szCs w:val="21"/>
          <w:highlight w:val="none"/>
        </w:rPr>
        <w:t>技术等实质性要求</w:t>
      </w:r>
    </w:p>
    <w:p w14:paraId="0BD3381E">
      <w:pPr>
        <w:pStyle w:val="5"/>
        <w:spacing w:line="221" w:lineRule="auto"/>
        <w:rPr>
          <w:color w:val="auto"/>
          <w:sz w:val="21"/>
          <w:szCs w:val="21"/>
          <w:highlight w:val="none"/>
        </w:rPr>
      </w:pPr>
      <w:r>
        <w:rPr>
          <w:color w:val="auto"/>
          <w:sz w:val="21"/>
          <w:szCs w:val="21"/>
          <w:highlight w:val="none"/>
        </w:rPr>
        <w:t>进行符合性审查，以确定其是否满足磋商文件的实质性</w:t>
      </w:r>
      <w:r>
        <w:rPr>
          <w:color w:val="auto"/>
          <w:spacing w:val="-1"/>
          <w:sz w:val="21"/>
          <w:szCs w:val="21"/>
          <w:highlight w:val="none"/>
        </w:rPr>
        <w:t>要求。</w:t>
      </w:r>
    </w:p>
    <w:p w14:paraId="641D7F57">
      <w:pPr>
        <w:pStyle w:val="5"/>
        <w:spacing w:before="155" w:line="359" w:lineRule="auto"/>
        <w:ind w:left="1" w:firstLine="422"/>
        <w:rPr>
          <w:color w:val="auto"/>
          <w:sz w:val="21"/>
          <w:szCs w:val="21"/>
          <w:highlight w:val="none"/>
        </w:rPr>
      </w:pPr>
      <w:r>
        <w:rPr>
          <w:color w:val="auto"/>
          <w:spacing w:val="1"/>
          <w:sz w:val="21"/>
          <w:szCs w:val="21"/>
          <w:highlight w:val="none"/>
        </w:rPr>
        <w:t>2.2 磋商小组在对响应文件进行符合性审查时，可以要求供应商对响应文件</w:t>
      </w:r>
      <w:r>
        <w:rPr>
          <w:color w:val="auto"/>
          <w:sz w:val="21"/>
          <w:szCs w:val="21"/>
          <w:highlight w:val="none"/>
        </w:rPr>
        <w:t xml:space="preserve">中含义不明确、同 </w:t>
      </w:r>
      <w:r>
        <w:rPr>
          <w:color w:val="auto"/>
          <w:spacing w:val="1"/>
          <w:sz w:val="21"/>
          <w:szCs w:val="21"/>
          <w:highlight w:val="none"/>
        </w:rPr>
        <w:t>类问题表述不一致或者有明显文字和计算错误的内容等作出必要的澄清、说明或者</w:t>
      </w:r>
      <w:r>
        <w:rPr>
          <w:color w:val="auto"/>
          <w:sz w:val="21"/>
          <w:szCs w:val="21"/>
          <w:highlight w:val="none"/>
        </w:rPr>
        <w:t>更正。供应商的</w:t>
      </w:r>
    </w:p>
    <w:p w14:paraId="49A7EC21">
      <w:pPr>
        <w:pStyle w:val="5"/>
        <w:spacing w:line="221" w:lineRule="auto"/>
        <w:ind w:left="1"/>
        <w:rPr>
          <w:color w:val="auto"/>
          <w:sz w:val="21"/>
          <w:szCs w:val="21"/>
          <w:highlight w:val="none"/>
        </w:rPr>
      </w:pPr>
      <w:r>
        <w:rPr>
          <w:color w:val="auto"/>
          <w:sz w:val="21"/>
          <w:szCs w:val="21"/>
          <w:highlight w:val="none"/>
        </w:rPr>
        <w:t>澄清、说明或者更正不得超出响应文件的范围或者改变响应文件的实</w:t>
      </w:r>
      <w:r>
        <w:rPr>
          <w:color w:val="auto"/>
          <w:spacing w:val="-1"/>
          <w:sz w:val="21"/>
          <w:szCs w:val="21"/>
          <w:highlight w:val="none"/>
        </w:rPr>
        <w:t>质性内容。</w:t>
      </w:r>
    </w:p>
    <w:p w14:paraId="49A8E003">
      <w:pPr>
        <w:pStyle w:val="5"/>
        <w:spacing w:before="157" w:line="359" w:lineRule="auto"/>
        <w:ind w:left="1" w:firstLine="422"/>
        <w:rPr>
          <w:color w:val="auto"/>
          <w:sz w:val="21"/>
          <w:szCs w:val="21"/>
          <w:highlight w:val="none"/>
        </w:rPr>
      </w:pPr>
      <w:r>
        <w:rPr>
          <w:color w:val="auto"/>
          <w:spacing w:val="1"/>
          <w:sz w:val="21"/>
          <w:szCs w:val="21"/>
          <w:highlight w:val="none"/>
        </w:rPr>
        <w:t>2.3 磋商小组要求供应商澄清、说明或者更正响应文件应当以电子澄清函形</w:t>
      </w:r>
      <w:r>
        <w:rPr>
          <w:color w:val="auto"/>
          <w:sz w:val="21"/>
          <w:szCs w:val="21"/>
          <w:highlight w:val="none"/>
        </w:rPr>
        <w:t xml:space="preserve">式作出。供应商的 </w:t>
      </w:r>
      <w:r>
        <w:rPr>
          <w:color w:val="auto"/>
          <w:spacing w:val="1"/>
          <w:sz w:val="21"/>
          <w:szCs w:val="21"/>
          <w:highlight w:val="none"/>
        </w:rPr>
        <w:t>澄清、说明或者更正应当</w:t>
      </w:r>
      <w:r>
        <w:rPr>
          <w:rFonts w:hint="eastAsia"/>
          <w:color w:val="auto"/>
          <w:spacing w:val="1"/>
          <w:sz w:val="21"/>
          <w:szCs w:val="21"/>
          <w:highlight w:val="none"/>
          <w:lang w:eastAsia="zh-CN"/>
        </w:rPr>
        <w:t>以</w:t>
      </w:r>
      <w:r>
        <w:rPr>
          <w:color w:val="auto"/>
          <w:spacing w:val="1"/>
          <w:sz w:val="21"/>
          <w:szCs w:val="21"/>
          <w:highlight w:val="none"/>
        </w:rPr>
        <w:t>电子回函形式按照磋商小组的要求作出明确的澄清、</w:t>
      </w:r>
      <w:r>
        <w:rPr>
          <w:color w:val="auto"/>
          <w:sz w:val="21"/>
          <w:szCs w:val="21"/>
          <w:highlight w:val="none"/>
        </w:rPr>
        <w:t xml:space="preserve">说明或者更正，未 </w:t>
      </w:r>
      <w:r>
        <w:rPr>
          <w:color w:val="auto"/>
          <w:spacing w:val="1"/>
          <w:sz w:val="21"/>
          <w:szCs w:val="21"/>
          <w:highlight w:val="none"/>
        </w:rPr>
        <w:t>按磋商小组的要求作出明确澄清、说明或者更正的供应商的响应文件将按照有利</w:t>
      </w:r>
      <w:r>
        <w:rPr>
          <w:color w:val="auto"/>
          <w:sz w:val="21"/>
          <w:szCs w:val="21"/>
          <w:highlight w:val="none"/>
        </w:rPr>
        <w:t>于采购人的原则由</w:t>
      </w:r>
    </w:p>
    <w:p w14:paraId="49FDCD2C">
      <w:pPr>
        <w:pStyle w:val="5"/>
        <w:spacing w:before="1" w:line="220" w:lineRule="auto"/>
        <w:rPr>
          <w:color w:val="auto"/>
          <w:sz w:val="21"/>
          <w:szCs w:val="21"/>
          <w:highlight w:val="none"/>
        </w:rPr>
      </w:pPr>
      <w:r>
        <w:rPr>
          <w:color w:val="auto"/>
          <w:sz w:val="21"/>
          <w:szCs w:val="21"/>
          <w:highlight w:val="none"/>
        </w:rPr>
        <w:t>磋商小组进行判定。供应商的澄清、说明或者更正必须加盖电</w:t>
      </w:r>
      <w:r>
        <w:rPr>
          <w:color w:val="auto"/>
          <w:spacing w:val="-1"/>
          <w:sz w:val="21"/>
          <w:szCs w:val="21"/>
          <w:highlight w:val="none"/>
        </w:rPr>
        <w:t>子签章。</w:t>
      </w:r>
    </w:p>
    <w:p w14:paraId="6B9654A5">
      <w:pPr>
        <w:pStyle w:val="5"/>
        <w:spacing w:before="159" w:line="359" w:lineRule="auto"/>
        <w:ind w:left="1" w:right="2" w:firstLine="422"/>
        <w:rPr>
          <w:color w:val="auto"/>
          <w:sz w:val="21"/>
          <w:szCs w:val="21"/>
          <w:highlight w:val="none"/>
        </w:rPr>
      </w:pPr>
      <w:r>
        <w:rPr>
          <w:color w:val="auto"/>
          <w:spacing w:val="1"/>
          <w:sz w:val="21"/>
          <w:szCs w:val="21"/>
          <w:highlight w:val="none"/>
        </w:rPr>
        <w:t>异常情况处理：如遇无法正常使用线上发送澄清函的情况，将启动书</w:t>
      </w:r>
      <w:r>
        <w:rPr>
          <w:color w:val="auto"/>
          <w:sz w:val="21"/>
          <w:szCs w:val="21"/>
          <w:highlight w:val="none"/>
        </w:rPr>
        <w:t xml:space="preserve">面形式办理。启动书面形 </w:t>
      </w:r>
      <w:r>
        <w:rPr>
          <w:color w:val="auto"/>
          <w:spacing w:val="1"/>
          <w:sz w:val="21"/>
          <w:szCs w:val="21"/>
          <w:highlight w:val="none"/>
        </w:rPr>
        <w:t>式办理的情况下，磋商小组以书面形式要求供应商在规定时间内作出必要的澄清</w:t>
      </w:r>
      <w:r>
        <w:rPr>
          <w:color w:val="auto"/>
          <w:sz w:val="21"/>
          <w:szCs w:val="21"/>
          <w:highlight w:val="none"/>
        </w:rPr>
        <w:t xml:space="preserve">、说明或者补正。 </w:t>
      </w:r>
      <w:r>
        <w:rPr>
          <w:color w:val="auto"/>
          <w:spacing w:val="1"/>
          <w:sz w:val="21"/>
          <w:szCs w:val="21"/>
          <w:highlight w:val="none"/>
        </w:rPr>
        <w:t>供应商的澄清、说明或者补正必须采用书面形式，并加盖公章，或者由法定代表</w:t>
      </w:r>
      <w:r>
        <w:rPr>
          <w:color w:val="auto"/>
          <w:sz w:val="21"/>
          <w:szCs w:val="21"/>
          <w:highlight w:val="none"/>
        </w:rPr>
        <w:t>人或者其授权的代</w:t>
      </w:r>
    </w:p>
    <w:p w14:paraId="5C8C1CCC">
      <w:pPr>
        <w:pStyle w:val="5"/>
        <w:spacing w:line="221" w:lineRule="auto"/>
        <w:rPr>
          <w:color w:val="auto"/>
          <w:sz w:val="21"/>
          <w:szCs w:val="21"/>
          <w:highlight w:val="none"/>
        </w:rPr>
      </w:pPr>
      <w:r>
        <w:rPr>
          <w:color w:val="auto"/>
          <w:spacing w:val="-1"/>
          <w:sz w:val="21"/>
          <w:szCs w:val="21"/>
          <w:highlight w:val="none"/>
        </w:rPr>
        <w:t>表签字。</w:t>
      </w:r>
    </w:p>
    <w:p w14:paraId="129440F3">
      <w:pPr>
        <w:pStyle w:val="5"/>
        <w:spacing w:before="156" w:line="220" w:lineRule="auto"/>
        <w:ind w:left="400"/>
        <w:rPr>
          <w:color w:val="auto"/>
          <w:sz w:val="21"/>
          <w:szCs w:val="21"/>
          <w:highlight w:val="none"/>
        </w:rPr>
      </w:pPr>
      <w:r>
        <w:rPr>
          <w:color w:val="auto"/>
          <w:spacing w:val="-1"/>
          <w:sz w:val="21"/>
          <w:szCs w:val="21"/>
          <w:highlight w:val="none"/>
        </w:rPr>
        <w:t>2.4</w:t>
      </w:r>
      <w:r>
        <w:rPr>
          <w:color w:val="auto"/>
          <w:spacing w:val="-50"/>
          <w:sz w:val="21"/>
          <w:szCs w:val="21"/>
          <w:highlight w:val="none"/>
        </w:rPr>
        <w:t xml:space="preserve"> </w:t>
      </w:r>
      <w:r>
        <w:rPr>
          <w:color w:val="auto"/>
          <w:spacing w:val="-1"/>
          <w:sz w:val="21"/>
          <w:szCs w:val="21"/>
          <w:highlight w:val="none"/>
        </w:rPr>
        <w:t>首次响应文件报价出现前后不一致的，按照下列规</w:t>
      </w:r>
      <w:r>
        <w:rPr>
          <w:color w:val="auto"/>
          <w:spacing w:val="-2"/>
          <w:sz w:val="21"/>
          <w:szCs w:val="21"/>
          <w:highlight w:val="none"/>
        </w:rPr>
        <w:t>定修正：</w:t>
      </w:r>
    </w:p>
    <w:p w14:paraId="05DF8988">
      <w:pPr>
        <w:pStyle w:val="5"/>
        <w:spacing w:before="158" w:line="410" w:lineRule="exact"/>
        <w:ind w:left="428"/>
        <w:rPr>
          <w:color w:val="auto"/>
          <w:sz w:val="21"/>
          <w:szCs w:val="21"/>
          <w:highlight w:val="none"/>
        </w:rPr>
      </w:pPr>
      <w:r>
        <w:rPr>
          <w:color w:val="auto"/>
          <w:position w:val="15"/>
          <w:sz w:val="21"/>
          <w:szCs w:val="21"/>
          <w:highlight w:val="none"/>
        </w:rPr>
        <w:t>（1）响应文件中报价表内容与响应文件中相应内容</w:t>
      </w:r>
      <w:r>
        <w:rPr>
          <w:color w:val="auto"/>
          <w:spacing w:val="-1"/>
          <w:position w:val="15"/>
          <w:sz w:val="21"/>
          <w:szCs w:val="21"/>
          <w:highlight w:val="none"/>
        </w:rPr>
        <w:t>不一致的，以报价表为准；</w:t>
      </w:r>
    </w:p>
    <w:p w14:paraId="0F0D7086">
      <w:pPr>
        <w:pStyle w:val="5"/>
        <w:spacing w:before="1" w:line="221" w:lineRule="auto"/>
        <w:ind w:left="428"/>
        <w:rPr>
          <w:color w:val="auto"/>
          <w:sz w:val="21"/>
          <w:szCs w:val="21"/>
          <w:highlight w:val="none"/>
        </w:rPr>
      </w:pPr>
      <w:r>
        <w:rPr>
          <w:color w:val="auto"/>
          <w:spacing w:val="-1"/>
          <w:sz w:val="21"/>
          <w:szCs w:val="21"/>
          <w:highlight w:val="none"/>
        </w:rPr>
        <w:t>（2）大写金额和小写金额不一致的，以大写金额为准；</w:t>
      </w:r>
    </w:p>
    <w:p w14:paraId="305A3C0B">
      <w:pPr>
        <w:pStyle w:val="5"/>
        <w:spacing w:before="156" w:line="408" w:lineRule="exact"/>
        <w:ind w:left="428"/>
        <w:rPr>
          <w:color w:val="auto"/>
          <w:sz w:val="21"/>
          <w:szCs w:val="21"/>
          <w:highlight w:val="none"/>
        </w:rPr>
      </w:pPr>
      <w:r>
        <w:rPr>
          <w:color w:val="auto"/>
          <w:position w:val="15"/>
          <w:sz w:val="21"/>
          <w:szCs w:val="21"/>
          <w:highlight w:val="none"/>
        </w:rPr>
        <w:t>（3）单价金额小数点或者百分比有明显错位的，以报价表的</w:t>
      </w:r>
      <w:r>
        <w:rPr>
          <w:color w:val="auto"/>
          <w:spacing w:val="-1"/>
          <w:position w:val="15"/>
          <w:sz w:val="21"/>
          <w:szCs w:val="21"/>
          <w:highlight w:val="none"/>
        </w:rPr>
        <w:t>总价为准，并修改单价；</w:t>
      </w:r>
    </w:p>
    <w:p w14:paraId="39607773">
      <w:pPr>
        <w:pStyle w:val="5"/>
        <w:spacing w:before="1" w:line="219" w:lineRule="auto"/>
        <w:ind w:left="428"/>
        <w:rPr>
          <w:color w:val="auto"/>
          <w:sz w:val="21"/>
          <w:szCs w:val="21"/>
          <w:highlight w:val="none"/>
        </w:rPr>
      </w:pPr>
      <w:r>
        <w:rPr>
          <w:color w:val="auto"/>
          <w:sz w:val="21"/>
          <w:szCs w:val="21"/>
          <w:highlight w:val="none"/>
        </w:rPr>
        <w:t>（4）总价金额与按单价汇总金额不一致的</w:t>
      </w:r>
      <w:r>
        <w:rPr>
          <w:color w:val="auto"/>
          <w:spacing w:val="-1"/>
          <w:sz w:val="21"/>
          <w:szCs w:val="21"/>
          <w:highlight w:val="none"/>
        </w:rPr>
        <w:t>，以单价金额计算结果为准。</w:t>
      </w:r>
    </w:p>
    <w:p w14:paraId="5AFE575C">
      <w:pPr>
        <w:pStyle w:val="5"/>
        <w:spacing w:before="158" w:line="408" w:lineRule="exact"/>
        <w:jc w:val="right"/>
        <w:rPr>
          <w:color w:val="auto"/>
          <w:sz w:val="21"/>
          <w:szCs w:val="21"/>
          <w:highlight w:val="none"/>
        </w:rPr>
      </w:pPr>
      <w:r>
        <w:rPr>
          <w:color w:val="auto"/>
          <w:spacing w:val="-2"/>
          <w:position w:val="15"/>
          <w:sz w:val="21"/>
          <w:szCs w:val="21"/>
          <w:highlight w:val="none"/>
        </w:rPr>
        <w:t>同时出现两种以上不一致的，按照以上（1）-（4）规定的顺序逐条进行修正。修正后的</w:t>
      </w:r>
      <w:r>
        <w:rPr>
          <w:color w:val="auto"/>
          <w:spacing w:val="-3"/>
          <w:position w:val="15"/>
          <w:sz w:val="21"/>
          <w:szCs w:val="21"/>
          <w:highlight w:val="none"/>
        </w:rPr>
        <w:t>报价经</w:t>
      </w:r>
    </w:p>
    <w:p w14:paraId="14ACFEAD">
      <w:pPr>
        <w:pStyle w:val="5"/>
        <w:spacing w:line="220" w:lineRule="auto"/>
        <w:ind w:left="1"/>
        <w:rPr>
          <w:color w:val="auto"/>
          <w:sz w:val="21"/>
          <w:szCs w:val="21"/>
          <w:highlight w:val="none"/>
        </w:rPr>
      </w:pPr>
      <w:r>
        <w:rPr>
          <w:color w:val="auto"/>
          <w:sz w:val="21"/>
          <w:szCs w:val="21"/>
          <w:highlight w:val="none"/>
        </w:rPr>
        <w:t>供应商确认后产生约束力，供应商不确认的，其响应文件按</w:t>
      </w:r>
      <w:r>
        <w:rPr>
          <w:color w:val="auto"/>
          <w:spacing w:val="-1"/>
          <w:sz w:val="21"/>
          <w:szCs w:val="21"/>
          <w:highlight w:val="none"/>
        </w:rPr>
        <w:t>无效处理。</w:t>
      </w:r>
    </w:p>
    <w:p w14:paraId="0546846D">
      <w:pPr>
        <w:pStyle w:val="5"/>
        <w:spacing w:before="160" w:line="220" w:lineRule="auto"/>
        <w:ind w:left="424"/>
        <w:rPr>
          <w:color w:val="auto"/>
          <w:sz w:val="21"/>
          <w:szCs w:val="21"/>
          <w:highlight w:val="none"/>
        </w:rPr>
      </w:pPr>
      <w:r>
        <w:rPr>
          <w:color w:val="auto"/>
          <w:spacing w:val="-2"/>
          <w:sz w:val="21"/>
          <w:szCs w:val="21"/>
          <w:highlight w:val="none"/>
        </w:rPr>
        <w:t>2.5</w:t>
      </w:r>
      <w:r>
        <w:rPr>
          <w:color w:val="auto"/>
          <w:spacing w:val="-39"/>
          <w:sz w:val="21"/>
          <w:szCs w:val="21"/>
          <w:highlight w:val="none"/>
        </w:rPr>
        <w:t xml:space="preserve"> </w:t>
      </w:r>
      <w:r>
        <w:rPr>
          <w:color w:val="auto"/>
          <w:spacing w:val="-2"/>
          <w:sz w:val="21"/>
          <w:szCs w:val="21"/>
          <w:highlight w:val="none"/>
        </w:rPr>
        <w:t>商务技术报价评审</w:t>
      </w:r>
    </w:p>
    <w:p w14:paraId="25628757">
      <w:pPr>
        <w:pStyle w:val="5"/>
        <w:spacing w:before="158" w:line="408" w:lineRule="exact"/>
        <w:ind w:left="423"/>
        <w:rPr>
          <w:color w:val="auto"/>
          <w:sz w:val="21"/>
          <w:szCs w:val="21"/>
          <w:highlight w:val="none"/>
        </w:rPr>
      </w:pPr>
      <w:r>
        <w:rPr>
          <w:color w:val="auto"/>
          <w:position w:val="15"/>
          <w:sz w:val="21"/>
          <w:szCs w:val="21"/>
          <w:highlight w:val="none"/>
          <w14:textOutline w14:w="2679" w14:cap="flat" w14:cmpd="sng">
            <w14:solidFill>
              <w14:srgbClr w14:val="000000"/>
            </w14:solidFill>
            <w14:prstDash w14:val="solid"/>
            <w14:miter w14:val="0"/>
          </w14:textOutline>
        </w:rPr>
        <w:t>在评审时，如发现下列情形之一的，将被视为响应文件无效处理：</w:t>
      </w:r>
    </w:p>
    <w:p w14:paraId="26E089F1">
      <w:pPr>
        <w:pStyle w:val="5"/>
        <w:spacing w:line="221" w:lineRule="auto"/>
        <w:ind w:left="430"/>
        <w:rPr>
          <w:color w:val="auto"/>
          <w:sz w:val="21"/>
          <w:szCs w:val="21"/>
          <w:highlight w:val="none"/>
        </w:rPr>
      </w:pPr>
      <w:r>
        <w:rPr>
          <w:color w:val="auto"/>
          <w:spacing w:val="-1"/>
          <w:sz w:val="21"/>
          <w:szCs w:val="21"/>
          <w:highlight w:val="none"/>
          <w14:textOutline w14:w="2679" w14:cap="flat" w14:cmpd="sng">
            <w14:solidFill>
              <w14:srgbClr w14:val="000000"/>
            </w14:solidFill>
            <w14:prstDash w14:val="solid"/>
            <w14:miter w14:val="0"/>
          </w14:textOutline>
        </w:rPr>
        <w:t>（1）商务技术评审</w:t>
      </w:r>
    </w:p>
    <w:p w14:paraId="1AB9A437">
      <w:pPr>
        <w:pStyle w:val="5"/>
        <w:spacing w:before="157" w:line="220" w:lineRule="auto"/>
        <w:ind w:left="439"/>
        <w:rPr>
          <w:color w:val="auto"/>
          <w:sz w:val="21"/>
          <w:szCs w:val="21"/>
          <w:highlight w:val="none"/>
        </w:rPr>
      </w:pPr>
      <w:r>
        <w:rPr>
          <w:color w:val="auto"/>
          <w:spacing w:val="-1"/>
          <w:sz w:val="21"/>
          <w:szCs w:val="21"/>
          <w:highlight w:val="none"/>
          <w14:textOutline w14:w="2679" w14:cap="flat" w14:cmpd="sng">
            <w14:solidFill>
              <w14:srgbClr w14:val="000000"/>
            </w14:solidFill>
            <w14:prstDash w14:val="solid"/>
            <w14:miter w14:val="0"/>
          </w14:textOutline>
        </w:rPr>
        <w:t>1）响应文件未按磋商文件要求签署、盖章的；</w:t>
      </w:r>
    </w:p>
    <w:p w14:paraId="0E84A5E1">
      <w:pPr>
        <w:pStyle w:val="5"/>
        <w:spacing w:before="160" w:line="408" w:lineRule="exact"/>
        <w:ind w:left="426"/>
        <w:rPr>
          <w:color w:val="auto"/>
          <w:sz w:val="21"/>
          <w:szCs w:val="21"/>
          <w:highlight w:val="none"/>
        </w:rPr>
      </w:pPr>
      <w:r>
        <w:rPr>
          <w:color w:val="auto"/>
          <w:position w:val="15"/>
          <w:sz w:val="21"/>
          <w:szCs w:val="21"/>
          <w:highlight w:val="none"/>
          <w14:textOutline w14:w="2679" w14:cap="flat" w14:cmpd="sng">
            <w14:solidFill>
              <w14:srgbClr w14:val="000000"/>
            </w14:solidFill>
            <w14:prstDash w14:val="solid"/>
            <w14:miter w14:val="0"/>
          </w14:textOutline>
        </w:rPr>
        <w:t>2）委托代理人未能出具有效身份证或者出具的身份证与授权委托书中的信息不符的；</w:t>
      </w:r>
    </w:p>
    <w:p w14:paraId="3AFEB4D3">
      <w:pPr>
        <w:pStyle w:val="5"/>
        <w:spacing w:line="221" w:lineRule="auto"/>
        <w:ind w:left="428"/>
        <w:rPr>
          <w:color w:val="auto"/>
          <w:sz w:val="21"/>
          <w:szCs w:val="21"/>
          <w:highlight w:val="none"/>
        </w:rPr>
      </w:pPr>
      <w:r>
        <w:rPr>
          <w:color w:val="auto"/>
          <w:sz w:val="21"/>
          <w:szCs w:val="21"/>
          <w:highlight w:val="none"/>
          <w14:textOutline w14:w="2679" w14:cap="flat" w14:cmpd="sng">
            <w14:solidFill>
              <w14:srgbClr w14:val="000000"/>
            </w14:solidFill>
            <w14:prstDash w14:val="solid"/>
            <w14:miter w14:val="0"/>
          </w14:textOutline>
        </w:rPr>
        <w:t>3）提交的磋商保证金无效的或者未按照磋商文件的规定提交磋商保证金的；</w:t>
      </w:r>
    </w:p>
    <w:p w14:paraId="613EBDFC">
      <w:pPr>
        <w:pStyle w:val="5"/>
        <w:spacing w:before="157" w:line="359" w:lineRule="auto"/>
        <w:ind w:left="3" w:right="2" w:firstLine="419"/>
        <w:jc w:val="both"/>
        <w:rPr>
          <w:color w:val="auto"/>
          <w:sz w:val="21"/>
          <w:szCs w:val="21"/>
          <w:highlight w:val="none"/>
        </w:rPr>
      </w:pPr>
      <w:r>
        <w:rPr>
          <w:color w:val="auto"/>
          <w:sz w:val="21"/>
          <w:szCs w:val="21"/>
          <w:highlight w:val="none"/>
          <w14:textOutline w14:w="2679" w14:cap="flat" w14:cmpd="sng">
            <w14:solidFill>
              <w14:srgbClr w14:val="000000"/>
            </w14:solidFill>
            <w14:prstDash w14:val="solid"/>
            <w14:miter w14:val="0"/>
          </w14:textOutline>
        </w:rPr>
        <w:t>4）响应文件未提供任一项“供应商须知前附表</w:t>
      </w:r>
      <w:r>
        <w:rPr>
          <w:color w:val="auto"/>
          <w:spacing w:val="-76"/>
          <w:sz w:val="21"/>
          <w:szCs w:val="21"/>
          <w:highlight w:val="none"/>
        </w:rPr>
        <w:t xml:space="preserve"> </w:t>
      </w:r>
      <w:r>
        <w:rPr>
          <w:color w:val="auto"/>
          <w:spacing w:val="-1"/>
          <w:sz w:val="21"/>
          <w:szCs w:val="21"/>
          <w:highlight w:val="none"/>
          <w14:textOutline w14:w="2679" w14:cap="flat" w14:cmpd="sng">
            <w14:solidFill>
              <w14:srgbClr w14:val="000000"/>
            </w14:solidFill>
            <w14:prstDash w14:val="solid"/>
            <w14:miter w14:val="0"/>
          </w14:textOutline>
        </w:rPr>
        <w:t>”商务技术文件中</w:t>
      </w:r>
      <w:r>
        <w:rPr>
          <w:color w:val="auto"/>
          <w:spacing w:val="-1"/>
          <w:sz w:val="21"/>
          <w:szCs w:val="21"/>
          <w:highlight w:val="none"/>
        </w:rPr>
        <w:t xml:space="preserve"> </w:t>
      </w:r>
      <w:r>
        <w:rPr>
          <w:color w:val="auto"/>
          <w:spacing w:val="-1"/>
          <w:sz w:val="21"/>
          <w:szCs w:val="21"/>
          <w:highlight w:val="none"/>
          <w14:textOutline w14:w="2679" w14:cap="flat" w14:cmpd="sng">
            <w14:solidFill>
              <w14:srgbClr w14:val="000000"/>
            </w14:solidFill>
            <w14:prstDash w14:val="solid"/>
            <w14:miter w14:val="0"/>
          </w14:textOutline>
        </w:rPr>
        <w:t>“必须提供</w:t>
      </w:r>
      <w:r>
        <w:rPr>
          <w:color w:val="auto"/>
          <w:spacing w:val="-80"/>
          <w:sz w:val="21"/>
          <w:szCs w:val="21"/>
          <w:highlight w:val="none"/>
        </w:rPr>
        <w:t xml:space="preserve"> </w:t>
      </w:r>
      <w:r>
        <w:rPr>
          <w:color w:val="auto"/>
          <w:spacing w:val="-1"/>
          <w:sz w:val="21"/>
          <w:szCs w:val="21"/>
          <w:highlight w:val="none"/>
          <w14:textOutline w14:w="2679" w14:cap="flat" w14:cmpd="sng">
            <w14:solidFill>
              <w14:srgbClr w14:val="000000"/>
            </w14:solidFill>
            <w14:prstDash w14:val="solid"/>
            <w14:miter w14:val="0"/>
          </w14:textOutline>
        </w:rPr>
        <w:t>”或者“委托时</w:t>
      </w:r>
      <w:r>
        <w:rPr>
          <w:color w:val="auto"/>
          <w:sz w:val="21"/>
          <w:szCs w:val="21"/>
          <w:highlight w:val="none"/>
        </w:rPr>
        <w:t xml:space="preserve"> </w:t>
      </w:r>
      <w:r>
        <w:rPr>
          <w:color w:val="auto"/>
          <w:sz w:val="21"/>
          <w:szCs w:val="21"/>
          <w:highlight w:val="none"/>
          <w14:textOutline w14:w="2679" w14:cap="flat" w14:cmpd="sng">
            <w14:solidFill>
              <w14:srgbClr w14:val="000000"/>
            </w14:solidFill>
            <w14:prstDash w14:val="solid"/>
            <w14:miter w14:val="0"/>
          </w14:textOutline>
        </w:rPr>
        <w:t>必须提供</w:t>
      </w:r>
      <w:r>
        <w:rPr>
          <w:color w:val="auto"/>
          <w:spacing w:val="-77"/>
          <w:sz w:val="21"/>
          <w:szCs w:val="21"/>
          <w:highlight w:val="none"/>
        </w:rPr>
        <w:t xml:space="preserve"> </w:t>
      </w:r>
      <w:r>
        <w:rPr>
          <w:color w:val="auto"/>
          <w:sz w:val="21"/>
          <w:szCs w:val="21"/>
          <w:highlight w:val="none"/>
          <w14:textOutline w14:w="2679" w14:cap="flat" w14:cmpd="sng">
            <w14:solidFill>
              <w14:srgbClr w14:val="000000"/>
            </w14:solidFill>
            <w14:prstDash w14:val="solid"/>
            <w14:miter w14:val="0"/>
          </w14:textOutline>
        </w:rPr>
        <w:t>”的文件资料；响应文件提供的商务</w:t>
      </w:r>
      <w:r>
        <w:rPr>
          <w:color w:val="auto"/>
          <w:spacing w:val="-1"/>
          <w:sz w:val="21"/>
          <w:szCs w:val="21"/>
          <w:highlight w:val="none"/>
          <w14:textOutline w14:w="2679" w14:cap="flat" w14:cmpd="sng">
            <w14:solidFill>
              <w14:srgbClr w14:val="000000"/>
            </w14:solidFill>
            <w14:prstDash w14:val="solid"/>
            <w14:miter w14:val="0"/>
          </w14:textOutline>
        </w:rPr>
        <w:t>技术文件出现任一项不符合“供应商须知前附表</w:t>
      </w:r>
      <w:r>
        <w:rPr>
          <w:color w:val="auto"/>
          <w:spacing w:val="-77"/>
          <w:sz w:val="21"/>
          <w:szCs w:val="21"/>
          <w:highlight w:val="none"/>
        </w:rPr>
        <w:t xml:space="preserve"> </w:t>
      </w:r>
      <w:r>
        <w:rPr>
          <w:color w:val="auto"/>
          <w:spacing w:val="-1"/>
          <w:sz w:val="21"/>
          <w:szCs w:val="21"/>
          <w:highlight w:val="none"/>
          <w14:textOutline w14:w="2679" w14:cap="flat" w14:cmpd="sng">
            <w14:solidFill>
              <w14:srgbClr w14:val="000000"/>
            </w14:solidFill>
            <w14:prstDash w14:val="solid"/>
            <w14:miter w14:val="0"/>
          </w14:textOutline>
        </w:rPr>
        <w:t>”商</w:t>
      </w:r>
      <w:r>
        <w:rPr>
          <w:color w:val="auto"/>
          <w:sz w:val="21"/>
          <w:szCs w:val="21"/>
          <w:highlight w:val="none"/>
        </w:rPr>
        <w:t xml:space="preserve"> </w:t>
      </w:r>
      <w:r>
        <w:rPr>
          <w:color w:val="auto"/>
          <w:spacing w:val="-2"/>
          <w:sz w:val="21"/>
          <w:szCs w:val="21"/>
          <w:highlight w:val="none"/>
          <w14:textOutline w14:w="2679" w14:cap="flat" w14:cmpd="sng">
            <w14:solidFill>
              <w14:srgbClr w14:val="000000"/>
            </w14:solidFill>
            <w14:prstDash w14:val="solid"/>
            <w14:miter w14:val="0"/>
          </w14:textOutline>
        </w:rPr>
        <w:t>务技术文件中</w:t>
      </w:r>
      <w:r>
        <w:rPr>
          <w:color w:val="auto"/>
          <w:spacing w:val="-22"/>
          <w:sz w:val="21"/>
          <w:szCs w:val="21"/>
          <w:highlight w:val="none"/>
        </w:rPr>
        <w:t xml:space="preserve"> </w:t>
      </w:r>
      <w:r>
        <w:rPr>
          <w:color w:val="auto"/>
          <w:spacing w:val="-2"/>
          <w:sz w:val="21"/>
          <w:szCs w:val="21"/>
          <w:highlight w:val="none"/>
          <w14:textOutline w14:w="2679" w14:cap="flat" w14:cmpd="sng">
            <w14:solidFill>
              <w14:srgbClr w14:val="000000"/>
            </w14:solidFill>
            <w14:prstDash w14:val="solid"/>
            <w14:miter w14:val="0"/>
          </w14:textOutline>
        </w:rPr>
        <w:t>“必须提供</w:t>
      </w:r>
      <w:r>
        <w:rPr>
          <w:color w:val="auto"/>
          <w:spacing w:val="-80"/>
          <w:sz w:val="21"/>
          <w:szCs w:val="21"/>
          <w:highlight w:val="none"/>
        </w:rPr>
        <w:t xml:space="preserve"> </w:t>
      </w:r>
      <w:r>
        <w:rPr>
          <w:color w:val="auto"/>
          <w:spacing w:val="-2"/>
          <w:sz w:val="21"/>
          <w:szCs w:val="21"/>
          <w:highlight w:val="none"/>
          <w14:textOutline w14:w="2679" w14:cap="flat" w14:cmpd="sng">
            <w14:solidFill>
              <w14:srgbClr w14:val="000000"/>
            </w14:solidFill>
            <w14:prstDash w14:val="solid"/>
            <w14:miter w14:val="0"/>
          </w14:textOutline>
        </w:rPr>
        <w:t>”或者“委托时必须提供</w:t>
      </w:r>
      <w:r>
        <w:rPr>
          <w:color w:val="auto"/>
          <w:spacing w:val="-79"/>
          <w:sz w:val="21"/>
          <w:szCs w:val="21"/>
          <w:highlight w:val="none"/>
        </w:rPr>
        <w:t xml:space="preserve"> </w:t>
      </w:r>
      <w:r>
        <w:rPr>
          <w:color w:val="auto"/>
          <w:spacing w:val="-2"/>
          <w:sz w:val="21"/>
          <w:szCs w:val="21"/>
          <w:highlight w:val="none"/>
          <w14:textOutline w14:w="2679" w14:cap="flat" w14:cmpd="sng">
            <w14:solidFill>
              <w14:srgbClr w14:val="000000"/>
            </w14:solidFill>
            <w14:prstDash w14:val="solid"/>
            <w14:miter w14:val="0"/>
          </w14:textOutline>
        </w:rPr>
        <w:t>”文件资料要</w:t>
      </w:r>
      <w:r>
        <w:rPr>
          <w:color w:val="auto"/>
          <w:spacing w:val="-3"/>
          <w:sz w:val="21"/>
          <w:szCs w:val="21"/>
          <w:highlight w:val="none"/>
          <w14:textOutline w14:w="2679" w14:cap="flat" w14:cmpd="sng">
            <w14:solidFill>
              <w14:srgbClr w14:val="000000"/>
            </w14:solidFill>
            <w14:prstDash w14:val="solid"/>
            <w14:miter w14:val="0"/>
          </w14:textOutline>
        </w:rPr>
        <w:t>求的规定或者提供的商务技术文件</w:t>
      </w:r>
    </w:p>
    <w:p w14:paraId="78C3749D">
      <w:pPr>
        <w:pStyle w:val="5"/>
        <w:spacing w:before="1" w:line="221" w:lineRule="auto"/>
        <w:ind w:left="3"/>
        <w:rPr>
          <w:color w:val="auto"/>
          <w:sz w:val="21"/>
          <w:szCs w:val="21"/>
          <w:highlight w:val="none"/>
        </w:rPr>
      </w:pPr>
      <w:r>
        <w:rPr>
          <w:color w:val="auto"/>
          <w:spacing w:val="-2"/>
          <w:sz w:val="21"/>
          <w:szCs w:val="21"/>
          <w:highlight w:val="none"/>
          <w14:textOutline w14:w="2679" w14:cap="flat" w14:cmpd="sng">
            <w14:solidFill>
              <w14:srgbClr w14:val="000000"/>
            </w14:solidFill>
            <w14:prstDash w14:val="solid"/>
            <w14:miter w14:val="0"/>
          </w14:textOutline>
        </w:rPr>
        <w:t>无效的。</w:t>
      </w:r>
    </w:p>
    <w:p w14:paraId="5FAB0543">
      <w:pPr>
        <w:pStyle w:val="5"/>
        <w:spacing w:before="156" w:line="408" w:lineRule="exact"/>
        <w:ind w:left="428"/>
        <w:rPr>
          <w:color w:val="auto"/>
          <w:sz w:val="21"/>
          <w:szCs w:val="21"/>
          <w:highlight w:val="none"/>
        </w:rPr>
      </w:pPr>
      <w:r>
        <w:rPr>
          <w:color w:val="auto"/>
          <w:position w:val="14"/>
          <w:sz w:val="21"/>
          <w:szCs w:val="21"/>
          <w:highlight w:val="none"/>
          <w14:textOutline w14:w="2679" w14:cap="flat" w14:cmpd="sng">
            <w14:solidFill>
              <w14:srgbClr w14:val="000000"/>
            </w14:solidFill>
            <w14:prstDash w14:val="solid"/>
            <w14:miter w14:val="0"/>
          </w14:textOutline>
        </w:rPr>
        <w:t>5）未对竞标有效期作出响应或者响应文件承诺的竞标有效期不满足磋商文件要求的；</w:t>
      </w:r>
    </w:p>
    <w:p w14:paraId="7B1F5D76">
      <w:pPr>
        <w:pStyle w:val="5"/>
        <w:spacing w:line="221" w:lineRule="auto"/>
        <w:ind w:left="425"/>
        <w:rPr>
          <w:color w:val="auto"/>
          <w:sz w:val="21"/>
          <w:szCs w:val="21"/>
          <w:highlight w:val="none"/>
        </w:rPr>
      </w:pPr>
      <w:r>
        <w:rPr>
          <w:color w:val="auto"/>
          <w:sz w:val="21"/>
          <w:szCs w:val="21"/>
          <w:highlight w:val="none"/>
          <w14:textOutline w14:w="2679" w14:cap="flat" w14:cmpd="sng">
            <w14:solidFill>
              <w14:srgbClr w14:val="000000"/>
            </w14:solidFill>
            <w14:prstDash w14:val="solid"/>
            <w14:miter w14:val="0"/>
          </w14:textOutline>
        </w:rPr>
        <w:t>6）响应文件的实质性内容未使用中文表述、使用计量单位不符合磋商文件要求的；</w:t>
      </w:r>
    </w:p>
    <w:p w14:paraId="50D9A8FF">
      <w:pPr>
        <w:pStyle w:val="5"/>
        <w:spacing w:before="157" w:line="408" w:lineRule="exact"/>
        <w:ind w:right="2"/>
        <w:jc w:val="right"/>
        <w:rPr>
          <w:color w:val="auto"/>
          <w:sz w:val="21"/>
          <w:szCs w:val="21"/>
          <w:highlight w:val="none"/>
        </w:rPr>
      </w:pPr>
      <w:r>
        <w:rPr>
          <w:color w:val="auto"/>
          <w:spacing w:val="-2"/>
          <w:position w:val="15"/>
          <w:sz w:val="21"/>
          <w:szCs w:val="21"/>
          <w:highlight w:val="none"/>
          <w14:textOutline w14:w="2679" w14:cap="flat" w14:cmpd="sng">
            <w14:solidFill>
              <w14:srgbClr w14:val="000000"/>
            </w14:solidFill>
            <w14:prstDash w14:val="solid"/>
            <w14:miter w14:val="0"/>
          </w14:textOutline>
        </w:rPr>
        <w:t>7）响应文件中的文件资料因填写不齐全或者内容虚假或者出现其他情形而导致被磋商小组认定</w:t>
      </w:r>
    </w:p>
    <w:p w14:paraId="3A6B2CF0">
      <w:pPr>
        <w:pStyle w:val="5"/>
        <w:spacing w:before="1" w:line="221" w:lineRule="auto"/>
        <w:ind w:left="3"/>
        <w:rPr>
          <w:color w:val="auto"/>
          <w:sz w:val="21"/>
          <w:szCs w:val="21"/>
          <w:highlight w:val="none"/>
        </w:rPr>
      </w:pPr>
      <w:r>
        <w:rPr>
          <w:color w:val="auto"/>
          <w:spacing w:val="-2"/>
          <w:sz w:val="21"/>
          <w:szCs w:val="21"/>
          <w:highlight w:val="none"/>
          <w14:textOutline w14:w="2679" w14:cap="flat" w14:cmpd="sng">
            <w14:solidFill>
              <w14:srgbClr w14:val="000000"/>
            </w14:solidFill>
            <w14:prstDash w14:val="solid"/>
            <w14:miter w14:val="0"/>
          </w14:textOutline>
        </w:rPr>
        <w:t>无效的；</w:t>
      </w:r>
    </w:p>
    <w:p w14:paraId="38F2B412">
      <w:pPr>
        <w:spacing w:line="221" w:lineRule="auto"/>
        <w:rPr>
          <w:color w:val="auto"/>
          <w:sz w:val="21"/>
          <w:szCs w:val="21"/>
          <w:highlight w:val="none"/>
        </w:rPr>
        <w:sectPr>
          <w:footerReference r:id="rId20" w:type="default"/>
          <w:pgSz w:w="11906" w:h="16838"/>
          <w:pgMar w:top="1405" w:right="1239" w:bottom="1015" w:left="1595" w:header="0" w:footer="853" w:gutter="0"/>
          <w:pgNumType w:fmt="decimal"/>
          <w:cols w:space="720" w:num="1"/>
        </w:sectPr>
      </w:pPr>
    </w:p>
    <w:p w14:paraId="47F32BDD">
      <w:pPr>
        <w:pStyle w:val="5"/>
        <w:spacing w:before="42" w:line="220" w:lineRule="auto"/>
        <w:ind w:left="423"/>
        <w:rPr>
          <w:color w:val="auto"/>
          <w:sz w:val="21"/>
          <w:szCs w:val="21"/>
          <w:highlight w:val="none"/>
        </w:rPr>
      </w:pPr>
      <w:r>
        <w:rPr>
          <w:color w:val="auto"/>
          <w:sz w:val="21"/>
          <w:szCs w:val="21"/>
          <w:highlight w:val="none"/>
          <w14:textOutline w14:w="2679" w14:cap="flat" w14:cmpd="sng">
            <w14:solidFill>
              <w14:srgbClr w14:val="000000"/>
            </w14:solidFill>
            <w14:prstDash w14:val="solid"/>
            <w14:miter w14:val="0"/>
          </w14:textOutline>
        </w:rPr>
        <w:t>8）响应文件含有采购人不能接受的附加条件的；</w:t>
      </w:r>
    </w:p>
    <w:p w14:paraId="75D5E82F">
      <w:pPr>
        <w:pStyle w:val="5"/>
        <w:spacing w:before="157" w:line="220" w:lineRule="auto"/>
        <w:ind w:left="423"/>
        <w:rPr>
          <w:color w:val="auto"/>
          <w:sz w:val="21"/>
          <w:szCs w:val="21"/>
          <w:highlight w:val="none"/>
        </w:rPr>
      </w:pPr>
      <w:r>
        <w:rPr>
          <w:color w:val="auto"/>
          <w:spacing w:val="-1"/>
          <w:sz w:val="21"/>
          <w:szCs w:val="21"/>
          <w:highlight w:val="none"/>
          <w14:textOutline w14:w="2679" w14:cap="flat" w14:cmpd="sng">
            <w14:solidFill>
              <w14:srgbClr w14:val="000000"/>
            </w14:solidFill>
            <w14:prstDash w14:val="solid"/>
            <w14:miter w14:val="0"/>
          </w14:textOutline>
        </w:rPr>
        <w:t>9）属于“供应商须知正文</w:t>
      </w:r>
      <w:r>
        <w:rPr>
          <w:color w:val="auto"/>
          <w:spacing w:val="-79"/>
          <w:sz w:val="21"/>
          <w:szCs w:val="21"/>
          <w:highlight w:val="none"/>
        </w:rPr>
        <w:t xml:space="preserve"> </w:t>
      </w:r>
      <w:r>
        <w:rPr>
          <w:color w:val="auto"/>
          <w:spacing w:val="-1"/>
          <w:sz w:val="21"/>
          <w:szCs w:val="21"/>
          <w:highlight w:val="none"/>
          <w14:textOutline w14:w="2679" w14:cap="flat" w14:cmpd="sng">
            <w14:solidFill>
              <w14:srgbClr w14:val="000000"/>
            </w14:solidFill>
            <w14:prstDash w14:val="solid"/>
            <w14:miter w14:val="0"/>
          </w14:textOutline>
        </w:rPr>
        <w:t>”第</w:t>
      </w:r>
      <w:r>
        <w:rPr>
          <w:color w:val="auto"/>
          <w:spacing w:val="-39"/>
          <w:sz w:val="21"/>
          <w:szCs w:val="21"/>
          <w:highlight w:val="none"/>
        </w:rPr>
        <w:t xml:space="preserve"> </w:t>
      </w:r>
      <w:r>
        <w:rPr>
          <w:color w:val="auto"/>
          <w:spacing w:val="-1"/>
          <w:sz w:val="21"/>
          <w:szCs w:val="21"/>
          <w:highlight w:val="none"/>
          <w14:textOutline w14:w="2679" w14:cap="flat" w14:cmpd="sng">
            <w14:solidFill>
              <w14:srgbClr w14:val="000000"/>
            </w14:solidFill>
            <w14:prstDash w14:val="solid"/>
            <w14:miter w14:val="0"/>
          </w14:textOutline>
        </w:rPr>
        <w:t>7.5</w:t>
      </w:r>
      <w:r>
        <w:rPr>
          <w:color w:val="auto"/>
          <w:spacing w:val="-42"/>
          <w:sz w:val="21"/>
          <w:szCs w:val="21"/>
          <w:highlight w:val="none"/>
        </w:rPr>
        <w:t xml:space="preserve"> </w:t>
      </w:r>
      <w:r>
        <w:rPr>
          <w:color w:val="auto"/>
          <w:spacing w:val="-1"/>
          <w:sz w:val="21"/>
          <w:szCs w:val="21"/>
          <w:highlight w:val="none"/>
          <w14:textOutline w14:w="2679" w14:cap="flat" w14:cmpd="sng">
            <w14:solidFill>
              <w14:srgbClr w14:val="000000"/>
            </w14:solidFill>
            <w14:prstDash w14:val="solid"/>
            <w14:miter w14:val="0"/>
          </w14:textOutline>
        </w:rPr>
        <w:t>条供应商相互串通竞标情形</w:t>
      </w:r>
      <w:r>
        <w:rPr>
          <w:color w:val="auto"/>
          <w:spacing w:val="-2"/>
          <w:sz w:val="21"/>
          <w:szCs w:val="21"/>
          <w:highlight w:val="none"/>
          <w14:textOutline w14:w="2679" w14:cap="flat" w14:cmpd="sng">
            <w14:solidFill>
              <w14:srgbClr w14:val="000000"/>
            </w14:solidFill>
            <w14:prstDash w14:val="solid"/>
            <w14:miter w14:val="0"/>
          </w14:textOutline>
        </w:rPr>
        <w:t>的；</w:t>
      </w:r>
    </w:p>
    <w:p w14:paraId="69A90700">
      <w:pPr>
        <w:pStyle w:val="5"/>
        <w:spacing w:before="157" w:line="220" w:lineRule="auto"/>
        <w:ind w:left="438"/>
        <w:rPr>
          <w:color w:val="auto"/>
          <w:sz w:val="21"/>
          <w:szCs w:val="21"/>
          <w:highlight w:val="none"/>
        </w:rPr>
      </w:pPr>
      <w:r>
        <w:rPr>
          <w:color w:val="auto"/>
          <w:spacing w:val="-1"/>
          <w:sz w:val="21"/>
          <w:szCs w:val="21"/>
          <w:highlight w:val="none"/>
          <w14:textOutline w14:w="2679" w14:cap="flat" w14:cmpd="sng">
            <w14:solidFill>
              <w14:srgbClr w14:val="000000"/>
            </w14:solidFill>
            <w14:prstDash w14:val="solid"/>
            <w14:miter w14:val="0"/>
          </w14:textOutline>
        </w:rPr>
        <w:t>10）技术要求允许负偏离的条款数超过“供应商须知前附表</w:t>
      </w:r>
      <w:r>
        <w:rPr>
          <w:color w:val="auto"/>
          <w:spacing w:val="-68"/>
          <w:sz w:val="21"/>
          <w:szCs w:val="21"/>
          <w:highlight w:val="none"/>
        </w:rPr>
        <w:t xml:space="preserve"> </w:t>
      </w:r>
      <w:r>
        <w:rPr>
          <w:color w:val="auto"/>
          <w:spacing w:val="-1"/>
          <w:sz w:val="21"/>
          <w:szCs w:val="21"/>
          <w:highlight w:val="none"/>
          <w14:textOutline w14:w="2679" w14:cap="flat" w14:cmpd="sng">
            <w14:solidFill>
              <w14:srgbClr w14:val="000000"/>
            </w14:solidFill>
            <w14:prstDash w14:val="solid"/>
            <w14:miter w14:val="0"/>
          </w14:textOutline>
        </w:rPr>
        <w:t>”规定项数的；</w:t>
      </w:r>
    </w:p>
    <w:p w14:paraId="7B7BAF65">
      <w:pPr>
        <w:pStyle w:val="5"/>
        <w:spacing w:before="158" w:line="220" w:lineRule="auto"/>
        <w:ind w:left="438"/>
        <w:rPr>
          <w:color w:val="auto"/>
          <w:sz w:val="21"/>
          <w:szCs w:val="21"/>
          <w:highlight w:val="none"/>
        </w:rPr>
      </w:pPr>
      <w:r>
        <w:rPr>
          <w:color w:val="auto"/>
          <w:sz w:val="21"/>
          <w:szCs w:val="21"/>
          <w:highlight w:val="none"/>
          <w14:textOutline w14:w="2679" w14:cap="flat" w14:cmpd="sng">
            <w14:solidFill>
              <w14:srgbClr w14:val="000000"/>
            </w14:solidFill>
            <w14:prstDash w14:val="solid"/>
            <w14:miter w14:val="0"/>
          </w14:textOutline>
        </w:rPr>
        <w:t>11）虚假竞标，或者出现其他情形而导致被磋商小组认定无效的；</w:t>
      </w:r>
    </w:p>
    <w:p w14:paraId="14A4ACF7">
      <w:pPr>
        <w:pStyle w:val="5"/>
        <w:spacing w:before="159" w:line="408" w:lineRule="exact"/>
        <w:ind w:right="54"/>
        <w:jc w:val="right"/>
        <w:rPr>
          <w:color w:val="auto"/>
          <w:sz w:val="21"/>
          <w:szCs w:val="21"/>
          <w:highlight w:val="none"/>
        </w:rPr>
      </w:pPr>
      <w:r>
        <w:rPr>
          <w:color w:val="auto"/>
          <w:position w:val="15"/>
          <w:sz w:val="21"/>
          <w:szCs w:val="21"/>
          <w:highlight w:val="none"/>
          <w14:textOutline w14:w="2679" w14:cap="flat" w14:cmpd="sng">
            <w14:solidFill>
              <w14:srgbClr w14:val="000000"/>
            </w14:solidFill>
            <w14:prstDash w14:val="solid"/>
            <w14:miter w14:val="0"/>
          </w14:textOutline>
        </w:rPr>
        <w:t>12）磋商文件未载明允许提供备选（替代）竞标方案或明确不允许提供备选（替代）竞标方案</w:t>
      </w:r>
    </w:p>
    <w:p w14:paraId="1FA7E728">
      <w:pPr>
        <w:pStyle w:val="5"/>
        <w:spacing w:before="1" w:line="220" w:lineRule="auto"/>
        <w:ind w:left="9"/>
        <w:rPr>
          <w:color w:val="auto"/>
          <w:sz w:val="21"/>
          <w:szCs w:val="21"/>
          <w:highlight w:val="none"/>
        </w:rPr>
      </w:pPr>
      <w:r>
        <w:rPr>
          <w:color w:val="auto"/>
          <w:spacing w:val="-1"/>
          <w:sz w:val="21"/>
          <w:szCs w:val="21"/>
          <w:highlight w:val="none"/>
          <w14:textOutline w14:w="2679" w14:cap="flat" w14:cmpd="sng">
            <w14:solidFill>
              <w14:srgbClr w14:val="000000"/>
            </w14:solidFill>
            <w14:prstDash w14:val="solid"/>
            <w14:miter w14:val="0"/>
          </w14:textOutline>
        </w:rPr>
        <w:t>时，供应商提供了备选（替代）竞标方案的；</w:t>
      </w:r>
    </w:p>
    <w:p w14:paraId="1BC15232">
      <w:pPr>
        <w:pStyle w:val="5"/>
        <w:spacing w:before="157" w:line="221" w:lineRule="auto"/>
        <w:jc w:val="right"/>
        <w:rPr>
          <w:color w:val="auto"/>
          <w:sz w:val="21"/>
          <w:szCs w:val="21"/>
          <w:highlight w:val="none"/>
        </w:rPr>
      </w:pPr>
      <w:r>
        <w:rPr>
          <w:color w:val="auto"/>
          <w:spacing w:val="-3"/>
          <w:sz w:val="21"/>
          <w:szCs w:val="21"/>
          <w:highlight w:val="none"/>
          <w14:textOutline w14:w="2679" w14:cap="flat" w14:cmpd="sng">
            <w14:solidFill>
              <w14:srgbClr w14:val="000000"/>
            </w14:solidFill>
            <w14:prstDash w14:val="solid"/>
            <w14:miter w14:val="0"/>
          </w14:textOutline>
        </w:rPr>
        <w:t>13）响应文件标注的项目名称或者项目编号与磋商文件标注的项目名称或者项</w:t>
      </w:r>
      <w:r>
        <w:rPr>
          <w:color w:val="auto"/>
          <w:spacing w:val="-4"/>
          <w:sz w:val="21"/>
          <w:szCs w:val="21"/>
          <w:highlight w:val="none"/>
          <w14:textOutline w14:w="2679" w14:cap="flat" w14:cmpd="sng">
            <w14:solidFill>
              <w14:srgbClr w14:val="000000"/>
            </w14:solidFill>
            <w14:prstDash w14:val="solid"/>
            <w14:miter w14:val="0"/>
          </w14:textOutline>
        </w:rPr>
        <w:t>目编号不一致的；</w:t>
      </w:r>
    </w:p>
    <w:p w14:paraId="5FE26761">
      <w:pPr>
        <w:pStyle w:val="5"/>
        <w:spacing w:before="157" w:line="220" w:lineRule="auto"/>
        <w:ind w:left="438"/>
        <w:rPr>
          <w:color w:val="auto"/>
          <w:sz w:val="21"/>
          <w:szCs w:val="21"/>
          <w:highlight w:val="none"/>
        </w:rPr>
      </w:pPr>
      <w:r>
        <w:rPr>
          <w:color w:val="auto"/>
          <w:sz w:val="21"/>
          <w:szCs w:val="21"/>
          <w:highlight w:val="none"/>
          <w14:textOutline w14:w="2679" w14:cap="flat" w14:cmpd="sng">
            <w14:solidFill>
              <w14:srgbClr w14:val="000000"/>
            </w14:solidFill>
            <w14:prstDash w14:val="solid"/>
            <w14:miter w14:val="0"/>
          </w14:textOutline>
        </w:rPr>
        <w:t>14）竞争性磋商文件明确不允许分包，响应文件拟分包</w:t>
      </w:r>
      <w:r>
        <w:rPr>
          <w:color w:val="auto"/>
          <w:spacing w:val="-1"/>
          <w:sz w:val="21"/>
          <w:szCs w:val="21"/>
          <w:highlight w:val="none"/>
          <w14:textOutline w14:w="2679" w14:cap="flat" w14:cmpd="sng">
            <w14:solidFill>
              <w14:srgbClr w14:val="000000"/>
            </w14:solidFill>
            <w14:prstDash w14:val="solid"/>
            <w14:miter w14:val="0"/>
          </w14:textOutline>
        </w:rPr>
        <w:t>的；</w:t>
      </w:r>
    </w:p>
    <w:p w14:paraId="7D8FD533">
      <w:pPr>
        <w:pStyle w:val="5"/>
        <w:spacing w:before="160" w:line="221" w:lineRule="auto"/>
        <w:ind w:left="438"/>
        <w:rPr>
          <w:color w:val="auto"/>
          <w:sz w:val="21"/>
          <w:szCs w:val="21"/>
          <w:highlight w:val="none"/>
        </w:rPr>
      </w:pPr>
      <w:r>
        <w:rPr>
          <w:color w:val="auto"/>
          <w:spacing w:val="-1"/>
          <w:sz w:val="21"/>
          <w:szCs w:val="21"/>
          <w:highlight w:val="none"/>
          <w14:textOutline w14:w="2679" w14:cap="flat" w14:cmpd="sng">
            <w14:solidFill>
              <w14:srgbClr w14:val="000000"/>
            </w14:solidFill>
            <w14:prstDash w14:val="solid"/>
            <w14:miter w14:val="0"/>
          </w14:textOutline>
        </w:rPr>
        <w:t>15）未响应磋商文件实质性要求的；</w:t>
      </w:r>
    </w:p>
    <w:p w14:paraId="42647A6C">
      <w:pPr>
        <w:pStyle w:val="5"/>
        <w:spacing w:before="157" w:line="221" w:lineRule="auto"/>
        <w:ind w:left="438"/>
        <w:rPr>
          <w:color w:val="auto"/>
          <w:sz w:val="21"/>
          <w:szCs w:val="21"/>
          <w:highlight w:val="none"/>
        </w:rPr>
      </w:pPr>
      <w:r>
        <w:rPr>
          <w:color w:val="auto"/>
          <w:spacing w:val="-1"/>
          <w:sz w:val="21"/>
          <w:szCs w:val="21"/>
          <w:highlight w:val="none"/>
          <w14:textOutline w14:w="2679" w14:cap="flat" w14:cmpd="sng">
            <w14:solidFill>
              <w14:srgbClr w14:val="000000"/>
            </w14:solidFill>
            <w14:prstDash w14:val="solid"/>
            <w14:miter w14:val="0"/>
          </w14:textOutline>
        </w:rPr>
        <w:t>16）法律、法规和磋商文件规定的其他无效情形。</w:t>
      </w:r>
    </w:p>
    <w:p w14:paraId="0436C0C8">
      <w:pPr>
        <w:pStyle w:val="5"/>
        <w:spacing w:before="156" w:line="220" w:lineRule="auto"/>
        <w:ind w:left="428"/>
        <w:rPr>
          <w:color w:val="auto"/>
          <w:sz w:val="21"/>
          <w:szCs w:val="21"/>
          <w:highlight w:val="none"/>
        </w:rPr>
      </w:pPr>
      <w:r>
        <w:rPr>
          <w:color w:val="auto"/>
          <w:spacing w:val="-1"/>
          <w:sz w:val="21"/>
          <w:szCs w:val="21"/>
          <w:highlight w:val="none"/>
          <w14:textOutline w14:w="2679" w14:cap="flat" w14:cmpd="sng">
            <w14:solidFill>
              <w14:srgbClr w14:val="000000"/>
            </w14:solidFill>
            <w14:prstDash w14:val="solid"/>
            <w14:miter w14:val="0"/>
          </w14:textOutline>
        </w:rPr>
        <w:t>（2）报价评审</w:t>
      </w:r>
    </w:p>
    <w:p w14:paraId="11496BAF">
      <w:pPr>
        <w:pStyle w:val="5"/>
        <w:spacing w:before="157" w:line="220" w:lineRule="auto"/>
        <w:ind w:left="438"/>
        <w:rPr>
          <w:color w:val="auto"/>
          <w:sz w:val="21"/>
          <w:szCs w:val="21"/>
          <w:highlight w:val="none"/>
        </w:rPr>
      </w:pPr>
      <w:r>
        <w:rPr>
          <w:color w:val="auto"/>
          <w:spacing w:val="-1"/>
          <w:sz w:val="21"/>
          <w:szCs w:val="21"/>
          <w:highlight w:val="none"/>
          <w14:textOutline w14:w="2679" w14:cap="flat" w14:cmpd="sng">
            <w14:solidFill>
              <w14:srgbClr w14:val="000000"/>
            </w14:solidFill>
            <w14:prstDash w14:val="solid"/>
            <w14:miter w14:val="0"/>
          </w14:textOutline>
        </w:rPr>
        <w:t>1）响应文件未提供“供应商须知前附表</w:t>
      </w:r>
      <w:r>
        <w:rPr>
          <w:color w:val="auto"/>
          <w:spacing w:val="-75"/>
          <w:sz w:val="21"/>
          <w:szCs w:val="21"/>
          <w:highlight w:val="none"/>
        </w:rPr>
        <w:t xml:space="preserve"> </w:t>
      </w:r>
      <w:r>
        <w:rPr>
          <w:color w:val="auto"/>
          <w:spacing w:val="-1"/>
          <w:sz w:val="21"/>
          <w:szCs w:val="21"/>
          <w:highlight w:val="none"/>
          <w14:textOutline w14:w="2679" w14:cap="flat" w14:cmpd="sng">
            <w14:solidFill>
              <w14:srgbClr w14:val="000000"/>
            </w14:solidFill>
            <w14:prstDash w14:val="solid"/>
            <w14:miter w14:val="0"/>
          </w14:textOutline>
        </w:rPr>
        <w:t>”</w:t>
      </w:r>
      <w:r>
        <w:rPr>
          <w:color w:val="auto"/>
          <w:spacing w:val="-20"/>
          <w:sz w:val="21"/>
          <w:szCs w:val="21"/>
          <w:highlight w:val="none"/>
        </w:rPr>
        <w:t xml:space="preserve"> </w:t>
      </w:r>
      <w:r>
        <w:rPr>
          <w:color w:val="auto"/>
          <w:spacing w:val="-1"/>
          <w:sz w:val="21"/>
          <w:szCs w:val="21"/>
          <w:highlight w:val="none"/>
          <w14:textOutline w14:w="2679" w14:cap="flat" w14:cmpd="sng">
            <w14:solidFill>
              <w14:srgbClr w14:val="000000"/>
            </w14:solidFill>
            <w14:prstDash w14:val="solid"/>
            <w14:miter w14:val="0"/>
          </w14:textOutline>
        </w:rPr>
        <w:t>报价文件中规定的“竞标报价表</w:t>
      </w:r>
      <w:r>
        <w:rPr>
          <w:color w:val="auto"/>
          <w:spacing w:val="-77"/>
          <w:sz w:val="21"/>
          <w:szCs w:val="21"/>
          <w:highlight w:val="none"/>
        </w:rPr>
        <w:t xml:space="preserve"> </w:t>
      </w:r>
      <w:r>
        <w:rPr>
          <w:color w:val="auto"/>
          <w:spacing w:val="-1"/>
          <w:sz w:val="21"/>
          <w:szCs w:val="21"/>
          <w:highlight w:val="none"/>
          <w14:textOutline w14:w="2679" w14:cap="flat" w14:cmpd="sng">
            <w14:solidFill>
              <w14:srgbClr w14:val="000000"/>
            </w14:solidFill>
            <w14:prstDash w14:val="solid"/>
            <w14:miter w14:val="0"/>
          </w14:textOutline>
        </w:rPr>
        <w:t>”的；</w:t>
      </w:r>
    </w:p>
    <w:p w14:paraId="00091CEE">
      <w:pPr>
        <w:pStyle w:val="5"/>
        <w:spacing w:before="158" w:line="220" w:lineRule="auto"/>
        <w:ind w:left="424"/>
        <w:rPr>
          <w:color w:val="auto"/>
          <w:sz w:val="21"/>
          <w:szCs w:val="21"/>
          <w:highlight w:val="none"/>
        </w:rPr>
      </w:pPr>
      <w:r>
        <w:rPr>
          <w:color w:val="auto"/>
          <w:sz w:val="21"/>
          <w:szCs w:val="21"/>
          <w:highlight w:val="none"/>
          <w14:textOutline w14:w="2679" w14:cap="flat" w14:cmpd="sng">
            <w14:solidFill>
              <w14:srgbClr w14:val="000000"/>
            </w14:solidFill>
            <w14:prstDash w14:val="solid"/>
            <w14:miter w14:val="0"/>
          </w14:textOutline>
        </w:rPr>
        <w:t>2）未采用人民币报价或者未按照磋商文件标明的币种报价的；</w:t>
      </w:r>
    </w:p>
    <w:p w14:paraId="1BA3A548">
      <w:pPr>
        <w:pStyle w:val="5"/>
        <w:spacing w:before="160" w:line="359" w:lineRule="auto"/>
        <w:ind w:left="3" w:right="54" w:firstLine="423"/>
        <w:rPr>
          <w:color w:val="auto"/>
          <w:sz w:val="21"/>
          <w:szCs w:val="21"/>
          <w:highlight w:val="none"/>
        </w:rPr>
      </w:pPr>
      <w:r>
        <w:rPr>
          <w:color w:val="auto"/>
          <w:spacing w:val="-2"/>
          <w:sz w:val="21"/>
          <w:szCs w:val="21"/>
          <w:highlight w:val="none"/>
          <w14:textOutline w14:w="2679" w14:cap="flat" w14:cmpd="sng">
            <w14:solidFill>
              <w14:srgbClr w14:val="000000"/>
            </w14:solidFill>
            <w14:prstDash w14:val="solid"/>
            <w14:miter w14:val="0"/>
          </w14:textOutline>
        </w:rPr>
        <w:t>3）供应商未就所竞标分标进行报价或者存在漏项报价；供应商未就所竞标分标的单项内容作唯</w:t>
      </w:r>
      <w:r>
        <w:rPr>
          <w:color w:val="auto"/>
          <w:spacing w:val="10"/>
          <w:sz w:val="21"/>
          <w:szCs w:val="21"/>
          <w:highlight w:val="none"/>
        </w:rPr>
        <w:t xml:space="preserve"> </w:t>
      </w:r>
      <w:r>
        <w:rPr>
          <w:color w:val="auto"/>
          <w:spacing w:val="1"/>
          <w:sz w:val="21"/>
          <w:szCs w:val="21"/>
          <w:highlight w:val="none"/>
          <w14:textOutline w14:w="2679" w14:cap="flat" w14:cmpd="sng">
            <w14:solidFill>
              <w14:srgbClr w14:val="000000"/>
            </w14:solidFill>
            <w14:prstDash w14:val="solid"/>
            <w14:miter w14:val="0"/>
          </w14:textOutline>
        </w:rPr>
        <w:t>一报价；供应商未就所竞标分标的全部内容作完整唯一总价报价；供</w:t>
      </w:r>
      <w:r>
        <w:rPr>
          <w:color w:val="auto"/>
          <w:sz w:val="21"/>
          <w:szCs w:val="21"/>
          <w:highlight w:val="none"/>
          <w14:textOutline w14:w="2679" w14:cap="flat" w14:cmpd="sng">
            <w14:solidFill>
              <w14:srgbClr w14:val="000000"/>
            </w14:solidFill>
            <w14:prstDash w14:val="solid"/>
            <w14:miter w14:val="0"/>
          </w14:textOutline>
        </w:rPr>
        <w:t>应商响应文件中存在有选择、</w:t>
      </w:r>
    </w:p>
    <w:p w14:paraId="17D835DF">
      <w:pPr>
        <w:pStyle w:val="5"/>
        <w:spacing w:before="1" w:line="219" w:lineRule="auto"/>
        <w:rPr>
          <w:color w:val="auto"/>
          <w:sz w:val="21"/>
          <w:szCs w:val="21"/>
          <w:highlight w:val="none"/>
        </w:rPr>
      </w:pPr>
      <w:r>
        <w:rPr>
          <w:color w:val="auto"/>
          <w:sz w:val="21"/>
          <w:szCs w:val="21"/>
          <w:highlight w:val="none"/>
          <w14:textOutline w14:w="2679" w14:cap="flat" w14:cmpd="sng">
            <w14:solidFill>
              <w14:srgbClr w14:val="000000"/>
            </w14:solidFill>
            <w14:prstDash w14:val="solid"/>
            <w14:miter w14:val="0"/>
          </w14:textOutline>
        </w:rPr>
        <w:t>有条件报价的（磋商文件允许有备选方案或者其他约定的除外</w:t>
      </w:r>
      <w:r>
        <w:rPr>
          <w:color w:val="auto"/>
          <w:spacing w:val="-6"/>
          <w:sz w:val="21"/>
          <w:szCs w:val="21"/>
          <w:highlight w:val="none"/>
          <w14:textOutline w14:w="2679" w14:cap="flat" w14:cmpd="sng">
            <w14:solidFill>
              <w14:srgbClr w14:val="000000"/>
            </w14:solidFill>
            <w14:prstDash w14:val="solid"/>
            <w14:miter w14:val="0"/>
          </w14:textOutline>
        </w:rPr>
        <w:t>）；</w:t>
      </w:r>
    </w:p>
    <w:p w14:paraId="0843A35D">
      <w:pPr>
        <w:pStyle w:val="5"/>
        <w:spacing w:before="157" w:line="360" w:lineRule="auto"/>
        <w:ind w:left="6" w:right="54" w:firstLine="415"/>
        <w:rPr>
          <w:color w:val="auto"/>
          <w:sz w:val="21"/>
          <w:szCs w:val="21"/>
          <w:highlight w:val="none"/>
        </w:rPr>
      </w:pPr>
      <w:r>
        <w:rPr>
          <w:color w:val="auto"/>
          <w:spacing w:val="-2"/>
          <w:sz w:val="21"/>
          <w:szCs w:val="21"/>
          <w:highlight w:val="none"/>
          <w14:textOutline w14:w="2679" w14:cap="flat" w14:cmpd="sng">
            <w14:solidFill>
              <w14:srgbClr w14:val="000000"/>
            </w14:solidFill>
            <w14:prstDash w14:val="solid"/>
            <w14:miter w14:val="0"/>
          </w14:textOutline>
        </w:rPr>
        <w:t>4）竞标报价（包含首次报价、最后报价）超过所竞标分标规定的采购预算金额或者最高限价的</w:t>
      </w:r>
      <w:r>
        <w:rPr>
          <w:color w:val="auto"/>
          <w:spacing w:val="15"/>
          <w:sz w:val="21"/>
          <w:szCs w:val="21"/>
          <w:highlight w:val="none"/>
        </w:rPr>
        <w:t xml:space="preserve"> </w:t>
      </w:r>
      <w:r>
        <w:rPr>
          <w:color w:val="auto"/>
          <w:sz w:val="21"/>
          <w:szCs w:val="21"/>
          <w:highlight w:val="none"/>
          <w14:textOutline w14:w="2679" w14:cap="flat" w14:cmpd="sng">
            <w14:solidFill>
              <w14:srgbClr w14:val="000000"/>
            </w14:solidFill>
            <w14:prstDash w14:val="solid"/>
            <w14:miter w14:val="0"/>
          </w14:textOutline>
        </w:rPr>
        <w:t>（如本项目公布了最高限价</w:t>
      </w:r>
      <w:r>
        <w:rPr>
          <w:color w:val="auto"/>
          <w:spacing w:val="-31"/>
          <w:sz w:val="21"/>
          <w:szCs w:val="21"/>
          <w:highlight w:val="none"/>
          <w14:textOutline w14:w="2679" w14:cap="flat" w14:cmpd="sng">
            <w14:solidFill>
              <w14:srgbClr w14:val="000000"/>
            </w14:solidFill>
            <w14:prstDash w14:val="solid"/>
            <w14:miter w14:val="0"/>
          </w14:textOutline>
        </w:rPr>
        <w:t>）；</w:t>
      </w:r>
      <w:r>
        <w:rPr>
          <w:color w:val="auto"/>
          <w:spacing w:val="-14"/>
          <w:sz w:val="21"/>
          <w:szCs w:val="21"/>
          <w:highlight w:val="none"/>
        </w:rPr>
        <w:t xml:space="preserve"> </w:t>
      </w:r>
      <w:r>
        <w:rPr>
          <w:color w:val="auto"/>
          <w:sz w:val="21"/>
          <w:szCs w:val="21"/>
          <w:highlight w:val="none"/>
          <w14:textOutline w14:w="2679" w14:cap="flat" w14:cmpd="sng">
            <w14:solidFill>
              <w14:srgbClr w14:val="000000"/>
            </w14:solidFill>
            <w14:prstDash w14:val="solid"/>
            <w14:miter w14:val="0"/>
          </w14:textOutline>
        </w:rPr>
        <w:t>竞标报价（包含首次报价、最后报价）超过磋商文件分项采购预算</w:t>
      </w:r>
    </w:p>
    <w:p w14:paraId="0F7D0233">
      <w:pPr>
        <w:pStyle w:val="5"/>
        <w:spacing w:before="1" w:line="219" w:lineRule="auto"/>
        <w:ind w:left="1"/>
        <w:rPr>
          <w:color w:val="auto"/>
          <w:sz w:val="21"/>
          <w:szCs w:val="21"/>
          <w:highlight w:val="none"/>
        </w:rPr>
      </w:pPr>
      <w:r>
        <w:rPr>
          <w:color w:val="auto"/>
          <w:sz w:val="21"/>
          <w:szCs w:val="21"/>
          <w:highlight w:val="none"/>
          <w14:textOutline w14:w="2679" w14:cap="flat" w14:cmpd="sng">
            <w14:solidFill>
              <w14:srgbClr w14:val="000000"/>
            </w14:solidFill>
            <w14:prstDash w14:val="solid"/>
            <w14:miter w14:val="0"/>
          </w14:textOutline>
        </w:rPr>
        <w:t>金额或者最高限价的（如本项目有要求并公布了分项采购预算金额或者最高限价</w:t>
      </w:r>
      <w:r>
        <w:rPr>
          <w:color w:val="auto"/>
          <w:spacing w:val="-4"/>
          <w:sz w:val="21"/>
          <w:szCs w:val="21"/>
          <w:highlight w:val="none"/>
          <w14:textOutline w14:w="2679" w14:cap="flat" w14:cmpd="sng">
            <w14:solidFill>
              <w14:srgbClr w14:val="000000"/>
            </w14:solidFill>
            <w14:prstDash w14:val="solid"/>
            <w14:miter w14:val="0"/>
          </w14:textOutline>
        </w:rPr>
        <w:t>）；</w:t>
      </w:r>
    </w:p>
    <w:p w14:paraId="2B8D1DF6">
      <w:pPr>
        <w:pStyle w:val="5"/>
        <w:spacing w:before="159" w:line="359" w:lineRule="auto"/>
        <w:ind w:right="54" w:firstLine="426"/>
        <w:rPr>
          <w:color w:val="auto"/>
          <w:sz w:val="21"/>
          <w:szCs w:val="21"/>
          <w:highlight w:val="none"/>
        </w:rPr>
      </w:pPr>
      <w:r>
        <w:rPr>
          <w:color w:val="auto"/>
          <w:spacing w:val="-2"/>
          <w:sz w:val="21"/>
          <w:szCs w:val="21"/>
          <w:highlight w:val="none"/>
          <w14:textOutline w14:w="2679" w14:cap="flat" w14:cmpd="sng">
            <w14:solidFill>
              <w14:srgbClr w14:val="000000"/>
            </w14:solidFill>
            <w14:prstDash w14:val="solid"/>
            <w14:miter w14:val="0"/>
          </w14:textOutline>
        </w:rPr>
        <w:t>5）修正后的报价，供应商不确认的；或者经供应商确认修正后的竞标报价（包含首次报价、最</w:t>
      </w:r>
      <w:r>
        <w:rPr>
          <w:color w:val="auto"/>
          <w:spacing w:val="10"/>
          <w:sz w:val="21"/>
          <w:szCs w:val="21"/>
          <w:highlight w:val="none"/>
        </w:rPr>
        <w:t xml:space="preserve"> </w:t>
      </w:r>
      <w:r>
        <w:rPr>
          <w:color w:val="auto"/>
          <w:spacing w:val="1"/>
          <w:sz w:val="21"/>
          <w:szCs w:val="21"/>
          <w:highlight w:val="none"/>
          <w14:textOutline w14:w="2679" w14:cap="flat" w14:cmpd="sng">
            <w14:solidFill>
              <w14:srgbClr w14:val="000000"/>
            </w14:solidFill>
            <w14:prstDash w14:val="solid"/>
            <w14:miter w14:val="0"/>
          </w14:textOutline>
        </w:rPr>
        <w:t>后报价）超过所竞标分标规定的采购预算金额或者</w:t>
      </w:r>
      <w:r>
        <w:rPr>
          <w:color w:val="auto"/>
          <w:sz w:val="21"/>
          <w:szCs w:val="21"/>
          <w:highlight w:val="none"/>
          <w14:textOutline w14:w="2679" w14:cap="flat" w14:cmpd="sng">
            <w14:solidFill>
              <w14:srgbClr w14:val="000000"/>
            </w14:solidFill>
            <w14:prstDash w14:val="solid"/>
            <w14:miter w14:val="0"/>
          </w14:textOutline>
        </w:rPr>
        <w:t>最高限价（如本项目公布了最高限价</w:t>
      </w:r>
      <w:r>
        <w:rPr>
          <w:color w:val="auto"/>
          <w:spacing w:val="-38"/>
          <w:sz w:val="21"/>
          <w:szCs w:val="21"/>
          <w:highlight w:val="none"/>
          <w14:textOutline w14:w="2679" w14:cap="flat" w14:cmpd="sng">
            <w14:solidFill>
              <w14:srgbClr w14:val="000000"/>
            </w14:solidFill>
            <w14:prstDash w14:val="solid"/>
            <w14:miter w14:val="0"/>
          </w14:textOutline>
        </w:rPr>
        <w:t>）；</w:t>
      </w:r>
      <w:r>
        <w:rPr>
          <w:color w:val="auto"/>
          <w:spacing w:val="-16"/>
          <w:sz w:val="21"/>
          <w:szCs w:val="21"/>
          <w:highlight w:val="none"/>
        </w:rPr>
        <w:t xml:space="preserve"> </w:t>
      </w:r>
      <w:r>
        <w:rPr>
          <w:color w:val="auto"/>
          <w:sz w:val="21"/>
          <w:szCs w:val="21"/>
          <w:highlight w:val="none"/>
          <w14:textOutline w14:w="2679" w14:cap="flat" w14:cmpd="sng">
            <w14:solidFill>
              <w14:srgbClr w14:val="000000"/>
            </w14:solidFill>
            <w14:prstDash w14:val="solid"/>
            <w14:miter w14:val="0"/>
          </w14:textOutline>
        </w:rPr>
        <w:t>或者经</w:t>
      </w:r>
      <w:r>
        <w:rPr>
          <w:color w:val="auto"/>
          <w:sz w:val="21"/>
          <w:szCs w:val="21"/>
          <w:highlight w:val="none"/>
        </w:rPr>
        <w:t xml:space="preserve"> </w:t>
      </w:r>
      <w:r>
        <w:rPr>
          <w:color w:val="auto"/>
          <w:spacing w:val="1"/>
          <w:sz w:val="21"/>
          <w:szCs w:val="21"/>
          <w:highlight w:val="none"/>
          <w14:textOutline w14:w="2679" w14:cap="flat" w14:cmpd="sng">
            <w14:solidFill>
              <w14:srgbClr w14:val="000000"/>
            </w14:solidFill>
            <w14:prstDash w14:val="solid"/>
            <w14:miter w14:val="0"/>
          </w14:textOutline>
        </w:rPr>
        <w:t>供应商确认修正后竞标报价（包含首次报价、最后报价）超过磋商文件分项</w:t>
      </w:r>
      <w:r>
        <w:rPr>
          <w:color w:val="auto"/>
          <w:sz w:val="21"/>
          <w:szCs w:val="21"/>
          <w:highlight w:val="none"/>
          <w14:textOutline w14:w="2679" w14:cap="flat" w14:cmpd="sng">
            <w14:solidFill>
              <w14:srgbClr w14:val="000000"/>
            </w14:solidFill>
            <w14:prstDash w14:val="solid"/>
            <w14:miter w14:val="0"/>
          </w14:textOutline>
        </w:rPr>
        <w:t>采购预算金额或者</w:t>
      </w:r>
    </w:p>
    <w:p w14:paraId="1CF1D06B">
      <w:pPr>
        <w:pStyle w:val="5"/>
        <w:spacing w:before="1" w:line="219" w:lineRule="auto"/>
        <w:ind w:left="2"/>
        <w:rPr>
          <w:color w:val="auto"/>
          <w:sz w:val="21"/>
          <w:szCs w:val="21"/>
          <w:highlight w:val="none"/>
        </w:rPr>
      </w:pPr>
      <w:r>
        <w:rPr>
          <w:color w:val="auto"/>
          <w:sz w:val="21"/>
          <w:szCs w:val="21"/>
          <w:highlight w:val="none"/>
          <w14:textOutline w14:w="2679" w14:cap="flat" w14:cmpd="sng">
            <w14:solidFill>
              <w14:srgbClr w14:val="000000"/>
            </w14:solidFill>
            <w14:prstDash w14:val="solid"/>
            <w14:miter w14:val="0"/>
          </w14:textOutline>
        </w:rPr>
        <w:t>最高限价的（如本项目有要求并公布了分项采购预算金额或者最高限价）。</w:t>
      </w:r>
    </w:p>
    <w:p w14:paraId="6910CF7A">
      <w:pPr>
        <w:pStyle w:val="5"/>
        <w:spacing w:before="158" w:line="220" w:lineRule="auto"/>
        <w:ind w:left="424"/>
        <w:rPr>
          <w:color w:val="auto"/>
          <w:sz w:val="21"/>
          <w:szCs w:val="21"/>
          <w:highlight w:val="none"/>
        </w:rPr>
      </w:pPr>
      <w:r>
        <w:rPr>
          <w:color w:val="auto"/>
          <w:spacing w:val="1"/>
          <w:sz w:val="21"/>
          <w:szCs w:val="21"/>
          <w:highlight w:val="none"/>
          <w14:textOutline w14:w="2679" w14:cap="flat" w14:cmpd="sng">
            <w14:solidFill>
              <w14:srgbClr w14:val="000000"/>
            </w14:solidFill>
            <w14:prstDash w14:val="solid"/>
            <w14:miter w14:val="0"/>
          </w14:textOutline>
        </w:rPr>
        <w:t>6）在单价合同工程中供应商采用总价优惠</w:t>
      </w:r>
      <w:r>
        <w:rPr>
          <w:color w:val="auto"/>
          <w:sz w:val="21"/>
          <w:szCs w:val="21"/>
          <w:highlight w:val="none"/>
          <w14:textOutline w14:w="2679" w14:cap="flat" w14:cmpd="sng">
            <w14:solidFill>
              <w14:srgbClr w14:val="000000"/>
            </w14:solidFill>
            <w14:prstDash w14:val="solid"/>
            <w14:miter w14:val="0"/>
          </w14:textOutline>
        </w:rPr>
        <w:t>或以总价百分比优惠的方式进行竞标报价的；</w:t>
      </w:r>
    </w:p>
    <w:p w14:paraId="4C9AC0DF">
      <w:pPr>
        <w:pStyle w:val="5"/>
        <w:spacing w:before="158" w:line="220" w:lineRule="auto"/>
        <w:ind w:left="427"/>
        <w:rPr>
          <w:color w:val="auto"/>
          <w:sz w:val="21"/>
          <w:szCs w:val="21"/>
          <w:highlight w:val="none"/>
        </w:rPr>
      </w:pPr>
      <w:r>
        <w:rPr>
          <w:color w:val="auto"/>
          <w:sz w:val="21"/>
          <w:szCs w:val="21"/>
          <w:highlight w:val="none"/>
          <w14:textOutline w14:w="2679" w14:cap="flat" w14:cmpd="sng">
            <w14:solidFill>
              <w14:srgbClr w14:val="000000"/>
            </w14:solidFill>
            <w14:prstDash w14:val="solid"/>
            <w14:miter w14:val="0"/>
          </w14:textOutline>
        </w:rPr>
        <w:t>7）竞标总报价与已标价工程量清单汇总表不一致的；</w:t>
      </w:r>
    </w:p>
    <w:p w14:paraId="53B3BE60">
      <w:pPr>
        <w:pStyle w:val="5"/>
        <w:spacing w:before="157" w:line="360" w:lineRule="auto"/>
        <w:ind w:left="1" w:right="54" w:firstLine="421"/>
        <w:rPr>
          <w:color w:val="auto"/>
          <w:sz w:val="21"/>
          <w:szCs w:val="21"/>
          <w:highlight w:val="none"/>
        </w:rPr>
      </w:pPr>
      <w:r>
        <w:rPr>
          <w:color w:val="auto"/>
          <w:spacing w:val="-2"/>
          <w:sz w:val="21"/>
          <w:szCs w:val="21"/>
          <w:highlight w:val="none"/>
          <w14:textOutline w14:w="2679" w14:cap="flat" w14:cmpd="sng">
            <w14:solidFill>
              <w14:srgbClr w14:val="000000"/>
            </w14:solidFill>
            <w14:prstDash w14:val="solid"/>
            <w14:miter w14:val="0"/>
          </w14:textOutline>
        </w:rPr>
        <w:t>8）已标价工程量清单说明文字与磋商文件规定不一致，进行了实质性修改和删减的；供应商若</w:t>
      </w:r>
      <w:r>
        <w:rPr>
          <w:color w:val="auto"/>
          <w:spacing w:val="13"/>
          <w:sz w:val="21"/>
          <w:szCs w:val="21"/>
          <w:highlight w:val="none"/>
        </w:rPr>
        <w:t xml:space="preserve"> </w:t>
      </w:r>
      <w:r>
        <w:rPr>
          <w:color w:val="auto"/>
          <w:spacing w:val="1"/>
          <w:sz w:val="21"/>
          <w:szCs w:val="21"/>
          <w:highlight w:val="none"/>
          <w14:textOutline w14:w="2679" w14:cap="flat" w14:cmpd="sng">
            <w14:solidFill>
              <w14:srgbClr w14:val="000000"/>
            </w14:solidFill>
            <w14:prstDash w14:val="solid"/>
            <w14:miter w14:val="0"/>
          </w14:textOutline>
        </w:rPr>
        <w:t>填写工程量固化清单，填写完毕的工程量固化清单对工程量固化清单电子文件</w:t>
      </w:r>
      <w:r>
        <w:rPr>
          <w:color w:val="auto"/>
          <w:sz w:val="21"/>
          <w:szCs w:val="21"/>
          <w:highlight w:val="none"/>
          <w14:textOutline w14:w="2679" w14:cap="flat" w14:cmpd="sng">
            <w14:solidFill>
              <w14:srgbClr w14:val="000000"/>
            </w14:solidFill>
            <w14:prstDash w14:val="solid"/>
            <w14:miter w14:val="0"/>
          </w14:textOutline>
        </w:rPr>
        <w:t>中的数据、格式和运</w:t>
      </w:r>
    </w:p>
    <w:p w14:paraId="44762641">
      <w:pPr>
        <w:pStyle w:val="5"/>
        <w:spacing w:before="1" w:line="221" w:lineRule="auto"/>
        <w:ind w:left="1"/>
        <w:rPr>
          <w:color w:val="auto"/>
          <w:sz w:val="21"/>
          <w:szCs w:val="21"/>
          <w:highlight w:val="none"/>
        </w:rPr>
      </w:pPr>
      <w:r>
        <w:rPr>
          <w:color w:val="auto"/>
          <w:spacing w:val="-1"/>
          <w:sz w:val="21"/>
          <w:szCs w:val="21"/>
          <w:highlight w:val="none"/>
          <w14:textOutline w14:w="2679" w14:cap="flat" w14:cmpd="sng">
            <w14:solidFill>
              <w14:srgbClr w14:val="000000"/>
            </w14:solidFill>
            <w14:prstDash w14:val="solid"/>
            <w14:miter w14:val="0"/>
          </w14:textOutline>
        </w:rPr>
        <w:t>算定义进行修改的；</w:t>
      </w:r>
    </w:p>
    <w:p w14:paraId="078EC1A6">
      <w:pPr>
        <w:pStyle w:val="5"/>
        <w:spacing w:before="156" w:line="408" w:lineRule="exact"/>
        <w:ind w:right="54"/>
        <w:jc w:val="right"/>
        <w:rPr>
          <w:color w:val="auto"/>
          <w:sz w:val="21"/>
          <w:szCs w:val="21"/>
          <w:highlight w:val="none"/>
        </w:rPr>
      </w:pPr>
      <w:r>
        <w:rPr>
          <w:color w:val="auto"/>
          <w:spacing w:val="-2"/>
          <w:position w:val="15"/>
          <w:sz w:val="21"/>
          <w:szCs w:val="21"/>
          <w:highlight w:val="none"/>
          <w14:textOutline w14:w="2679" w14:cap="flat" w14:cmpd="sng">
            <w14:solidFill>
              <w14:srgbClr w14:val="000000"/>
            </w14:solidFill>
            <w14:prstDash w14:val="solid"/>
            <w14:miter w14:val="0"/>
          </w14:textOutline>
        </w:rPr>
        <w:t>9）设有暂估价、暂列金额的，竞标时未按工程量清单给出的暂估价总价、暂列金额总价计入竞</w:t>
      </w:r>
    </w:p>
    <w:p w14:paraId="1156CF88">
      <w:pPr>
        <w:pStyle w:val="5"/>
        <w:spacing w:before="1" w:line="219" w:lineRule="auto"/>
        <w:rPr>
          <w:color w:val="auto"/>
          <w:sz w:val="21"/>
          <w:szCs w:val="21"/>
          <w:highlight w:val="none"/>
        </w:rPr>
      </w:pPr>
      <w:r>
        <w:rPr>
          <w:color w:val="auto"/>
          <w:spacing w:val="-1"/>
          <w:sz w:val="21"/>
          <w:szCs w:val="21"/>
          <w:highlight w:val="none"/>
          <w14:textOutline w14:w="2679" w14:cap="flat" w14:cmpd="sng">
            <w14:solidFill>
              <w14:srgbClr w14:val="000000"/>
            </w14:solidFill>
            <w14:prstDash w14:val="solid"/>
            <w14:miter w14:val="0"/>
          </w14:textOutline>
        </w:rPr>
        <w:t>标总报价中的；</w:t>
      </w:r>
    </w:p>
    <w:p w14:paraId="4B135B21">
      <w:pPr>
        <w:pStyle w:val="5"/>
        <w:spacing w:before="158" w:line="220" w:lineRule="auto"/>
        <w:ind w:left="438"/>
        <w:rPr>
          <w:color w:val="auto"/>
          <w:sz w:val="21"/>
          <w:szCs w:val="21"/>
          <w:highlight w:val="none"/>
        </w:rPr>
      </w:pPr>
      <w:r>
        <w:rPr>
          <w:color w:val="auto"/>
          <w:sz w:val="21"/>
          <w:szCs w:val="21"/>
          <w:highlight w:val="none"/>
          <w14:textOutline w14:w="2679" w14:cap="flat" w14:cmpd="sng">
            <w14:solidFill>
              <w14:srgbClr w14:val="000000"/>
            </w14:solidFill>
            <w14:prstDash w14:val="solid"/>
            <w14:miter w14:val="0"/>
          </w14:textOutline>
        </w:rPr>
        <w:t>10）供应商对工程量清单内容进行增减或对竞标范围进行调整的；</w:t>
      </w:r>
    </w:p>
    <w:p w14:paraId="7FA31D4F">
      <w:pPr>
        <w:pStyle w:val="5"/>
        <w:spacing w:before="158" w:line="220" w:lineRule="auto"/>
        <w:ind w:left="438"/>
        <w:rPr>
          <w:color w:val="auto"/>
          <w:sz w:val="21"/>
          <w:szCs w:val="21"/>
          <w:highlight w:val="none"/>
        </w:rPr>
      </w:pPr>
      <w:r>
        <w:rPr>
          <w:color w:val="auto"/>
          <w:sz w:val="21"/>
          <w:szCs w:val="21"/>
          <w:highlight w:val="none"/>
          <w14:textOutline w14:w="2679" w14:cap="flat" w14:cmpd="sng">
            <w14:solidFill>
              <w14:srgbClr w14:val="000000"/>
            </w14:solidFill>
            <w14:prstDash w14:val="solid"/>
            <w14:miter w14:val="0"/>
          </w14:textOutline>
        </w:rPr>
        <w:t>11）响应文件响应的标的数量及单位与竞争性磋商采购文件要求实质性不一致的；</w:t>
      </w:r>
    </w:p>
    <w:p w14:paraId="69E24086">
      <w:pPr>
        <w:pStyle w:val="5"/>
        <w:spacing w:before="160" w:line="221" w:lineRule="auto"/>
        <w:ind w:left="438"/>
        <w:rPr>
          <w:color w:val="auto"/>
          <w:sz w:val="21"/>
          <w:szCs w:val="21"/>
          <w:highlight w:val="none"/>
        </w:rPr>
      </w:pPr>
      <w:r>
        <w:rPr>
          <w:color w:val="auto"/>
          <w:spacing w:val="-1"/>
          <w:sz w:val="21"/>
          <w:szCs w:val="21"/>
          <w:highlight w:val="none"/>
          <w14:textOutline w14:w="2679" w14:cap="flat" w14:cmpd="sng">
            <w14:solidFill>
              <w14:srgbClr w14:val="000000"/>
            </w14:solidFill>
            <w14:prstDash w14:val="solid"/>
            <w14:miter w14:val="0"/>
          </w14:textOutline>
        </w:rPr>
        <w:t>12）未响应磋商文件实质性要求的。</w:t>
      </w:r>
    </w:p>
    <w:p w14:paraId="7167FDFA">
      <w:pPr>
        <w:pStyle w:val="5"/>
        <w:spacing w:before="156" w:line="408" w:lineRule="exact"/>
        <w:ind w:right="53"/>
        <w:jc w:val="right"/>
        <w:rPr>
          <w:color w:val="auto"/>
          <w:sz w:val="21"/>
          <w:szCs w:val="21"/>
          <w:highlight w:val="none"/>
        </w:rPr>
      </w:pPr>
      <w:r>
        <w:rPr>
          <w:color w:val="auto"/>
          <w:spacing w:val="1"/>
          <w:position w:val="14"/>
          <w:sz w:val="21"/>
          <w:szCs w:val="21"/>
          <w:highlight w:val="none"/>
        </w:rPr>
        <w:t>2.6 磋商小组对响应文件进行评审，未实质性响应磋商文件的响应文件按无</w:t>
      </w:r>
      <w:r>
        <w:rPr>
          <w:color w:val="auto"/>
          <w:position w:val="14"/>
          <w:sz w:val="21"/>
          <w:szCs w:val="21"/>
          <w:highlight w:val="none"/>
        </w:rPr>
        <w:t>效处理，磋商小组</w:t>
      </w:r>
    </w:p>
    <w:p w14:paraId="257A7390">
      <w:pPr>
        <w:pStyle w:val="5"/>
        <w:spacing w:before="1" w:line="219" w:lineRule="auto"/>
        <w:rPr>
          <w:color w:val="auto"/>
          <w:sz w:val="21"/>
          <w:szCs w:val="21"/>
          <w:highlight w:val="none"/>
        </w:rPr>
      </w:pPr>
      <w:r>
        <w:rPr>
          <w:color w:val="auto"/>
          <w:spacing w:val="-1"/>
          <w:sz w:val="21"/>
          <w:szCs w:val="21"/>
          <w:highlight w:val="none"/>
        </w:rPr>
        <w:t>应当将资格和符合性不通过的情况告知有关供应商。</w:t>
      </w:r>
    </w:p>
    <w:p w14:paraId="20F869BB">
      <w:pPr>
        <w:spacing w:line="219" w:lineRule="auto"/>
        <w:rPr>
          <w:color w:val="auto"/>
          <w:sz w:val="21"/>
          <w:szCs w:val="21"/>
          <w:highlight w:val="none"/>
        </w:rPr>
        <w:sectPr>
          <w:footerReference r:id="rId21" w:type="default"/>
          <w:pgSz w:w="11906" w:h="16838"/>
          <w:pgMar w:top="1405" w:right="1185" w:bottom="1015" w:left="1597" w:header="0" w:footer="853" w:gutter="0"/>
          <w:pgNumType w:fmt="decimal"/>
          <w:cols w:space="720" w:num="1"/>
        </w:sectPr>
      </w:pPr>
    </w:p>
    <w:p w14:paraId="6395024E">
      <w:pPr>
        <w:pStyle w:val="5"/>
        <w:spacing w:before="42" w:line="220" w:lineRule="auto"/>
        <w:ind w:left="423"/>
        <w:rPr>
          <w:color w:val="auto"/>
          <w:sz w:val="21"/>
          <w:szCs w:val="21"/>
          <w:highlight w:val="none"/>
        </w:rPr>
      </w:pPr>
      <w:r>
        <w:rPr>
          <w:color w:val="auto"/>
          <w:spacing w:val="-1"/>
          <w:sz w:val="21"/>
          <w:szCs w:val="21"/>
          <w:highlight w:val="none"/>
        </w:rPr>
        <w:t>2.7</w:t>
      </w:r>
      <w:r>
        <w:rPr>
          <w:color w:val="auto"/>
          <w:spacing w:val="-36"/>
          <w:sz w:val="21"/>
          <w:szCs w:val="21"/>
          <w:highlight w:val="none"/>
        </w:rPr>
        <w:t xml:space="preserve"> </w:t>
      </w:r>
      <w:r>
        <w:rPr>
          <w:color w:val="auto"/>
          <w:spacing w:val="-1"/>
          <w:sz w:val="21"/>
          <w:szCs w:val="21"/>
          <w:highlight w:val="none"/>
        </w:rPr>
        <w:t>通过符合性审查的合格供应商不足</w:t>
      </w:r>
      <w:r>
        <w:rPr>
          <w:color w:val="auto"/>
          <w:spacing w:val="-40"/>
          <w:sz w:val="21"/>
          <w:szCs w:val="21"/>
          <w:highlight w:val="none"/>
        </w:rPr>
        <w:t xml:space="preserve"> </w:t>
      </w:r>
      <w:r>
        <w:rPr>
          <w:color w:val="auto"/>
          <w:spacing w:val="-1"/>
          <w:sz w:val="21"/>
          <w:szCs w:val="21"/>
          <w:highlight w:val="none"/>
        </w:rPr>
        <w:t>3</w:t>
      </w:r>
      <w:r>
        <w:rPr>
          <w:color w:val="auto"/>
          <w:spacing w:val="-45"/>
          <w:sz w:val="21"/>
          <w:szCs w:val="21"/>
          <w:highlight w:val="none"/>
        </w:rPr>
        <w:t xml:space="preserve"> </w:t>
      </w:r>
      <w:r>
        <w:rPr>
          <w:color w:val="auto"/>
          <w:spacing w:val="-1"/>
          <w:sz w:val="21"/>
          <w:szCs w:val="21"/>
          <w:highlight w:val="none"/>
        </w:rPr>
        <w:t>家的，不得进入磋商环节，应当重新开展采购活动。</w:t>
      </w:r>
    </w:p>
    <w:p w14:paraId="2E7E0171">
      <w:pPr>
        <w:spacing w:before="162" w:line="218" w:lineRule="auto"/>
        <w:ind w:left="485"/>
        <w:outlineLvl w:val="6"/>
        <w:rPr>
          <w:rFonts w:ascii="黑体" w:hAnsi="黑体" w:eastAsia="黑体" w:cs="黑体"/>
          <w:color w:val="auto"/>
          <w:sz w:val="24"/>
          <w:szCs w:val="24"/>
          <w:highlight w:val="none"/>
        </w:rPr>
      </w:pPr>
      <w:r>
        <w:rPr>
          <w:rFonts w:ascii="黑体" w:hAnsi="黑体" w:eastAsia="黑体" w:cs="黑体"/>
          <w:color w:val="auto"/>
          <w:spacing w:val="-1"/>
          <w:sz w:val="24"/>
          <w:szCs w:val="24"/>
          <w:highlight w:val="none"/>
          <w14:textOutline w14:w="3048" w14:cap="flat" w14:cmpd="sng">
            <w14:solidFill>
              <w14:srgbClr w14:val="000000"/>
            </w14:solidFill>
            <w14:prstDash w14:val="solid"/>
            <w14:miter w14:val="0"/>
          </w14:textOutline>
        </w:rPr>
        <w:t>3.磋商程序</w:t>
      </w:r>
    </w:p>
    <w:p w14:paraId="1C3477AC">
      <w:pPr>
        <w:pStyle w:val="5"/>
        <w:spacing w:before="178" w:line="359" w:lineRule="auto"/>
        <w:ind w:left="2" w:right="4" w:firstLine="422"/>
        <w:rPr>
          <w:color w:val="auto"/>
          <w:sz w:val="21"/>
          <w:szCs w:val="21"/>
          <w:highlight w:val="none"/>
        </w:rPr>
      </w:pPr>
      <w:r>
        <w:rPr>
          <w:color w:val="auto"/>
          <w:spacing w:val="-1"/>
          <w:sz w:val="21"/>
          <w:szCs w:val="21"/>
          <w:highlight w:val="none"/>
        </w:rPr>
        <w:t>3.1</w:t>
      </w:r>
      <w:r>
        <w:rPr>
          <w:color w:val="auto"/>
          <w:spacing w:val="-45"/>
          <w:sz w:val="21"/>
          <w:szCs w:val="21"/>
          <w:highlight w:val="none"/>
        </w:rPr>
        <w:t xml:space="preserve"> </w:t>
      </w:r>
      <w:r>
        <w:rPr>
          <w:color w:val="auto"/>
          <w:spacing w:val="-1"/>
          <w:sz w:val="21"/>
          <w:szCs w:val="21"/>
          <w:highlight w:val="none"/>
        </w:rPr>
        <w:t>磋商小组集中与单一供应商分别进行磋商，并给予所有参加</w:t>
      </w:r>
      <w:r>
        <w:rPr>
          <w:color w:val="auto"/>
          <w:spacing w:val="-2"/>
          <w:sz w:val="21"/>
          <w:szCs w:val="21"/>
          <w:highlight w:val="none"/>
        </w:rPr>
        <w:t>磋商的供应商平等的磋商机会。</w:t>
      </w:r>
      <w:r>
        <w:rPr>
          <w:color w:val="auto"/>
          <w:sz w:val="21"/>
          <w:szCs w:val="21"/>
          <w:highlight w:val="none"/>
        </w:rPr>
        <w:t xml:space="preserve"> </w:t>
      </w:r>
      <w:r>
        <w:rPr>
          <w:color w:val="auto"/>
          <w:spacing w:val="1"/>
          <w:sz w:val="21"/>
          <w:szCs w:val="21"/>
          <w:highlight w:val="none"/>
        </w:rPr>
        <w:t>符合磋商资格的供应商必须在接到磋商通知后规定时间内参加磋商，未在规</w:t>
      </w:r>
      <w:r>
        <w:rPr>
          <w:color w:val="auto"/>
          <w:sz w:val="21"/>
          <w:szCs w:val="21"/>
          <w:highlight w:val="none"/>
        </w:rPr>
        <w:t>定时间内参加磋商的视</w:t>
      </w:r>
    </w:p>
    <w:p w14:paraId="6D7C60A5">
      <w:pPr>
        <w:pStyle w:val="5"/>
        <w:spacing w:line="221" w:lineRule="auto"/>
        <w:ind w:left="21"/>
        <w:rPr>
          <w:color w:val="auto"/>
          <w:sz w:val="21"/>
          <w:szCs w:val="21"/>
          <w:highlight w:val="none"/>
        </w:rPr>
      </w:pPr>
      <w:r>
        <w:rPr>
          <w:color w:val="auto"/>
          <w:spacing w:val="-2"/>
          <w:sz w:val="21"/>
          <w:szCs w:val="21"/>
          <w:highlight w:val="none"/>
        </w:rPr>
        <w:t>同放弃参加磋商权利，其响应文件按无效处理。</w:t>
      </w:r>
    </w:p>
    <w:p w14:paraId="32F9AC2A">
      <w:pPr>
        <w:pStyle w:val="5"/>
        <w:spacing w:before="156" w:line="360" w:lineRule="auto"/>
        <w:ind w:left="2" w:right="80" w:firstLine="422"/>
        <w:rPr>
          <w:color w:val="auto"/>
          <w:sz w:val="21"/>
          <w:szCs w:val="21"/>
          <w:highlight w:val="none"/>
        </w:rPr>
      </w:pPr>
      <w:r>
        <w:rPr>
          <w:color w:val="auto"/>
          <w:spacing w:val="1"/>
          <w:sz w:val="21"/>
          <w:szCs w:val="21"/>
          <w:highlight w:val="none"/>
        </w:rPr>
        <w:t>3.2 在磋商过程中，磋商小组可以根据磋商文件和磋商情况实质性变动</w:t>
      </w:r>
      <w:r>
        <w:rPr>
          <w:color w:val="auto"/>
          <w:sz w:val="21"/>
          <w:szCs w:val="21"/>
          <w:highlight w:val="none"/>
        </w:rPr>
        <w:t xml:space="preserve">采购需求中的技术、服 </w:t>
      </w:r>
      <w:r>
        <w:rPr>
          <w:color w:val="auto"/>
          <w:spacing w:val="1"/>
          <w:sz w:val="21"/>
          <w:szCs w:val="21"/>
          <w:highlight w:val="none"/>
        </w:rPr>
        <w:t>务要求以及合同草案条款，但不得变动磋商文件中的其他内容。实质性变动的</w:t>
      </w:r>
      <w:r>
        <w:rPr>
          <w:color w:val="auto"/>
          <w:sz w:val="21"/>
          <w:szCs w:val="21"/>
          <w:highlight w:val="none"/>
        </w:rPr>
        <w:t>内容，须经采购人代</w:t>
      </w:r>
    </w:p>
    <w:p w14:paraId="26081BA8">
      <w:pPr>
        <w:pStyle w:val="5"/>
        <w:spacing w:line="220" w:lineRule="auto"/>
        <w:rPr>
          <w:color w:val="auto"/>
          <w:sz w:val="21"/>
          <w:szCs w:val="21"/>
          <w:highlight w:val="none"/>
        </w:rPr>
      </w:pPr>
      <w:r>
        <w:rPr>
          <w:color w:val="auto"/>
          <w:sz w:val="21"/>
          <w:szCs w:val="21"/>
          <w:highlight w:val="none"/>
        </w:rPr>
        <w:t>表确认。可能实质性变动的内容为采购需求中的技术、服务要求以及合同草案条</w:t>
      </w:r>
      <w:r>
        <w:rPr>
          <w:color w:val="auto"/>
          <w:spacing w:val="-1"/>
          <w:sz w:val="21"/>
          <w:szCs w:val="21"/>
          <w:highlight w:val="none"/>
        </w:rPr>
        <w:t>款。</w:t>
      </w:r>
    </w:p>
    <w:p w14:paraId="3B0A2AE4">
      <w:pPr>
        <w:pStyle w:val="5"/>
        <w:spacing w:before="157" w:line="408" w:lineRule="exact"/>
        <w:ind w:left="425"/>
        <w:rPr>
          <w:color w:val="auto"/>
          <w:sz w:val="21"/>
          <w:szCs w:val="21"/>
          <w:highlight w:val="none"/>
        </w:rPr>
      </w:pPr>
      <w:r>
        <w:rPr>
          <w:color w:val="auto"/>
          <w:spacing w:val="1"/>
          <w:position w:val="14"/>
          <w:sz w:val="21"/>
          <w:szCs w:val="21"/>
          <w:highlight w:val="none"/>
        </w:rPr>
        <w:t>3.3 对磋商文件作出的实质性变动是磋商文件的有效组成部分，由磋商小</w:t>
      </w:r>
      <w:r>
        <w:rPr>
          <w:color w:val="auto"/>
          <w:position w:val="14"/>
          <w:sz w:val="21"/>
          <w:szCs w:val="21"/>
          <w:highlight w:val="none"/>
        </w:rPr>
        <w:t>组及时以电子澄清函</w:t>
      </w:r>
    </w:p>
    <w:p w14:paraId="0645EE21">
      <w:pPr>
        <w:pStyle w:val="5"/>
        <w:spacing w:before="1" w:line="220" w:lineRule="auto"/>
        <w:ind w:left="3"/>
        <w:rPr>
          <w:color w:val="auto"/>
          <w:sz w:val="21"/>
          <w:szCs w:val="21"/>
          <w:highlight w:val="none"/>
        </w:rPr>
      </w:pPr>
      <w:r>
        <w:rPr>
          <w:color w:val="auto"/>
          <w:spacing w:val="-1"/>
          <w:sz w:val="21"/>
          <w:szCs w:val="21"/>
          <w:highlight w:val="none"/>
        </w:rPr>
        <w:t>形式同时通知所有参加磋商的供应商。</w:t>
      </w:r>
    </w:p>
    <w:p w14:paraId="786E106B">
      <w:pPr>
        <w:pStyle w:val="5"/>
        <w:spacing w:before="156" w:line="360" w:lineRule="auto"/>
        <w:ind w:left="5" w:right="82" w:firstLine="419"/>
        <w:rPr>
          <w:color w:val="auto"/>
          <w:sz w:val="21"/>
          <w:szCs w:val="21"/>
          <w:highlight w:val="none"/>
        </w:rPr>
      </w:pPr>
      <w:r>
        <w:rPr>
          <w:color w:val="auto"/>
          <w:spacing w:val="1"/>
          <w:sz w:val="21"/>
          <w:szCs w:val="21"/>
          <w:highlight w:val="none"/>
        </w:rPr>
        <w:t>3.4 供应商必须按照磋商文件的变动情况和磋商小组的要求以回函</w:t>
      </w:r>
      <w:r>
        <w:rPr>
          <w:color w:val="auto"/>
          <w:sz w:val="21"/>
          <w:szCs w:val="21"/>
          <w:highlight w:val="none"/>
        </w:rPr>
        <w:t xml:space="preserve">的形式重新提交响应文件， </w:t>
      </w:r>
      <w:r>
        <w:rPr>
          <w:color w:val="auto"/>
          <w:spacing w:val="1"/>
          <w:sz w:val="21"/>
          <w:szCs w:val="21"/>
          <w:highlight w:val="none"/>
        </w:rPr>
        <w:t>并加盖电子签章。参加磋商的供应商未在规定时间内重新提交响应文</w:t>
      </w:r>
      <w:r>
        <w:rPr>
          <w:color w:val="auto"/>
          <w:sz w:val="21"/>
          <w:szCs w:val="21"/>
          <w:highlight w:val="none"/>
        </w:rPr>
        <w:t>件的，视同退出磋商，其响应</w:t>
      </w:r>
    </w:p>
    <w:p w14:paraId="58488655">
      <w:pPr>
        <w:pStyle w:val="5"/>
        <w:spacing w:before="1" w:line="221" w:lineRule="auto"/>
        <w:ind w:left="2"/>
        <w:rPr>
          <w:color w:val="auto"/>
          <w:sz w:val="21"/>
          <w:szCs w:val="21"/>
          <w:highlight w:val="none"/>
        </w:rPr>
      </w:pPr>
      <w:r>
        <w:rPr>
          <w:color w:val="auto"/>
          <w:spacing w:val="-1"/>
          <w:sz w:val="21"/>
          <w:szCs w:val="21"/>
          <w:highlight w:val="none"/>
        </w:rPr>
        <w:t>文件按无效处理。</w:t>
      </w:r>
    </w:p>
    <w:p w14:paraId="2516E78B">
      <w:pPr>
        <w:pStyle w:val="5"/>
        <w:spacing w:before="156" w:line="220" w:lineRule="auto"/>
        <w:jc w:val="right"/>
        <w:rPr>
          <w:color w:val="auto"/>
          <w:sz w:val="21"/>
          <w:szCs w:val="21"/>
          <w:highlight w:val="none"/>
        </w:rPr>
      </w:pPr>
      <w:r>
        <w:rPr>
          <w:color w:val="auto"/>
          <w:spacing w:val="-1"/>
          <w:sz w:val="21"/>
          <w:szCs w:val="21"/>
          <w:highlight w:val="none"/>
        </w:rPr>
        <w:t>3.5</w:t>
      </w:r>
      <w:r>
        <w:rPr>
          <w:color w:val="auto"/>
          <w:spacing w:val="-45"/>
          <w:sz w:val="21"/>
          <w:szCs w:val="21"/>
          <w:highlight w:val="none"/>
        </w:rPr>
        <w:t xml:space="preserve"> </w:t>
      </w:r>
      <w:r>
        <w:rPr>
          <w:color w:val="auto"/>
          <w:spacing w:val="-1"/>
          <w:sz w:val="21"/>
          <w:szCs w:val="21"/>
          <w:highlight w:val="none"/>
        </w:rPr>
        <w:t>磋商中，磋商的任何一方不得透露与磋商有关的其他供应商的技术资料</w:t>
      </w:r>
      <w:r>
        <w:rPr>
          <w:color w:val="auto"/>
          <w:spacing w:val="-2"/>
          <w:sz w:val="21"/>
          <w:szCs w:val="21"/>
          <w:highlight w:val="none"/>
        </w:rPr>
        <w:t>、价格和其他信息。</w:t>
      </w:r>
    </w:p>
    <w:p w14:paraId="04FFC7F3">
      <w:pPr>
        <w:pStyle w:val="5"/>
        <w:spacing w:before="158" w:line="220" w:lineRule="auto"/>
        <w:ind w:left="425"/>
        <w:rPr>
          <w:color w:val="auto"/>
          <w:sz w:val="21"/>
          <w:szCs w:val="21"/>
          <w:highlight w:val="none"/>
        </w:rPr>
      </w:pPr>
      <w:r>
        <w:rPr>
          <w:color w:val="auto"/>
          <w:spacing w:val="-1"/>
          <w:sz w:val="21"/>
          <w:szCs w:val="21"/>
          <w:highlight w:val="none"/>
        </w:rPr>
        <w:t>3.6</w:t>
      </w:r>
      <w:r>
        <w:rPr>
          <w:color w:val="auto"/>
          <w:spacing w:val="-38"/>
          <w:sz w:val="21"/>
          <w:szCs w:val="21"/>
          <w:highlight w:val="none"/>
        </w:rPr>
        <w:t xml:space="preserve"> </w:t>
      </w:r>
      <w:r>
        <w:rPr>
          <w:color w:val="auto"/>
          <w:spacing w:val="-1"/>
          <w:sz w:val="21"/>
          <w:szCs w:val="21"/>
          <w:highlight w:val="none"/>
        </w:rPr>
        <w:t>采购代理机构对磋商过程和磋商内容进行记录。</w:t>
      </w:r>
    </w:p>
    <w:p w14:paraId="3C20B090">
      <w:pPr>
        <w:pStyle w:val="5"/>
        <w:spacing w:before="158" w:line="220" w:lineRule="auto"/>
        <w:ind w:left="425"/>
        <w:rPr>
          <w:color w:val="auto"/>
          <w:sz w:val="21"/>
          <w:szCs w:val="21"/>
          <w:highlight w:val="none"/>
        </w:rPr>
      </w:pPr>
      <w:r>
        <w:rPr>
          <w:color w:val="auto"/>
          <w:sz w:val="21"/>
          <w:szCs w:val="21"/>
          <w:highlight w:val="none"/>
        </w:rPr>
        <w:t>3.7</w:t>
      </w:r>
      <w:r>
        <w:rPr>
          <w:color w:val="auto"/>
          <w:spacing w:val="-44"/>
          <w:sz w:val="21"/>
          <w:szCs w:val="21"/>
          <w:highlight w:val="none"/>
        </w:rPr>
        <w:t xml:space="preserve"> </w:t>
      </w:r>
      <w:r>
        <w:rPr>
          <w:color w:val="auto"/>
          <w:sz w:val="21"/>
          <w:szCs w:val="21"/>
          <w:highlight w:val="none"/>
        </w:rPr>
        <w:t>根据《财政部关于政府采购竞争性磋商采购方式管</w:t>
      </w:r>
      <w:r>
        <w:rPr>
          <w:color w:val="auto"/>
          <w:spacing w:val="-1"/>
          <w:sz w:val="21"/>
          <w:szCs w:val="21"/>
          <w:highlight w:val="none"/>
        </w:rPr>
        <w:t>理暂行办法有关问题的补充通知》（财</w:t>
      </w:r>
    </w:p>
    <w:p w14:paraId="294FC087">
      <w:pPr>
        <w:pStyle w:val="5"/>
        <w:spacing w:before="159" w:line="359" w:lineRule="auto"/>
        <w:ind w:left="1" w:right="120"/>
        <w:jc w:val="both"/>
        <w:rPr>
          <w:color w:val="auto"/>
          <w:sz w:val="21"/>
          <w:szCs w:val="21"/>
          <w:highlight w:val="none"/>
        </w:rPr>
      </w:pPr>
      <w:r>
        <w:rPr>
          <w:color w:val="auto"/>
          <w:sz w:val="21"/>
          <w:szCs w:val="21"/>
          <w:highlight w:val="none"/>
        </w:rPr>
        <w:t>库〔2015〕124</w:t>
      </w:r>
      <w:r>
        <w:rPr>
          <w:color w:val="auto"/>
          <w:spacing w:val="-41"/>
          <w:sz w:val="21"/>
          <w:szCs w:val="21"/>
          <w:highlight w:val="none"/>
        </w:rPr>
        <w:t xml:space="preserve"> </w:t>
      </w:r>
      <w:r>
        <w:rPr>
          <w:color w:val="auto"/>
          <w:sz w:val="21"/>
          <w:szCs w:val="21"/>
          <w:highlight w:val="none"/>
        </w:rPr>
        <w:t>号）的规定，采用竞争性磋商采购方式采购的</w:t>
      </w:r>
      <w:r>
        <w:rPr>
          <w:color w:val="auto"/>
          <w:spacing w:val="-1"/>
          <w:sz w:val="21"/>
          <w:szCs w:val="21"/>
          <w:highlight w:val="none"/>
        </w:rPr>
        <w:t>政府购买服务项目（含政府和社会资</w:t>
      </w:r>
      <w:r>
        <w:rPr>
          <w:color w:val="auto"/>
          <w:sz w:val="21"/>
          <w:szCs w:val="21"/>
          <w:highlight w:val="none"/>
        </w:rPr>
        <w:t xml:space="preserve"> </w:t>
      </w:r>
      <w:r>
        <w:rPr>
          <w:color w:val="auto"/>
          <w:spacing w:val="-1"/>
          <w:sz w:val="21"/>
          <w:szCs w:val="21"/>
          <w:highlight w:val="none"/>
        </w:rPr>
        <w:t>本合作项目</w:t>
      </w:r>
      <w:r>
        <w:rPr>
          <w:color w:val="auto"/>
          <w:spacing w:val="-33"/>
          <w:sz w:val="21"/>
          <w:szCs w:val="21"/>
          <w:highlight w:val="none"/>
        </w:rPr>
        <w:t>），</w:t>
      </w:r>
      <w:r>
        <w:rPr>
          <w:color w:val="auto"/>
          <w:spacing w:val="-24"/>
          <w:sz w:val="21"/>
          <w:szCs w:val="21"/>
          <w:highlight w:val="none"/>
        </w:rPr>
        <w:t xml:space="preserve"> </w:t>
      </w:r>
      <w:r>
        <w:rPr>
          <w:color w:val="auto"/>
          <w:spacing w:val="-1"/>
          <w:sz w:val="21"/>
          <w:szCs w:val="21"/>
          <w:highlight w:val="none"/>
        </w:rPr>
        <w:t>在采购过程中符合要求的供应商（社会资本）只有</w:t>
      </w:r>
      <w:r>
        <w:rPr>
          <w:color w:val="auto"/>
          <w:spacing w:val="-41"/>
          <w:sz w:val="21"/>
          <w:szCs w:val="21"/>
          <w:highlight w:val="none"/>
        </w:rPr>
        <w:t xml:space="preserve"> </w:t>
      </w:r>
      <w:r>
        <w:rPr>
          <w:color w:val="auto"/>
          <w:spacing w:val="-1"/>
          <w:sz w:val="21"/>
          <w:szCs w:val="21"/>
          <w:highlight w:val="none"/>
        </w:rPr>
        <w:t>2</w:t>
      </w:r>
      <w:r>
        <w:rPr>
          <w:color w:val="auto"/>
          <w:spacing w:val="-42"/>
          <w:sz w:val="21"/>
          <w:szCs w:val="21"/>
          <w:highlight w:val="none"/>
        </w:rPr>
        <w:t xml:space="preserve"> </w:t>
      </w:r>
      <w:r>
        <w:rPr>
          <w:color w:val="auto"/>
          <w:spacing w:val="-1"/>
          <w:sz w:val="21"/>
          <w:szCs w:val="21"/>
          <w:highlight w:val="none"/>
        </w:rPr>
        <w:t>家的，竞争性磋商采购活动可</w:t>
      </w:r>
      <w:r>
        <w:rPr>
          <w:color w:val="auto"/>
          <w:sz w:val="21"/>
          <w:szCs w:val="21"/>
          <w:highlight w:val="none"/>
        </w:rPr>
        <w:t xml:space="preserve"> </w:t>
      </w:r>
      <w:r>
        <w:rPr>
          <w:color w:val="auto"/>
          <w:spacing w:val="-1"/>
          <w:sz w:val="21"/>
          <w:szCs w:val="21"/>
          <w:highlight w:val="none"/>
        </w:rPr>
        <w:t>以继续进行。采购过程中符合要求的供应商（社会资本）只有</w:t>
      </w:r>
      <w:r>
        <w:rPr>
          <w:color w:val="auto"/>
          <w:spacing w:val="-24"/>
          <w:sz w:val="21"/>
          <w:szCs w:val="21"/>
          <w:highlight w:val="none"/>
        </w:rPr>
        <w:t xml:space="preserve"> </w:t>
      </w:r>
      <w:r>
        <w:rPr>
          <w:color w:val="auto"/>
          <w:spacing w:val="-1"/>
          <w:sz w:val="21"/>
          <w:szCs w:val="21"/>
          <w:highlight w:val="none"/>
        </w:rPr>
        <w:t>1</w:t>
      </w:r>
      <w:r>
        <w:rPr>
          <w:color w:val="auto"/>
          <w:spacing w:val="-42"/>
          <w:sz w:val="21"/>
          <w:szCs w:val="21"/>
          <w:highlight w:val="none"/>
        </w:rPr>
        <w:t xml:space="preserve"> </w:t>
      </w:r>
      <w:r>
        <w:rPr>
          <w:color w:val="auto"/>
          <w:spacing w:val="-1"/>
          <w:sz w:val="21"/>
          <w:szCs w:val="21"/>
          <w:highlight w:val="none"/>
        </w:rPr>
        <w:t>家的，采购人（项目实施机构）或</w:t>
      </w:r>
    </w:p>
    <w:p w14:paraId="5BCECB86">
      <w:pPr>
        <w:pStyle w:val="5"/>
        <w:spacing w:line="219" w:lineRule="auto"/>
        <w:jc w:val="right"/>
        <w:rPr>
          <w:color w:val="auto"/>
          <w:sz w:val="21"/>
          <w:szCs w:val="21"/>
          <w:highlight w:val="none"/>
        </w:rPr>
      </w:pPr>
      <w:r>
        <w:rPr>
          <w:color w:val="auto"/>
          <w:spacing w:val="-2"/>
          <w:sz w:val="21"/>
          <w:szCs w:val="21"/>
          <w:highlight w:val="none"/>
        </w:rPr>
        <w:t>者采购代理机构应当终止竞争性磋商采购活动，发布项目终止公告并</w:t>
      </w:r>
      <w:r>
        <w:rPr>
          <w:color w:val="auto"/>
          <w:spacing w:val="-3"/>
          <w:sz w:val="21"/>
          <w:szCs w:val="21"/>
          <w:highlight w:val="none"/>
        </w:rPr>
        <w:t>说明原因，重新开展采购活动。</w:t>
      </w:r>
    </w:p>
    <w:p w14:paraId="63DE7503">
      <w:pPr>
        <w:pStyle w:val="5"/>
        <w:spacing w:before="159" w:line="410" w:lineRule="exact"/>
        <w:ind w:left="425"/>
        <w:rPr>
          <w:color w:val="auto"/>
          <w:sz w:val="21"/>
          <w:szCs w:val="21"/>
          <w:highlight w:val="none"/>
        </w:rPr>
      </w:pPr>
      <w:r>
        <w:rPr>
          <w:color w:val="auto"/>
          <w:spacing w:val="-1"/>
          <w:position w:val="15"/>
          <w:sz w:val="21"/>
          <w:szCs w:val="21"/>
          <w:highlight w:val="none"/>
        </w:rPr>
        <w:t>3.8 除本章第 3.7 条规定的情形外，</w:t>
      </w:r>
      <w:r>
        <w:rPr>
          <w:color w:val="auto"/>
          <w:spacing w:val="-2"/>
          <w:position w:val="15"/>
          <w:sz w:val="21"/>
          <w:szCs w:val="21"/>
          <w:highlight w:val="none"/>
        </w:rPr>
        <w:t>对磋商过程提交的响应文件进行有效性、完整性和响应程</w:t>
      </w:r>
    </w:p>
    <w:p w14:paraId="09484D13">
      <w:pPr>
        <w:pStyle w:val="5"/>
        <w:spacing w:line="220" w:lineRule="auto"/>
        <w:rPr>
          <w:color w:val="auto"/>
          <w:sz w:val="21"/>
          <w:szCs w:val="21"/>
          <w:highlight w:val="none"/>
        </w:rPr>
      </w:pPr>
      <w:r>
        <w:rPr>
          <w:color w:val="auto"/>
          <w:spacing w:val="-1"/>
          <w:sz w:val="21"/>
          <w:szCs w:val="21"/>
          <w:highlight w:val="none"/>
        </w:rPr>
        <w:t>度审查，通过审查的合格供应商不足</w:t>
      </w:r>
      <w:r>
        <w:rPr>
          <w:color w:val="auto"/>
          <w:spacing w:val="-36"/>
          <w:sz w:val="21"/>
          <w:szCs w:val="21"/>
          <w:highlight w:val="none"/>
        </w:rPr>
        <w:t xml:space="preserve"> </w:t>
      </w:r>
      <w:r>
        <w:rPr>
          <w:color w:val="auto"/>
          <w:spacing w:val="-1"/>
          <w:sz w:val="21"/>
          <w:szCs w:val="21"/>
          <w:highlight w:val="none"/>
        </w:rPr>
        <w:t>3</w:t>
      </w:r>
      <w:r>
        <w:rPr>
          <w:color w:val="auto"/>
          <w:spacing w:val="-42"/>
          <w:sz w:val="21"/>
          <w:szCs w:val="21"/>
          <w:highlight w:val="none"/>
        </w:rPr>
        <w:t xml:space="preserve"> </w:t>
      </w:r>
      <w:r>
        <w:rPr>
          <w:color w:val="auto"/>
          <w:spacing w:val="-1"/>
          <w:sz w:val="21"/>
          <w:szCs w:val="21"/>
          <w:highlight w:val="none"/>
        </w:rPr>
        <w:t>家的，应当重新开展采购活动。</w:t>
      </w:r>
    </w:p>
    <w:p w14:paraId="411B3385">
      <w:pPr>
        <w:spacing w:before="163" w:line="218" w:lineRule="auto"/>
        <w:ind w:left="482"/>
        <w:outlineLvl w:val="6"/>
        <w:rPr>
          <w:rFonts w:ascii="黑体" w:hAnsi="黑体" w:eastAsia="黑体" w:cs="黑体"/>
          <w:color w:val="auto"/>
          <w:sz w:val="24"/>
          <w:szCs w:val="24"/>
          <w:highlight w:val="none"/>
        </w:rPr>
      </w:pPr>
      <w:r>
        <w:rPr>
          <w:rFonts w:ascii="黑体" w:hAnsi="黑体" w:eastAsia="黑体" w:cs="黑体"/>
          <w:color w:val="auto"/>
          <w:spacing w:val="-3"/>
          <w:sz w:val="24"/>
          <w:szCs w:val="24"/>
          <w:highlight w:val="none"/>
          <w14:textOutline w14:w="3048" w14:cap="flat" w14:cmpd="sng">
            <w14:solidFill>
              <w14:srgbClr w14:val="000000"/>
            </w14:solidFill>
            <w14:prstDash w14:val="solid"/>
            <w14:miter w14:val="0"/>
          </w14:textOutline>
        </w:rPr>
        <w:t>4.</w:t>
      </w:r>
      <w:r>
        <w:rPr>
          <w:rFonts w:ascii="黑体" w:hAnsi="黑体" w:eastAsia="黑体" w:cs="黑体"/>
          <w:color w:val="auto"/>
          <w:spacing w:val="16"/>
          <w:sz w:val="24"/>
          <w:szCs w:val="24"/>
          <w:highlight w:val="none"/>
        </w:rPr>
        <w:t xml:space="preserve"> </w:t>
      </w:r>
      <w:r>
        <w:rPr>
          <w:rFonts w:ascii="黑体" w:hAnsi="黑体" w:eastAsia="黑体" w:cs="黑体"/>
          <w:color w:val="auto"/>
          <w:spacing w:val="-3"/>
          <w:sz w:val="24"/>
          <w:szCs w:val="24"/>
          <w:highlight w:val="none"/>
          <w14:textOutline w14:w="3048" w14:cap="flat" w14:cmpd="sng">
            <w14:solidFill>
              <w14:srgbClr w14:val="000000"/>
            </w14:solidFill>
            <w14:prstDash w14:val="solid"/>
            <w14:miter w14:val="0"/>
          </w14:textOutline>
        </w:rPr>
        <w:t>最后报价</w:t>
      </w:r>
    </w:p>
    <w:p w14:paraId="121ED1AB">
      <w:pPr>
        <w:pStyle w:val="5"/>
        <w:spacing w:before="178" w:line="359" w:lineRule="auto"/>
        <w:ind w:left="1" w:right="80" w:firstLine="418"/>
        <w:jc w:val="both"/>
        <w:rPr>
          <w:color w:val="auto"/>
          <w:sz w:val="21"/>
          <w:szCs w:val="21"/>
          <w:highlight w:val="none"/>
        </w:rPr>
      </w:pPr>
      <w:r>
        <w:rPr>
          <w:color w:val="auto"/>
          <w:spacing w:val="1"/>
          <w:sz w:val="21"/>
          <w:szCs w:val="21"/>
          <w:highlight w:val="none"/>
        </w:rPr>
        <w:t>4.1 磋商文件能够详细列明采购标的的技术、服务要求的，磋商结束后，磋商小组</w:t>
      </w:r>
      <w:r>
        <w:rPr>
          <w:color w:val="auto"/>
          <w:sz w:val="21"/>
          <w:szCs w:val="21"/>
          <w:highlight w:val="none"/>
        </w:rPr>
        <w:t xml:space="preserve">应当要求所 </w:t>
      </w:r>
      <w:r>
        <w:rPr>
          <w:color w:val="auto"/>
          <w:spacing w:val="1"/>
          <w:sz w:val="21"/>
          <w:szCs w:val="21"/>
          <w:highlight w:val="none"/>
        </w:rPr>
        <w:t>有继续参加磋商的供应商在规定时间内在广西政府采购云平台开标大厅提交加</w:t>
      </w:r>
      <w:r>
        <w:rPr>
          <w:color w:val="auto"/>
          <w:sz w:val="21"/>
          <w:szCs w:val="21"/>
          <w:highlight w:val="none"/>
        </w:rPr>
        <w:t xml:space="preserve">盖供应商电子签章的 </w:t>
      </w:r>
      <w:r>
        <w:rPr>
          <w:color w:val="auto"/>
          <w:spacing w:val="-1"/>
          <w:sz w:val="21"/>
          <w:szCs w:val="21"/>
          <w:highlight w:val="none"/>
        </w:rPr>
        <w:t>最后报价，除本章第</w:t>
      </w:r>
      <w:r>
        <w:rPr>
          <w:color w:val="auto"/>
          <w:spacing w:val="-29"/>
          <w:sz w:val="21"/>
          <w:szCs w:val="21"/>
          <w:highlight w:val="none"/>
        </w:rPr>
        <w:t xml:space="preserve"> </w:t>
      </w:r>
      <w:r>
        <w:rPr>
          <w:color w:val="auto"/>
          <w:spacing w:val="-1"/>
          <w:sz w:val="21"/>
          <w:szCs w:val="21"/>
          <w:highlight w:val="none"/>
        </w:rPr>
        <w:t>4.3</w:t>
      </w:r>
      <w:r>
        <w:rPr>
          <w:color w:val="auto"/>
          <w:spacing w:val="-35"/>
          <w:sz w:val="21"/>
          <w:szCs w:val="21"/>
          <w:highlight w:val="none"/>
        </w:rPr>
        <w:t xml:space="preserve"> </w:t>
      </w:r>
      <w:r>
        <w:rPr>
          <w:color w:val="auto"/>
          <w:spacing w:val="-1"/>
          <w:sz w:val="21"/>
          <w:szCs w:val="21"/>
          <w:highlight w:val="none"/>
        </w:rPr>
        <w:t>条规定的情形外，提交最后报价的供应商不得少于</w:t>
      </w:r>
      <w:r>
        <w:rPr>
          <w:color w:val="auto"/>
          <w:spacing w:val="-33"/>
          <w:sz w:val="21"/>
          <w:szCs w:val="21"/>
          <w:highlight w:val="none"/>
        </w:rPr>
        <w:t xml:space="preserve"> </w:t>
      </w:r>
      <w:r>
        <w:rPr>
          <w:color w:val="auto"/>
          <w:spacing w:val="-1"/>
          <w:sz w:val="21"/>
          <w:szCs w:val="21"/>
          <w:highlight w:val="none"/>
        </w:rPr>
        <w:t>3</w:t>
      </w:r>
      <w:r>
        <w:rPr>
          <w:color w:val="auto"/>
          <w:spacing w:val="-33"/>
          <w:sz w:val="21"/>
          <w:szCs w:val="21"/>
          <w:highlight w:val="none"/>
        </w:rPr>
        <w:t xml:space="preserve"> </w:t>
      </w:r>
      <w:r>
        <w:rPr>
          <w:color w:val="auto"/>
          <w:spacing w:val="-1"/>
          <w:sz w:val="21"/>
          <w:szCs w:val="21"/>
          <w:highlight w:val="none"/>
        </w:rPr>
        <w:t>家，否则应当重新开</w:t>
      </w:r>
    </w:p>
    <w:p w14:paraId="00787E68">
      <w:pPr>
        <w:pStyle w:val="5"/>
        <w:spacing w:before="1" w:line="220" w:lineRule="auto"/>
        <w:ind w:left="2"/>
        <w:rPr>
          <w:color w:val="auto"/>
          <w:sz w:val="21"/>
          <w:szCs w:val="21"/>
          <w:highlight w:val="none"/>
        </w:rPr>
      </w:pPr>
      <w:r>
        <w:rPr>
          <w:color w:val="auto"/>
          <w:spacing w:val="-2"/>
          <w:sz w:val="21"/>
          <w:szCs w:val="21"/>
          <w:highlight w:val="none"/>
        </w:rPr>
        <w:t>展采购活动。</w:t>
      </w:r>
    </w:p>
    <w:p w14:paraId="5E6CCA54">
      <w:pPr>
        <w:pStyle w:val="5"/>
        <w:spacing w:before="158" w:line="359" w:lineRule="auto"/>
        <w:ind w:right="22" w:firstLine="419"/>
        <w:jc w:val="both"/>
        <w:rPr>
          <w:color w:val="auto"/>
          <w:sz w:val="21"/>
          <w:szCs w:val="21"/>
          <w:highlight w:val="none"/>
        </w:rPr>
      </w:pPr>
      <w:r>
        <w:rPr>
          <w:color w:val="auto"/>
          <w:spacing w:val="1"/>
          <w:sz w:val="21"/>
          <w:szCs w:val="21"/>
          <w:highlight w:val="none"/>
        </w:rPr>
        <w:t>4.2 磋商文件不能详细列明采购标的的技术、服务要求，需经磋商由供应商提供最</w:t>
      </w:r>
      <w:r>
        <w:rPr>
          <w:color w:val="auto"/>
          <w:sz w:val="21"/>
          <w:szCs w:val="21"/>
          <w:highlight w:val="none"/>
        </w:rPr>
        <w:t xml:space="preserve">后设计方案 </w:t>
      </w:r>
      <w:r>
        <w:rPr>
          <w:color w:val="auto"/>
          <w:spacing w:val="-1"/>
          <w:sz w:val="21"/>
          <w:szCs w:val="21"/>
          <w:highlight w:val="none"/>
        </w:rPr>
        <w:t>或者解决方案的，磋商结束后，由磋商小组按照少数服从多数的原则投票推荐</w:t>
      </w:r>
      <w:r>
        <w:rPr>
          <w:color w:val="auto"/>
          <w:spacing w:val="-2"/>
          <w:sz w:val="21"/>
          <w:szCs w:val="21"/>
          <w:highlight w:val="none"/>
        </w:rPr>
        <w:t xml:space="preserve"> </w:t>
      </w:r>
      <w:r>
        <w:rPr>
          <w:color w:val="auto"/>
          <w:spacing w:val="-1"/>
          <w:sz w:val="21"/>
          <w:szCs w:val="21"/>
          <w:highlight w:val="none"/>
        </w:rPr>
        <w:t>3</w:t>
      </w:r>
      <w:r>
        <w:rPr>
          <w:color w:val="auto"/>
          <w:spacing w:val="-23"/>
          <w:sz w:val="21"/>
          <w:szCs w:val="21"/>
          <w:highlight w:val="none"/>
        </w:rPr>
        <w:t xml:space="preserve"> </w:t>
      </w:r>
      <w:r>
        <w:rPr>
          <w:color w:val="auto"/>
          <w:spacing w:val="-1"/>
          <w:sz w:val="21"/>
          <w:szCs w:val="21"/>
          <w:highlight w:val="none"/>
        </w:rPr>
        <w:t>家以上供应商的设</w:t>
      </w:r>
      <w:r>
        <w:rPr>
          <w:color w:val="auto"/>
          <w:sz w:val="21"/>
          <w:szCs w:val="21"/>
          <w:highlight w:val="none"/>
        </w:rPr>
        <w:t xml:space="preserve"> </w:t>
      </w:r>
      <w:r>
        <w:rPr>
          <w:color w:val="auto"/>
          <w:spacing w:val="1"/>
          <w:sz w:val="21"/>
          <w:szCs w:val="21"/>
          <w:highlight w:val="none"/>
        </w:rPr>
        <w:t>计方案或者解决方案，并要求其在规定时间内在广西政府采购云平台开标</w:t>
      </w:r>
      <w:r>
        <w:rPr>
          <w:color w:val="auto"/>
          <w:sz w:val="21"/>
          <w:szCs w:val="21"/>
          <w:highlight w:val="none"/>
        </w:rPr>
        <w:t>大厅提交最后报价。</w:t>
      </w:r>
      <w:r>
        <w:rPr>
          <w:color w:val="auto"/>
          <w:sz w:val="21"/>
          <w:szCs w:val="21"/>
          <w:highlight w:val="none"/>
          <w14:textOutline w14:w="2679" w14:cap="flat" w14:cmpd="sng">
            <w14:solidFill>
              <w14:srgbClr w14:val="000000"/>
            </w14:solidFill>
            <w14:prstDash w14:val="solid"/>
            <w14:miter w14:val="0"/>
          </w14:textOutline>
        </w:rPr>
        <w:t>如果</w:t>
      </w:r>
      <w:r>
        <w:rPr>
          <w:color w:val="auto"/>
          <w:sz w:val="21"/>
          <w:szCs w:val="21"/>
          <w:highlight w:val="none"/>
        </w:rPr>
        <w:t xml:space="preserve"> </w:t>
      </w:r>
      <w:r>
        <w:rPr>
          <w:color w:val="auto"/>
          <w:spacing w:val="-8"/>
          <w:sz w:val="21"/>
          <w:szCs w:val="21"/>
          <w:highlight w:val="none"/>
          <w14:textOutline w14:w="2679" w14:cap="flat" w14:cmpd="sng">
            <w14:solidFill>
              <w14:srgbClr w14:val="000000"/>
            </w14:solidFill>
            <w14:prstDash w14:val="solid"/>
            <w14:miter w14:val="0"/>
          </w14:textOutline>
        </w:rPr>
        <w:t>供应商的最后报价与首次报价不一致的，不能只报竞标总报价，必须同时提供“已标价工程量清单</w:t>
      </w:r>
      <w:r>
        <w:rPr>
          <w:color w:val="auto"/>
          <w:spacing w:val="-71"/>
          <w:sz w:val="21"/>
          <w:szCs w:val="21"/>
          <w:highlight w:val="none"/>
        </w:rPr>
        <w:t xml:space="preserve"> </w:t>
      </w:r>
      <w:r>
        <w:rPr>
          <w:color w:val="auto"/>
          <w:spacing w:val="-8"/>
          <w:sz w:val="21"/>
          <w:szCs w:val="21"/>
          <w:highlight w:val="none"/>
          <w14:textOutline w14:w="2679" w14:cap="flat" w14:cmpd="sng">
            <w14:solidFill>
              <w14:srgbClr w14:val="000000"/>
            </w14:solidFill>
            <w14:prstDash w14:val="solid"/>
            <w14:miter w14:val="0"/>
          </w14:textOutline>
        </w:rPr>
        <w:t>”，</w:t>
      </w:r>
    </w:p>
    <w:p w14:paraId="605658E6">
      <w:pPr>
        <w:pStyle w:val="5"/>
        <w:spacing w:line="221" w:lineRule="auto"/>
        <w:ind w:left="7"/>
        <w:rPr>
          <w:color w:val="auto"/>
          <w:sz w:val="21"/>
          <w:szCs w:val="21"/>
          <w:highlight w:val="none"/>
        </w:rPr>
      </w:pPr>
      <w:r>
        <w:rPr>
          <w:color w:val="auto"/>
          <w:spacing w:val="-1"/>
          <w:sz w:val="21"/>
          <w:szCs w:val="21"/>
          <w:highlight w:val="none"/>
          <w14:textOutline w14:w="2679" w14:cap="flat" w14:cmpd="sng">
            <w14:solidFill>
              <w14:srgbClr w14:val="000000"/>
            </w14:solidFill>
            <w14:prstDash w14:val="solid"/>
            <w14:miter w14:val="0"/>
          </w14:textOutline>
        </w:rPr>
        <w:t>否则做无效响应处理。</w:t>
      </w:r>
    </w:p>
    <w:p w14:paraId="37FE570A">
      <w:pPr>
        <w:pStyle w:val="5"/>
        <w:spacing w:before="156" w:line="220" w:lineRule="auto"/>
        <w:ind w:left="420"/>
        <w:rPr>
          <w:color w:val="auto"/>
          <w:sz w:val="21"/>
          <w:szCs w:val="21"/>
          <w:highlight w:val="none"/>
        </w:rPr>
      </w:pPr>
      <w:r>
        <w:rPr>
          <w:color w:val="auto"/>
          <w:sz w:val="21"/>
          <w:szCs w:val="21"/>
          <w:highlight w:val="none"/>
        </w:rPr>
        <w:t>4.3 最后报价是供应商响应文件的有效</w:t>
      </w:r>
      <w:r>
        <w:rPr>
          <w:color w:val="auto"/>
          <w:spacing w:val="-1"/>
          <w:sz w:val="21"/>
          <w:szCs w:val="21"/>
          <w:highlight w:val="none"/>
        </w:rPr>
        <w:t>组成部分。</w:t>
      </w:r>
    </w:p>
    <w:p w14:paraId="30C6E225">
      <w:pPr>
        <w:pStyle w:val="5"/>
        <w:spacing w:before="161" w:line="408" w:lineRule="exact"/>
        <w:ind w:left="422"/>
        <w:rPr>
          <w:color w:val="auto"/>
          <w:sz w:val="21"/>
          <w:szCs w:val="21"/>
          <w:highlight w:val="none"/>
        </w:rPr>
      </w:pPr>
      <w:r>
        <w:rPr>
          <w:color w:val="auto"/>
          <w:spacing w:val="-3"/>
          <w:position w:val="14"/>
          <w:sz w:val="21"/>
          <w:szCs w:val="21"/>
          <w:highlight w:val="none"/>
        </w:rPr>
        <w:t>符合《政府采购竞争性磋商采购方式管理暂行办法》（财库〔2014〕214</w:t>
      </w:r>
      <w:r>
        <w:rPr>
          <w:color w:val="auto"/>
          <w:spacing w:val="-38"/>
          <w:position w:val="14"/>
          <w:sz w:val="21"/>
          <w:szCs w:val="21"/>
          <w:highlight w:val="none"/>
        </w:rPr>
        <w:t xml:space="preserve"> </w:t>
      </w:r>
      <w:r>
        <w:rPr>
          <w:color w:val="auto"/>
          <w:spacing w:val="-3"/>
          <w:position w:val="14"/>
          <w:sz w:val="21"/>
          <w:szCs w:val="21"/>
          <w:highlight w:val="none"/>
        </w:rPr>
        <w:t>号）第三条第四项“市</w:t>
      </w:r>
    </w:p>
    <w:p w14:paraId="7CEAB13D">
      <w:pPr>
        <w:pStyle w:val="5"/>
        <w:spacing w:line="220" w:lineRule="auto"/>
        <w:rPr>
          <w:color w:val="auto"/>
          <w:sz w:val="21"/>
          <w:szCs w:val="21"/>
          <w:highlight w:val="none"/>
        </w:rPr>
      </w:pPr>
      <w:r>
        <w:rPr>
          <w:color w:val="auto"/>
          <w:spacing w:val="-1"/>
          <w:sz w:val="21"/>
          <w:szCs w:val="21"/>
          <w:highlight w:val="none"/>
        </w:rPr>
        <w:t>场竞争不充分的科研项目，以及需要扶持的科技成果转化项目</w:t>
      </w:r>
      <w:r>
        <w:rPr>
          <w:color w:val="auto"/>
          <w:spacing w:val="-79"/>
          <w:sz w:val="21"/>
          <w:szCs w:val="21"/>
          <w:highlight w:val="none"/>
        </w:rPr>
        <w:t xml:space="preserve"> </w:t>
      </w:r>
      <w:r>
        <w:rPr>
          <w:color w:val="auto"/>
          <w:spacing w:val="-1"/>
          <w:sz w:val="21"/>
          <w:szCs w:val="21"/>
          <w:highlight w:val="none"/>
        </w:rPr>
        <w:t>”和本章第</w:t>
      </w:r>
      <w:r>
        <w:rPr>
          <w:color w:val="auto"/>
          <w:spacing w:val="-21"/>
          <w:sz w:val="21"/>
          <w:szCs w:val="21"/>
          <w:highlight w:val="none"/>
        </w:rPr>
        <w:t xml:space="preserve"> </w:t>
      </w:r>
      <w:r>
        <w:rPr>
          <w:color w:val="auto"/>
          <w:spacing w:val="-1"/>
          <w:sz w:val="21"/>
          <w:szCs w:val="21"/>
          <w:highlight w:val="none"/>
        </w:rPr>
        <w:t>3.7</w:t>
      </w:r>
      <w:r>
        <w:rPr>
          <w:color w:val="auto"/>
          <w:spacing w:val="-21"/>
          <w:sz w:val="21"/>
          <w:szCs w:val="21"/>
          <w:highlight w:val="none"/>
        </w:rPr>
        <w:t xml:space="preserve"> </w:t>
      </w:r>
      <w:r>
        <w:rPr>
          <w:color w:val="auto"/>
          <w:spacing w:val="-1"/>
          <w:sz w:val="21"/>
          <w:szCs w:val="21"/>
          <w:highlight w:val="none"/>
        </w:rPr>
        <w:t>条规定情形</w:t>
      </w:r>
      <w:r>
        <w:rPr>
          <w:color w:val="auto"/>
          <w:spacing w:val="-2"/>
          <w:sz w:val="21"/>
          <w:szCs w:val="21"/>
          <w:highlight w:val="none"/>
        </w:rPr>
        <w:t>的，提交</w:t>
      </w:r>
    </w:p>
    <w:p w14:paraId="30F3FE34">
      <w:pPr>
        <w:spacing w:line="220" w:lineRule="auto"/>
        <w:rPr>
          <w:color w:val="auto"/>
          <w:sz w:val="21"/>
          <w:szCs w:val="21"/>
          <w:highlight w:val="none"/>
        </w:rPr>
        <w:sectPr>
          <w:footerReference r:id="rId22" w:type="default"/>
          <w:pgSz w:w="11906" w:h="16838"/>
          <w:pgMar w:top="1405" w:right="1159" w:bottom="1015" w:left="1596" w:header="0" w:footer="853" w:gutter="0"/>
          <w:pgNumType w:fmt="decimal"/>
          <w:cols w:space="720" w:num="1"/>
        </w:sectPr>
      </w:pPr>
    </w:p>
    <w:p w14:paraId="0C6F9CA7">
      <w:pPr>
        <w:pStyle w:val="5"/>
        <w:spacing w:before="42" w:line="220" w:lineRule="auto"/>
        <w:ind w:left="2"/>
        <w:rPr>
          <w:color w:val="auto"/>
          <w:sz w:val="21"/>
          <w:szCs w:val="21"/>
          <w:highlight w:val="none"/>
        </w:rPr>
      </w:pPr>
      <w:r>
        <w:rPr>
          <w:color w:val="auto"/>
          <w:spacing w:val="-3"/>
          <w:sz w:val="21"/>
          <w:szCs w:val="21"/>
          <w:highlight w:val="none"/>
        </w:rPr>
        <w:t>最后报价的供应商可以为</w:t>
      </w:r>
      <w:r>
        <w:rPr>
          <w:color w:val="auto"/>
          <w:spacing w:val="-32"/>
          <w:sz w:val="21"/>
          <w:szCs w:val="21"/>
          <w:highlight w:val="none"/>
        </w:rPr>
        <w:t xml:space="preserve"> </w:t>
      </w:r>
      <w:r>
        <w:rPr>
          <w:color w:val="auto"/>
          <w:spacing w:val="-3"/>
          <w:sz w:val="21"/>
          <w:szCs w:val="21"/>
          <w:highlight w:val="none"/>
        </w:rPr>
        <w:t>2</w:t>
      </w:r>
      <w:r>
        <w:rPr>
          <w:color w:val="auto"/>
          <w:spacing w:val="-42"/>
          <w:sz w:val="21"/>
          <w:szCs w:val="21"/>
          <w:highlight w:val="none"/>
        </w:rPr>
        <w:t xml:space="preserve"> </w:t>
      </w:r>
      <w:r>
        <w:rPr>
          <w:color w:val="auto"/>
          <w:spacing w:val="-3"/>
          <w:sz w:val="21"/>
          <w:szCs w:val="21"/>
          <w:highlight w:val="none"/>
        </w:rPr>
        <w:t>家。</w:t>
      </w:r>
    </w:p>
    <w:p w14:paraId="1D016E8B">
      <w:pPr>
        <w:pStyle w:val="5"/>
        <w:spacing w:before="158" w:line="408" w:lineRule="exact"/>
        <w:ind w:right="57"/>
        <w:jc w:val="right"/>
        <w:rPr>
          <w:color w:val="auto"/>
          <w:sz w:val="21"/>
          <w:szCs w:val="21"/>
          <w:highlight w:val="none"/>
        </w:rPr>
      </w:pPr>
      <w:r>
        <w:rPr>
          <w:color w:val="auto"/>
          <w:position w:val="15"/>
          <w:sz w:val="21"/>
          <w:szCs w:val="21"/>
          <w:highlight w:val="none"/>
        </w:rPr>
        <w:t>4.4</w:t>
      </w:r>
      <w:r>
        <w:rPr>
          <w:color w:val="auto"/>
          <w:spacing w:val="40"/>
          <w:position w:val="15"/>
          <w:sz w:val="21"/>
          <w:szCs w:val="21"/>
          <w:highlight w:val="none"/>
        </w:rPr>
        <w:t xml:space="preserve"> </w:t>
      </w:r>
      <w:r>
        <w:rPr>
          <w:color w:val="auto"/>
          <w:position w:val="15"/>
          <w:sz w:val="21"/>
          <w:szCs w:val="21"/>
          <w:highlight w:val="none"/>
        </w:rPr>
        <w:t>已经提交响应文件的供应商，在提交最后报价之前，可以根据磋商情况退出磋商，退出磋</w:t>
      </w:r>
    </w:p>
    <w:p w14:paraId="45075CFB">
      <w:pPr>
        <w:pStyle w:val="5"/>
        <w:spacing w:line="220" w:lineRule="auto"/>
        <w:ind w:left="4"/>
        <w:rPr>
          <w:color w:val="auto"/>
          <w:sz w:val="21"/>
          <w:szCs w:val="21"/>
          <w:highlight w:val="none"/>
        </w:rPr>
      </w:pPr>
      <w:r>
        <w:rPr>
          <w:color w:val="auto"/>
          <w:sz w:val="21"/>
          <w:szCs w:val="21"/>
          <w:highlight w:val="none"/>
        </w:rPr>
        <w:t>商的供应商的响应文件按无效处理。采购人、采购代理机构将退还退出磋商的</w:t>
      </w:r>
      <w:r>
        <w:rPr>
          <w:color w:val="auto"/>
          <w:spacing w:val="-1"/>
          <w:sz w:val="21"/>
          <w:szCs w:val="21"/>
          <w:highlight w:val="none"/>
        </w:rPr>
        <w:t>供应商的保证金。</w:t>
      </w:r>
    </w:p>
    <w:p w14:paraId="2866CC98">
      <w:pPr>
        <w:pStyle w:val="5"/>
        <w:spacing w:before="156" w:line="220" w:lineRule="auto"/>
        <w:ind w:left="419"/>
        <w:rPr>
          <w:color w:val="auto"/>
          <w:sz w:val="21"/>
          <w:szCs w:val="21"/>
          <w:highlight w:val="none"/>
        </w:rPr>
      </w:pPr>
      <w:r>
        <w:rPr>
          <w:color w:val="auto"/>
          <w:sz w:val="21"/>
          <w:szCs w:val="21"/>
          <w:highlight w:val="none"/>
        </w:rPr>
        <w:t>4.5</w:t>
      </w:r>
      <w:r>
        <w:rPr>
          <w:color w:val="auto"/>
          <w:spacing w:val="-44"/>
          <w:sz w:val="21"/>
          <w:szCs w:val="21"/>
          <w:highlight w:val="none"/>
        </w:rPr>
        <w:t xml:space="preserve"> </w:t>
      </w:r>
      <w:r>
        <w:rPr>
          <w:color w:val="auto"/>
          <w:sz w:val="21"/>
          <w:szCs w:val="21"/>
          <w:highlight w:val="none"/>
        </w:rPr>
        <w:t>供应商未在规定时间内提交最后报价的，视同退出磋商</w:t>
      </w:r>
      <w:r>
        <w:rPr>
          <w:color w:val="auto"/>
          <w:spacing w:val="-1"/>
          <w:sz w:val="21"/>
          <w:szCs w:val="21"/>
          <w:highlight w:val="none"/>
        </w:rPr>
        <w:t>，其响应文件按无效处理。</w:t>
      </w:r>
    </w:p>
    <w:p w14:paraId="27F3BFDC">
      <w:pPr>
        <w:pStyle w:val="5"/>
        <w:spacing w:before="160" w:line="220" w:lineRule="auto"/>
        <w:ind w:left="419"/>
        <w:rPr>
          <w:color w:val="auto"/>
          <w:sz w:val="21"/>
          <w:szCs w:val="21"/>
          <w:highlight w:val="none"/>
        </w:rPr>
      </w:pPr>
      <w:r>
        <w:rPr>
          <w:color w:val="auto"/>
          <w:sz w:val="21"/>
          <w:szCs w:val="21"/>
          <w:highlight w:val="none"/>
        </w:rPr>
        <w:t>4.6</w:t>
      </w:r>
      <w:r>
        <w:rPr>
          <w:color w:val="auto"/>
          <w:spacing w:val="-41"/>
          <w:sz w:val="21"/>
          <w:szCs w:val="21"/>
          <w:highlight w:val="none"/>
        </w:rPr>
        <w:t xml:space="preserve"> </w:t>
      </w:r>
      <w:r>
        <w:rPr>
          <w:color w:val="auto"/>
          <w:sz w:val="21"/>
          <w:szCs w:val="21"/>
          <w:highlight w:val="none"/>
        </w:rPr>
        <w:t>最后报价统一开启后，磋商小组对最后报价进行有效性</w:t>
      </w:r>
      <w:r>
        <w:rPr>
          <w:color w:val="auto"/>
          <w:spacing w:val="-1"/>
          <w:sz w:val="21"/>
          <w:szCs w:val="21"/>
          <w:highlight w:val="none"/>
        </w:rPr>
        <w:t>、完整性和响应程度的审查。</w:t>
      </w:r>
    </w:p>
    <w:p w14:paraId="420C8C0C">
      <w:pPr>
        <w:pStyle w:val="5"/>
        <w:spacing w:before="157" w:line="220" w:lineRule="auto"/>
        <w:ind w:left="419"/>
        <w:rPr>
          <w:color w:val="auto"/>
          <w:sz w:val="21"/>
          <w:szCs w:val="21"/>
          <w:highlight w:val="none"/>
        </w:rPr>
      </w:pPr>
      <w:r>
        <w:rPr>
          <w:color w:val="auto"/>
          <w:spacing w:val="-1"/>
          <w:sz w:val="21"/>
          <w:szCs w:val="21"/>
          <w:highlight w:val="none"/>
        </w:rPr>
        <w:t>4.7</w:t>
      </w:r>
      <w:r>
        <w:rPr>
          <w:color w:val="auto"/>
          <w:spacing w:val="-42"/>
          <w:sz w:val="21"/>
          <w:szCs w:val="21"/>
          <w:highlight w:val="none"/>
        </w:rPr>
        <w:t xml:space="preserve"> </w:t>
      </w:r>
      <w:r>
        <w:rPr>
          <w:color w:val="auto"/>
          <w:spacing w:val="-1"/>
          <w:sz w:val="21"/>
          <w:szCs w:val="21"/>
          <w:highlight w:val="none"/>
        </w:rPr>
        <w:t>最后报价出现前后不一致的，按照本章第</w:t>
      </w:r>
      <w:r>
        <w:rPr>
          <w:color w:val="auto"/>
          <w:spacing w:val="-41"/>
          <w:sz w:val="21"/>
          <w:szCs w:val="21"/>
          <w:highlight w:val="none"/>
        </w:rPr>
        <w:t xml:space="preserve"> </w:t>
      </w:r>
      <w:r>
        <w:rPr>
          <w:color w:val="auto"/>
          <w:spacing w:val="-1"/>
          <w:sz w:val="21"/>
          <w:szCs w:val="21"/>
          <w:highlight w:val="none"/>
        </w:rPr>
        <w:t>2.4</w:t>
      </w:r>
      <w:r>
        <w:rPr>
          <w:color w:val="auto"/>
          <w:spacing w:val="-45"/>
          <w:sz w:val="21"/>
          <w:szCs w:val="21"/>
          <w:highlight w:val="none"/>
        </w:rPr>
        <w:t xml:space="preserve"> </w:t>
      </w:r>
      <w:r>
        <w:rPr>
          <w:color w:val="auto"/>
          <w:spacing w:val="-1"/>
          <w:sz w:val="21"/>
          <w:szCs w:val="21"/>
          <w:highlight w:val="none"/>
        </w:rPr>
        <w:t>条的规定</w:t>
      </w:r>
      <w:r>
        <w:rPr>
          <w:color w:val="auto"/>
          <w:spacing w:val="-2"/>
          <w:sz w:val="21"/>
          <w:szCs w:val="21"/>
          <w:highlight w:val="none"/>
        </w:rPr>
        <w:t>修正。</w:t>
      </w:r>
    </w:p>
    <w:p w14:paraId="5CBBF0D1">
      <w:pPr>
        <w:pStyle w:val="5"/>
        <w:spacing w:before="158" w:line="220" w:lineRule="auto"/>
        <w:ind w:left="419"/>
        <w:rPr>
          <w:color w:val="auto"/>
          <w:sz w:val="21"/>
          <w:szCs w:val="21"/>
          <w:highlight w:val="none"/>
        </w:rPr>
      </w:pPr>
      <w:r>
        <w:rPr>
          <w:color w:val="auto"/>
          <w:spacing w:val="-1"/>
          <w:sz w:val="21"/>
          <w:szCs w:val="21"/>
          <w:highlight w:val="none"/>
        </w:rPr>
        <w:t>4.8</w:t>
      </w:r>
      <w:r>
        <w:rPr>
          <w:color w:val="auto"/>
          <w:spacing w:val="-33"/>
          <w:sz w:val="21"/>
          <w:szCs w:val="21"/>
          <w:highlight w:val="none"/>
        </w:rPr>
        <w:t xml:space="preserve"> </w:t>
      </w:r>
      <w:r>
        <w:rPr>
          <w:color w:val="auto"/>
          <w:spacing w:val="-1"/>
          <w:sz w:val="21"/>
          <w:szCs w:val="21"/>
          <w:highlight w:val="none"/>
        </w:rPr>
        <w:t>修正后的报价出现下列情形的，按无效响应处理：</w:t>
      </w:r>
    </w:p>
    <w:p w14:paraId="215A7382">
      <w:pPr>
        <w:pStyle w:val="5"/>
        <w:spacing w:before="158" w:line="220" w:lineRule="auto"/>
        <w:ind w:left="426"/>
        <w:rPr>
          <w:color w:val="auto"/>
          <w:sz w:val="21"/>
          <w:szCs w:val="21"/>
          <w:highlight w:val="none"/>
        </w:rPr>
      </w:pPr>
      <w:r>
        <w:rPr>
          <w:color w:val="auto"/>
          <w:spacing w:val="-1"/>
          <w:sz w:val="21"/>
          <w:szCs w:val="21"/>
          <w:highlight w:val="none"/>
        </w:rPr>
        <w:t>（1）供应商不确认的（全流程电子化评标采取在线确认</w:t>
      </w:r>
      <w:r>
        <w:rPr>
          <w:color w:val="auto"/>
          <w:spacing w:val="6"/>
          <w:sz w:val="21"/>
          <w:szCs w:val="21"/>
          <w:highlight w:val="none"/>
        </w:rPr>
        <w:t>）；</w:t>
      </w:r>
    </w:p>
    <w:p w14:paraId="4F8E310D">
      <w:pPr>
        <w:pStyle w:val="5"/>
        <w:spacing w:before="160" w:line="408" w:lineRule="exact"/>
        <w:ind w:right="60"/>
        <w:jc w:val="right"/>
        <w:rPr>
          <w:color w:val="auto"/>
          <w:sz w:val="21"/>
          <w:szCs w:val="21"/>
          <w:highlight w:val="none"/>
        </w:rPr>
      </w:pPr>
      <w:r>
        <w:rPr>
          <w:color w:val="auto"/>
          <w:spacing w:val="-2"/>
          <w:position w:val="15"/>
          <w:sz w:val="21"/>
          <w:szCs w:val="21"/>
          <w:highlight w:val="none"/>
        </w:rPr>
        <w:t>（2）经供应商确认修正后的竞标报价（包含首次报价、最后报价）超过所竞标分标规定的采购</w:t>
      </w:r>
    </w:p>
    <w:p w14:paraId="50B2222E">
      <w:pPr>
        <w:pStyle w:val="5"/>
        <w:spacing w:before="1" w:line="219" w:lineRule="auto"/>
        <w:ind w:left="1"/>
        <w:rPr>
          <w:color w:val="auto"/>
          <w:sz w:val="21"/>
          <w:szCs w:val="21"/>
          <w:highlight w:val="none"/>
        </w:rPr>
      </w:pPr>
      <w:r>
        <w:rPr>
          <w:color w:val="auto"/>
          <w:spacing w:val="-1"/>
          <w:sz w:val="21"/>
          <w:szCs w:val="21"/>
          <w:highlight w:val="none"/>
        </w:rPr>
        <w:t>预算金额或者最高限价的（如本项目公布了最高限价</w:t>
      </w:r>
      <w:r>
        <w:rPr>
          <w:color w:val="auto"/>
          <w:spacing w:val="-4"/>
          <w:sz w:val="21"/>
          <w:szCs w:val="21"/>
          <w:highlight w:val="none"/>
        </w:rPr>
        <w:t>）；</w:t>
      </w:r>
    </w:p>
    <w:p w14:paraId="69D74FDE">
      <w:pPr>
        <w:pStyle w:val="5"/>
        <w:spacing w:before="158" w:line="408" w:lineRule="exact"/>
        <w:ind w:right="60"/>
        <w:jc w:val="right"/>
        <w:rPr>
          <w:color w:val="auto"/>
          <w:sz w:val="21"/>
          <w:szCs w:val="21"/>
          <w:highlight w:val="none"/>
        </w:rPr>
      </w:pPr>
      <w:r>
        <w:rPr>
          <w:color w:val="auto"/>
          <w:spacing w:val="-2"/>
          <w:position w:val="15"/>
          <w:sz w:val="21"/>
          <w:szCs w:val="21"/>
          <w:highlight w:val="none"/>
        </w:rPr>
        <w:t>（3）经供应商确认修正后的竞标报价（包含首次报价、最后报价）超过分项采购预算金额或者</w:t>
      </w:r>
    </w:p>
    <w:p w14:paraId="078AA7A5">
      <w:pPr>
        <w:pStyle w:val="5"/>
        <w:spacing w:before="1" w:line="219" w:lineRule="auto"/>
        <w:ind w:left="2"/>
        <w:rPr>
          <w:color w:val="auto"/>
          <w:sz w:val="21"/>
          <w:szCs w:val="21"/>
          <w:highlight w:val="none"/>
        </w:rPr>
      </w:pPr>
      <w:r>
        <w:rPr>
          <w:color w:val="auto"/>
          <w:spacing w:val="-1"/>
          <w:sz w:val="21"/>
          <w:szCs w:val="21"/>
          <w:highlight w:val="none"/>
        </w:rPr>
        <w:t>最高限价的（如本项目公布了最高限价）。</w:t>
      </w:r>
    </w:p>
    <w:p w14:paraId="10F823DA">
      <w:pPr>
        <w:pStyle w:val="5"/>
        <w:spacing w:before="157" w:line="220" w:lineRule="auto"/>
        <w:ind w:left="419"/>
        <w:rPr>
          <w:color w:val="auto"/>
          <w:sz w:val="21"/>
          <w:szCs w:val="21"/>
          <w:highlight w:val="none"/>
        </w:rPr>
      </w:pPr>
      <w:r>
        <w:rPr>
          <w:color w:val="auto"/>
          <w:spacing w:val="-1"/>
          <w:sz w:val="21"/>
          <w:szCs w:val="21"/>
          <w:highlight w:val="none"/>
        </w:rPr>
        <w:t>4.9</w:t>
      </w:r>
      <w:r>
        <w:rPr>
          <w:color w:val="auto"/>
          <w:spacing w:val="-27"/>
          <w:sz w:val="21"/>
          <w:szCs w:val="21"/>
          <w:highlight w:val="none"/>
        </w:rPr>
        <w:t xml:space="preserve"> </w:t>
      </w:r>
      <w:r>
        <w:rPr>
          <w:color w:val="auto"/>
          <w:spacing w:val="-1"/>
          <w:sz w:val="21"/>
          <w:szCs w:val="21"/>
          <w:highlight w:val="none"/>
        </w:rPr>
        <w:t>经供应商确认修正后的最后报价作为评审及签订合同的依据。</w:t>
      </w:r>
    </w:p>
    <w:p w14:paraId="4EA62232">
      <w:pPr>
        <w:pStyle w:val="5"/>
        <w:spacing w:before="162" w:line="428" w:lineRule="exact"/>
        <w:ind w:right="61"/>
        <w:jc w:val="right"/>
        <w:rPr>
          <w:color w:val="auto"/>
          <w:sz w:val="22"/>
          <w:szCs w:val="22"/>
          <w:highlight w:val="none"/>
        </w:rPr>
      </w:pPr>
      <w:r>
        <w:rPr>
          <w:color w:val="auto"/>
          <w:spacing w:val="1"/>
          <w:position w:val="15"/>
          <w:sz w:val="21"/>
          <w:szCs w:val="21"/>
          <w:highlight w:val="none"/>
        </w:rPr>
        <w:t>4.10 供应商出现最后报价按无效响应处理或者响应文件按无效处理时</w:t>
      </w:r>
      <w:r>
        <w:rPr>
          <w:color w:val="auto"/>
          <w:spacing w:val="1"/>
          <w:position w:val="15"/>
          <w:sz w:val="22"/>
          <w:szCs w:val="22"/>
          <w:highlight w:val="none"/>
        </w:rPr>
        <w:t>，磋商小组应当告</w:t>
      </w:r>
      <w:r>
        <w:rPr>
          <w:color w:val="auto"/>
          <w:position w:val="15"/>
          <w:sz w:val="22"/>
          <w:szCs w:val="22"/>
          <w:highlight w:val="none"/>
        </w:rPr>
        <w:t>知有</w:t>
      </w:r>
    </w:p>
    <w:p w14:paraId="7CC547D1">
      <w:pPr>
        <w:pStyle w:val="5"/>
        <w:spacing w:line="220" w:lineRule="auto"/>
        <w:ind w:left="3"/>
        <w:rPr>
          <w:color w:val="auto"/>
          <w:sz w:val="21"/>
          <w:szCs w:val="21"/>
          <w:highlight w:val="none"/>
        </w:rPr>
      </w:pPr>
      <w:r>
        <w:rPr>
          <w:color w:val="auto"/>
          <w:spacing w:val="-2"/>
          <w:sz w:val="22"/>
          <w:szCs w:val="22"/>
          <w:highlight w:val="none"/>
        </w:rPr>
        <w:t>关供应商</w:t>
      </w:r>
      <w:r>
        <w:rPr>
          <w:color w:val="auto"/>
          <w:spacing w:val="-2"/>
          <w:sz w:val="21"/>
          <w:szCs w:val="21"/>
          <w:highlight w:val="none"/>
        </w:rPr>
        <w:t>。</w:t>
      </w:r>
    </w:p>
    <w:p w14:paraId="0053B007">
      <w:pPr>
        <w:pStyle w:val="5"/>
        <w:spacing w:before="163" w:line="220" w:lineRule="auto"/>
        <w:ind w:left="419"/>
        <w:rPr>
          <w:color w:val="auto"/>
          <w:sz w:val="21"/>
          <w:szCs w:val="21"/>
          <w:highlight w:val="none"/>
        </w:rPr>
      </w:pPr>
      <w:r>
        <w:rPr>
          <w:color w:val="auto"/>
          <w:spacing w:val="-1"/>
          <w:sz w:val="21"/>
          <w:szCs w:val="21"/>
          <w:highlight w:val="none"/>
        </w:rPr>
        <w:t>4.11</w:t>
      </w:r>
      <w:r>
        <w:rPr>
          <w:color w:val="auto"/>
          <w:spacing w:val="-26"/>
          <w:sz w:val="21"/>
          <w:szCs w:val="21"/>
          <w:highlight w:val="none"/>
        </w:rPr>
        <w:t xml:space="preserve"> </w:t>
      </w:r>
      <w:r>
        <w:rPr>
          <w:color w:val="auto"/>
          <w:spacing w:val="-1"/>
          <w:sz w:val="21"/>
          <w:szCs w:val="21"/>
          <w:highlight w:val="none"/>
        </w:rPr>
        <w:t>最后报价结束后，磋商小组不得再与供应商进行任何形式的商谈。</w:t>
      </w:r>
    </w:p>
    <w:p w14:paraId="1D2737E0">
      <w:pPr>
        <w:spacing w:before="163" w:line="218" w:lineRule="auto"/>
        <w:ind w:left="484"/>
        <w:outlineLvl w:val="6"/>
        <w:rPr>
          <w:rFonts w:ascii="黑体" w:hAnsi="黑体" w:eastAsia="黑体" w:cs="黑体"/>
          <w:color w:val="auto"/>
          <w:sz w:val="24"/>
          <w:szCs w:val="24"/>
          <w:highlight w:val="none"/>
        </w:rPr>
      </w:pPr>
      <w:r>
        <w:rPr>
          <w:rFonts w:ascii="黑体" w:hAnsi="黑体" w:eastAsia="黑体" w:cs="黑体"/>
          <w:color w:val="auto"/>
          <w:spacing w:val="-1"/>
          <w:sz w:val="24"/>
          <w:szCs w:val="24"/>
          <w:highlight w:val="none"/>
          <w14:textOutline w14:w="3048" w14:cap="flat" w14:cmpd="sng">
            <w14:solidFill>
              <w14:srgbClr w14:val="000000"/>
            </w14:solidFill>
            <w14:prstDash w14:val="solid"/>
            <w14:miter w14:val="0"/>
          </w14:textOutline>
        </w:rPr>
        <w:t>5.比较与评价</w:t>
      </w:r>
    </w:p>
    <w:p w14:paraId="27A4AA6F">
      <w:pPr>
        <w:pStyle w:val="5"/>
        <w:spacing w:before="179" w:line="222" w:lineRule="auto"/>
        <w:ind w:left="424"/>
        <w:rPr>
          <w:color w:val="auto"/>
          <w:sz w:val="21"/>
          <w:szCs w:val="21"/>
          <w:highlight w:val="none"/>
        </w:rPr>
      </w:pPr>
      <w:r>
        <w:rPr>
          <w:color w:val="auto"/>
          <w:spacing w:val="-2"/>
          <w:sz w:val="21"/>
          <w:szCs w:val="21"/>
          <w:highlight w:val="none"/>
        </w:rPr>
        <w:t>5.1</w:t>
      </w:r>
      <w:r>
        <w:rPr>
          <w:color w:val="auto"/>
          <w:spacing w:val="-36"/>
          <w:sz w:val="21"/>
          <w:szCs w:val="21"/>
          <w:highlight w:val="none"/>
        </w:rPr>
        <w:t xml:space="preserve"> </w:t>
      </w:r>
      <w:r>
        <w:rPr>
          <w:color w:val="auto"/>
          <w:spacing w:val="-2"/>
          <w:sz w:val="21"/>
          <w:szCs w:val="21"/>
          <w:highlight w:val="none"/>
        </w:rPr>
        <w:t>评审方法：综合评分法。</w:t>
      </w:r>
    </w:p>
    <w:p w14:paraId="655BA14A">
      <w:pPr>
        <w:pStyle w:val="5"/>
        <w:spacing w:before="156" w:line="408" w:lineRule="exact"/>
        <w:ind w:right="58"/>
        <w:jc w:val="right"/>
        <w:rPr>
          <w:color w:val="auto"/>
          <w:sz w:val="21"/>
          <w:szCs w:val="21"/>
          <w:highlight w:val="none"/>
        </w:rPr>
      </w:pPr>
      <w:r>
        <w:rPr>
          <w:color w:val="auto"/>
          <w:spacing w:val="1"/>
          <w:position w:val="15"/>
          <w:sz w:val="21"/>
          <w:szCs w:val="21"/>
          <w:highlight w:val="none"/>
        </w:rPr>
        <w:t>5.2 经磋商确定最终采购需求和提交最后报价的供应商后，由磋商小组采</w:t>
      </w:r>
      <w:r>
        <w:rPr>
          <w:color w:val="auto"/>
          <w:position w:val="15"/>
          <w:sz w:val="21"/>
          <w:szCs w:val="21"/>
          <w:highlight w:val="none"/>
        </w:rPr>
        <w:t>用综合评分法对提交</w:t>
      </w:r>
    </w:p>
    <w:p w14:paraId="3D98DA66">
      <w:pPr>
        <w:pStyle w:val="5"/>
        <w:spacing w:before="1" w:line="219" w:lineRule="auto"/>
        <w:ind w:left="2"/>
        <w:rPr>
          <w:color w:val="auto"/>
          <w:sz w:val="21"/>
          <w:szCs w:val="21"/>
          <w:highlight w:val="none"/>
        </w:rPr>
      </w:pPr>
      <w:r>
        <w:rPr>
          <w:color w:val="auto"/>
          <w:spacing w:val="-1"/>
          <w:sz w:val="21"/>
          <w:szCs w:val="21"/>
          <w:highlight w:val="none"/>
        </w:rPr>
        <w:t>最后报价的供应商的响应文件和最后报价进行综合评分。</w:t>
      </w:r>
    </w:p>
    <w:p w14:paraId="6B55F727">
      <w:pPr>
        <w:pStyle w:val="5"/>
        <w:spacing w:before="160" w:line="408" w:lineRule="exact"/>
        <w:ind w:right="59"/>
        <w:jc w:val="right"/>
        <w:rPr>
          <w:color w:val="auto"/>
          <w:sz w:val="21"/>
          <w:szCs w:val="21"/>
          <w:highlight w:val="none"/>
        </w:rPr>
      </w:pPr>
      <w:r>
        <w:rPr>
          <w:color w:val="auto"/>
          <w:spacing w:val="1"/>
          <w:position w:val="15"/>
          <w:sz w:val="21"/>
          <w:szCs w:val="21"/>
          <w:highlight w:val="none"/>
        </w:rPr>
        <w:t>5.3 评审时，磋商小组各成员应当独立对每个有效响应的文件进行评价</w:t>
      </w:r>
      <w:r>
        <w:rPr>
          <w:color w:val="auto"/>
          <w:position w:val="15"/>
          <w:sz w:val="21"/>
          <w:szCs w:val="21"/>
          <w:highlight w:val="none"/>
        </w:rPr>
        <w:t>、打分，然后汇总每个</w:t>
      </w:r>
    </w:p>
    <w:p w14:paraId="038DFA55">
      <w:pPr>
        <w:pStyle w:val="5"/>
        <w:spacing w:before="1" w:line="220" w:lineRule="auto"/>
        <w:rPr>
          <w:color w:val="auto"/>
          <w:sz w:val="21"/>
          <w:szCs w:val="21"/>
          <w:highlight w:val="none"/>
        </w:rPr>
      </w:pPr>
      <w:r>
        <w:rPr>
          <w:color w:val="auto"/>
          <w:spacing w:val="-1"/>
          <w:sz w:val="21"/>
          <w:szCs w:val="21"/>
          <w:highlight w:val="none"/>
        </w:rPr>
        <w:t>供应商每项评分因素的得分。</w:t>
      </w:r>
    </w:p>
    <w:p w14:paraId="5C7AE554">
      <w:pPr>
        <w:pStyle w:val="5"/>
        <w:spacing w:before="157" w:line="408" w:lineRule="exact"/>
        <w:ind w:right="49"/>
        <w:jc w:val="right"/>
        <w:rPr>
          <w:color w:val="auto"/>
          <w:sz w:val="21"/>
          <w:szCs w:val="21"/>
          <w:highlight w:val="none"/>
        </w:rPr>
      </w:pPr>
      <w:r>
        <w:rPr>
          <w:color w:val="auto"/>
          <w:spacing w:val="-1"/>
          <w:position w:val="15"/>
          <w:sz w:val="21"/>
          <w:szCs w:val="21"/>
          <w:highlight w:val="none"/>
        </w:rPr>
        <w:t>（1）磋商小组按照磋商文件中规定的评审标</w:t>
      </w:r>
      <w:r>
        <w:rPr>
          <w:color w:val="auto"/>
          <w:spacing w:val="-2"/>
          <w:position w:val="15"/>
          <w:sz w:val="21"/>
          <w:szCs w:val="21"/>
          <w:highlight w:val="none"/>
        </w:rPr>
        <w:t>准计算各供应商的报价得分。项目评审过程中，不</w:t>
      </w:r>
    </w:p>
    <w:p w14:paraId="0B64B0A0">
      <w:pPr>
        <w:pStyle w:val="5"/>
        <w:spacing w:before="1" w:line="219" w:lineRule="auto"/>
        <w:rPr>
          <w:color w:val="auto"/>
          <w:sz w:val="21"/>
          <w:szCs w:val="21"/>
          <w:highlight w:val="none"/>
        </w:rPr>
      </w:pPr>
      <w:r>
        <w:rPr>
          <w:color w:val="auto"/>
          <w:spacing w:val="-1"/>
          <w:sz w:val="21"/>
          <w:szCs w:val="21"/>
          <w:highlight w:val="none"/>
        </w:rPr>
        <w:t>得去掉最后报价中的最高报价和最低报价。</w:t>
      </w:r>
    </w:p>
    <w:p w14:paraId="62A974BE">
      <w:pPr>
        <w:pStyle w:val="5"/>
        <w:spacing w:before="161" w:line="220" w:lineRule="auto"/>
        <w:ind w:left="426"/>
        <w:rPr>
          <w:color w:val="auto"/>
          <w:sz w:val="21"/>
          <w:szCs w:val="21"/>
          <w:highlight w:val="none"/>
        </w:rPr>
      </w:pPr>
      <w:r>
        <w:rPr>
          <w:color w:val="auto"/>
          <w:sz w:val="21"/>
          <w:szCs w:val="21"/>
          <w:highlight w:val="none"/>
        </w:rPr>
        <w:t>（2）各供应商的得分为磋商小组所有成员</w:t>
      </w:r>
      <w:r>
        <w:rPr>
          <w:color w:val="auto"/>
          <w:spacing w:val="-1"/>
          <w:sz w:val="21"/>
          <w:szCs w:val="21"/>
          <w:highlight w:val="none"/>
        </w:rPr>
        <w:t>的有效评分的算术平均数。</w:t>
      </w:r>
    </w:p>
    <w:p w14:paraId="35736829">
      <w:pPr>
        <w:pStyle w:val="5"/>
        <w:spacing w:before="157" w:line="220" w:lineRule="auto"/>
        <w:ind w:left="424"/>
        <w:rPr>
          <w:color w:val="auto"/>
          <w:sz w:val="21"/>
          <w:szCs w:val="21"/>
          <w:highlight w:val="none"/>
        </w:rPr>
      </w:pPr>
      <w:r>
        <w:rPr>
          <w:color w:val="auto"/>
          <w:sz w:val="21"/>
          <w:szCs w:val="21"/>
          <w:highlight w:val="none"/>
        </w:rPr>
        <w:t>5.4</w:t>
      </w:r>
      <w:r>
        <w:rPr>
          <w:color w:val="auto"/>
          <w:spacing w:val="-42"/>
          <w:sz w:val="21"/>
          <w:szCs w:val="21"/>
          <w:highlight w:val="none"/>
        </w:rPr>
        <w:t xml:space="preserve"> </w:t>
      </w:r>
      <w:r>
        <w:rPr>
          <w:color w:val="auto"/>
          <w:sz w:val="21"/>
          <w:szCs w:val="21"/>
          <w:highlight w:val="none"/>
        </w:rPr>
        <w:t>最终成交供应商的成交金额等于最后报价（如</w:t>
      </w:r>
      <w:r>
        <w:rPr>
          <w:color w:val="auto"/>
          <w:spacing w:val="-1"/>
          <w:sz w:val="21"/>
          <w:szCs w:val="21"/>
          <w:highlight w:val="none"/>
        </w:rPr>
        <w:t>有修正，以确认修正后的最后报价为准）。</w:t>
      </w:r>
    </w:p>
    <w:p w14:paraId="31F6B51E">
      <w:pPr>
        <w:spacing w:before="163" w:line="218" w:lineRule="auto"/>
        <w:ind w:left="487"/>
        <w:outlineLvl w:val="6"/>
        <w:rPr>
          <w:rFonts w:ascii="黑体" w:hAnsi="黑体" w:eastAsia="黑体" w:cs="黑体"/>
          <w:color w:val="auto"/>
          <w:sz w:val="24"/>
          <w:szCs w:val="24"/>
          <w:highlight w:val="none"/>
        </w:rPr>
      </w:pPr>
      <w:r>
        <w:rPr>
          <w:rFonts w:ascii="黑体" w:hAnsi="黑体" w:eastAsia="黑体" w:cs="黑体"/>
          <w:color w:val="auto"/>
          <w:spacing w:val="-1"/>
          <w:sz w:val="24"/>
          <w:szCs w:val="24"/>
          <w:highlight w:val="none"/>
          <w14:textOutline w14:w="3048" w14:cap="flat" w14:cmpd="sng">
            <w14:solidFill>
              <w14:srgbClr w14:val="000000"/>
            </w14:solidFill>
            <w14:prstDash w14:val="solid"/>
            <w14:miter w14:val="0"/>
          </w14:textOutline>
        </w:rPr>
        <w:t>6.</w:t>
      </w:r>
      <w:r>
        <w:rPr>
          <w:rFonts w:ascii="黑体" w:hAnsi="黑体" w:eastAsia="黑体" w:cs="黑体"/>
          <w:color w:val="auto"/>
          <w:spacing w:val="-1"/>
          <w:sz w:val="24"/>
          <w:szCs w:val="24"/>
          <w:highlight w:val="none"/>
        </w:rPr>
        <w:t xml:space="preserve"> </w:t>
      </w:r>
      <w:r>
        <w:rPr>
          <w:rFonts w:ascii="黑体" w:hAnsi="黑体" w:eastAsia="黑体" w:cs="黑体"/>
          <w:color w:val="auto"/>
          <w:spacing w:val="-1"/>
          <w:sz w:val="24"/>
          <w:szCs w:val="24"/>
          <w:highlight w:val="none"/>
          <w14:textOutline w14:w="3048" w14:cap="flat" w14:cmpd="sng">
            <w14:solidFill>
              <w14:srgbClr w14:val="000000"/>
            </w14:solidFill>
            <w14:prstDash w14:val="solid"/>
            <w14:miter w14:val="0"/>
          </w14:textOutline>
        </w:rPr>
        <w:t>成交供应商荐原则</w:t>
      </w:r>
    </w:p>
    <w:p w14:paraId="11E347E4">
      <w:pPr>
        <w:pStyle w:val="5"/>
        <w:spacing w:before="174" w:line="360" w:lineRule="auto"/>
        <w:ind w:firstLine="420"/>
        <w:jc w:val="both"/>
        <w:rPr>
          <w:color w:val="auto"/>
          <w:sz w:val="21"/>
          <w:szCs w:val="21"/>
          <w:highlight w:val="none"/>
        </w:rPr>
      </w:pPr>
      <w:r>
        <w:rPr>
          <w:color w:val="auto"/>
          <w:spacing w:val="-3"/>
          <w:sz w:val="21"/>
          <w:szCs w:val="21"/>
          <w:highlight w:val="none"/>
        </w:rPr>
        <w:t>6.1 由磋商小组根据综合评分情况，按照评审得分由高到低顺序推荐</w:t>
      </w:r>
      <w:r>
        <w:rPr>
          <w:color w:val="auto"/>
          <w:spacing w:val="-40"/>
          <w:sz w:val="21"/>
          <w:szCs w:val="21"/>
          <w:highlight w:val="none"/>
        </w:rPr>
        <w:t xml:space="preserve"> </w:t>
      </w:r>
      <w:r>
        <w:rPr>
          <w:color w:val="auto"/>
          <w:spacing w:val="-3"/>
          <w:sz w:val="21"/>
          <w:szCs w:val="21"/>
          <w:highlight w:val="none"/>
        </w:rPr>
        <w:t>3</w:t>
      </w:r>
      <w:r>
        <w:rPr>
          <w:color w:val="auto"/>
          <w:spacing w:val="-44"/>
          <w:sz w:val="21"/>
          <w:szCs w:val="21"/>
          <w:highlight w:val="none"/>
        </w:rPr>
        <w:t xml:space="preserve"> </w:t>
      </w:r>
      <w:r>
        <w:rPr>
          <w:color w:val="auto"/>
          <w:spacing w:val="-3"/>
          <w:sz w:val="21"/>
          <w:szCs w:val="21"/>
          <w:highlight w:val="none"/>
        </w:rPr>
        <w:t>名以上成交候选</w:t>
      </w:r>
      <w:r>
        <w:rPr>
          <w:color w:val="auto"/>
          <w:spacing w:val="-4"/>
          <w:sz w:val="21"/>
          <w:szCs w:val="21"/>
          <w:highlight w:val="none"/>
        </w:rPr>
        <w:t>供应商，</w:t>
      </w:r>
      <w:r>
        <w:rPr>
          <w:color w:val="auto"/>
          <w:sz w:val="21"/>
          <w:szCs w:val="21"/>
          <w:highlight w:val="none"/>
        </w:rPr>
        <w:t xml:space="preserve"> 并编写评审报告，评审报告通过电子交易平台向采购人</w:t>
      </w:r>
      <w:r>
        <w:rPr>
          <w:color w:val="auto"/>
          <w:spacing w:val="-1"/>
          <w:sz w:val="21"/>
          <w:szCs w:val="21"/>
          <w:highlight w:val="none"/>
        </w:rPr>
        <w:t>、采购代理机构提交。符合本章第</w:t>
      </w:r>
      <w:r>
        <w:rPr>
          <w:color w:val="auto"/>
          <w:spacing w:val="-26"/>
          <w:sz w:val="21"/>
          <w:szCs w:val="21"/>
          <w:highlight w:val="none"/>
        </w:rPr>
        <w:t xml:space="preserve"> </w:t>
      </w:r>
      <w:r>
        <w:rPr>
          <w:color w:val="auto"/>
          <w:spacing w:val="-1"/>
          <w:sz w:val="21"/>
          <w:szCs w:val="21"/>
          <w:highlight w:val="none"/>
        </w:rPr>
        <w:t>4.3</w:t>
      </w:r>
      <w:r>
        <w:rPr>
          <w:color w:val="auto"/>
          <w:spacing w:val="-23"/>
          <w:sz w:val="21"/>
          <w:szCs w:val="21"/>
          <w:highlight w:val="none"/>
        </w:rPr>
        <w:t xml:space="preserve"> </w:t>
      </w:r>
      <w:r>
        <w:rPr>
          <w:color w:val="auto"/>
          <w:spacing w:val="-1"/>
          <w:sz w:val="21"/>
          <w:szCs w:val="21"/>
          <w:highlight w:val="none"/>
        </w:rPr>
        <w:t>条情</w:t>
      </w:r>
      <w:r>
        <w:rPr>
          <w:color w:val="auto"/>
          <w:sz w:val="21"/>
          <w:szCs w:val="21"/>
          <w:highlight w:val="none"/>
        </w:rPr>
        <w:t xml:space="preserve"> </w:t>
      </w:r>
      <w:r>
        <w:rPr>
          <w:color w:val="auto"/>
          <w:spacing w:val="-1"/>
          <w:sz w:val="21"/>
          <w:szCs w:val="21"/>
          <w:highlight w:val="none"/>
        </w:rPr>
        <w:t>形的，可以推荐</w:t>
      </w:r>
      <w:r>
        <w:rPr>
          <w:color w:val="auto"/>
          <w:spacing w:val="-3"/>
          <w:sz w:val="21"/>
          <w:szCs w:val="21"/>
          <w:highlight w:val="none"/>
        </w:rPr>
        <w:t xml:space="preserve"> </w:t>
      </w:r>
      <w:r>
        <w:rPr>
          <w:color w:val="auto"/>
          <w:spacing w:val="-1"/>
          <w:sz w:val="21"/>
          <w:szCs w:val="21"/>
          <w:highlight w:val="none"/>
        </w:rPr>
        <w:t>2</w:t>
      </w:r>
      <w:r>
        <w:rPr>
          <w:color w:val="auto"/>
          <w:spacing w:val="-23"/>
          <w:sz w:val="21"/>
          <w:szCs w:val="21"/>
          <w:highlight w:val="none"/>
        </w:rPr>
        <w:t xml:space="preserve"> </w:t>
      </w:r>
      <w:r>
        <w:rPr>
          <w:color w:val="auto"/>
          <w:spacing w:val="-1"/>
          <w:sz w:val="21"/>
          <w:szCs w:val="21"/>
          <w:highlight w:val="none"/>
        </w:rPr>
        <w:t>家成交候选供应商。评审得分相同的，按照最后报价由低到高的顺序推荐。评审</w:t>
      </w:r>
      <w:r>
        <w:rPr>
          <w:color w:val="auto"/>
          <w:sz w:val="21"/>
          <w:szCs w:val="21"/>
          <w:highlight w:val="none"/>
        </w:rPr>
        <w:t xml:space="preserve"> </w:t>
      </w:r>
      <w:r>
        <w:rPr>
          <w:color w:val="auto"/>
          <w:spacing w:val="1"/>
          <w:sz w:val="21"/>
          <w:szCs w:val="21"/>
          <w:highlight w:val="none"/>
        </w:rPr>
        <w:t>得分且最后报价相同的，按照技术指标优劣顺序推荐（按技术得分由高到低排</w:t>
      </w:r>
      <w:r>
        <w:rPr>
          <w:color w:val="auto"/>
          <w:sz w:val="21"/>
          <w:szCs w:val="21"/>
          <w:highlight w:val="none"/>
        </w:rPr>
        <w:t xml:space="preserve">序，技术得分相同的 </w:t>
      </w:r>
      <w:r>
        <w:rPr>
          <w:color w:val="auto"/>
          <w:spacing w:val="-3"/>
          <w:sz w:val="21"/>
          <w:szCs w:val="21"/>
          <w:highlight w:val="none"/>
        </w:rPr>
        <w:t>按照技术要求偏离分由高到低排序）。评审得分、最后报价、技术得分、技术要求偏离分均相同的，</w:t>
      </w:r>
    </w:p>
    <w:p w14:paraId="6D035DF0">
      <w:pPr>
        <w:pStyle w:val="5"/>
        <w:spacing w:before="1" w:line="220" w:lineRule="auto"/>
        <w:ind w:left="25"/>
        <w:rPr>
          <w:color w:val="auto"/>
          <w:sz w:val="21"/>
          <w:szCs w:val="21"/>
          <w:highlight w:val="none"/>
        </w:rPr>
      </w:pPr>
      <w:r>
        <w:rPr>
          <w:color w:val="auto"/>
          <w:spacing w:val="-3"/>
          <w:sz w:val="21"/>
          <w:szCs w:val="21"/>
          <w:highlight w:val="none"/>
        </w:rPr>
        <w:t>由磋商小组随机抽取推荐。</w:t>
      </w:r>
    </w:p>
    <w:p w14:paraId="6A8811D5">
      <w:pPr>
        <w:spacing w:line="243" w:lineRule="auto"/>
        <w:rPr>
          <w:rFonts w:ascii="Arial"/>
          <w:color w:val="auto"/>
          <w:sz w:val="21"/>
          <w:highlight w:val="none"/>
        </w:rPr>
      </w:pPr>
    </w:p>
    <w:p w14:paraId="47B0C3CB">
      <w:pPr>
        <w:pStyle w:val="5"/>
        <w:spacing w:before="68" w:line="220" w:lineRule="auto"/>
        <w:ind w:left="421"/>
        <w:rPr>
          <w:color w:val="auto"/>
          <w:sz w:val="21"/>
          <w:szCs w:val="21"/>
          <w:highlight w:val="none"/>
        </w:rPr>
      </w:pPr>
      <w:r>
        <w:rPr>
          <w:color w:val="auto"/>
          <w:spacing w:val="1"/>
          <w:sz w:val="21"/>
          <w:szCs w:val="21"/>
          <w:highlight w:val="none"/>
        </w:rPr>
        <w:t>6.2 评审报告应当由磋商小组全体人员签字认可。磋商小组成员对评审报</w:t>
      </w:r>
      <w:r>
        <w:rPr>
          <w:color w:val="auto"/>
          <w:sz w:val="21"/>
          <w:szCs w:val="21"/>
          <w:highlight w:val="none"/>
        </w:rPr>
        <w:t>告有异议的，磋商小</w:t>
      </w:r>
    </w:p>
    <w:p w14:paraId="7BEA1D7F">
      <w:pPr>
        <w:spacing w:line="220" w:lineRule="auto"/>
        <w:rPr>
          <w:color w:val="auto"/>
          <w:sz w:val="21"/>
          <w:szCs w:val="21"/>
          <w:highlight w:val="none"/>
        </w:rPr>
        <w:sectPr>
          <w:footerReference r:id="rId23" w:type="default"/>
          <w:pgSz w:w="11906" w:h="16838"/>
          <w:pgMar w:top="1405" w:right="1180" w:bottom="1015" w:left="1597" w:header="0" w:footer="853" w:gutter="0"/>
          <w:pgNumType w:fmt="decimal"/>
          <w:cols w:space="720" w:num="1"/>
        </w:sectPr>
      </w:pPr>
    </w:p>
    <w:p w14:paraId="7092B9EB">
      <w:pPr>
        <w:pStyle w:val="5"/>
        <w:spacing w:before="172" w:line="404" w:lineRule="auto"/>
        <w:ind w:left="94" w:right="81"/>
        <w:jc w:val="both"/>
        <w:rPr>
          <w:color w:val="auto"/>
          <w:sz w:val="21"/>
          <w:szCs w:val="21"/>
          <w:highlight w:val="none"/>
        </w:rPr>
      </w:pPr>
      <w:r>
        <w:rPr>
          <w:color w:val="auto"/>
          <w:spacing w:val="1"/>
          <w:sz w:val="21"/>
          <w:szCs w:val="21"/>
          <w:highlight w:val="none"/>
        </w:rPr>
        <w:t>组按照少数服从多数的原则推荐成交候选供应商，采购程序继续进行。对</w:t>
      </w:r>
      <w:r>
        <w:rPr>
          <w:color w:val="auto"/>
          <w:sz w:val="21"/>
          <w:szCs w:val="21"/>
          <w:highlight w:val="none"/>
        </w:rPr>
        <w:t xml:space="preserve">评审报告有异议的磋商小 </w:t>
      </w:r>
      <w:r>
        <w:rPr>
          <w:color w:val="auto"/>
          <w:spacing w:val="1"/>
          <w:sz w:val="21"/>
          <w:szCs w:val="21"/>
          <w:highlight w:val="none"/>
        </w:rPr>
        <w:t>组成员，应当在报告上签署不同意见并说明理由，由磋商小组书面记录相</w:t>
      </w:r>
      <w:r>
        <w:rPr>
          <w:color w:val="auto"/>
          <w:sz w:val="21"/>
          <w:szCs w:val="21"/>
          <w:highlight w:val="none"/>
        </w:rPr>
        <w:t>关情况。磋商小组成员拒</w:t>
      </w:r>
    </w:p>
    <w:p w14:paraId="55A69AA5">
      <w:pPr>
        <w:pStyle w:val="5"/>
        <w:spacing w:line="219" w:lineRule="auto"/>
        <w:ind w:left="93"/>
        <w:rPr>
          <w:color w:val="auto"/>
          <w:sz w:val="21"/>
          <w:szCs w:val="21"/>
          <w:highlight w:val="none"/>
        </w:rPr>
      </w:pPr>
      <w:r>
        <w:rPr>
          <w:color w:val="auto"/>
          <w:sz w:val="21"/>
          <w:szCs w:val="21"/>
          <w:highlight w:val="none"/>
        </w:rPr>
        <w:t>绝在报告上签字又不书面说明其不同意见和理由的，视为同意</w:t>
      </w:r>
      <w:r>
        <w:rPr>
          <w:color w:val="auto"/>
          <w:spacing w:val="-1"/>
          <w:sz w:val="21"/>
          <w:szCs w:val="21"/>
          <w:highlight w:val="none"/>
        </w:rPr>
        <w:t>评审报告。</w:t>
      </w:r>
    </w:p>
    <w:p w14:paraId="1F539E1D">
      <w:pPr>
        <w:spacing w:line="310" w:lineRule="auto"/>
        <w:rPr>
          <w:rFonts w:ascii="Arial"/>
          <w:color w:val="auto"/>
          <w:sz w:val="21"/>
          <w:highlight w:val="none"/>
        </w:rPr>
      </w:pPr>
    </w:p>
    <w:p w14:paraId="531D21E4">
      <w:pPr>
        <w:spacing w:line="311" w:lineRule="auto"/>
        <w:rPr>
          <w:rFonts w:ascii="Arial"/>
          <w:color w:val="auto"/>
          <w:sz w:val="21"/>
          <w:highlight w:val="none"/>
        </w:rPr>
      </w:pPr>
    </w:p>
    <w:p w14:paraId="5F17396F">
      <w:pPr>
        <w:pStyle w:val="5"/>
        <w:spacing w:before="101" w:line="226" w:lineRule="auto"/>
        <w:ind w:left="3672"/>
        <w:outlineLvl w:val="6"/>
        <w:rPr>
          <w:color w:val="auto"/>
          <w:sz w:val="31"/>
          <w:szCs w:val="31"/>
          <w:highlight w:val="none"/>
        </w:rPr>
      </w:pPr>
      <w:r>
        <w:rPr>
          <w:color w:val="auto"/>
          <w:spacing w:val="8"/>
          <w:sz w:val="31"/>
          <w:szCs w:val="31"/>
          <w:highlight w:val="none"/>
          <w14:textOutline w14:w="4051" w14:cap="flat" w14:cmpd="sng">
            <w14:solidFill>
              <w14:srgbClr w14:val="000000"/>
            </w14:solidFill>
            <w14:prstDash w14:val="solid"/>
            <w14:miter w14:val="0"/>
          </w14:textOutline>
        </w:rPr>
        <w:t>二、评审标准</w:t>
      </w:r>
    </w:p>
    <w:p w14:paraId="6DD7EDC8">
      <w:pPr>
        <w:pStyle w:val="5"/>
        <w:spacing w:before="154" w:line="439" w:lineRule="exact"/>
        <w:ind w:left="517"/>
        <w:rPr>
          <w:color w:val="auto"/>
          <w:sz w:val="21"/>
          <w:szCs w:val="21"/>
          <w:highlight w:val="none"/>
        </w:rPr>
      </w:pPr>
      <w:r>
        <w:rPr>
          <w:color w:val="auto"/>
          <w:spacing w:val="1"/>
          <w:position w:val="17"/>
          <w:sz w:val="21"/>
          <w:szCs w:val="21"/>
          <w:highlight w:val="none"/>
        </w:rPr>
        <w:t>7.评审依据：磋商小组以磋商文件为评审依据，对供应商的报价、</w:t>
      </w:r>
      <w:r>
        <w:rPr>
          <w:color w:val="auto"/>
          <w:position w:val="17"/>
          <w:sz w:val="21"/>
          <w:szCs w:val="21"/>
          <w:highlight w:val="none"/>
        </w:rPr>
        <w:t>技术、商务等方面内容按百</w:t>
      </w:r>
    </w:p>
    <w:p w14:paraId="1C814481">
      <w:pPr>
        <w:pStyle w:val="16"/>
        <w:spacing w:line="360" w:lineRule="auto"/>
        <w:ind w:left="114"/>
        <w:rPr>
          <w:rFonts w:hint="default" w:eastAsia="宋体"/>
          <w:color w:val="auto"/>
          <w:highlight w:val="none"/>
          <w:lang w:val="en-US" w:eastAsia="zh-CN"/>
        </w:rPr>
      </w:pPr>
      <w:r>
        <w:rPr>
          <w:color w:val="auto"/>
          <w:spacing w:val="-1"/>
          <w:sz w:val="21"/>
          <w:szCs w:val="21"/>
          <w:highlight w:val="none"/>
        </w:rPr>
        <w:t>分制打分。（计分方法按四舍五入取至百分位）</w:t>
      </w:r>
      <w:r>
        <w:rPr>
          <w:rFonts w:hint="eastAsia"/>
          <w:b/>
          <w:bCs/>
          <w:color w:val="auto"/>
          <w:spacing w:val="-2"/>
          <w:highlight w:val="none"/>
          <w:lang w:eastAsia="zh-CN"/>
        </w:rPr>
        <w:t>本项目执行面向中小企业政策，不执行价格优惠。</w:t>
      </w:r>
    </w:p>
    <w:p w14:paraId="7A499BAD">
      <w:pPr>
        <w:spacing w:line="16" w:lineRule="exact"/>
        <w:rPr>
          <w:color w:val="auto"/>
          <w:highlight w:val="none"/>
        </w:rPr>
      </w:pPr>
    </w:p>
    <w:tbl>
      <w:tblPr>
        <w:tblStyle w:val="15"/>
        <w:tblW w:w="92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0"/>
        <w:gridCol w:w="1314"/>
        <w:gridCol w:w="6285"/>
        <w:gridCol w:w="856"/>
      </w:tblGrid>
      <w:tr w14:paraId="3D3D44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9" w:hRule="atLeast"/>
        </w:trPr>
        <w:tc>
          <w:tcPr>
            <w:tcW w:w="780" w:type="dxa"/>
            <w:vAlign w:val="top"/>
          </w:tcPr>
          <w:p w14:paraId="41A17DE3">
            <w:pPr>
              <w:pStyle w:val="16"/>
              <w:spacing w:before="254" w:line="223" w:lineRule="auto"/>
              <w:ind w:left="182"/>
              <w:rPr>
                <w:color w:val="auto"/>
                <w:highlight w:val="none"/>
              </w:rPr>
            </w:pPr>
            <w:r>
              <w:rPr>
                <w:color w:val="auto"/>
                <w:spacing w:val="-2"/>
                <w:highlight w:val="none"/>
                <w14:textOutline w14:w="2679" w14:cap="flat" w14:cmpd="sng">
                  <w14:solidFill>
                    <w14:srgbClr w14:val="000000"/>
                  </w14:solidFill>
                  <w14:prstDash w14:val="solid"/>
                  <w14:miter w14:val="0"/>
                </w14:textOutline>
              </w:rPr>
              <w:t>序号</w:t>
            </w:r>
          </w:p>
        </w:tc>
        <w:tc>
          <w:tcPr>
            <w:tcW w:w="1314" w:type="dxa"/>
            <w:vAlign w:val="top"/>
          </w:tcPr>
          <w:p w14:paraId="52F8C98B">
            <w:pPr>
              <w:pStyle w:val="16"/>
              <w:spacing w:before="255" w:line="221" w:lineRule="auto"/>
              <w:ind w:left="237"/>
              <w:rPr>
                <w:color w:val="auto"/>
                <w:highlight w:val="none"/>
              </w:rPr>
            </w:pPr>
            <w:r>
              <w:rPr>
                <w:color w:val="auto"/>
                <w:spacing w:val="-1"/>
                <w:highlight w:val="none"/>
                <w14:textOutline w14:w="2679" w14:cap="flat" w14:cmpd="sng">
                  <w14:solidFill>
                    <w14:srgbClr w14:val="000000"/>
                  </w14:solidFill>
                  <w14:prstDash w14:val="solid"/>
                  <w14:miter w14:val="0"/>
                </w14:textOutline>
              </w:rPr>
              <w:t>评审因素</w:t>
            </w:r>
          </w:p>
        </w:tc>
        <w:tc>
          <w:tcPr>
            <w:tcW w:w="6285" w:type="dxa"/>
            <w:vAlign w:val="top"/>
          </w:tcPr>
          <w:p w14:paraId="00D3E049">
            <w:pPr>
              <w:pStyle w:val="16"/>
              <w:spacing w:before="255" w:line="221" w:lineRule="auto"/>
              <w:ind w:left="2302"/>
              <w:rPr>
                <w:color w:val="auto"/>
                <w:highlight w:val="none"/>
              </w:rPr>
            </w:pPr>
            <w:r>
              <w:rPr>
                <w:color w:val="auto"/>
                <w:highlight w:val="none"/>
                <w14:textOutline w14:w="2679" w14:cap="flat" w14:cmpd="sng">
                  <w14:solidFill>
                    <w14:srgbClr w14:val="000000"/>
                  </w14:solidFill>
                  <w14:prstDash w14:val="solid"/>
                  <w14:miter w14:val="0"/>
                </w14:textOutline>
              </w:rPr>
              <w:t>评审因素具体内容</w:t>
            </w:r>
          </w:p>
        </w:tc>
        <w:tc>
          <w:tcPr>
            <w:tcW w:w="856" w:type="dxa"/>
            <w:vAlign w:val="top"/>
          </w:tcPr>
          <w:p w14:paraId="2008CD1F">
            <w:pPr>
              <w:pStyle w:val="16"/>
              <w:spacing w:before="255" w:line="221" w:lineRule="auto"/>
              <w:ind w:left="223"/>
              <w:rPr>
                <w:color w:val="auto"/>
                <w:highlight w:val="none"/>
              </w:rPr>
            </w:pPr>
            <w:r>
              <w:rPr>
                <w:color w:val="auto"/>
                <w:spacing w:val="-3"/>
                <w:highlight w:val="none"/>
                <w14:textOutline w14:w="2679" w14:cap="flat" w14:cmpd="sng">
                  <w14:solidFill>
                    <w14:srgbClr w14:val="000000"/>
                  </w14:solidFill>
                  <w14:prstDash w14:val="solid"/>
                  <w14:miter w14:val="0"/>
                </w14:textOutline>
              </w:rPr>
              <w:t>分值</w:t>
            </w:r>
          </w:p>
        </w:tc>
      </w:tr>
      <w:tr w14:paraId="424B79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4" w:hRule="atLeast"/>
        </w:trPr>
        <w:tc>
          <w:tcPr>
            <w:tcW w:w="780" w:type="dxa"/>
            <w:vAlign w:val="top"/>
          </w:tcPr>
          <w:p w14:paraId="34223663">
            <w:pPr>
              <w:spacing w:line="277" w:lineRule="auto"/>
              <w:rPr>
                <w:rFonts w:ascii="Arial"/>
                <w:color w:val="auto"/>
                <w:sz w:val="21"/>
                <w:highlight w:val="none"/>
              </w:rPr>
            </w:pPr>
          </w:p>
          <w:p w14:paraId="4DE20C5A">
            <w:pPr>
              <w:spacing w:line="277" w:lineRule="auto"/>
              <w:rPr>
                <w:rFonts w:ascii="Arial"/>
                <w:color w:val="auto"/>
                <w:sz w:val="21"/>
                <w:highlight w:val="none"/>
              </w:rPr>
            </w:pPr>
          </w:p>
          <w:p w14:paraId="0AFED1E2">
            <w:pPr>
              <w:spacing w:line="278" w:lineRule="auto"/>
              <w:rPr>
                <w:rFonts w:ascii="Arial"/>
                <w:color w:val="auto"/>
                <w:sz w:val="21"/>
                <w:highlight w:val="none"/>
              </w:rPr>
            </w:pPr>
          </w:p>
          <w:p w14:paraId="4BBEB7BA">
            <w:pPr>
              <w:pStyle w:val="16"/>
              <w:spacing w:before="68" w:line="184" w:lineRule="auto"/>
              <w:ind w:left="357"/>
              <w:rPr>
                <w:color w:val="auto"/>
                <w:highlight w:val="none"/>
              </w:rPr>
            </w:pPr>
            <w:r>
              <w:rPr>
                <w:color w:val="auto"/>
                <w:highlight w:val="none"/>
              </w:rPr>
              <w:t>1</w:t>
            </w:r>
          </w:p>
        </w:tc>
        <w:tc>
          <w:tcPr>
            <w:tcW w:w="1314" w:type="dxa"/>
            <w:vAlign w:val="top"/>
          </w:tcPr>
          <w:p w14:paraId="321EEF40">
            <w:pPr>
              <w:spacing w:line="266" w:lineRule="auto"/>
              <w:rPr>
                <w:rFonts w:ascii="Arial"/>
                <w:color w:val="auto"/>
                <w:sz w:val="21"/>
                <w:highlight w:val="none"/>
              </w:rPr>
            </w:pPr>
          </w:p>
          <w:p w14:paraId="3C3FFF10">
            <w:pPr>
              <w:spacing w:line="266" w:lineRule="auto"/>
              <w:rPr>
                <w:rFonts w:ascii="Arial"/>
                <w:color w:val="auto"/>
                <w:sz w:val="21"/>
                <w:highlight w:val="none"/>
              </w:rPr>
            </w:pPr>
          </w:p>
          <w:p w14:paraId="28DFAC46">
            <w:pPr>
              <w:spacing w:line="266" w:lineRule="auto"/>
              <w:rPr>
                <w:rFonts w:ascii="Arial"/>
                <w:color w:val="auto"/>
                <w:sz w:val="21"/>
                <w:highlight w:val="none"/>
              </w:rPr>
            </w:pPr>
          </w:p>
          <w:p w14:paraId="0DA35D1A">
            <w:pPr>
              <w:pStyle w:val="16"/>
              <w:spacing w:before="69" w:line="220" w:lineRule="auto"/>
              <w:ind w:left="344"/>
              <w:rPr>
                <w:color w:val="auto"/>
                <w:highlight w:val="none"/>
              </w:rPr>
            </w:pPr>
            <w:r>
              <w:rPr>
                <w:color w:val="auto"/>
                <w:spacing w:val="-2"/>
                <w:highlight w:val="none"/>
              </w:rPr>
              <w:t>价格分</w:t>
            </w:r>
          </w:p>
        </w:tc>
        <w:tc>
          <w:tcPr>
            <w:tcW w:w="6285" w:type="dxa"/>
            <w:vAlign w:val="top"/>
          </w:tcPr>
          <w:p w14:paraId="23FB5599">
            <w:pPr>
              <w:pStyle w:val="16"/>
              <w:spacing w:before="212" w:line="360" w:lineRule="auto"/>
              <w:ind w:left="538"/>
              <w:rPr>
                <w:color w:val="auto"/>
                <w:highlight w:val="none"/>
              </w:rPr>
            </w:pPr>
            <w:r>
              <w:rPr>
                <w:color w:val="auto"/>
                <w:spacing w:val="3"/>
                <w:position w:val="17"/>
                <w:highlight w:val="none"/>
              </w:rPr>
              <w:t>（1）以进入比较与评价环节的最低的最后报价为基准价，基</w:t>
            </w:r>
          </w:p>
          <w:p w14:paraId="4D0322B0">
            <w:pPr>
              <w:pStyle w:val="16"/>
              <w:spacing w:line="360" w:lineRule="auto"/>
              <w:ind w:left="114"/>
              <w:rPr>
                <w:rFonts w:hint="default" w:eastAsia="宋体"/>
                <w:color w:val="auto"/>
                <w:highlight w:val="none"/>
                <w:lang w:val="en-US" w:eastAsia="zh-CN"/>
              </w:rPr>
            </w:pPr>
            <w:r>
              <w:rPr>
                <w:color w:val="auto"/>
                <w:spacing w:val="-2"/>
                <w:highlight w:val="none"/>
              </w:rPr>
              <w:t>准价得分为</w:t>
            </w:r>
            <w:r>
              <w:rPr>
                <w:color w:val="auto"/>
                <w:spacing w:val="-2"/>
                <w:highlight w:val="none"/>
                <w:u w:val="single" w:color="auto"/>
              </w:rPr>
              <w:t xml:space="preserve"> 20</w:t>
            </w:r>
            <w:r>
              <w:rPr>
                <w:color w:val="auto"/>
                <w:spacing w:val="-42"/>
                <w:highlight w:val="none"/>
                <w:u w:val="single" w:color="auto"/>
              </w:rPr>
              <w:t xml:space="preserve"> </w:t>
            </w:r>
            <w:r>
              <w:rPr>
                <w:color w:val="auto"/>
                <w:spacing w:val="-2"/>
                <w:highlight w:val="none"/>
                <w:u w:val="single" w:color="auto"/>
              </w:rPr>
              <w:t>分</w:t>
            </w:r>
            <w:r>
              <w:rPr>
                <w:color w:val="auto"/>
                <w:spacing w:val="-2"/>
                <w:highlight w:val="none"/>
              </w:rPr>
              <w:t>。</w:t>
            </w:r>
          </w:p>
          <w:p w14:paraId="27FB6268">
            <w:pPr>
              <w:pStyle w:val="16"/>
              <w:spacing w:before="191" w:line="220" w:lineRule="auto"/>
              <w:ind w:left="538"/>
              <w:rPr>
                <w:color w:val="auto"/>
                <w:highlight w:val="none"/>
              </w:rPr>
            </w:pPr>
            <w:r>
              <w:rPr>
                <w:color w:val="auto"/>
                <w:spacing w:val="-2"/>
                <w:highlight w:val="none"/>
              </w:rPr>
              <w:t>（2）价格分计算公式：</w:t>
            </w:r>
          </w:p>
          <w:p w14:paraId="7BB0ACA4">
            <w:pPr>
              <w:pStyle w:val="16"/>
              <w:spacing w:before="188" w:line="220" w:lineRule="auto"/>
              <w:ind w:left="530"/>
              <w:rPr>
                <w:color w:val="auto"/>
                <w:highlight w:val="none"/>
              </w:rPr>
            </w:pPr>
            <w:r>
              <w:rPr>
                <w:color w:val="auto"/>
                <w:spacing w:val="-3"/>
                <w:highlight w:val="none"/>
              </w:rPr>
              <w:t>报价得分=（基准价/最后报价）</w:t>
            </w:r>
            <w:r>
              <w:rPr>
                <w:color w:val="auto"/>
                <w:spacing w:val="-50"/>
                <w:highlight w:val="none"/>
              </w:rPr>
              <w:t xml:space="preserve"> </w:t>
            </w:r>
            <w:r>
              <w:rPr>
                <w:color w:val="auto"/>
                <w:spacing w:val="-3"/>
                <w:highlight w:val="none"/>
              </w:rPr>
              <w:t>×</w:t>
            </w:r>
            <w:r>
              <w:rPr>
                <w:color w:val="auto"/>
                <w:spacing w:val="-3"/>
                <w:highlight w:val="none"/>
                <w:u w:val="single" w:color="auto"/>
              </w:rPr>
              <w:t xml:space="preserve"> 20</w:t>
            </w:r>
            <w:r>
              <w:rPr>
                <w:color w:val="auto"/>
                <w:spacing w:val="-41"/>
                <w:highlight w:val="none"/>
                <w:u w:val="single" w:color="auto"/>
              </w:rPr>
              <w:t xml:space="preserve"> </w:t>
            </w:r>
            <w:r>
              <w:rPr>
                <w:color w:val="auto"/>
                <w:spacing w:val="-3"/>
                <w:highlight w:val="none"/>
                <w:u w:val="single" w:color="auto"/>
              </w:rPr>
              <w:t>分</w:t>
            </w:r>
          </w:p>
        </w:tc>
        <w:tc>
          <w:tcPr>
            <w:tcW w:w="856" w:type="dxa"/>
            <w:vAlign w:val="top"/>
          </w:tcPr>
          <w:p w14:paraId="4FD613B9">
            <w:pPr>
              <w:spacing w:line="266" w:lineRule="auto"/>
              <w:rPr>
                <w:rFonts w:ascii="Arial"/>
                <w:color w:val="auto"/>
                <w:sz w:val="21"/>
                <w:highlight w:val="none"/>
              </w:rPr>
            </w:pPr>
          </w:p>
          <w:p w14:paraId="17699CAB">
            <w:pPr>
              <w:spacing w:line="266" w:lineRule="auto"/>
              <w:rPr>
                <w:rFonts w:ascii="Arial"/>
                <w:color w:val="auto"/>
                <w:sz w:val="21"/>
                <w:highlight w:val="none"/>
              </w:rPr>
            </w:pPr>
          </w:p>
          <w:p w14:paraId="7ED2B202">
            <w:pPr>
              <w:spacing w:line="266" w:lineRule="auto"/>
              <w:rPr>
                <w:rFonts w:ascii="Arial"/>
                <w:color w:val="auto"/>
                <w:sz w:val="21"/>
                <w:highlight w:val="none"/>
              </w:rPr>
            </w:pPr>
          </w:p>
          <w:p w14:paraId="097A9150">
            <w:pPr>
              <w:pStyle w:val="16"/>
              <w:spacing w:before="69" w:line="222" w:lineRule="auto"/>
              <w:ind w:left="199"/>
              <w:rPr>
                <w:color w:val="auto"/>
                <w:highlight w:val="none"/>
              </w:rPr>
            </w:pPr>
            <w:r>
              <w:rPr>
                <w:color w:val="auto"/>
                <w:spacing w:val="-4"/>
                <w:highlight w:val="none"/>
              </w:rPr>
              <w:t>20</w:t>
            </w:r>
            <w:r>
              <w:rPr>
                <w:color w:val="auto"/>
                <w:spacing w:val="-40"/>
                <w:highlight w:val="none"/>
              </w:rPr>
              <w:t xml:space="preserve"> </w:t>
            </w:r>
            <w:r>
              <w:rPr>
                <w:color w:val="auto"/>
                <w:spacing w:val="-4"/>
                <w:highlight w:val="none"/>
              </w:rPr>
              <w:t>分</w:t>
            </w:r>
          </w:p>
        </w:tc>
      </w:tr>
      <w:tr w14:paraId="4190AC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80" w:type="dxa"/>
            <w:vAlign w:val="top"/>
          </w:tcPr>
          <w:p w14:paraId="15303921">
            <w:pPr>
              <w:pStyle w:val="16"/>
              <w:spacing w:before="268" w:line="184" w:lineRule="auto"/>
              <w:ind w:left="344"/>
              <w:rPr>
                <w:color w:val="auto"/>
                <w:highlight w:val="none"/>
              </w:rPr>
            </w:pPr>
            <w:r>
              <w:rPr>
                <w:color w:val="auto"/>
                <w:highlight w:val="none"/>
                <w14:textOutline w14:w="2679" w14:cap="flat" w14:cmpd="sng">
                  <w14:solidFill>
                    <w14:srgbClr w14:val="000000"/>
                  </w14:solidFill>
                  <w14:prstDash w14:val="solid"/>
                  <w14:miter w14:val="0"/>
                </w14:textOutline>
              </w:rPr>
              <w:t>2</w:t>
            </w:r>
          </w:p>
        </w:tc>
        <w:tc>
          <w:tcPr>
            <w:tcW w:w="1314" w:type="dxa"/>
            <w:vAlign w:val="top"/>
          </w:tcPr>
          <w:p w14:paraId="73C52872">
            <w:pPr>
              <w:pStyle w:val="16"/>
              <w:spacing w:before="235" w:line="221" w:lineRule="auto"/>
              <w:ind w:left="344"/>
              <w:rPr>
                <w:color w:val="auto"/>
                <w:highlight w:val="none"/>
              </w:rPr>
            </w:pPr>
            <w:r>
              <w:rPr>
                <w:color w:val="auto"/>
                <w:spacing w:val="-2"/>
                <w:highlight w:val="none"/>
                <w14:textOutline w14:w="2679" w14:cap="flat" w14:cmpd="sng">
                  <w14:solidFill>
                    <w14:srgbClr w14:val="000000"/>
                  </w14:solidFill>
                  <w14:prstDash w14:val="solid"/>
                  <w14:miter w14:val="0"/>
                </w14:textOutline>
              </w:rPr>
              <w:t>技术分</w:t>
            </w:r>
          </w:p>
        </w:tc>
        <w:tc>
          <w:tcPr>
            <w:tcW w:w="7141" w:type="dxa"/>
            <w:gridSpan w:val="2"/>
            <w:vAlign w:val="top"/>
          </w:tcPr>
          <w:p w14:paraId="25A1AE65">
            <w:pPr>
              <w:pStyle w:val="16"/>
              <w:spacing w:before="235" w:line="221" w:lineRule="auto"/>
              <w:ind w:left="3152"/>
              <w:jc w:val="left"/>
              <w:rPr>
                <w:color w:val="auto"/>
                <w:highlight w:val="none"/>
              </w:rPr>
            </w:pPr>
            <w:r>
              <w:rPr>
                <w:color w:val="auto"/>
                <w:spacing w:val="-1"/>
                <w:highlight w:val="none"/>
                <w14:textOutline w14:w="2679" w14:cap="flat" w14:cmpd="sng">
                  <w14:solidFill>
                    <w14:srgbClr w14:val="000000"/>
                  </w14:solidFill>
                  <w14:prstDash w14:val="solid"/>
                  <w14:miter w14:val="0"/>
                </w14:textOutline>
              </w:rPr>
              <w:t>评审因素</w:t>
            </w:r>
          </w:p>
        </w:tc>
      </w:tr>
      <w:tr w14:paraId="4834BE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7" w:hRule="atLeast"/>
        </w:trPr>
        <w:tc>
          <w:tcPr>
            <w:tcW w:w="780" w:type="dxa"/>
            <w:vAlign w:val="top"/>
          </w:tcPr>
          <w:p w14:paraId="443A3425">
            <w:pPr>
              <w:spacing w:line="242" w:lineRule="auto"/>
              <w:rPr>
                <w:rFonts w:ascii="Arial"/>
                <w:color w:val="auto"/>
                <w:sz w:val="21"/>
                <w:highlight w:val="none"/>
              </w:rPr>
            </w:pPr>
          </w:p>
          <w:p w14:paraId="68B09A68">
            <w:pPr>
              <w:spacing w:line="242" w:lineRule="auto"/>
              <w:rPr>
                <w:rFonts w:ascii="Arial"/>
                <w:color w:val="auto"/>
                <w:sz w:val="21"/>
                <w:highlight w:val="none"/>
              </w:rPr>
            </w:pPr>
          </w:p>
          <w:p w14:paraId="1C96740E">
            <w:pPr>
              <w:spacing w:line="242" w:lineRule="auto"/>
              <w:rPr>
                <w:rFonts w:ascii="Arial"/>
                <w:color w:val="auto"/>
                <w:sz w:val="21"/>
                <w:highlight w:val="none"/>
              </w:rPr>
            </w:pPr>
          </w:p>
          <w:p w14:paraId="3B781B81">
            <w:pPr>
              <w:spacing w:line="242" w:lineRule="auto"/>
              <w:rPr>
                <w:rFonts w:ascii="Arial"/>
                <w:color w:val="auto"/>
                <w:sz w:val="21"/>
                <w:highlight w:val="none"/>
              </w:rPr>
            </w:pPr>
          </w:p>
          <w:p w14:paraId="188679EB">
            <w:pPr>
              <w:spacing w:line="242" w:lineRule="auto"/>
              <w:rPr>
                <w:rFonts w:ascii="Arial"/>
                <w:color w:val="auto"/>
                <w:sz w:val="21"/>
                <w:highlight w:val="none"/>
              </w:rPr>
            </w:pPr>
          </w:p>
          <w:p w14:paraId="5AE6E9A6">
            <w:pPr>
              <w:spacing w:line="242" w:lineRule="auto"/>
              <w:rPr>
                <w:rFonts w:ascii="Arial"/>
                <w:color w:val="auto"/>
                <w:sz w:val="21"/>
                <w:highlight w:val="none"/>
              </w:rPr>
            </w:pPr>
          </w:p>
          <w:p w14:paraId="70590612">
            <w:pPr>
              <w:spacing w:line="242" w:lineRule="auto"/>
              <w:rPr>
                <w:rFonts w:ascii="Arial"/>
                <w:color w:val="auto"/>
                <w:sz w:val="21"/>
                <w:highlight w:val="none"/>
              </w:rPr>
            </w:pPr>
          </w:p>
          <w:p w14:paraId="2E0B05E3">
            <w:pPr>
              <w:spacing w:line="242" w:lineRule="auto"/>
              <w:rPr>
                <w:rFonts w:ascii="Arial"/>
                <w:color w:val="auto"/>
                <w:sz w:val="21"/>
                <w:highlight w:val="none"/>
              </w:rPr>
            </w:pPr>
          </w:p>
          <w:p w14:paraId="4E612CB1">
            <w:pPr>
              <w:spacing w:line="242" w:lineRule="auto"/>
              <w:rPr>
                <w:rFonts w:ascii="Arial"/>
                <w:color w:val="auto"/>
                <w:sz w:val="21"/>
                <w:highlight w:val="none"/>
              </w:rPr>
            </w:pPr>
          </w:p>
          <w:p w14:paraId="1116AC9B">
            <w:pPr>
              <w:spacing w:line="242" w:lineRule="auto"/>
              <w:rPr>
                <w:rFonts w:ascii="Arial"/>
                <w:color w:val="auto"/>
                <w:sz w:val="21"/>
                <w:highlight w:val="none"/>
              </w:rPr>
            </w:pPr>
          </w:p>
          <w:p w14:paraId="0B101505">
            <w:pPr>
              <w:spacing w:line="243" w:lineRule="auto"/>
              <w:rPr>
                <w:rFonts w:ascii="Arial"/>
                <w:color w:val="auto"/>
                <w:sz w:val="21"/>
                <w:highlight w:val="none"/>
              </w:rPr>
            </w:pPr>
          </w:p>
          <w:p w14:paraId="50BF2FB1">
            <w:pPr>
              <w:spacing w:line="243" w:lineRule="auto"/>
              <w:rPr>
                <w:rFonts w:ascii="Arial"/>
                <w:color w:val="auto"/>
                <w:sz w:val="21"/>
                <w:highlight w:val="none"/>
              </w:rPr>
            </w:pPr>
          </w:p>
          <w:p w14:paraId="44A3C2CB">
            <w:pPr>
              <w:spacing w:line="243" w:lineRule="auto"/>
              <w:rPr>
                <w:rFonts w:ascii="Arial"/>
                <w:color w:val="auto"/>
                <w:sz w:val="21"/>
                <w:highlight w:val="none"/>
              </w:rPr>
            </w:pPr>
          </w:p>
          <w:p w14:paraId="2C80C5B6">
            <w:pPr>
              <w:spacing w:line="243" w:lineRule="auto"/>
              <w:rPr>
                <w:rFonts w:ascii="Arial"/>
                <w:color w:val="auto"/>
                <w:sz w:val="21"/>
                <w:highlight w:val="none"/>
              </w:rPr>
            </w:pPr>
          </w:p>
          <w:p w14:paraId="3D39D72C">
            <w:pPr>
              <w:spacing w:line="243" w:lineRule="auto"/>
              <w:rPr>
                <w:rFonts w:ascii="Arial"/>
                <w:color w:val="auto"/>
                <w:sz w:val="21"/>
                <w:highlight w:val="none"/>
              </w:rPr>
            </w:pPr>
          </w:p>
          <w:p w14:paraId="336E6672">
            <w:pPr>
              <w:pStyle w:val="16"/>
              <w:spacing w:before="68" w:line="185" w:lineRule="auto"/>
              <w:ind w:left="238"/>
              <w:rPr>
                <w:color w:val="auto"/>
                <w:highlight w:val="none"/>
              </w:rPr>
            </w:pPr>
            <w:r>
              <w:rPr>
                <w:color w:val="auto"/>
                <w:spacing w:val="-3"/>
                <w:highlight w:val="none"/>
              </w:rPr>
              <w:t>2.1</w:t>
            </w:r>
          </w:p>
        </w:tc>
        <w:tc>
          <w:tcPr>
            <w:tcW w:w="1314" w:type="dxa"/>
            <w:vAlign w:val="top"/>
          </w:tcPr>
          <w:p w14:paraId="7F0A2F22">
            <w:pPr>
              <w:spacing w:line="241" w:lineRule="auto"/>
              <w:rPr>
                <w:rFonts w:ascii="Arial"/>
                <w:color w:val="auto"/>
                <w:sz w:val="21"/>
                <w:highlight w:val="none"/>
              </w:rPr>
            </w:pPr>
          </w:p>
          <w:p w14:paraId="1A505342">
            <w:pPr>
              <w:spacing w:line="241" w:lineRule="auto"/>
              <w:rPr>
                <w:rFonts w:ascii="Arial"/>
                <w:color w:val="auto"/>
                <w:sz w:val="21"/>
                <w:highlight w:val="none"/>
              </w:rPr>
            </w:pPr>
          </w:p>
          <w:p w14:paraId="50A3FEC5">
            <w:pPr>
              <w:spacing w:line="241" w:lineRule="auto"/>
              <w:rPr>
                <w:rFonts w:ascii="Arial"/>
                <w:color w:val="auto"/>
                <w:sz w:val="21"/>
                <w:highlight w:val="none"/>
              </w:rPr>
            </w:pPr>
          </w:p>
          <w:p w14:paraId="16B7CF6B">
            <w:pPr>
              <w:spacing w:line="241" w:lineRule="auto"/>
              <w:rPr>
                <w:rFonts w:ascii="Arial"/>
                <w:color w:val="auto"/>
                <w:sz w:val="21"/>
                <w:highlight w:val="none"/>
              </w:rPr>
            </w:pPr>
          </w:p>
          <w:p w14:paraId="6935789E">
            <w:pPr>
              <w:spacing w:line="242" w:lineRule="auto"/>
              <w:rPr>
                <w:rFonts w:ascii="Arial"/>
                <w:color w:val="auto"/>
                <w:sz w:val="21"/>
                <w:highlight w:val="none"/>
              </w:rPr>
            </w:pPr>
          </w:p>
          <w:p w14:paraId="0F690875">
            <w:pPr>
              <w:spacing w:line="242" w:lineRule="auto"/>
              <w:rPr>
                <w:rFonts w:ascii="Arial"/>
                <w:color w:val="auto"/>
                <w:sz w:val="21"/>
                <w:highlight w:val="none"/>
              </w:rPr>
            </w:pPr>
          </w:p>
          <w:p w14:paraId="684247C3">
            <w:pPr>
              <w:spacing w:line="242" w:lineRule="auto"/>
              <w:rPr>
                <w:rFonts w:ascii="Arial"/>
                <w:color w:val="auto"/>
                <w:sz w:val="21"/>
                <w:highlight w:val="none"/>
              </w:rPr>
            </w:pPr>
          </w:p>
          <w:p w14:paraId="21369DD6">
            <w:pPr>
              <w:spacing w:line="242" w:lineRule="auto"/>
              <w:rPr>
                <w:rFonts w:ascii="Arial"/>
                <w:color w:val="auto"/>
                <w:sz w:val="21"/>
                <w:highlight w:val="none"/>
              </w:rPr>
            </w:pPr>
          </w:p>
          <w:p w14:paraId="141CC643">
            <w:pPr>
              <w:spacing w:line="242" w:lineRule="auto"/>
              <w:rPr>
                <w:rFonts w:ascii="Arial"/>
                <w:color w:val="auto"/>
                <w:sz w:val="21"/>
                <w:highlight w:val="none"/>
              </w:rPr>
            </w:pPr>
          </w:p>
          <w:p w14:paraId="4BC0E7C3">
            <w:pPr>
              <w:spacing w:line="242" w:lineRule="auto"/>
              <w:rPr>
                <w:rFonts w:ascii="Arial"/>
                <w:color w:val="auto"/>
                <w:sz w:val="21"/>
                <w:highlight w:val="none"/>
              </w:rPr>
            </w:pPr>
          </w:p>
          <w:p w14:paraId="2D4051D8">
            <w:pPr>
              <w:spacing w:line="242" w:lineRule="auto"/>
              <w:rPr>
                <w:rFonts w:ascii="Arial"/>
                <w:color w:val="auto"/>
                <w:sz w:val="21"/>
                <w:highlight w:val="none"/>
              </w:rPr>
            </w:pPr>
          </w:p>
          <w:p w14:paraId="52DB6813">
            <w:pPr>
              <w:spacing w:line="242" w:lineRule="auto"/>
              <w:rPr>
                <w:rFonts w:ascii="Arial"/>
                <w:color w:val="auto"/>
                <w:sz w:val="21"/>
                <w:highlight w:val="none"/>
              </w:rPr>
            </w:pPr>
          </w:p>
          <w:p w14:paraId="4E068222">
            <w:pPr>
              <w:spacing w:line="242" w:lineRule="auto"/>
              <w:rPr>
                <w:rFonts w:ascii="Arial"/>
                <w:color w:val="auto"/>
                <w:sz w:val="21"/>
                <w:highlight w:val="none"/>
              </w:rPr>
            </w:pPr>
          </w:p>
          <w:p w14:paraId="04FE2CD7">
            <w:pPr>
              <w:spacing w:line="242" w:lineRule="auto"/>
              <w:rPr>
                <w:rFonts w:ascii="Arial"/>
                <w:color w:val="auto"/>
                <w:sz w:val="21"/>
                <w:highlight w:val="none"/>
              </w:rPr>
            </w:pPr>
          </w:p>
          <w:p w14:paraId="6E5130FB">
            <w:pPr>
              <w:pStyle w:val="16"/>
              <w:spacing w:before="68" w:line="441" w:lineRule="exact"/>
              <w:ind w:left="134"/>
              <w:rPr>
                <w:color w:val="auto"/>
                <w:highlight w:val="none"/>
              </w:rPr>
            </w:pPr>
            <w:r>
              <w:rPr>
                <w:color w:val="auto"/>
                <w:spacing w:val="-1"/>
                <w:position w:val="17"/>
                <w:highlight w:val="none"/>
              </w:rPr>
              <w:t>施工组织设</w:t>
            </w:r>
          </w:p>
          <w:p w14:paraId="062B1B58">
            <w:pPr>
              <w:pStyle w:val="16"/>
              <w:spacing w:line="221" w:lineRule="auto"/>
              <w:ind w:left="449"/>
              <w:rPr>
                <w:color w:val="auto"/>
                <w:highlight w:val="none"/>
              </w:rPr>
            </w:pPr>
            <w:r>
              <w:rPr>
                <w:color w:val="auto"/>
                <w:spacing w:val="-2"/>
                <w:highlight w:val="none"/>
              </w:rPr>
              <w:t>计分</w:t>
            </w:r>
          </w:p>
        </w:tc>
        <w:tc>
          <w:tcPr>
            <w:tcW w:w="6285" w:type="dxa"/>
            <w:vAlign w:val="top"/>
          </w:tcPr>
          <w:p w14:paraId="36A5D370">
            <w:pPr>
              <w:pStyle w:val="16"/>
              <w:spacing w:before="173" w:line="221" w:lineRule="auto"/>
              <w:ind w:left="118"/>
              <w:rPr>
                <w:color w:val="auto"/>
                <w:highlight w:val="none"/>
              </w:rPr>
            </w:pPr>
            <w:r>
              <w:rPr>
                <w:color w:val="auto"/>
                <w:spacing w:val="-2"/>
                <w:highlight w:val="none"/>
                <w14:textOutline w14:w="2679" w14:cap="flat" w14:cmpd="sng">
                  <w14:solidFill>
                    <w14:srgbClr w14:val="000000"/>
                  </w14:solidFill>
                  <w14:prstDash w14:val="solid"/>
                  <w14:miter w14:val="0"/>
                </w14:textOutline>
              </w:rPr>
              <w:t>（1）主要施工方法（满分</w:t>
            </w:r>
            <w:r>
              <w:rPr>
                <w:color w:val="auto"/>
                <w:spacing w:val="-36"/>
                <w:highlight w:val="none"/>
              </w:rPr>
              <w:t xml:space="preserve"> </w:t>
            </w:r>
            <w:r>
              <w:rPr>
                <w:color w:val="auto"/>
                <w:spacing w:val="-2"/>
                <w:highlight w:val="none"/>
                <w14:textOutline w14:w="2679" w14:cap="flat" w14:cmpd="sng">
                  <w14:solidFill>
                    <w14:srgbClr w14:val="000000"/>
                  </w14:solidFill>
                  <w14:prstDash w14:val="solid"/>
                  <w14:miter w14:val="0"/>
                </w14:textOutline>
              </w:rPr>
              <w:t>8</w:t>
            </w:r>
            <w:r>
              <w:rPr>
                <w:color w:val="auto"/>
                <w:spacing w:val="-41"/>
                <w:highlight w:val="none"/>
              </w:rPr>
              <w:t xml:space="preserve"> </w:t>
            </w:r>
            <w:r>
              <w:rPr>
                <w:color w:val="auto"/>
                <w:spacing w:val="-2"/>
                <w:highlight w:val="none"/>
                <w14:textOutline w14:w="2679" w14:cap="flat" w14:cmpd="sng">
                  <w14:solidFill>
                    <w14:srgbClr w14:val="000000"/>
                  </w14:solidFill>
                  <w14:prstDash w14:val="solid"/>
                  <w14:miter w14:val="0"/>
                </w14:textOutline>
              </w:rPr>
              <w:t>分）</w:t>
            </w:r>
          </w:p>
          <w:p w14:paraId="3F061493">
            <w:pPr>
              <w:pStyle w:val="16"/>
              <w:spacing w:before="190" w:line="386" w:lineRule="auto"/>
              <w:ind w:left="219" w:right="98" w:firstLine="331"/>
              <w:rPr>
                <w:color w:val="auto"/>
                <w:highlight w:val="none"/>
              </w:rPr>
            </w:pPr>
            <w:r>
              <w:rPr>
                <w:color w:val="auto"/>
                <w:spacing w:val="-2"/>
                <w:highlight w:val="none"/>
              </w:rPr>
              <w:t>①各主要分部施工方法符合项目实际，须有详尽的施工技术方</w:t>
            </w:r>
            <w:r>
              <w:rPr>
                <w:color w:val="auto"/>
                <w:spacing w:val="13"/>
                <w:highlight w:val="none"/>
              </w:rPr>
              <w:t xml:space="preserve"> </w:t>
            </w:r>
            <w:r>
              <w:rPr>
                <w:color w:val="auto"/>
                <w:highlight w:val="none"/>
              </w:rPr>
              <w:t>案，工艺先进、方法科学合理、可行，能指导具体施</w:t>
            </w:r>
            <w:r>
              <w:rPr>
                <w:color w:val="auto"/>
                <w:spacing w:val="-1"/>
                <w:highlight w:val="none"/>
              </w:rPr>
              <w:t>工并确保安</w:t>
            </w:r>
          </w:p>
          <w:p w14:paraId="0241E0AA">
            <w:pPr>
              <w:pStyle w:val="16"/>
              <w:spacing w:line="221" w:lineRule="auto"/>
              <w:ind w:left="218"/>
              <w:rPr>
                <w:color w:val="auto"/>
                <w:highlight w:val="none"/>
              </w:rPr>
            </w:pPr>
            <w:r>
              <w:rPr>
                <w:color w:val="auto"/>
                <w:spacing w:val="-4"/>
                <w:highlight w:val="none"/>
              </w:rPr>
              <w:t>全的，得</w:t>
            </w:r>
            <w:r>
              <w:rPr>
                <w:color w:val="auto"/>
                <w:spacing w:val="-40"/>
                <w:highlight w:val="none"/>
              </w:rPr>
              <w:t xml:space="preserve"> </w:t>
            </w:r>
            <w:r>
              <w:rPr>
                <w:color w:val="auto"/>
                <w:spacing w:val="-4"/>
                <w:highlight w:val="none"/>
              </w:rPr>
              <w:t>8</w:t>
            </w:r>
            <w:r>
              <w:rPr>
                <w:color w:val="auto"/>
                <w:spacing w:val="-44"/>
                <w:highlight w:val="none"/>
              </w:rPr>
              <w:t xml:space="preserve"> </w:t>
            </w:r>
            <w:r>
              <w:rPr>
                <w:color w:val="auto"/>
                <w:spacing w:val="-4"/>
                <w:highlight w:val="none"/>
              </w:rPr>
              <w:t>分。</w:t>
            </w:r>
          </w:p>
          <w:p w14:paraId="19EA8C2D">
            <w:pPr>
              <w:pStyle w:val="16"/>
              <w:spacing w:before="190" w:line="386" w:lineRule="auto"/>
              <w:ind w:left="219" w:right="98" w:firstLine="330"/>
              <w:rPr>
                <w:color w:val="auto"/>
                <w:highlight w:val="none"/>
              </w:rPr>
            </w:pPr>
            <w:r>
              <w:rPr>
                <w:color w:val="auto"/>
                <w:spacing w:val="-2"/>
                <w:highlight w:val="none"/>
              </w:rPr>
              <w:t>②各主要分部施工方法符合项目实际，须有详尽的施工技术方</w:t>
            </w:r>
            <w:r>
              <w:rPr>
                <w:color w:val="auto"/>
                <w:spacing w:val="14"/>
                <w:highlight w:val="none"/>
              </w:rPr>
              <w:t xml:space="preserve"> </w:t>
            </w:r>
            <w:r>
              <w:rPr>
                <w:color w:val="auto"/>
                <w:highlight w:val="none"/>
              </w:rPr>
              <w:t>案，工艺一般、方法可行，能指导具体施工并</w:t>
            </w:r>
            <w:r>
              <w:rPr>
                <w:color w:val="auto"/>
                <w:spacing w:val="-1"/>
                <w:highlight w:val="none"/>
              </w:rPr>
              <w:t>确保安全的，得</w:t>
            </w:r>
            <w:r>
              <w:rPr>
                <w:color w:val="auto"/>
                <w:spacing w:val="-39"/>
                <w:highlight w:val="none"/>
              </w:rPr>
              <w:t xml:space="preserve"> </w:t>
            </w:r>
            <w:r>
              <w:rPr>
                <w:color w:val="auto"/>
                <w:spacing w:val="-1"/>
                <w:highlight w:val="none"/>
              </w:rPr>
              <w:t>5</w:t>
            </w:r>
          </w:p>
          <w:p w14:paraId="79F08117">
            <w:pPr>
              <w:pStyle w:val="16"/>
              <w:spacing w:line="221" w:lineRule="auto"/>
              <w:ind w:left="220"/>
              <w:rPr>
                <w:color w:val="auto"/>
                <w:highlight w:val="none"/>
              </w:rPr>
            </w:pPr>
            <w:r>
              <w:rPr>
                <w:color w:val="auto"/>
                <w:spacing w:val="-5"/>
                <w:highlight w:val="none"/>
              </w:rPr>
              <w:t>分。</w:t>
            </w:r>
          </w:p>
          <w:p w14:paraId="254ACF0A">
            <w:pPr>
              <w:pStyle w:val="16"/>
              <w:spacing w:before="189" w:line="386" w:lineRule="auto"/>
              <w:ind w:left="219" w:right="231" w:firstLine="330"/>
              <w:rPr>
                <w:color w:val="auto"/>
                <w:highlight w:val="none"/>
              </w:rPr>
            </w:pPr>
            <w:r>
              <w:rPr>
                <w:color w:val="auto"/>
                <w:highlight w:val="none"/>
              </w:rPr>
              <w:t>③各主要分部施工方法基本符合项目实际，须有施工</w:t>
            </w:r>
            <w:r>
              <w:rPr>
                <w:color w:val="auto"/>
                <w:spacing w:val="-1"/>
                <w:highlight w:val="none"/>
              </w:rPr>
              <w:t>技术方</w:t>
            </w:r>
            <w:r>
              <w:rPr>
                <w:color w:val="auto"/>
                <w:highlight w:val="none"/>
              </w:rPr>
              <w:t xml:space="preserve"> </w:t>
            </w:r>
            <w:r>
              <w:rPr>
                <w:color w:val="auto"/>
                <w:spacing w:val="-2"/>
                <w:highlight w:val="none"/>
              </w:rPr>
              <w:t>案，工艺一般、方法可行，基本能指导具体施工并确保安全的，</w:t>
            </w:r>
          </w:p>
          <w:p w14:paraId="03712659">
            <w:pPr>
              <w:pStyle w:val="16"/>
              <w:spacing w:line="221" w:lineRule="auto"/>
              <w:ind w:left="218"/>
              <w:rPr>
                <w:color w:val="auto"/>
                <w:highlight w:val="none"/>
              </w:rPr>
            </w:pPr>
            <w:r>
              <w:rPr>
                <w:color w:val="auto"/>
                <w:spacing w:val="-8"/>
                <w:highlight w:val="none"/>
              </w:rPr>
              <w:t>得</w:t>
            </w:r>
            <w:r>
              <w:rPr>
                <w:color w:val="auto"/>
                <w:spacing w:val="-39"/>
                <w:highlight w:val="none"/>
              </w:rPr>
              <w:t xml:space="preserve"> </w:t>
            </w:r>
            <w:r>
              <w:rPr>
                <w:color w:val="auto"/>
                <w:spacing w:val="-8"/>
                <w:highlight w:val="none"/>
              </w:rPr>
              <w:t>3</w:t>
            </w:r>
            <w:r>
              <w:rPr>
                <w:color w:val="auto"/>
                <w:spacing w:val="-41"/>
                <w:highlight w:val="none"/>
              </w:rPr>
              <w:t xml:space="preserve"> </w:t>
            </w:r>
            <w:r>
              <w:rPr>
                <w:color w:val="auto"/>
                <w:spacing w:val="-8"/>
                <w:highlight w:val="none"/>
              </w:rPr>
              <w:t>分。</w:t>
            </w:r>
          </w:p>
          <w:p w14:paraId="32DED72D">
            <w:pPr>
              <w:pStyle w:val="16"/>
              <w:spacing w:before="190" w:line="439" w:lineRule="exact"/>
              <w:ind w:left="550"/>
              <w:rPr>
                <w:color w:val="auto"/>
                <w:highlight w:val="none"/>
              </w:rPr>
            </w:pPr>
            <w:r>
              <w:rPr>
                <w:color w:val="auto"/>
                <w:spacing w:val="-2"/>
                <w:position w:val="17"/>
                <w:highlight w:val="none"/>
              </w:rPr>
              <w:t>④各主要分部施工方法不符合项目实际，无详尽的施工技术方</w:t>
            </w:r>
          </w:p>
          <w:p w14:paraId="372D39F0">
            <w:pPr>
              <w:pStyle w:val="16"/>
              <w:spacing w:before="1" w:line="221" w:lineRule="auto"/>
              <w:ind w:left="219"/>
              <w:rPr>
                <w:color w:val="auto"/>
                <w:highlight w:val="none"/>
              </w:rPr>
            </w:pPr>
            <w:r>
              <w:rPr>
                <w:color w:val="auto"/>
                <w:spacing w:val="-2"/>
                <w:highlight w:val="none"/>
              </w:rPr>
              <w:t>案，不能指导具体施工并确保安全的，得</w:t>
            </w:r>
            <w:r>
              <w:rPr>
                <w:color w:val="auto"/>
                <w:spacing w:val="-28"/>
                <w:highlight w:val="none"/>
              </w:rPr>
              <w:t xml:space="preserve"> </w:t>
            </w:r>
            <w:r>
              <w:rPr>
                <w:color w:val="auto"/>
                <w:spacing w:val="-2"/>
                <w:highlight w:val="none"/>
              </w:rPr>
              <w:t>1</w:t>
            </w:r>
            <w:r>
              <w:rPr>
                <w:color w:val="auto"/>
                <w:spacing w:val="-41"/>
                <w:highlight w:val="none"/>
              </w:rPr>
              <w:t xml:space="preserve"> </w:t>
            </w:r>
            <w:r>
              <w:rPr>
                <w:color w:val="auto"/>
                <w:spacing w:val="-2"/>
                <w:highlight w:val="none"/>
              </w:rPr>
              <w:t>分。</w:t>
            </w:r>
          </w:p>
          <w:p w14:paraId="1EE6A9E5">
            <w:pPr>
              <w:pStyle w:val="16"/>
              <w:spacing w:before="188" w:line="220" w:lineRule="auto"/>
              <w:ind w:left="118"/>
              <w:rPr>
                <w:color w:val="auto"/>
                <w:highlight w:val="none"/>
              </w:rPr>
            </w:pPr>
            <w:r>
              <w:rPr>
                <w:color w:val="auto"/>
                <w:spacing w:val="-2"/>
                <w:highlight w:val="none"/>
                <w14:textOutline w14:w="2679" w14:cap="flat" w14:cmpd="sng">
                  <w14:solidFill>
                    <w14:srgbClr w14:val="000000"/>
                  </w14:solidFill>
                  <w14:prstDash w14:val="solid"/>
                  <w14:miter w14:val="0"/>
                </w14:textOutline>
              </w:rPr>
              <w:t>（2）拟投入的主要物资计划（满分</w:t>
            </w:r>
            <w:r>
              <w:rPr>
                <w:color w:val="auto"/>
                <w:spacing w:val="-25"/>
                <w:highlight w:val="none"/>
              </w:rPr>
              <w:t xml:space="preserve"> </w:t>
            </w:r>
            <w:r>
              <w:rPr>
                <w:rFonts w:hint="eastAsia"/>
                <w:color w:val="auto"/>
                <w:spacing w:val="-2"/>
                <w:highlight w:val="none"/>
                <w:lang w:val="en-US" w:eastAsia="zh-CN"/>
                <w14:textOutline w14:w="2679" w14:cap="flat" w14:cmpd="sng">
                  <w14:solidFill>
                    <w14:srgbClr w14:val="000000"/>
                  </w14:solidFill>
                  <w14:prstDash w14:val="solid"/>
                  <w14:miter w14:val="0"/>
                </w14:textOutline>
              </w:rPr>
              <w:t>8</w:t>
            </w:r>
            <w:r>
              <w:rPr>
                <w:color w:val="auto"/>
                <w:spacing w:val="-2"/>
                <w:highlight w:val="none"/>
                <w14:textOutline w14:w="2679" w14:cap="flat" w14:cmpd="sng">
                  <w14:solidFill>
                    <w14:srgbClr w14:val="000000"/>
                  </w14:solidFill>
                  <w14:prstDash w14:val="solid"/>
                  <w14:miter w14:val="0"/>
                </w14:textOutline>
              </w:rPr>
              <w:t>分）</w:t>
            </w:r>
          </w:p>
          <w:p w14:paraId="63B6B099">
            <w:pPr>
              <w:pStyle w:val="16"/>
              <w:spacing w:before="191" w:line="439" w:lineRule="exact"/>
              <w:ind w:left="531"/>
              <w:rPr>
                <w:color w:val="auto"/>
                <w:highlight w:val="none"/>
              </w:rPr>
            </w:pPr>
            <w:r>
              <w:rPr>
                <w:color w:val="auto"/>
                <w:spacing w:val="-1"/>
                <w:position w:val="17"/>
                <w:highlight w:val="none"/>
              </w:rPr>
              <w:t>①投入的施工材料有详细的组织计划且计划周密，数量、选型</w:t>
            </w:r>
          </w:p>
          <w:p w14:paraId="530C5D66">
            <w:pPr>
              <w:pStyle w:val="16"/>
              <w:spacing w:line="221" w:lineRule="auto"/>
              <w:ind w:left="112"/>
              <w:rPr>
                <w:color w:val="auto"/>
                <w:highlight w:val="none"/>
              </w:rPr>
            </w:pPr>
            <w:r>
              <w:rPr>
                <w:color w:val="auto"/>
                <w:spacing w:val="-1"/>
                <w:highlight w:val="none"/>
              </w:rPr>
              <w:t>配置、进场时间安排合理，满足施工需要的，</w:t>
            </w:r>
            <w:r>
              <w:rPr>
                <w:color w:val="auto"/>
                <w:spacing w:val="-2"/>
                <w:highlight w:val="none"/>
              </w:rPr>
              <w:t>得</w:t>
            </w:r>
            <w:r>
              <w:rPr>
                <w:color w:val="auto"/>
                <w:spacing w:val="-39"/>
                <w:highlight w:val="none"/>
              </w:rPr>
              <w:t xml:space="preserve"> </w:t>
            </w:r>
            <w:r>
              <w:rPr>
                <w:rFonts w:hint="eastAsia"/>
                <w:color w:val="auto"/>
                <w:spacing w:val="-2"/>
                <w:highlight w:val="none"/>
                <w:lang w:val="en-US" w:eastAsia="zh-CN"/>
              </w:rPr>
              <w:t>8</w:t>
            </w:r>
            <w:r>
              <w:rPr>
                <w:color w:val="auto"/>
                <w:spacing w:val="-2"/>
                <w:highlight w:val="none"/>
              </w:rPr>
              <w:t>分。</w:t>
            </w:r>
          </w:p>
          <w:p w14:paraId="6A1A34EC">
            <w:pPr>
              <w:pStyle w:val="16"/>
              <w:spacing w:before="188" w:line="441" w:lineRule="exact"/>
              <w:ind w:left="530"/>
              <w:rPr>
                <w:color w:val="auto"/>
                <w:highlight w:val="none"/>
              </w:rPr>
            </w:pPr>
            <w:r>
              <w:rPr>
                <w:color w:val="auto"/>
                <w:position w:val="17"/>
                <w:highlight w:val="none"/>
              </w:rPr>
              <w:t>②投入的施工材料有组织计划且计划一般，数量、选型</w:t>
            </w:r>
            <w:r>
              <w:rPr>
                <w:color w:val="auto"/>
                <w:spacing w:val="-1"/>
                <w:position w:val="17"/>
                <w:highlight w:val="none"/>
              </w:rPr>
              <w:t>配置、</w:t>
            </w:r>
          </w:p>
          <w:p w14:paraId="2FA7771E">
            <w:pPr>
              <w:pStyle w:val="16"/>
              <w:spacing w:line="221" w:lineRule="auto"/>
              <w:ind w:left="110"/>
              <w:rPr>
                <w:color w:val="auto"/>
                <w:highlight w:val="none"/>
              </w:rPr>
            </w:pPr>
            <w:r>
              <w:rPr>
                <w:color w:val="auto"/>
                <w:spacing w:val="-2"/>
                <w:highlight w:val="none"/>
              </w:rPr>
              <w:t>进场时间安排合理，满足施工需要的，得</w:t>
            </w:r>
            <w:r>
              <w:rPr>
                <w:color w:val="auto"/>
                <w:spacing w:val="-25"/>
                <w:highlight w:val="none"/>
              </w:rPr>
              <w:t xml:space="preserve"> </w:t>
            </w:r>
            <w:r>
              <w:rPr>
                <w:color w:val="auto"/>
                <w:spacing w:val="-2"/>
                <w:highlight w:val="none"/>
              </w:rPr>
              <w:t>5</w:t>
            </w:r>
            <w:r>
              <w:rPr>
                <w:color w:val="auto"/>
                <w:spacing w:val="-41"/>
                <w:highlight w:val="none"/>
              </w:rPr>
              <w:t xml:space="preserve"> </w:t>
            </w:r>
            <w:r>
              <w:rPr>
                <w:color w:val="auto"/>
                <w:spacing w:val="-2"/>
                <w:highlight w:val="none"/>
              </w:rPr>
              <w:t>分。</w:t>
            </w:r>
          </w:p>
        </w:tc>
        <w:tc>
          <w:tcPr>
            <w:tcW w:w="856" w:type="dxa"/>
            <w:vAlign w:val="top"/>
          </w:tcPr>
          <w:p w14:paraId="3E02BDFE">
            <w:pPr>
              <w:rPr>
                <w:rFonts w:ascii="Arial"/>
                <w:color w:val="auto"/>
                <w:sz w:val="21"/>
                <w:highlight w:val="none"/>
              </w:rPr>
            </w:pPr>
          </w:p>
          <w:p w14:paraId="58D1BE70">
            <w:pPr>
              <w:rPr>
                <w:rFonts w:ascii="Arial"/>
                <w:color w:val="auto"/>
                <w:sz w:val="21"/>
                <w:highlight w:val="none"/>
              </w:rPr>
            </w:pPr>
          </w:p>
          <w:p w14:paraId="54CDAFFF">
            <w:pPr>
              <w:rPr>
                <w:rFonts w:ascii="Arial"/>
                <w:color w:val="auto"/>
                <w:sz w:val="21"/>
                <w:highlight w:val="none"/>
              </w:rPr>
            </w:pPr>
          </w:p>
          <w:p w14:paraId="4D31C836">
            <w:pPr>
              <w:rPr>
                <w:rFonts w:ascii="Arial"/>
                <w:color w:val="auto"/>
                <w:sz w:val="21"/>
                <w:highlight w:val="none"/>
              </w:rPr>
            </w:pPr>
          </w:p>
          <w:p w14:paraId="212B08B7">
            <w:pPr>
              <w:rPr>
                <w:rFonts w:ascii="Arial"/>
                <w:color w:val="auto"/>
                <w:sz w:val="21"/>
                <w:highlight w:val="none"/>
              </w:rPr>
            </w:pPr>
          </w:p>
          <w:p w14:paraId="4062AAF7">
            <w:pPr>
              <w:rPr>
                <w:rFonts w:ascii="Arial"/>
                <w:color w:val="auto"/>
                <w:sz w:val="21"/>
                <w:highlight w:val="none"/>
              </w:rPr>
            </w:pPr>
          </w:p>
          <w:p w14:paraId="205154CE">
            <w:pPr>
              <w:rPr>
                <w:rFonts w:ascii="Arial"/>
                <w:color w:val="auto"/>
                <w:sz w:val="21"/>
                <w:highlight w:val="none"/>
              </w:rPr>
            </w:pPr>
          </w:p>
          <w:p w14:paraId="7060A4D7">
            <w:pPr>
              <w:rPr>
                <w:rFonts w:ascii="Arial"/>
                <w:color w:val="auto"/>
                <w:sz w:val="21"/>
                <w:highlight w:val="none"/>
              </w:rPr>
            </w:pPr>
          </w:p>
          <w:p w14:paraId="70FDD956">
            <w:pPr>
              <w:rPr>
                <w:rFonts w:ascii="Arial"/>
                <w:color w:val="auto"/>
                <w:sz w:val="21"/>
                <w:highlight w:val="none"/>
              </w:rPr>
            </w:pPr>
          </w:p>
          <w:p w14:paraId="10B98F50">
            <w:pPr>
              <w:rPr>
                <w:rFonts w:ascii="Arial"/>
                <w:color w:val="auto"/>
                <w:sz w:val="21"/>
                <w:highlight w:val="none"/>
              </w:rPr>
            </w:pPr>
          </w:p>
          <w:p w14:paraId="697E4FF3">
            <w:pPr>
              <w:rPr>
                <w:rFonts w:ascii="Arial"/>
                <w:color w:val="auto"/>
                <w:sz w:val="21"/>
                <w:highlight w:val="none"/>
              </w:rPr>
            </w:pPr>
          </w:p>
          <w:p w14:paraId="277EE137">
            <w:pPr>
              <w:rPr>
                <w:rFonts w:ascii="Arial"/>
                <w:color w:val="auto"/>
                <w:sz w:val="21"/>
                <w:highlight w:val="none"/>
              </w:rPr>
            </w:pPr>
          </w:p>
          <w:p w14:paraId="1B24B290">
            <w:pPr>
              <w:spacing w:line="241" w:lineRule="auto"/>
              <w:rPr>
                <w:rFonts w:ascii="Arial"/>
                <w:color w:val="auto"/>
                <w:sz w:val="21"/>
                <w:highlight w:val="none"/>
              </w:rPr>
            </w:pPr>
          </w:p>
          <w:p w14:paraId="55F388D7">
            <w:pPr>
              <w:spacing w:line="241" w:lineRule="auto"/>
              <w:rPr>
                <w:rFonts w:ascii="Arial"/>
                <w:color w:val="auto"/>
                <w:sz w:val="21"/>
                <w:highlight w:val="none"/>
              </w:rPr>
            </w:pPr>
          </w:p>
          <w:p w14:paraId="1825D19A">
            <w:pPr>
              <w:spacing w:line="241" w:lineRule="auto"/>
              <w:rPr>
                <w:rFonts w:ascii="Arial"/>
                <w:color w:val="auto"/>
                <w:sz w:val="21"/>
                <w:highlight w:val="none"/>
              </w:rPr>
            </w:pPr>
          </w:p>
          <w:p w14:paraId="1989F822">
            <w:pPr>
              <w:pStyle w:val="16"/>
              <w:spacing w:before="68" w:line="222" w:lineRule="auto"/>
              <w:ind w:left="198"/>
              <w:rPr>
                <w:color w:val="auto"/>
                <w:highlight w:val="none"/>
              </w:rPr>
            </w:pPr>
            <w:r>
              <w:rPr>
                <w:rFonts w:hint="eastAsia"/>
                <w:color w:val="auto"/>
                <w:spacing w:val="-3"/>
                <w:highlight w:val="none"/>
                <w:lang w:val="en-US" w:eastAsia="zh-CN"/>
              </w:rPr>
              <w:t>72</w:t>
            </w:r>
            <w:r>
              <w:rPr>
                <w:color w:val="auto"/>
                <w:spacing w:val="-3"/>
                <w:highlight w:val="none"/>
              </w:rPr>
              <w:t>分</w:t>
            </w:r>
          </w:p>
        </w:tc>
      </w:tr>
    </w:tbl>
    <w:p w14:paraId="0C988664">
      <w:pPr>
        <w:rPr>
          <w:rFonts w:ascii="Arial"/>
          <w:color w:val="auto"/>
          <w:sz w:val="21"/>
          <w:highlight w:val="none"/>
        </w:rPr>
      </w:pPr>
    </w:p>
    <w:tbl>
      <w:tblPr>
        <w:tblStyle w:val="15"/>
        <w:tblW w:w="92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0"/>
        <w:gridCol w:w="1314"/>
        <w:gridCol w:w="6285"/>
        <w:gridCol w:w="856"/>
      </w:tblGrid>
      <w:tr w14:paraId="4F916B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90" w:hRule="atLeast"/>
        </w:trPr>
        <w:tc>
          <w:tcPr>
            <w:tcW w:w="780" w:type="dxa"/>
            <w:vAlign w:val="top"/>
          </w:tcPr>
          <w:p w14:paraId="5F798D12">
            <w:pPr>
              <w:rPr>
                <w:rFonts w:ascii="Arial"/>
                <w:color w:val="auto"/>
                <w:sz w:val="21"/>
                <w:highlight w:val="none"/>
              </w:rPr>
            </w:pPr>
          </w:p>
        </w:tc>
        <w:tc>
          <w:tcPr>
            <w:tcW w:w="1314" w:type="dxa"/>
            <w:vAlign w:val="top"/>
          </w:tcPr>
          <w:p w14:paraId="6E8D6757">
            <w:pPr>
              <w:rPr>
                <w:rFonts w:ascii="Arial"/>
                <w:color w:val="auto"/>
                <w:sz w:val="21"/>
                <w:highlight w:val="none"/>
              </w:rPr>
            </w:pPr>
          </w:p>
        </w:tc>
        <w:tc>
          <w:tcPr>
            <w:tcW w:w="6285" w:type="dxa"/>
            <w:vAlign w:val="top"/>
          </w:tcPr>
          <w:p w14:paraId="3F5CCF30">
            <w:pPr>
              <w:pStyle w:val="16"/>
              <w:spacing w:before="175" w:line="440" w:lineRule="exact"/>
              <w:ind w:left="530"/>
              <w:rPr>
                <w:color w:val="auto"/>
                <w:highlight w:val="none"/>
              </w:rPr>
            </w:pPr>
            <w:r>
              <w:rPr>
                <w:color w:val="auto"/>
                <w:position w:val="17"/>
                <w:highlight w:val="none"/>
              </w:rPr>
              <w:t>③投入的施工材料有组织计划且计划一般，数量、选型</w:t>
            </w:r>
            <w:r>
              <w:rPr>
                <w:color w:val="auto"/>
                <w:spacing w:val="-1"/>
                <w:position w:val="17"/>
                <w:highlight w:val="none"/>
              </w:rPr>
              <w:t>配置、</w:t>
            </w:r>
          </w:p>
          <w:p w14:paraId="7674999D">
            <w:pPr>
              <w:pStyle w:val="16"/>
              <w:spacing w:line="220" w:lineRule="auto"/>
              <w:ind w:left="110"/>
              <w:rPr>
                <w:color w:val="auto"/>
                <w:highlight w:val="none"/>
              </w:rPr>
            </w:pPr>
            <w:r>
              <w:rPr>
                <w:color w:val="auto"/>
                <w:spacing w:val="-1"/>
                <w:highlight w:val="none"/>
              </w:rPr>
              <w:t>进场时间安排基本合理，基本满足施工需要的，得</w:t>
            </w:r>
            <w:r>
              <w:rPr>
                <w:color w:val="auto"/>
                <w:spacing w:val="-42"/>
                <w:highlight w:val="none"/>
              </w:rPr>
              <w:t xml:space="preserve"> </w:t>
            </w:r>
            <w:r>
              <w:rPr>
                <w:color w:val="auto"/>
                <w:spacing w:val="-1"/>
                <w:highlight w:val="none"/>
              </w:rPr>
              <w:t>3</w:t>
            </w:r>
            <w:r>
              <w:rPr>
                <w:color w:val="auto"/>
                <w:spacing w:val="-41"/>
                <w:highlight w:val="none"/>
              </w:rPr>
              <w:t xml:space="preserve"> </w:t>
            </w:r>
            <w:r>
              <w:rPr>
                <w:color w:val="auto"/>
                <w:spacing w:val="-2"/>
                <w:highlight w:val="none"/>
              </w:rPr>
              <w:t>分。</w:t>
            </w:r>
          </w:p>
          <w:p w14:paraId="6523CEE0">
            <w:pPr>
              <w:pStyle w:val="16"/>
              <w:spacing w:before="190" w:line="439" w:lineRule="exact"/>
              <w:ind w:left="530"/>
              <w:rPr>
                <w:color w:val="auto"/>
                <w:highlight w:val="none"/>
              </w:rPr>
            </w:pPr>
            <w:r>
              <w:rPr>
                <w:color w:val="auto"/>
                <w:spacing w:val="-1"/>
                <w:position w:val="17"/>
                <w:highlight w:val="none"/>
              </w:rPr>
              <w:t>④投入的施工材料无详细的组织计划，数量、选型配置、进场</w:t>
            </w:r>
          </w:p>
          <w:p w14:paraId="7BA98D99">
            <w:pPr>
              <w:pStyle w:val="16"/>
              <w:spacing w:line="221" w:lineRule="auto"/>
              <w:ind w:left="122"/>
              <w:rPr>
                <w:color w:val="auto"/>
                <w:highlight w:val="none"/>
              </w:rPr>
            </w:pPr>
            <w:r>
              <w:rPr>
                <w:color w:val="auto"/>
                <w:spacing w:val="-3"/>
                <w:highlight w:val="none"/>
              </w:rPr>
              <w:t>时间安排不合理，不能满足施工需要的，得</w:t>
            </w:r>
            <w:r>
              <w:rPr>
                <w:color w:val="auto"/>
                <w:spacing w:val="-11"/>
                <w:highlight w:val="none"/>
              </w:rPr>
              <w:t xml:space="preserve"> </w:t>
            </w:r>
            <w:r>
              <w:rPr>
                <w:color w:val="auto"/>
                <w:spacing w:val="-3"/>
                <w:highlight w:val="none"/>
              </w:rPr>
              <w:t>1</w:t>
            </w:r>
            <w:r>
              <w:rPr>
                <w:color w:val="auto"/>
                <w:spacing w:val="-44"/>
                <w:highlight w:val="none"/>
              </w:rPr>
              <w:t xml:space="preserve"> </w:t>
            </w:r>
            <w:r>
              <w:rPr>
                <w:color w:val="auto"/>
                <w:spacing w:val="-3"/>
                <w:highlight w:val="none"/>
              </w:rPr>
              <w:t>分。</w:t>
            </w:r>
          </w:p>
          <w:p w14:paraId="2AA24219">
            <w:pPr>
              <w:pStyle w:val="16"/>
              <w:spacing w:before="188" w:line="220" w:lineRule="auto"/>
              <w:ind w:left="118"/>
              <w:rPr>
                <w:color w:val="auto"/>
                <w:highlight w:val="none"/>
              </w:rPr>
            </w:pPr>
            <w:r>
              <w:rPr>
                <w:color w:val="auto"/>
                <w:spacing w:val="-1"/>
                <w:highlight w:val="none"/>
                <w14:textOutline w14:w="2679" w14:cap="flat" w14:cmpd="sng">
                  <w14:solidFill>
                    <w14:srgbClr w14:val="000000"/>
                  </w14:solidFill>
                  <w14:prstDash w14:val="solid"/>
                  <w14:miter w14:val="0"/>
                </w14:textOutline>
              </w:rPr>
              <w:t>（3）拟投入的主要施工机械、设备计划（满分</w:t>
            </w:r>
            <w:r>
              <w:rPr>
                <w:color w:val="auto"/>
                <w:spacing w:val="-33"/>
                <w:highlight w:val="none"/>
              </w:rPr>
              <w:t xml:space="preserve"> </w:t>
            </w:r>
            <w:r>
              <w:rPr>
                <w:color w:val="auto"/>
                <w:spacing w:val="-1"/>
                <w:highlight w:val="none"/>
                <w14:textOutline w14:w="2679" w14:cap="flat" w14:cmpd="sng">
                  <w14:solidFill>
                    <w14:srgbClr w14:val="000000"/>
                  </w14:solidFill>
                  <w14:prstDash w14:val="solid"/>
                  <w14:miter w14:val="0"/>
                </w14:textOutline>
              </w:rPr>
              <w:t>8</w:t>
            </w:r>
            <w:r>
              <w:rPr>
                <w:color w:val="auto"/>
                <w:spacing w:val="-42"/>
                <w:highlight w:val="none"/>
              </w:rPr>
              <w:t xml:space="preserve"> </w:t>
            </w:r>
            <w:r>
              <w:rPr>
                <w:color w:val="auto"/>
                <w:spacing w:val="-1"/>
                <w:highlight w:val="none"/>
                <w14:textOutline w14:w="2679" w14:cap="flat" w14:cmpd="sng">
                  <w14:solidFill>
                    <w14:srgbClr w14:val="000000"/>
                  </w14:solidFill>
                  <w14:prstDash w14:val="solid"/>
                  <w14:miter w14:val="0"/>
                </w14:textOutline>
              </w:rPr>
              <w:t>分）</w:t>
            </w:r>
          </w:p>
          <w:p w14:paraId="24F19A3D">
            <w:pPr>
              <w:pStyle w:val="16"/>
              <w:spacing w:before="191" w:line="386" w:lineRule="auto"/>
              <w:ind w:left="115" w:right="39" w:firstLine="415"/>
              <w:rPr>
                <w:color w:val="auto"/>
                <w:highlight w:val="none"/>
              </w:rPr>
            </w:pPr>
            <w:r>
              <w:rPr>
                <w:color w:val="auto"/>
                <w:spacing w:val="-6"/>
                <w:highlight w:val="none"/>
              </w:rPr>
              <w:t>①投入的施工机械、设备、机具有详细的组织计划且</w:t>
            </w:r>
            <w:r>
              <w:rPr>
                <w:color w:val="auto"/>
                <w:spacing w:val="-7"/>
                <w:highlight w:val="none"/>
              </w:rPr>
              <w:t>计划周密，</w:t>
            </w:r>
            <w:r>
              <w:rPr>
                <w:color w:val="auto"/>
                <w:highlight w:val="none"/>
              </w:rPr>
              <w:t xml:space="preserve"> </w:t>
            </w:r>
            <w:r>
              <w:rPr>
                <w:color w:val="auto"/>
                <w:spacing w:val="-1"/>
                <w:highlight w:val="none"/>
              </w:rPr>
              <w:t>设备数量、选型配置、进场时间安排合理，满足施工需要的，得 8</w:t>
            </w:r>
          </w:p>
          <w:p w14:paraId="1FF554E1">
            <w:pPr>
              <w:pStyle w:val="16"/>
              <w:spacing w:before="1" w:line="221" w:lineRule="auto"/>
              <w:ind w:left="115"/>
              <w:rPr>
                <w:color w:val="auto"/>
                <w:highlight w:val="none"/>
              </w:rPr>
            </w:pPr>
            <w:r>
              <w:rPr>
                <w:color w:val="auto"/>
                <w:spacing w:val="-5"/>
                <w:highlight w:val="none"/>
              </w:rPr>
              <w:t>分。</w:t>
            </w:r>
          </w:p>
          <w:p w14:paraId="0266AF4E">
            <w:pPr>
              <w:pStyle w:val="16"/>
              <w:spacing w:before="189" w:line="386" w:lineRule="auto"/>
              <w:ind w:left="114" w:right="98" w:firstLine="416"/>
              <w:rPr>
                <w:color w:val="auto"/>
                <w:highlight w:val="none"/>
              </w:rPr>
            </w:pPr>
            <w:r>
              <w:rPr>
                <w:color w:val="auto"/>
                <w:spacing w:val="-1"/>
                <w:highlight w:val="none"/>
              </w:rPr>
              <w:t>②投入的施工机械、设备、机具有组织计划且计划一般，设备</w:t>
            </w:r>
            <w:r>
              <w:rPr>
                <w:color w:val="auto"/>
                <w:spacing w:val="3"/>
                <w:highlight w:val="none"/>
              </w:rPr>
              <w:t xml:space="preserve"> </w:t>
            </w:r>
            <w:r>
              <w:rPr>
                <w:color w:val="auto"/>
                <w:spacing w:val="-1"/>
                <w:highlight w:val="none"/>
              </w:rPr>
              <w:t>数量、选型配置、进场时间安排合理，基本满足施工需要的，得 5</w:t>
            </w:r>
          </w:p>
          <w:p w14:paraId="2C7CC817">
            <w:pPr>
              <w:pStyle w:val="16"/>
              <w:spacing w:before="1" w:line="221" w:lineRule="auto"/>
              <w:ind w:left="115"/>
              <w:rPr>
                <w:color w:val="auto"/>
                <w:highlight w:val="none"/>
              </w:rPr>
            </w:pPr>
            <w:r>
              <w:rPr>
                <w:color w:val="auto"/>
                <w:spacing w:val="-5"/>
                <w:highlight w:val="none"/>
              </w:rPr>
              <w:t>分。</w:t>
            </w:r>
          </w:p>
          <w:p w14:paraId="79FD6FD4">
            <w:pPr>
              <w:pStyle w:val="16"/>
              <w:spacing w:before="189" w:line="439" w:lineRule="exact"/>
              <w:ind w:left="530"/>
              <w:rPr>
                <w:color w:val="auto"/>
                <w:highlight w:val="none"/>
              </w:rPr>
            </w:pPr>
            <w:r>
              <w:rPr>
                <w:color w:val="auto"/>
                <w:spacing w:val="-1"/>
                <w:position w:val="17"/>
                <w:highlight w:val="none"/>
              </w:rPr>
              <w:t>③投入的施工机械、设备、机具有组织计划，设备数量、选型</w:t>
            </w:r>
          </w:p>
          <w:p w14:paraId="66157498">
            <w:pPr>
              <w:pStyle w:val="16"/>
              <w:spacing w:before="1" w:line="220" w:lineRule="auto"/>
              <w:ind w:left="112"/>
              <w:rPr>
                <w:color w:val="auto"/>
                <w:highlight w:val="none"/>
              </w:rPr>
            </w:pPr>
            <w:r>
              <w:rPr>
                <w:color w:val="auto"/>
                <w:spacing w:val="-1"/>
                <w:highlight w:val="none"/>
              </w:rPr>
              <w:t>配置、进场时间安排基本合理，基本满足施工需要的，得</w:t>
            </w:r>
            <w:r>
              <w:rPr>
                <w:color w:val="auto"/>
                <w:spacing w:val="-39"/>
                <w:highlight w:val="none"/>
              </w:rPr>
              <w:t xml:space="preserve"> </w:t>
            </w:r>
            <w:r>
              <w:rPr>
                <w:color w:val="auto"/>
                <w:spacing w:val="-1"/>
                <w:highlight w:val="none"/>
              </w:rPr>
              <w:t>3</w:t>
            </w:r>
            <w:r>
              <w:rPr>
                <w:color w:val="auto"/>
                <w:spacing w:val="-42"/>
                <w:highlight w:val="none"/>
              </w:rPr>
              <w:t xml:space="preserve"> </w:t>
            </w:r>
            <w:r>
              <w:rPr>
                <w:color w:val="auto"/>
                <w:spacing w:val="-1"/>
                <w:highlight w:val="none"/>
              </w:rPr>
              <w:t>分。</w:t>
            </w:r>
          </w:p>
          <w:p w14:paraId="6A1275F3">
            <w:pPr>
              <w:pStyle w:val="16"/>
              <w:spacing w:before="188" w:line="442" w:lineRule="exact"/>
              <w:jc w:val="right"/>
              <w:rPr>
                <w:color w:val="auto"/>
                <w:highlight w:val="none"/>
              </w:rPr>
            </w:pPr>
            <w:r>
              <w:rPr>
                <w:color w:val="auto"/>
                <w:spacing w:val="-6"/>
                <w:position w:val="17"/>
                <w:highlight w:val="none"/>
              </w:rPr>
              <w:t>④投入的施工机械、设备、机具无详细的组织计划，设备数量、</w:t>
            </w:r>
          </w:p>
          <w:p w14:paraId="598A9DED">
            <w:pPr>
              <w:pStyle w:val="16"/>
              <w:spacing w:line="221" w:lineRule="auto"/>
              <w:ind w:left="111"/>
              <w:rPr>
                <w:color w:val="auto"/>
                <w:highlight w:val="none"/>
              </w:rPr>
            </w:pPr>
            <w:r>
              <w:rPr>
                <w:color w:val="auto"/>
                <w:spacing w:val="-1"/>
                <w:highlight w:val="none"/>
              </w:rPr>
              <w:t>选型配置、进场时间安排不合理，不能满足施工</w:t>
            </w:r>
            <w:r>
              <w:rPr>
                <w:color w:val="auto"/>
                <w:spacing w:val="-2"/>
                <w:highlight w:val="none"/>
              </w:rPr>
              <w:t>需要的，得</w:t>
            </w:r>
            <w:r>
              <w:rPr>
                <w:color w:val="auto"/>
                <w:spacing w:val="-31"/>
                <w:highlight w:val="none"/>
              </w:rPr>
              <w:t xml:space="preserve"> </w:t>
            </w:r>
            <w:r>
              <w:rPr>
                <w:color w:val="auto"/>
                <w:spacing w:val="-2"/>
                <w:highlight w:val="none"/>
              </w:rPr>
              <w:t>1</w:t>
            </w:r>
            <w:r>
              <w:rPr>
                <w:color w:val="auto"/>
                <w:spacing w:val="-43"/>
                <w:highlight w:val="none"/>
              </w:rPr>
              <w:t xml:space="preserve"> </w:t>
            </w:r>
            <w:r>
              <w:rPr>
                <w:color w:val="auto"/>
                <w:spacing w:val="-2"/>
                <w:highlight w:val="none"/>
              </w:rPr>
              <w:t>分。</w:t>
            </w:r>
          </w:p>
          <w:p w14:paraId="629493B0">
            <w:pPr>
              <w:pStyle w:val="16"/>
              <w:spacing w:before="188" w:line="221" w:lineRule="auto"/>
              <w:ind w:left="118"/>
              <w:rPr>
                <w:color w:val="auto"/>
                <w:highlight w:val="none"/>
              </w:rPr>
            </w:pPr>
            <w:r>
              <w:rPr>
                <w:color w:val="auto"/>
                <w:spacing w:val="-2"/>
                <w:highlight w:val="none"/>
                <w14:textOutline w14:w="2679" w14:cap="flat" w14:cmpd="sng">
                  <w14:solidFill>
                    <w14:srgbClr w14:val="000000"/>
                  </w14:solidFill>
                  <w14:prstDash w14:val="solid"/>
                  <w14:miter w14:val="0"/>
                </w14:textOutline>
              </w:rPr>
              <w:t>（4）劳动力安排计划（满分</w:t>
            </w:r>
            <w:r>
              <w:rPr>
                <w:color w:val="auto"/>
                <w:spacing w:val="-35"/>
                <w:highlight w:val="none"/>
              </w:rPr>
              <w:t xml:space="preserve"> </w:t>
            </w:r>
            <w:r>
              <w:rPr>
                <w:rFonts w:hint="eastAsia"/>
                <w:color w:val="auto"/>
                <w:spacing w:val="-2"/>
                <w:highlight w:val="none"/>
                <w:lang w:val="en-US" w:eastAsia="zh-CN"/>
                <w14:textOutline w14:w="2679" w14:cap="flat" w14:cmpd="sng">
                  <w14:solidFill>
                    <w14:srgbClr w14:val="000000"/>
                  </w14:solidFill>
                  <w14:prstDash w14:val="solid"/>
                  <w14:miter w14:val="0"/>
                </w14:textOutline>
              </w:rPr>
              <w:t>8</w:t>
            </w:r>
            <w:r>
              <w:rPr>
                <w:color w:val="auto"/>
                <w:spacing w:val="-2"/>
                <w:highlight w:val="none"/>
                <w14:textOutline w14:w="2679" w14:cap="flat" w14:cmpd="sng">
                  <w14:solidFill>
                    <w14:srgbClr w14:val="000000"/>
                  </w14:solidFill>
                  <w14:prstDash w14:val="solid"/>
                  <w14:miter w14:val="0"/>
                </w14:textOutline>
              </w:rPr>
              <w:t>分）</w:t>
            </w:r>
          </w:p>
          <w:p w14:paraId="139DCE34">
            <w:pPr>
              <w:pStyle w:val="16"/>
              <w:spacing w:before="188" w:line="441" w:lineRule="exact"/>
              <w:ind w:left="531"/>
              <w:rPr>
                <w:color w:val="auto"/>
                <w:highlight w:val="none"/>
              </w:rPr>
            </w:pPr>
            <w:r>
              <w:rPr>
                <w:color w:val="auto"/>
                <w:spacing w:val="-1"/>
                <w:position w:val="17"/>
                <w:highlight w:val="none"/>
              </w:rPr>
              <w:t>①各主要施工工序有详细周密的劳动力安排计划，有各工种劳</w:t>
            </w:r>
          </w:p>
          <w:p w14:paraId="3B2CFAE8">
            <w:pPr>
              <w:pStyle w:val="16"/>
              <w:spacing w:line="221" w:lineRule="auto"/>
              <w:ind w:left="113"/>
              <w:rPr>
                <w:color w:val="auto"/>
                <w:highlight w:val="none"/>
              </w:rPr>
            </w:pPr>
            <w:r>
              <w:rPr>
                <w:color w:val="auto"/>
                <w:spacing w:val="-1"/>
                <w:highlight w:val="none"/>
              </w:rPr>
              <w:t>动力安排计划，劳动力投入合理，满足施工需要的，得</w:t>
            </w:r>
            <w:r>
              <w:rPr>
                <w:rFonts w:hint="eastAsia"/>
                <w:color w:val="auto"/>
                <w:spacing w:val="-1"/>
                <w:highlight w:val="none"/>
                <w:lang w:val="en-US" w:eastAsia="zh-CN"/>
              </w:rPr>
              <w:t>8</w:t>
            </w:r>
            <w:r>
              <w:rPr>
                <w:color w:val="auto"/>
                <w:spacing w:val="-1"/>
                <w:highlight w:val="none"/>
              </w:rPr>
              <w:t>分。</w:t>
            </w:r>
          </w:p>
          <w:p w14:paraId="442694DF">
            <w:pPr>
              <w:pStyle w:val="16"/>
              <w:spacing w:before="188" w:line="439" w:lineRule="exact"/>
              <w:ind w:left="530"/>
              <w:rPr>
                <w:color w:val="auto"/>
                <w:highlight w:val="none"/>
              </w:rPr>
            </w:pPr>
            <w:r>
              <w:rPr>
                <w:color w:val="auto"/>
                <w:spacing w:val="-1"/>
                <w:position w:val="17"/>
                <w:highlight w:val="none"/>
              </w:rPr>
              <w:t>②各主要施工工序有劳动力安排计划，有各工种劳动力安排计</w:t>
            </w:r>
          </w:p>
          <w:p w14:paraId="2123BD24">
            <w:pPr>
              <w:pStyle w:val="16"/>
              <w:spacing w:line="221" w:lineRule="auto"/>
              <w:ind w:left="111"/>
              <w:rPr>
                <w:color w:val="auto"/>
                <w:highlight w:val="none"/>
              </w:rPr>
            </w:pPr>
            <w:r>
              <w:rPr>
                <w:color w:val="auto"/>
                <w:spacing w:val="-2"/>
                <w:highlight w:val="none"/>
              </w:rPr>
              <w:t>划，劳动力投入合理，满足施工需要的，得</w:t>
            </w:r>
            <w:r>
              <w:rPr>
                <w:color w:val="auto"/>
                <w:spacing w:val="-22"/>
                <w:highlight w:val="none"/>
              </w:rPr>
              <w:t xml:space="preserve"> </w:t>
            </w:r>
            <w:r>
              <w:rPr>
                <w:color w:val="auto"/>
                <w:spacing w:val="-2"/>
                <w:highlight w:val="none"/>
              </w:rPr>
              <w:t>5</w:t>
            </w:r>
            <w:r>
              <w:rPr>
                <w:color w:val="auto"/>
                <w:spacing w:val="-44"/>
                <w:highlight w:val="none"/>
              </w:rPr>
              <w:t xml:space="preserve"> </w:t>
            </w:r>
            <w:r>
              <w:rPr>
                <w:color w:val="auto"/>
                <w:spacing w:val="-2"/>
                <w:highlight w:val="none"/>
              </w:rPr>
              <w:t>分。</w:t>
            </w:r>
          </w:p>
          <w:p w14:paraId="45566318">
            <w:pPr>
              <w:pStyle w:val="16"/>
              <w:spacing w:before="191" w:line="439" w:lineRule="exact"/>
              <w:ind w:left="530"/>
              <w:rPr>
                <w:color w:val="auto"/>
                <w:highlight w:val="none"/>
              </w:rPr>
            </w:pPr>
            <w:r>
              <w:rPr>
                <w:color w:val="auto"/>
                <w:spacing w:val="-1"/>
                <w:position w:val="17"/>
                <w:highlight w:val="none"/>
              </w:rPr>
              <w:t>③各主要施工工序有劳动力安排计划，有各工种劳动力安排计</w:t>
            </w:r>
          </w:p>
          <w:p w14:paraId="75927692">
            <w:pPr>
              <w:pStyle w:val="16"/>
              <w:spacing w:line="220" w:lineRule="auto"/>
              <w:ind w:left="111"/>
              <w:rPr>
                <w:color w:val="auto"/>
                <w:highlight w:val="none"/>
              </w:rPr>
            </w:pPr>
            <w:r>
              <w:rPr>
                <w:color w:val="auto"/>
                <w:spacing w:val="-1"/>
                <w:highlight w:val="none"/>
              </w:rPr>
              <w:t>划，劳动力投入基本合理，基本满足施工需要的，得</w:t>
            </w:r>
            <w:r>
              <w:rPr>
                <w:color w:val="auto"/>
                <w:spacing w:val="-40"/>
                <w:highlight w:val="none"/>
              </w:rPr>
              <w:t xml:space="preserve"> </w:t>
            </w:r>
            <w:r>
              <w:rPr>
                <w:color w:val="auto"/>
                <w:spacing w:val="-1"/>
                <w:highlight w:val="none"/>
              </w:rPr>
              <w:t>3</w:t>
            </w:r>
            <w:r>
              <w:rPr>
                <w:color w:val="auto"/>
                <w:spacing w:val="-42"/>
                <w:highlight w:val="none"/>
              </w:rPr>
              <w:t xml:space="preserve"> </w:t>
            </w:r>
            <w:r>
              <w:rPr>
                <w:color w:val="auto"/>
                <w:spacing w:val="-1"/>
                <w:highlight w:val="none"/>
              </w:rPr>
              <w:t>分。</w:t>
            </w:r>
          </w:p>
          <w:p w14:paraId="19F0BBB5">
            <w:pPr>
              <w:pStyle w:val="16"/>
              <w:spacing w:before="189" w:line="441" w:lineRule="exact"/>
              <w:ind w:left="530"/>
              <w:rPr>
                <w:color w:val="auto"/>
                <w:highlight w:val="none"/>
              </w:rPr>
            </w:pPr>
            <w:r>
              <w:rPr>
                <w:color w:val="auto"/>
                <w:spacing w:val="-1"/>
                <w:position w:val="17"/>
                <w:highlight w:val="none"/>
              </w:rPr>
              <w:t>④各主要施工工序无劳动力安排计划，无各工种劳动力安排计</w:t>
            </w:r>
          </w:p>
          <w:p w14:paraId="558BCC9E">
            <w:pPr>
              <w:pStyle w:val="16"/>
              <w:spacing w:line="221" w:lineRule="auto"/>
              <w:ind w:left="111"/>
              <w:rPr>
                <w:color w:val="auto"/>
                <w:highlight w:val="none"/>
              </w:rPr>
            </w:pPr>
            <w:r>
              <w:rPr>
                <w:color w:val="auto"/>
                <w:spacing w:val="-2"/>
                <w:highlight w:val="none"/>
              </w:rPr>
              <w:t>划，劳动力投入不合理，不能满足施工需要的，得</w:t>
            </w:r>
            <w:r>
              <w:rPr>
                <w:color w:val="auto"/>
                <w:spacing w:val="-20"/>
                <w:highlight w:val="none"/>
              </w:rPr>
              <w:t xml:space="preserve"> </w:t>
            </w:r>
            <w:r>
              <w:rPr>
                <w:color w:val="auto"/>
                <w:spacing w:val="-2"/>
                <w:highlight w:val="none"/>
              </w:rPr>
              <w:t>1</w:t>
            </w:r>
            <w:r>
              <w:rPr>
                <w:color w:val="auto"/>
                <w:spacing w:val="-41"/>
                <w:highlight w:val="none"/>
              </w:rPr>
              <w:t xml:space="preserve"> </w:t>
            </w:r>
            <w:r>
              <w:rPr>
                <w:color w:val="auto"/>
                <w:spacing w:val="-2"/>
                <w:highlight w:val="none"/>
              </w:rPr>
              <w:t>分。</w:t>
            </w:r>
          </w:p>
          <w:p w14:paraId="30CD06A7">
            <w:pPr>
              <w:pStyle w:val="16"/>
              <w:spacing w:before="188" w:line="221" w:lineRule="auto"/>
              <w:ind w:left="118"/>
              <w:rPr>
                <w:color w:val="auto"/>
                <w:highlight w:val="none"/>
              </w:rPr>
            </w:pPr>
            <w:r>
              <w:rPr>
                <w:color w:val="auto"/>
                <w:spacing w:val="-1"/>
                <w:highlight w:val="none"/>
                <w14:textOutline w14:w="2679" w14:cap="flat" w14:cmpd="sng">
                  <w14:solidFill>
                    <w14:srgbClr w14:val="000000"/>
                  </w14:solidFill>
                  <w14:prstDash w14:val="solid"/>
                  <w14:miter w14:val="0"/>
                </w14:textOutline>
              </w:rPr>
              <w:t>（5）确保工程质量的技术组织措施（满分</w:t>
            </w:r>
            <w:r>
              <w:rPr>
                <w:color w:val="auto"/>
                <w:spacing w:val="-38"/>
                <w:highlight w:val="none"/>
              </w:rPr>
              <w:t xml:space="preserve"> </w:t>
            </w:r>
            <w:r>
              <w:rPr>
                <w:color w:val="auto"/>
                <w:spacing w:val="-1"/>
                <w:highlight w:val="none"/>
                <w14:textOutline w14:w="2679" w14:cap="flat" w14:cmpd="sng">
                  <w14:solidFill>
                    <w14:srgbClr w14:val="000000"/>
                  </w14:solidFill>
                  <w14:prstDash w14:val="solid"/>
                  <w14:miter w14:val="0"/>
                </w14:textOutline>
              </w:rPr>
              <w:t>8</w:t>
            </w:r>
            <w:r>
              <w:rPr>
                <w:color w:val="auto"/>
                <w:spacing w:val="-41"/>
                <w:highlight w:val="none"/>
              </w:rPr>
              <w:t xml:space="preserve"> </w:t>
            </w:r>
            <w:r>
              <w:rPr>
                <w:color w:val="auto"/>
                <w:spacing w:val="-1"/>
                <w:highlight w:val="none"/>
                <w14:textOutline w14:w="2679" w14:cap="flat" w14:cmpd="sng">
                  <w14:solidFill>
                    <w14:srgbClr w14:val="000000"/>
                  </w14:solidFill>
                  <w14:prstDash w14:val="solid"/>
                  <w14:miter w14:val="0"/>
                </w14:textOutline>
              </w:rPr>
              <w:t>分）</w:t>
            </w:r>
          </w:p>
          <w:p w14:paraId="1960DCD2">
            <w:pPr>
              <w:pStyle w:val="16"/>
              <w:spacing w:before="188" w:line="387" w:lineRule="auto"/>
              <w:ind w:left="112" w:right="39" w:firstLine="419"/>
              <w:rPr>
                <w:color w:val="auto"/>
                <w:highlight w:val="none"/>
              </w:rPr>
            </w:pPr>
            <w:r>
              <w:rPr>
                <w:color w:val="auto"/>
                <w:spacing w:val="-1"/>
                <w:highlight w:val="none"/>
              </w:rPr>
              <w:t>①有专门的质量技术管理班子和制度，且人员配备合理，制度</w:t>
            </w:r>
            <w:r>
              <w:rPr>
                <w:color w:val="auto"/>
                <w:spacing w:val="5"/>
                <w:highlight w:val="none"/>
              </w:rPr>
              <w:t xml:space="preserve"> </w:t>
            </w:r>
            <w:r>
              <w:rPr>
                <w:color w:val="auto"/>
                <w:spacing w:val="-6"/>
                <w:highlight w:val="none"/>
              </w:rPr>
              <w:t>健全。主要工序质量技术保证措施和手段科学合理，自控体系完整，</w:t>
            </w:r>
          </w:p>
          <w:p w14:paraId="1AB42BCE">
            <w:pPr>
              <w:pStyle w:val="16"/>
              <w:spacing w:line="221" w:lineRule="auto"/>
              <w:ind w:left="120"/>
              <w:rPr>
                <w:color w:val="auto"/>
                <w:highlight w:val="none"/>
              </w:rPr>
            </w:pPr>
            <w:r>
              <w:rPr>
                <w:color w:val="auto"/>
                <w:spacing w:val="-2"/>
                <w:highlight w:val="none"/>
              </w:rPr>
              <w:t>能有效保证技术质量，达到承诺的质量标准的，得</w:t>
            </w:r>
            <w:r>
              <w:rPr>
                <w:color w:val="auto"/>
                <w:spacing w:val="-29"/>
                <w:highlight w:val="none"/>
              </w:rPr>
              <w:t xml:space="preserve"> </w:t>
            </w:r>
            <w:r>
              <w:rPr>
                <w:color w:val="auto"/>
                <w:spacing w:val="-2"/>
                <w:highlight w:val="none"/>
              </w:rPr>
              <w:t>8</w:t>
            </w:r>
            <w:r>
              <w:rPr>
                <w:color w:val="auto"/>
                <w:spacing w:val="-41"/>
                <w:highlight w:val="none"/>
              </w:rPr>
              <w:t xml:space="preserve"> </w:t>
            </w:r>
            <w:r>
              <w:rPr>
                <w:color w:val="auto"/>
                <w:spacing w:val="-2"/>
                <w:highlight w:val="none"/>
              </w:rPr>
              <w:t>分。</w:t>
            </w:r>
          </w:p>
          <w:p w14:paraId="6B19FAB8">
            <w:pPr>
              <w:pStyle w:val="16"/>
              <w:spacing w:before="188" w:line="387" w:lineRule="auto"/>
              <w:ind w:left="112" w:right="98" w:firstLine="418"/>
              <w:rPr>
                <w:color w:val="auto"/>
                <w:highlight w:val="none"/>
              </w:rPr>
            </w:pPr>
            <w:r>
              <w:rPr>
                <w:color w:val="auto"/>
                <w:spacing w:val="-1"/>
                <w:highlight w:val="none"/>
              </w:rPr>
              <w:t>②有专门的质量技术管理班子和制度，且人员配备合理，制度</w:t>
            </w:r>
            <w:r>
              <w:rPr>
                <w:color w:val="auto"/>
                <w:spacing w:val="6"/>
                <w:highlight w:val="none"/>
              </w:rPr>
              <w:t xml:space="preserve"> </w:t>
            </w:r>
            <w:r>
              <w:rPr>
                <w:color w:val="auto"/>
                <w:spacing w:val="-2"/>
                <w:highlight w:val="none"/>
              </w:rPr>
              <w:t>健全。主要工序的质量技术保证措施和手段一般，自控体系一般，</w:t>
            </w:r>
          </w:p>
          <w:p w14:paraId="1AC1B581">
            <w:pPr>
              <w:pStyle w:val="16"/>
              <w:spacing w:before="1" w:line="220" w:lineRule="auto"/>
              <w:ind w:left="112"/>
              <w:rPr>
                <w:color w:val="auto"/>
                <w:highlight w:val="none"/>
              </w:rPr>
            </w:pPr>
            <w:r>
              <w:rPr>
                <w:color w:val="auto"/>
                <w:spacing w:val="-1"/>
                <w:highlight w:val="none"/>
              </w:rPr>
              <w:t>基本保证技术质量，达到承诺的质量标准的，</w:t>
            </w:r>
            <w:r>
              <w:rPr>
                <w:color w:val="auto"/>
                <w:spacing w:val="-2"/>
                <w:highlight w:val="none"/>
              </w:rPr>
              <w:t>得</w:t>
            </w:r>
            <w:r>
              <w:rPr>
                <w:color w:val="auto"/>
                <w:spacing w:val="-39"/>
                <w:highlight w:val="none"/>
              </w:rPr>
              <w:t xml:space="preserve"> </w:t>
            </w:r>
            <w:r>
              <w:rPr>
                <w:color w:val="auto"/>
                <w:spacing w:val="-2"/>
                <w:highlight w:val="none"/>
              </w:rPr>
              <w:t>5</w:t>
            </w:r>
            <w:r>
              <w:rPr>
                <w:color w:val="auto"/>
                <w:spacing w:val="-44"/>
                <w:highlight w:val="none"/>
              </w:rPr>
              <w:t xml:space="preserve"> </w:t>
            </w:r>
            <w:r>
              <w:rPr>
                <w:color w:val="auto"/>
                <w:spacing w:val="-2"/>
                <w:highlight w:val="none"/>
              </w:rPr>
              <w:t>分。</w:t>
            </w:r>
          </w:p>
          <w:p w14:paraId="14FEB81B">
            <w:pPr>
              <w:pStyle w:val="16"/>
              <w:spacing w:before="188" w:line="219" w:lineRule="auto"/>
              <w:ind w:left="530"/>
              <w:rPr>
                <w:color w:val="auto"/>
                <w:highlight w:val="none"/>
              </w:rPr>
            </w:pPr>
            <w:r>
              <w:rPr>
                <w:color w:val="auto"/>
                <w:highlight w:val="none"/>
              </w:rPr>
              <w:t>③有专门的质量技术管理班子和制度，且人员配备基本</w:t>
            </w:r>
            <w:r>
              <w:rPr>
                <w:color w:val="auto"/>
                <w:spacing w:val="-1"/>
                <w:highlight w:val="none"/>
              </w:rPr>
              <w:t>合理，</w:t>
            </w:r>
          </w:p>
        </w:tc>
        <w:tc>
          <w:tcPr>
            <w:tcW w:w="856" w:type="dxa"/>
            <w:vAlign w:val="top"/>
          </w:tcPr>
          <w:p w14:paraId="05FB8FF8">
            <w:pPr>
              <w:rPr>
                <w:rFonts w:ascii="Arial"/>
                <w:color w:val="auto"/>
                <w:sz w:val="21"/>
                <w:highlight w:val="none"/>
              </w:rPr>
            </w:pPr>
          </w:p>
        </w:tc>
      </w:tr>
    </w:tbl>
    <w:p w14:paraId="76734B28">
      <w:pPr>
        <w:rPr>
          <w:rFonts w:ascii="Arial"/>
          <w:color w:val="auto"/>
          <w:sz w:val="21"/>
          <w:highlight w:val="none"/>
        </w:rPr>
      </w:pPr>
    </w:p>
    <w:p w14:paraId="568930C2">
      <w:pPr>
        <w:rPr>
          <w:rFonts w:ascii="Arial" w:hAnsi="Arial" w:eastAsia="Arial" w:cs="Arial"/>
          <w:color w:val="auto"/>
          <w:sz w:val="21"/>
          <w:szCs w:val="21"/>
          <w:highlight w:val="none"/>
        </w:rPr>
        <w:sectPr>
          <w:footerReference r:id="rId24" w:type="default"/>
          <w:pgSz w:w="11906" w:h="16838"/>
          <w:pgMar w:top="1418" w:right="1160" w:bottom="1015" w:left="1504" w:header="0" w:footer="853" w:gutter="0"/>
          <w:pgNumType w:fmt="decimal"/>
          <w:cols w:space="720" w:num="1"/>
        </w:sectPr>
      </w:pPr>
    </w:p>
    <w:tbl>
      <w:tblPr>
        <w:tblStyle w:val="15"/>
        <w:tblW w:w="92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0"/>
        <w:gridCol w:w="1314"/>
        <w:gridCol w:w="6285"/>
        <w:gridCol w:w="856"/>
      </w:tblGrid>
      <w:tr w14:paraId="12B3D9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90" w:hRule="atLeast"/>
        </w:trPr>
        <w:tc>
          <w:tcPr>
            <w:tcW w:w="780" w:type="dxa"/>
            <w:vAlign w:val="top"/>
          </w:tcPr>
          <w:p w14:paraId="254EE75F">
            <w:pPr>
              <w:rPr>
                <w:rFonts w:ascii="Arial"/>
                <w:color w:val="auto"/>
                <w:sz w:val="21"/>
                <w:highlight w:val="none"/>
              </w:rPr>
            </w:pPr>
          </w:p>
        </w:tc>
        <w:tc>
          <w:tcPr>
            <w:tcW w:w="1314" w:type="dxa"/>
            <w:vAlign w:val="top"/>
          </w:tcPr>
          <w:p w14:paraId="0F33FCCA">
            <w:pPr>
              <w:rPr>
                <w:rFonts w:ascii="Arial"/>
                <w:color w:val="auto"/>
                <w:sz w:val="21"/>
                <w:highlight w:val="none"/>
              </w:rPr>
            </w:pPr>
          </w:p>
        </w:tc>
        <w:tc>
          <w:tcPr>
            <w:tcW w:w="6285" w:type="dxa"/>
            <w:vAlign w:val="top"/>
          </w:tcPr>
          <w:p w14:paraId="480C2AF5">
            <w:pPr>
              <w:pStyle w:val="16"/>
              <w:spacing w:before="175" w:line="440" w:lineRule="exact"/>
              <w:ind w:left="113"/>
              <w:rPr>
                <w:color w:val="auto"/>
                <w:highlight w:val="none"/>
              </w:rPr>
            </w:pPr>
            <w:r>
              <w:rPr>
                <w:color w:val="auto"/>
                <w:spacing w:val="-1"/>
                <w:position w:val="17"/>
                <w:highlight w:val="none"/>
              </w:rPr>
              <w:t>制度基本健全。主要工序的质量技术保证措施和手段一般，自控体</w:t>
            </w:r>
          </w:p>
          <w:p w14:paraId="69865F72">
            <w:pPr>
              <w:pStyle w:val="16"/>
              <w:spacing w:line="220" w:lineRule="auto"/>
              <w:jc w:val="right"/>
              <w:rPr>
                <w:color w:val="auto"/>
                <w:highlight w:val="none"/>
              </w:rPr>
            </w:pPr>
            <w:r>
              <w:rPr>
                <w:color w:val="auto"/>
                <w:spacing w:val="-6"/>
                <w:highlight w:val="none"/>
              </w:rPr>
              <w:t>系一般，基本保证技术质量，基本达到承诺的质量</w:t>
            </w:r>
            <w:r>
              <w:rPr>
                <w:color w:val="auto"/>
                <w:spacing w:val="-7"/>
                <w:highlight w:val="none"/>
              </w:rPr>
              <w:t>标准的，得</w:t>
            </w:r>
            <w:r>
              <w:rPr>
                <w:color w:val="auto"/>
                <w:spacing w:val="-40"/>
                <w:highlight w:val="none"/>
              </w:rPr>
              <w:t xml:space="preserve"> </w:t>
            </w:r>
            <w:r>
              <w:rPr>
                <w:color w:val="auto"/>
                <w:spacing w:val="-7"/>
                <w:highlight w:val="none"/>
              </w:rPr>
              <w:t>3</w:t>
            </w:r>
            <w:r>
              <w:rPr>
                <w:color w:val="auto"/>
                <w:spacing w:val="-41"/>
                <w:highlight w:val="none"/>
              </w:rPr>
              <w:t xml:space="preserve"> </w:t>
            </w:r>
            <w:r>
              <w:rPr>
                <w:color w:val="auto"/>
                <w:spacing w:val="-7"/>
                <w:highlight w:val="none"/>
              </w:rPr>
              <w:t>分。</w:t>
            </w:r>
          </w:p>
          <w:p w14:paraId="173C0C41">
            <w:pPr>
              <w:pStyle w:val="16"/>
              <w:spacing w:before="191" w:line="386" w:lineRule="auto"/>
              <w:ind w:left="115" w:right="98" w:firstLine="415"/>
              <w:rPr>
                <w:color w:val="auto"/>
                <w:highlight w:val="none"/>
              </w:rPr>
            </w:pPr>
            <w:r>
              <w:rPr>
                <w:color w:val="auto"/>
                <w:spacing w:val="-1"/>
                <w:highlight w:val="none"/>
              </w:rPr>
              <w:t>④有专门的质量技术管理班子和制度，人员配备不合理，制度</w:t>
            </w:r>
            <w:r>
              <w:rPr>
                <w:color w:val="auto"/>
                <w:spacing w:val="6"/>
                <w:highlight w:val="none"/>
              </w:rPr>
              <w:t xml:space="preserve"> </w:t>
            </w:r>
            <w:r>
              <w:rPr>
                <w:color w:val="auto"/>
                <w:spacing w:val="-3"/>
                <w:highlight w:val="none"/>
              </w:rPr>
              <w:t>不健全。主要工序无质量技术保证措施和手</w:t>
            </w:r>
            <w:r>
              <w:rPr>
                <w:color w:val="auto"/>
                <w:spacing w:val="-4"/>
                <w:highlight w:val="none"/>
              </w:rPr>
              <w:t>段，</w:t>
            </w:r>
            <w:r>
              <w:rPr>
                <w:color w:val="auto"/>
                <w:spacing w:val="-63"/>
                <w:highlight w:val="none"/>
              </w:rPr>
              <w:t xml:space="preserve"> </w:t>
            </w:r>
            <w:r>
              <w:rPr>
                <w:color w:val="auto"/>
                <w:spacing w:val="-4"/>
                <w:highlight w:val="none"/>
              </w:rPr>
              <w:t>自控体系不完整，</w:t>
            </w:r>
          </w:p>
          <w:p w14:paraId="630E70D8">
            <w:pPr>
              <w:pStyle w:val="16"/>
              <w:spacing w:line="221" w:lineRule="auto"/>
              <w:ind w:left="115"/>
              <w:rPr>
                <w:color w:val="auto"/>
                <w:highlight w:val="none"/>
              </w:rPr>
            </w:pPr>
            <w:r>
              <w:rPr>
                <w:color w:val="auto"/>
                <w:spacing w:val="-2"/>
                <w:highlight w:val="none"/>
              </w:rPr>
              <w:t>不能有效保证技术质量，达不到承诺的质量标准的，得</w:t>
            </w:r>
            <w:r>
              <w:rPr>
                <w:color w:val="auto"/>
                <w:spacing w:val="-15"/>
                <w:highlight w:val="none"/>
              </w:rPr>
              <w:t xml:space="preserve"> </w:t>
            </w:r>
            <w:r>
              <w:rPr>
                <w:color w:val="auto"/>
                <w:spacing w:val="-2"/>
                <w:highlight w:val="none"/>
              </w:rPr>
              <w:t>1</w:t>
            </w:r>
            <w:r>
              <w:rPr>
                <w:color w:val="auto"/>
                <w:spacing w:val="-44"/>
                <w:highlight w:val="none"/>
              </w:rPr>
              <w:t xml:space="preserve"> </w:t>
            </w:r>
            <w:r>
              <w:rPr>
                <w:color w:val="auto"/>
                <w:spacing w:val="-2"/>
                <w:highlight w:val="none"/>
              </w:rPr>
              <w:t>分。</w:t>
            </w:r>
          </w:p>
          <w:p w14:paraId="331BA231">
            <w:pPr>
              <w:pStyle w:val="16"/>
              <w:spacing w:before="190" w:line="221" w:lineRule="auto"/>
              <w:ind w:left="118"/>
              <w:rPr>
                <w:color w:val="auto"/>
                <w:highlight w:val="none"/>
              </w:rPr>
            </w:pPr>
            <w:r>
              <w:rPr>
                <w:color w:val="auto"/>
                <w:spacing w:val="-1"/>
                <w:highlight w:val="none"/>
                <w14:textOutline w14:w="2679" w14:cap="flat" w14:cmpd="sng">
                  <w14:solidFill>
                    <w14:srgbClr w14:val="000000"/>
                  </w14:solidFill>
                  <w14:prstDash w14:val="solid"/>
                  <w14:miter w14:val="0"/>
                </w14:textOutline>
              </w:rPr>
              <w:t>（6）确保安全生产的技术组织措施（满分</w:t>
            </w:r>
            <w:r>
              <w:rPr>
                <w:color w:val="auto"/>
                <w:spacing w:val="-38"/>
                <w:highlight w:val="none"/>
              </w:rPr>
              <w:t xml:space="preserve"> </w:t>
            </w:r>
            <w:r>
              <w:rPr>
                <w:color w:val="auto"/>
                <w:spacing w:val="-1"/>
                <w:highlight w:val="none"/>
                <w14:textOutline w14:w="2679" w14:cap="flat" w14:cmpd="sng">
                  <w14:solidFill>
                    <w14:srgbClr w14:val="000000"/>
                  </w14:solidFill>
                  <w14:prstDash w14:val="solid"/>
                  <w14:miter w14:val="0"/>
                </w14:textOutline>
              </w:rPr>
              <w:t>8</w:t>
            </w:r>
            <w:r>
              <w:rPr>
                <w:color w:val="auto"/>
                <w:spacing w:val="-41"/>
                <w:highlight w:val="none"/>
              </w:rPr>
              <w:t xml:space="preserve"> </w:t>
            </w:r>
            <w:r>
              <w:rPr>
                <w:color w:val="auto"/>
                <w:spacing w:val="-1"/>
                <w:highlight w:val="none"/>
                <w14:textOutline w14:w="2679" w14:cap="flat" w14:cmpd="sng">
                  <w14:solidFill>
                    <w14:srgbClr w14:val="000000"/>
                  </w14:solidFill>
                  <w14:prstDash w14:val="solid"/>
                  <w14:miter w14:val="0"/>
                </w14:textOutline>
              </w:rPr>
              <w:t>分）</w:t>
            </w:r>
          </w:p>
          <w:p w14:paraId="634338C7">
            <w:pPr>
              <w:pStyle w:val="16"/>
              <w:spacing w:before="186" w:line="387" w:lineRule="auto"/>
              <w:ind w:left="113" w:right="39" w:firstLine="418"/>
              <w:jc w:val="both"/>
              <w:rPr>
                <w:color w:val="auto"/>
                <w:highlight w:val="none"/>
              </w:rPr>
            </w:pPr>
            <w:r>
              <w:rPr>
                <w:color w:val="auto"/>
                <w:spacing w:val="-6"/>
                <w:highlight w:val="none"/>
              </w:rPr>
              <w:t>①有专门的安全管理人员和制度，且人员配备合理，</w:t>
            </w:r>
            <w:r>
              <w:rPr>
                <w:color w:val="auto"/>
                <w:spacing w:val="-7"/>
                <w:highlight w:val="none"/>
              </w:rPr>
              <w:t>制度健全，</w:t>
            </w:r>
            <w:r>
              <w:rPr>
                <w:color w:val="auto"/>
                <w:highlight w:val="none"/>
              </w:rPr>
              <w:t xml:space="preserve"> </w:t>
            </w:r>
            <w:r>
              <w:rPr>
                <w:color w:val="auto"/>
                <w:spacing w:val="-1"/>
                <w:highlight w:val="none"/>
              </w:rPr>
              <w:t>各道工序安全技术措施针对性强，确保工程质量的技术组织措施符</w:t>
            </w:r>
            <w:r>
              <w:rPr>
                <w:color w:val="auto"/>
                <w:spacing w:val="5"/>
                <w:highlight w:val="none"/>
              </w:rPr>
              <w:t xml:space="preserve"> </w:t>
            </w:r>
            <w:r>
              <w:rPr>
                <w:color w:val="auto"/>
                <w:spacing w:val="-1"/>
                <w:highlight w:val="none"/>
              </w:rPr>
              <w:t>合实际且满足有关安全技术标准要求。现场防火、应急救援、社会</w:t>
            </w:r>
          </w:p>
          <w:p w14:paraId="7AB0AF2B">
            <w:pPr>
              <w:pStyle w:val="16"/>
              <w:spacing w:line="221" w:lineRule="auto"/>
              <w:ind w:left="117"/>
              <w:rPr>
                <w:color w:val="auto"/>
                <w:highlight w:val="none"/>
              </w:rPr>
            </w:pPr>
            <w:r>
              <w:rPr>
                <w:color w:val="auto"/>
                <w:spacing w:val="-3"/>
                <w:highlight w:val="none"/>
              </w:rPr>
              <w:t>治安安全措施得力的，得</w:t>
            </w:r>
            <w:r>
              <w:rPr>
                <w:color w:val="auto"/>
                <w:spacing w:val="-35"/>
                <w:highlight w:val="none"/>
              </w:rPr>
              <w:t xml:space="preserve"> </w:t>
            </w:r>
            <w:r>
              <w:rPr>
                <w:color w:val="auto"/>
                <w:spacing w:val="-3"/>
                <w:highlight w:val="none"/>
              </w:rPr>
              <w:t>8</w:t>
            </w:r>
            <w:r>
              <w:rPr>
                <w:color w:val="auto"/>
                <w:spacing w:val="-42"/>
                <w:highlight w:val="none"/>
              </w:rPr>
              <w:t xml:space="preserve"> </w:t>
            </w:r>
            <w:r>
              <w:rPr>
                <w:color w:val="auto"/>
                <w:spacing w:val="-3"/>
                <w:highlight w:val="none"/>
              </w:rPr>
              <w:t>分。</w:t>
            </w:r>
          </w:p>
          <w:p w14:paraId="17B403FE">
            <w:pPr>
              <w:pStyle w:val="16"/>
              <w:spacing w:before="187" w:line="387" w:lineRule="auto"/>
              <w:ind w:left="114" w:right="24" w:firstLine="416"/>
              <w:jc w:val="both"/>
              <w:rPr>
                <w:color w:val="auto"/>
                <w:highlight w:val="none"/>
              </w:rPr>
            </w:pPr>
            <w:r>
              <w:rPr>
                <w:color w:val="auto"/>
                <w:spacing w:val="-6"/>
                <w:highlight w:val="none"/>
              </w:rPr>
              <w:t>②有专门的安全管理人员和制度，且人员配备合理，制度健全，</w:t>
            </w:r>
            <w:r>
              <w:rPr>
                <w:color w:val="auto"/>
                <w:spacing w:val="11"/>
                <w:highlight w:val="none"/>
              </w:rPr>
              <w:t xml:space="preserve"> </w:t>
            </w:r>
            <w:r>
              <w:rPr>
                <w:color w:val="auto"/>
                <w:spacing w:val="-1"/>
                <w:highlight w:val="none"/>
              </w:rPr>
              <w:t>各道工序安全技术措施针对性一般，确保工程质量的技术</w:t>
            </w:r>
            <w:r>
              <w:rPr>
                <w:color w:val="auto"/>
                <w:spacing w:val="-2"/>
                <w:highlight w:val="none"/>
              </w:rPr>
              <w:t xml:space="preserve">组织措施 </w:t>
            </w:r>
            <w:r>
              <w:rPr>
                <w:color w:val="auto"/>
                <w:spacing w:val="-5"/>
                <w:highlight w:val="none"/>
              </w:rPr>
              <w:t>符合实际且基本满足有关安全技术标准要求。</w:t>
            </w:r>
            <w:r>
              <w:rPr>
                <w:color w:val="auto"/>
                <w:spacing w:val="-6"/>
                <w:highlight w:val="none"/>
              </w:rPr>
              <w:t>现场防火、应急救援、</w:t>
            </w:r>
          </w:p>
          <w:p w14:paraId="1A8D052B">
            <w:pPr>
              <w:pStyle w:val="16"/>
              <w:spacing w:line="220" w:lineRule="auto"/>
              <w:ind w:left="114"/>
              <w:rPr>
                <w:color w:val="auto"/>
                <w:highlight w:val="none"/>
              </w:rPr>
            </w:pPr>
            <w:r>
              <w:rPr>
                <w:color w:val="auto"/>
                <w:spacing w:val="-2"/>
                <w:highlight w:val="none"/>
              </w:rPr>
              <w:t>社会治安安全措施一般的，得</w:t>
            </w:r>
            <w:r>
              <w:rPr>
                <w:color w:val="auto"/>
                <w:spacing w:val="-37"/>
                <w:highlight w:val="none"/>
              </w:rPr>
              <w:t xml:space="preserve"> </w:t>
            </w:r>
            <w:r>
              <w:rPr>
                <w:color w:val="auto"/>
                <w:spacing w:val="-2"/>
                <w:highlight w:val="none"/>
              </w:rPr>
              <w:t>5</w:t>
            </w:r>
            <w:r>
              <w:rPr>
                <w:color w:val="auto"/>
                <w:spacing w:val="-44"/>
                <w:highlight w:val="none"/>
              </w:rPr>
              <w:t xml:space="preserve"> </w:t>
            </w:r>
            <w:r>
              <w:rPr>
                <w:color w:val="auto"/>
                <w:spacing w:val="-2"/>
                <w:highlight w:val="none"/>
              </w:rPr>
              <w:t>分。</w:t>
            </w:r>
          </w:p>
          <w:p w14:paraId="7DEB6156">
            <w:pPr>
              <w:pStyle w:val="16"/>
              <w:spacing w:before="191" w:line="387" w:lineRule="auto"/>
              <w:ind w:left="112" w:right="98" w:firstLine="418"/>
              <w:jc w:val="both"/>
              <w:rPr>
                <w:color w:val="auto"/>
                <w:highlight w:val="none"/>
              </w:rPr>
            </w:pPr>
            <w:r>
              <w:rPr>
                <w:color w:val="auto"/>
                <w:spacing w:val="-1"/>
                <w:highlight w:val="none"/>
              </w:rPr>
              <w:t>③有专门的安全管理人员和制度，且人员配备基本合理，制度</w:t>
            </w:r>
            <w:r>
              <w:rPr>
                <w:color w:val="auto"/>
                <w:spacing w:val="6"/>
                <w:highlight w:val="none"/>
              </w:rPr>
              <w:t xml:space="preserve"> </w:t>
            </w:r>
            <w:r>
              <w:rPr>
                <w:color w:val="auto"/>
                <w:spacing w:val="-1"/>
                <w:highlight w:val="none"/>
              </w:rPr>
              <w:t>基本健全，各道工序安全技术措施针对性一般，确保工程质量的技</w:t>
            </w:r>
            <w:r>
              <w:rPr>
                <w:color w:val="auto"/>
                <w:spacing w:val="6"/>
                <w:highlight w:val="none"/>
              </w:rPr>
              <w:t xml:space="preserve"> 术组织措施符合实际且基本满足有关安全技术标准要求。现场防</w:t>
            </w:r>
          </w:p>
          <w:p w14:paraId="3E8C8175">
            <w:pPr>
              <w:pStyle w:val="16"/>
              <w:spacing w:line="220" w:lineRule="auto"/>
              <w:ind w:left="114"/>
              <w:rPr>
                <w:color w:val="auto"/>
                <w:highlight w:val="none"/>
              </w:rPr>
            </w:pPr>
            <w:r>
              <w:rPr>
                <w:color w:val="auto"/>
                <w:spacing w:val="-2"/>
                <w:highlight w:val="none"/>
              </w:rPr>
              <w:t>火、应急救援、社会治安安全措施一般的，得</w:t>
            </w:r>
            <w:r>
              <w:rPr>
                <w:color w:val="auto"/>
                <w:spacing w:val="-24"/>
                <w:highlight w:val="none"/>
              </w:rPr>
              <w:t xml:space="preserve"> </w:t>
            </w:r>
            <w:r>
              <w:rPr>
                <w:color w:val="auto"/>
                <w:spacing w:val="-2"/>
                <w:highlight w:val="none"/>
              </w:rPr>
              <w:t>3</w:t>
            </w:r>
            <w:r>
              <w:rPr>
                <w:color w:val="auto"/>
                <w:spacing w:val="-42"/>
                <w:highlight w:val="none"/>
              </w:rPr>
              <w:t xml:space="preserve"> </w:t>
            </w:r>
            <w:r>
              <w:rPr>
                <w:color w:val="auto"/>
                <w:spacing w:val="-2"/>
                <w:highlight w:val="none"/>
              </w:rPr>
              <w:t>分。</w:t>
            </w:r>
          </w:p>
          <w:p w14:paraId="0D772A5E">
            <w:pPr>
              <w:pStyle w:val="16"/>
              <w:spacing w:before="189" w:line="387" w:lineRule="auto"/>
              <w:ind w:left="112" w:right="98" w:firstLine="418"/>
              <w:jc w:val="both"/>
              <w:rPr>
                <w:color w:val="auto"/>
                <w:highlight w:val="none"/>
              </w:rPr>
            </w:pPr>
            <w:r>
              <w:rPr>
                <w:color w:val="auto"/>
                <w:spacing w:val="-1"/>
                <w:highlight w:val="none"/>
              </w:rPr>
              <w:t>④有专门的安全管理人员和制度，人员配备不合理，制度不健</w:t>
            </w:r>
            <w:r>
              <w:rPr>
                <w:color w:val="auto"/>
                <w:spacing w:val="6"/>
                <w:highlight w:val="none"/>
              </w:rPr>
              <w:t xml:space="preserve"> </w:t>
            </w:r>
            <w:r>
              <w:rPr>
                <w:color w:val="auto"/>
                <w:spacing w:val="-1"/>
                <w:highlight w:val="none"/>
              </w:rPr>
              <w:t>全，各道工序安全技术措施无</w:t>
            </w:r>
            <w:r>
              <w:rPr>
                <w:rFonts w:hint="eastAsia"/>
                <w:color w:val="auto"/>
                <w:spacing w:val="-1"/>
                <w:highlight w:val="none"/>
                <w:lang w:eastAsia="zh-CN"/>
              </w:rPr>
              <w:t>针</w:t>
            </w:r>
            <w:r>
              <w:rPr>
                <w:color w:val="auto"/>
                <w:spacing w:val="-1"/>
                <w:highlight w:val="none"/>
              </w:rPr>
              <w:t>对性，不满足有关安全技术标准要</w:t>
            </w:r>
          </w:p>
          <w:p w14:paraId="0F75F350">
            <w:pPr>
              <w:pStyle w:val="16"/>
              <w:spacing w:line="220" w:lineRule="auto"/>
              <w:ind w:left="114"/>
              <w:rPr>
                <w:color w:val="auto"/>
                <w:highlight w:val="none"/>
              </w:rPr>
            </w:pPr>
            <w:r>
              <w:rPr>
                <w:color w:val="auto"/>
                <w:spacing w:val="-1"/>
                <w:highlight w:val="none"/>
              </w:rPr>
              <w:t>求。现场防火、应急救援、社会治安安全措</w:t>
            </w:r>
            <w:r>
              <w:rPr>
                <w:color w:val="auto"/>
                <w:spacing w:val="-2"/>
                <w:highlight w:val="none"/>
              </w:rPr>
              <w:t>施不得力的，得</w:t>
            </w:r>
            <w:r>
              <w:rPr>
                <w:color w:val="auto"/>
                <w:spacing w:val="-31"/>
                <w:highlight w:val="none"/>
              </w:rPr>
              <w:t xml:space="preserve"> </w:t>
            </w:r>
            <w:r>
              <w:rPr>
                <w:color w:val="auto"/>
                <w:spacing w:val="-2"/>
                <w:highlight w:val="none"/>
              </w:rPr>
              <w:t>1</w:t>
            </w:r>
            <w:r>
              <w:rPr>
                <w:color w:val="auto"/>
                <w:spacing w:val="-44"/>
                <w:highlight w:val="none"/>
              </w:rPr>
              <w:t xml:space="preserve"> </w:t>
            </w:r>
            <w:r>
              <w:rPr>
                <w:color w:val="auto"/>
                <w:spacing w:val="-2"/>
                <w:highlight w:val="none"/>
              </w:rPr>
              <w:t>分。</w:t>
            </w:r>
          </w:p>
          <w:p w14:paraId="1C319DC3">
            <w:pPr>
              <w:pStyle w:val="16"/>
              <w:spacing w:before="189" w:line="221" w:lineRule="auto"/>
              <w:ind w:left="118"/>
              <w:rPr>
                <w:color w:val="auto"/>
                <w:highlight w:val="none"/>
              </w:rPr>
            </w:pPr>
            <w:r>
              <w:rPr>
                <w:color w:val="auto"/>
                <w:spacing w:val="-2"/>
                <w:highlight w:val="none"/>
                <w14:textOutline w14:w="2679" w14:cap="flat" w14:cmpd="sng">
                  <w14:solidFill>
                    <w14:srgbClr w14:val="000000"/>
                  </w14:solidFill>
                  <w14:prstDash w14:val="solid"/>
                  <w14:miter w14:val="0"/>
                </w14:textOutline>
              </w:rPr>
              <w:t>（7）确保工期的技术组织措施（满分</w:t>
            </w:r>
            <w:r>
              <w:rPr>
                <w:color w:val="auto"/>
                <w:spacing w:val="-22"/>
                <w:highlight w:val="none"/>
              </w:rPr>
              <w:t xml:space="preserve"> </w:t>
            </w:r>
            <w:r>
              <w:rPr>
                <w:rFonts w:hint="eastAsia"/>
                <w:color w:val="auto"/>
                <w:spacing w:val="-2"/>
                <w:highlight w:val="none"/>
                <w:lang w:val="en-US" w:eastAsia="zh-CN"/>
                <w14:textOutline w14:w="2679" w14:cap="flat" w14:cmpd="sng">
                  <w14:solidFill>
                    <w14:srgbClr w14:val="000000"/>
                  </w14:solidFill>
                  <w14:prstDash w14:val="solid"/>
                  <w14:miter w14:val="0"/>
                </w14:textOutline>
              </w:rPr>
              <w:t>8</w:t>
            </w:r>
            <w:r>
              <w:rPr>
                <w:color w:val="auto"/>
                <w:spacing w:val="-2"/>
                <w:highlight w:val="none"/>
                <w14:textOutline w14:w="2679" w14:cap="flat" w14:cmpd="sng">
                  <w14:solidFill>
                    <w14:srgbClr w14:val="000000"/>
                  </w14:solidFill>
                  <w14:prstDash w14:val="solid"/>
                  <w14:miter w14:val="0"/>
                </w14:textOutline>
              </w:rPr>
              <w:t>分）</w:t>
            </w:r>
          </w:p>
          <w:p w14:paraId="0B5DC8D4">
            <w:pPr>
              <w:pStyle w:val="16"/>
              <w:spacing w:before="188" w:line="387" w:lineRule="auto"/>
              <w:ind w:left="112" w:right="26" w:firstLine="419"/>
              <w:jc w:val="both"/>
              <w:rPr>
                <w:color w:val="auto"/>
                <w:highlight w:val="none"/>
              </w:rPr>
            </w:pPr>
            <w:r>
              <w:rPr>
                <w:color w:val="auto"/>
                <w:spacing w:val="-1"/>
                <w:highlight w:val="none"/>
              </w:rPr>
              <w:t>①在施工工艺、施工方法、材料选用、劳动力安排</w:t>
            </w:r>
            <w:r>
              <w:rPr>
                <w:color w:val="auto"/>
                <w:spacing w:val="-2"/>
                <w:highlight w:val="none"/>
              </w:rPr>
              <w:t xml:space="preserve">、技术等方 </w:t>
            </w:r>
            <w:r>
              <w:rPr>
                <w:color w:val="auto"/>
                <w:spacing w:val="6"/>
                <w:highlight w:val="none"/>
              </w:rPr>
              <w:t xml:space="preserve">面有保证工期的具体措施且措施得当，针对赶工措施有具体的表 </w:t>
            </w:r>
            <w:r>
              <w:rPr>
                <w:color w:val="auto"/>
                <w:spacing w:val="-5"/>
                <w:highlight w:val="none"/>
              </w:rPr>
              <w:t>述，赶工措施合理科学，可操作性高。有控制</w:t>
            </w:r>
            <w:r>
              <w:rPr>
                <w:color w:val="auto"/>
                <w:spacing w:val="-6"/>
                <w:highlight w:val="none"/>
              </w:rPr>
              <w:t>工期的施工进度计划。</w:t>
            </w:r>
            <w:r>
              <w:rPr>
                <w:color w:val="auto"/>
                <w:highlight w:val="none"/>
              </w:rPr>
              <w:t xml:space="preserve"> </w:t>
            </w:r>
            <w:r>
              <w:rPr>
                <w:color w:val="auto"/>
                <w:spacing w:val="-1"/>
                <w:highlight w:val="none"/>
              </w:rPr>
              <w:t>有施工总进度表或施工网络图，各项计划图表编制完善，安排科学</w:t>
            </w:r>
          </w:p>
          <w:p w14:paraId="76E5198E">
            <w:pPr>
              <w:pStyle w:val="16"/>
              <w:spacing w:before="1" w:line="220" w:lineRule="auto"/>
              <w:ind w:left="113"/>
              <w:rPr>
                <w:color w:val="auto"/>
                <w:highlight w:val="none"/>
              </w:rPr>
            </w:pPr>
            <w:r>
              <w:rPr>
                <w:color w:val="auto"/>
                <w:spacing w:val="-2"/>
                <w:highlight w:val="none"/>
              </w:rPr>
              <w:t>合理，符合本项目施工实际要求的，得</w:t>
            </w:r>
            <w:r>
              <w:rPr>
                <w:rFonts w:hint="eastAsia"/>
                <w:color w:val="auto"/>
                <w:spacing w:val="-28"/>
                <w:highlight w:val="none"/>
                <w:lang w:val="en-US" w:eastAsia="zh-CN"/>
              </w:rPr>
              <w:t>8</w:t>
            </w:r>
            <w:r>
              <w:rPr>
                <w:color w:val="auto"/>
                <w:spacing w:val="-2"/>
                <w:highlight w:val="none"/>
              </w:rPr>
              <w:t>分。</w:t>
            </w:r>
          </w:p>
          <w:p w14:paraId="4C01697D">
            <w:pPr>
              <w:pStyle w:val="16"/>
              <w:spacing w:before="188" w:line="387" w:lineRule="auto"/>
              <w:ind w:left="110" w:right="41" w:firstLine="420"/>
              <w:jc w:val="both"/>
              <w:rPr>
                <w:color w:val="auto"/>
                <w:highlight w:val="none"/>
              </w:rPr>
            </w:pPr>
            <w:r>
              <w:rPr>
                <w:color w:val="auto"/>
                <w:spacing w:val="-1"/>
                <w:highlight w:val="none"/>
              </w:rPr>
              <w:t>②在施工工艺、施工方法、材料选用、劳动力安排、技术等方</w:t>
            </w:r>
            <w:r>
              <w:rPr>
                <w:color w:val="auto"/>
                <w:spacing w:val="6"/>
                <w:highlight w:val="none"/>
              </w:rPr>
              <w:t xml:space="preserve"> </w:t>
            </w:r>
            <w:r>
              <w:rPr>
                <w:color w:val="auto"/>
                <w:spacing w:val="-1"/>
                <w:highlight w:val="none"/>
              </w:rPr>
              <w:t>面有保证工期的措施但措施一般，有赶工措施。有控制工期的施工</w:t>
            </w:r>
            <w:r>
              <w:rPr>
                <w:color w:val="auto"/>
                <w:spacing w:val="8"/>
                <w:highlight w:val="none"/>
              </w:rPr>
              <w:t xml:space="preserve"> </w:t>
            </w:r>
            <w:r>
              <w:rPr>
                <w:color w:val="auto"/>
                <w:spacing w:val="-6"/>
                <w:highlight w:val="none"/>
              </w:rPr>
              <w:t>进度计划。有施工总进度表或施工网络图，各项计划图表编制一般，</w:t>
            </w:r>
          </w:p>
          <w:p w14:paraId="1862E6A1">
            <w:pPr>
              <w:pStyle w:val="16"/>
              <w:spacing w:line="220" w:lineRule="auto"/>
              <w:ind w:left="116"/>
              <w:rPr>
                <w:color w:val="auto"/>
                <w:highlight w:val="none"/>
              </w:rPr>
            </w:pPr>
            <w:r>
              <w:rPr>
                <w:color w:val="auto"/>
                <w:spacing w:val="-1"/>
                <w:highlight w:val="none"/>
              </w:rPr>
              <w:t>安排合理，基本符合本项目施工实际要求的，得</w:t>
            </w:r>
            <w:r>
              <w:rPr>
                <w:color w:val="auto"/>
                <w:spacing w:val="-44"/>
                <w:highlight w:val="none"/>
              </w:rPr>
              <w:t xml:space="preserve"> </w:t>
            </w:r>
            <w:r>
              <w:rPr>
                <w:rFonts w:hint="eastAsia"/>
                <w:color w:val="auto"/>
                <w:spacing w:val="-2"/>
                <w:highlight w:val="none"/>
                <w:lang w:val="en-US" w:eastAsia="zh-CN"/>
              </w:rPr>
              <w:t>5</w:t>
            </w:r>
            <w:r>
              <w:rPr>
                <w:color w:val="auto"/>
                <w:spacing w:val="-2"/>
                <w:highlight w:val="none"/>
              </w:rPr>
              <w:t>分。</w:t>
            </w:r>
          </w:p>
          <w:p w14:paraId="5ABBC08F">
            <w:pPr>
              <w:pStyle w:val="16"/>
              <w:spacing w:before="189" w:line="219" w:lineRule="auto"/>
              <w:ind w:left="530"/>
              <w:rPr>
                <w:color w:val="auto"/>
                <w:highlight w:val="none"/>
              </w:rPr>
            </w:pPr>
            <w:r>
              <w:rPr>
                <w:color w:val="auto"/>
                <w:spacing w:val="-1"/>
                <w:highlight w:val="none"/>
              </w:rPr>
              <w:t>③在施工工艺、施工方法、材料选用、劳动力安排、技术等方</w:t>
            </w:r>
          </w:p>
        </w:tc>
        <w:tc>
          <w:tcPr>
            <w:tcW w:w="856" w:type="dxa"/>
            <w:vAlign w:val="top"/>
          </w:tcPr>
          <w:p w14:paraId="1E99BCAC">
            <w:pPr>
              <w:rPr>
                <w:rFonts w:ascii="Arial"/>
                <w:color w:val="auto"/>
                <w:sz w:val="21"/>
                <w:highlight w:val="none"/>
              </w:rPr>
            </w:pPr>
          </w:p>
        </w:tc>
      </w:tr>
    </w:tbl>
    <w:p w14:paraId="3322E523">
      <w:pPr>
        <w:rPr>
          <w:rFonts w:ascii="Arial"/>
          <w:color w:val="auto"/>
          <w:sz w:val="21"/>
          <w:highlight w:val="none"/>
        </w:rPr>
      </w:pPr>
    </w:p>
    <w:p w14:paraId="17A413E2">
      <w:pPr>
        <w:rPr>
          <w:rFonts w:ascii="Arial" w:hAnsi="Arial" w:eastAsia="Arial" w:cs="Arial"/>
          <w:color w:val="auto"/>
          <w:sz w:val="21"/>
          <w:szCs w:val="21"/>
          <w:highlight w:val="none"/>
        </w:rPr>
        <w:sectPr>
          <w:footerReference r:id="rId25" w:type="default"/>
          <w:pgSz w:w="11906" w:h="16838"/>
          <w:pgMar w:top="1418" w:right="1160" w:bottom="1015" w:left="1504" w:header="0" w:footer="853" w:gutter="0"/>
          <w:pgNumType w:fmt="decimal"/>
          <w:cols w:space="720" w:num="1"/>
        </w:sectPr>
      </w:pPr>
    </w:p>
    <w:tbl>
      <w:tblPr>
        <w:tblStyle w:val="15"/>
        <w:tblW w:w="92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0"/>
        <w:gridCol w:w="1314"/>
        <w:gridCol w:w="6285"/>
        <w:gridCol w:w="856"/>
      </w:tblGrid>
      <w:tr w14:paraId="087736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65" w:hRule="atLeast"/>
        </w:trPr>
        <w:tc>
          <w:tcPr>
            <w:tcW w:w="780" w:type="dxa"/>
            <w:vAlign w:val="top"/>
          </w:tcPr>
          <w:p w14:paraId="5CD4BBF0">
            <w:pPr>
              <w:rPr>
                <w:rFonts w:ascii="Arial"/>
                <w:color w:val="auto"/>
                <w:sz w:val="21"/>
                <w:highlight w:val="none"/>
              </w:rPr>
            </w:pPr>
          </w:p>
        </w:tc>
        <w:tc>
          <w:tcPr>
            <w:tcW w:w="1314" w:type="dxa"/>
            <w:vAlign w:val="top"/>
          </w:tcPr>
          <w:p w14:paraId="3AEEDC80">
            <w:pPr>
              <w:rPr>
                <w:rFonts w:ascii="Arial"/>
                <w:color w:val="auto"/>
                <w:sz w:val="21"/>
                <w:highlight w:val="none"/>
              </w:rPr>
            </w:pPr>
          </w:p>
        </w:tc>
        <w:tc>
          <w:tcPr>
            <w:tcW w:w="6285" w:type="dxa"/>
            <w:vAlign w:val="top"/>
          </w:tcPr>
          <w:p w14:paraId="4F41A42A">
            <w:pPr>
              <w:pStyle w:val="16"/>
              <w:spacing w:before="176" w:line="387" w:lineRule="auto"/>
              <w:ind w:left="111" w:right="98" w:firstLine="1"/>
              <w:jc w:val="both"/>
              <w:rPr>
                <w:color w:val="auto"/>
                <w:highlight w:val="none"/>
              </w:rPr>
            </w:pPr>
            <w:r>
              <w:rPr>
                <w:color w:val="auto"/>
                <w:spacing w:val="-1"/>
                <w:highlight w:val="none"/>
              </w:rPr>
              <w:t>面有保证工期的措施但措施一般。有控制工期的施工进度计划。有</w:t>
            </w:r>
            <w:r>
              <w:rPr>
                <w:color w:val="auto"/>
                <w:spacing w:val="5"/>
                <w:highlight w:val="none"/>
              </w:rPr>
              <w:t xml:space="preserve"> </w:t>
            </w:r>
            <w:r>
              <w:rPr>
                <w:color w:val="auto"/>
                <w:spacing w:val="-1"/>
                <w:highlight w:val="none"/>
              </w:rPr>
              <w:t>施工总进度表或施工网络图，各项计划图表编制一般，安排基本合</w:t>
            </w:r>
          </w:p>
          <w:p w14:paraId="5D55ECF8">
            <w:pPr>
              <w:pStyle w:val="16"/>
              <w:spacing w:line="220" w:lineRule="auto"/>
              <w:ind w:left="115"/>
              <w:rPr>
                <w:color w:val="auto"/>
                <w:highlight w:val="none"/>
              </w:rPr>
            </w:pPr>
            <w:r>
              <w:rPr>
                <w:color w:val="auto"/>
                <w:spacing w:val="-2"/>
                <w:highlight w:val="none"/>
              </w:rPr>
              <w:t>理，基本符合本项目施工实际要求的，得</w:t>
            </w:r>
            <w:r>
              <w:rPr>
                <w:rFonts w:hint="eastAsia"/>
                <w:color w:val="auto"/>
                <w:spacing w:val="-29"/>
                <w:highlight w:val="none"/>
                <w:lang w:val="en-US" w:eastAsia="zh-CN"/>
              </w:rPr>
              <w:t>3</w:t>
            </w:r>
            <w:r>
              <w:rPr>
                <w:color w:val="auto"/>
                <w:spacing w:val="-2"/>
                <w:highlight w:val="none"/>
              </w:rPr>
              <w:t>分。</w:t>
            </w:r>
          </w:p>
          <w:p w14:paraId="563CDE46">
            <w:pPr>
              <w:pStyle w:val="16"/>
              <w:spacing w:before="187" w:line="387" w:lineRule="auto"/>
              <w:ind w:left="111" w:right="98" w:firstLine="419"/>
              <w:jc w:val="both"/>
              <w:rPr>
                <w:color w:val="auto"/>
                <w:highlight w:val="none"/>
              </w:rPr>
            </w:pPr>
            <w:r>
              <w:rPr>
                <w:color w:val="auto"/>
                <w:spacing w:val="-1"/>
                <w:highlight w:val="none"/>
              </w:rPr>
              <w:t>④在施工工艺、施工方法、材料选用、劳动力安排、技术等方</w:t>
            </w:r>
            <w:r>
              <w:rPr>
                <w:color w:val="auto"/>
                <w:spacing w:val="6"/>
                <w:highlight w:val="none"/>
              </w:rPr>
              <w:t xml:space="preserve"> </w:t>
            </w:r>
            <w:r>
              <w:rPr>
                <w:color w:val="auto"/>
                <w:spacing w:val="-1"/>
                <w:highlight w:val="none"/>
              </w:rPr>
              <w:t>面有保证工期的措施但措施一般。无控制工期的施工进度计划。无</w:t>
            </w:r>
            <w:r>
              <w:rPr>
                <w:color w:val="auto"/>
                <w:spacing w:val="7"/>
                <w:highlight w:val="none"/>
              </w:rPr>
              <w:t xml:space="preserve"> </w:t>
            </w:r>
            <w:r>
              <w:rPr>
                <w:color w:val="auto"/>
                <w:spacing w:val="-1"/>
                <w:highlight w:val="none"/>
              </w:rPr>
              <w:t>施工总进度表或施工网络图，不符合本项目施工实际要求的，得 1</w:t>
            </w:r>
          </w:p>
          <w:p w14:paraId="74803006">
            <w:pPr>
              <w:pStyle w:val="16"/>
              <w:spacing w:line="221" w:lineRule="auto"/>
              <w:ind w:left="115"/>
              <w:rPr>
                <w:color w:val="auto"/>
                <w:highlight w:val="none"/>
              </w:rPr>
            </w:pPr>
            <w:r>
              <w:rPr>
                <w:color w:val="auto"/>
                <w:spacing w:val="-5"/>
                <w:highlight w:val="none"/>
              </w:rPr>
              <w:t>分。</w:t>
            </w:r>
          </w:p>
          <w:p w14:paraId="3D5A8E25">
            <w:pPr>
              <w:pStyle w:val="16"/>
              <w:spacing w:before="187" w:line="221" w:lineRule="auto"/>
              <w:ind w:left="118"/>
              <w:rPr>
                <w:color w:val="auto"/>
                <w:highlight w:val="none"/>
              </w:rPr>
            </w:pPr>
            <w:r>
              <w:rPr>
                <w:color w:val="auto"/>
                <w:spacing w:val="-1"/>
                <w:highlight w:val="none"/>
                <w14:textOutline w14:w="2679" w14:cap="flat" w14:cmpd="sng">
                  <w14:solidFill>
                    <w14:srgbClr w14:val="000000"/>
                  </w14:solidFill>
                  <w14:prstDash w14:val="solid"/>
                  <w14:miter w14:val="0"/>
                </w14:textOutline>
              </w:rPr>
              <w:t>（8）确保文明施工的技术组织措施（满分</w:t>
            </w:r>
            <w:r>
              <w:rPr>
                <w:color w:val="auto"/>
                <w:spacing w:val="-38"/>
                <w:highlight w:val="none"/>
              </w:rPr>
              <w:t xml:space="preserve"> </w:t>
            </w:r>
            <w:r>
              <w:rPr>
                <w:rFonts w:hint="eastAsia"/>
                <w:color w:val="auto"/>
                <w:spacing w:val="-1"/>
                <w:highlight w:val="none"/>
                <w:lang w:val="en-US" w:eastAsia="zh-CN"/>
                <w14:textOutline w14:w="2679" w14:cap="flat" w14:cmpd="sng">
                  <w14:solidFill>
                    <w14:srgbClr w14:val="000000"/>
                  </w14:solidFill>
                  <w14:prstDash w14:val="solid"/>
                  <w14:miter w14:val="0"/>
                </w14:textOutline>
              </w:rPr>
              <w:t>8</w:t>
            </w:r>
            <w:r>
              <w:rPr>
                <w:color w:val="auto"/>
                <w:spacing w:val="-1"/>
                <w:highlight w:val="none"/>
                <w14:textOutline w14:w="2679" w14:cap="flat" w14:cmpd="sng">
                  <w14:solidFill>
                    <w14:srgbClr w14:val="000000"/>
                  </w14:solidFill>
                  <w14:prstDash w14:val="solid"/>
                  <w14:miter w14:val="0"/>
                </w14:textOutline>
              </w:rPr>
              <w:t>分）</w:t>
            </w:r>
          </w:p>
          <w:p w14:paraId="5871B384">
            <w:pPr>
              <w:pStyle w:val="16"/>
              <w:spacing w:before="190" w:line="386" w:lineRule="auto"/>
              <w:ind w:left="112" w:right="101" w:firstLine="419"/>
              <w:rPr>
                <w:color w:val="auto"/>
                <w:highlight w:val="none"/>
              </w:rPr>
            </w:pPr>
            <w:r>
              <w:rPr>
                <w:color w:val="auto"/>
                <w:spacing w:val="-1"/>
                <w:highlight w:val="none"/>
              </w:rPr>
              <w:t>①针对本工程项目特点，有现场文明施工、环境保护措施，且</w:t>
            </w:r>
            <w:r>
              <w:rPr>
                <w:color w:val="auto"/>
                <w:spacing w:val="3"/>
                <w:highlight w:val="none"/>
              </w:rPr>
              <w:t xml:space="preserve"> </w:t>
            </w:r>
            <w:r>
              <w:rPr>
                <w:color w:val="auto"/>
                <w:spacing w:val="-1"/>
                <w:highlight w:val="none"/>
              </w:rPr>
              <w:t>措施内容达到合格标准并符合要求。各项措施周全</w:t>
            </w:r>
            <w:r>
              <w:rPr>
                <w:color w:val="auto"/>
                <w:spacing w:val="-2"/>
                <w:highlight w:val="none"/>
              </w:rPr>
              <w:t>、具体、有效。</w:t>
            </w:r>
          </w:p>
          <w:p w14:paraId="5B508DBD">
            <w:pPr>
              <w:pStyle w:val="16"/>
              <w:spacing w:before="1" w:line="221" w:lineRule="auto"/>
              <w:ind w:left="113"/>
              <w:rPr>
                <w:color w:val="auto"/>
                <w:highlight w:val="none"/>
              </w:rPr>
            </w:pPr>
            <w:r>
              <w:rPr>
                <w:color w:val="auto"/>
                <w:spacing w:val="-2"/>
                <w:highlight w:val="none"/>
              </w:rPr>
              <w:t>有具体实现现场文明施工目标的承诺的，得</w:t>
            </w:r>
            <w:r>
              <w:rPr>
                <w:color w:val="auto"/>
                <w:spacing w:val="-24"/>
                <w:highlight w:val="none"/>
              </w:rPr>
              <w:t xml:space="preserve"> </w:t>
            </w:r>
            <w:r>
              <w:rPr>
                <w:rFonts w:hint="eastAsia"/>
                <w:color w:val="auto"/>
                <w:spacing w:val="-2"/>
                <w:highlight w:val="none"/>
                <w:lang w:val="en-US" w:eastAsia="zh-CN"/>
              </w:rPr>
              <w:t>8</w:t>
            </w:r>
            <w:r>
              <w:rPr>
                <w:color w:val="auto"/>
                <w:spacing w:val="-2"/>
                <w:highlight w:val="none"/>
              </w:rPr>
              <w:t>分。</w:t>
            </w:r>
          </w:p>
          <w:p w14:paraId="1DFBF24F">
            <w:pPr>
              <w:pStyle w:val="16"/>
              <w:spacing w:before="190" w:line="386" w:lineRule="auto"/>
              <w:ind w:left="112" w:right="98" w:firstLine="418"/>
              <w:rPr>
                <w:color w:val="auto"/>
                <w:highlight w:val="none"/>
              </w:rPr>
            </w:pPr>
            <w:r>
              <w:rPr>
                <w:color w:val="auto"/>
                <w:spacing w:val="-1"/>
                <w:highlight w:val="none"/>
              </w:rPr>
              <w:t>②针对本工程项目特点，有现场文明施工、环境保护措施，且</w:t>
            </w:r>
            <w:r>
              <w:rPr>
                <w:color w:val="auto"/>
                <w:spacing w:val="3"/>
                <w:highlight w:val="none"/>
              </w:rPr>
              <w:t xml:space="preserve"> </w:t>
            </w:r>
            <w:r>
              <w:rPr>
                <w:color w:val="auto"/>
                <w:spacing w:val="-1"/>
                <w:highlight w:val="none"/>
              </w:rPr>
              <w:t>措施内容达到合格标准并符合要求。各项措施一般。有具体实现现</w:t>
            </w:r>
          </w:p>
          <w:p w14:paraId="1470FB17">
            <w:pPr>
              <w:pStyle w:val="16"/>
              <w:spacing w:line="221" w:lineRule="auto"/>
              <w:ind w:left="111"/>
              <w:rPr>
                <w:color w:val="auto"/>
                <w:highlight w:val="none"/>
              </w:rPr>
            </w:pPr>
            <w:r>
              <w:rPr>
                <w:color w:val="auto"/>
                <w:spacing w:val="-2"/>
                <w:highlight w:val="none"/>
              </w:rPr>
              <w:t>场文明施工目标的承诺的，得</w:t>
            </w:r>
            <w:r>
              <w:rPr>
                <w:rFonts w:hint="eastAsia"/>
                <w:color w:val="auto"/>
                <w:spacing w:val="-34"/>
                <w:highlight w:val="none"/>
                <w:lang w:val="en-US" w:eastAsia="zh-CN"/>
              </w:rPr>
              <w:t>5</w:t>
            </w:r>
            <w:r>
              <w:rPr>
                <w:color w:val="auto"/>
                <w:spacing w:val="-2"/>
                <w:highlight w:val="none"/>
              </w:rPr>
              <w:t>分。</w:t>
            </w:r>
          </w:p>
          <w:p w14:paraId="77802F4A">
            <w:pPr>
              <w:pStyle w:val="16"/>
              <w:spacing w:before="190" w:line="386" w:lineRule="auto"/>
              <w:ind w:left="112" w:right="98" w:firstLine="418"/>
              <w:rPr>
                <w:color w:val="auto"/>
                <w:highlight w:val="none"/>
              </w:rPr>
            </w:pPr>
            <w:r>
              <w:rPr>
                <w:color w:val="auto"/>
                <w:spacing w:val="-1"/>
                <w:highlight w:val="none"/>
              </w:rPr>
              <w:t>③针对本工程项目特点，有现场文明施工、环境保护措施，且</w:t>
            </w:r>
            <w:r>
              <w:rPr>
                <w:color w:val="auto"/>
                <w:spacing w:val="3"/>
                <w:highlight w:val="none"/>
              </w:rPr>
              <w:t xml:space="preserve"> </w:t>
            </w:r>
            <w:r>
              <w:rPr>
                <w:color w:val="auto"/>
                <w:spacing w:val="-1"/>
                <w:highlight w:val="none"/>
              </w:rPr>
              <w:t>措施内容基本达到合格标准并基本符合要求。各项措施一般。有具</w:t>
            </w:r>
          </w:p>
          <w:p w14:paraId="06A6CAC3">
            <w:pPr>
              <w:pStyle w:val="16"/>
              <w:spacing w:before="1" w:line="221" w:lineRule="auto"/>
              <w:ind w:left="112"/>
              <w:rPr>
                <w:color w:val="auto"/>
                <w:highlight w:val="none"/>
              </w:rPr>
            </w:pPr>
            <w:r>
              <w:rPr>
                <w:color w:val="auto"/>
                <w:spacing w:val="-2"/>
                <w:highlight w:val="none"/>
              </w:rPr>
              <w:t>体实现现场文明施工目标的承诺的，得</w:t>
            </w:r>
            <w:r>
              <w:rPr>
                <w:color w:val="auto"/>
                <w:spacing w:val="-27"/>
                <w:highlight w:val="none"/>
              </w:rPr>
              <w:t xml:space="preserve"> </w:t>
            </w:r>
            <w:r>
              <w:rPr>
                <w:rFonts w:hint="eastAsia"/>
                <w:color w:val="auto"/>
                <w:spacing w:val="-2"/>
                <w:highlight w:val="none"/>
                <w:lang w:val="en-US" w:eastAsia="zh-CN"/>
              </w:rPr>
              <w:t>3</w:t>
            </w:r>
            <w:r>
              <w:rPr>
                <w:color w:val="auto"/>
                <w:spacing w:val="-2"/>
                <w:highlight w:val="none"/>
              </w:rPr>
              <w:t>分。</w:t>
            </w:r>
          </w:p>
          <w:p w14:paraId="79E6EEBC">
            <w:pPr>
              <w:pStyle w:val="16"/>
              <w:spacing w:before="190" w:line="386" w:lineRule="auto"/>
              <w:ind w:left="112" w:right="98" w:firstLine="418"/>
              <w:rPr>
                <w:color w:val="auto"/>
                <w:highlight w:val="none"/>
              </w:rPr>
            </w:pPr>
            <w:r>
              <w:rPr>
                <w:color w:val="auto"/>
                <w:spacing w:val="-1"/>
                <w:highlight w:val="none"/>
              </w:rPr>
              <w:t>④针对本工程项目特点，应有现场文明施工、环境保护措施，</w:t>
            </w:r>
            <w:r>
              <w:rPr>
                <w:color w:val="auto"/>
                <w:spacing w:val="6"/>
                <w:highlight w:val="none"/>
              </w:rPr>
              <w:t xml:space="preserve"> </w:t>
            </w:r>
            <w:r>
              <w:rPr>
                <w:color w:val="auto"/>
                <w:spacing w:val="-1"/>
                <w:highlight w:val="none"/>
              </w:rPr>
              <w:t>且措施内容应达到合格标准并符合要求。各项措施不合理。无具体</w:t>
            </w:r>
          </w:p>
          <w:p w14:paraId="41DFE5B5">
            <w:pPr>
              <w:pStyle w:val="16"/>
              <w:spacing w:line="221" w:lineRule="auto"/>
              <w:ind w:left="117"/>
              <w:rPr>
                <w:color w:val="auto"/>
                <w:highlight w:val="none"/>
              </w:rPr>
            </w:pPr>
            <w:r>
              <w:rPr>
                <w:color w:val="auto"/>
                <w:spacing w:val="-3"/>
                <w:highlight w:val="none"/>
              </w:rPr>
              <w:t>实现现场文明施工目标的承诺的，得</w:t>
            </w:r>
            <w:r>
              <w:rPr>
                <w:color w:val="auto"/>
                <w:spacing w:val="-16"/>
                <w:highlight w:val="none"/>
              </w:rPr>
              <w:t xml:space="preserve"> </w:t>
            </w:r>
            <w:r>
              <w:rPr>
                <w:color w:val="auto"/>
                <w:spacing w:val="-3"/>
                <w:highlight w:val="none"/>
              </w:rPr>
              <w:t>1</w:t>
            </w:r>
            <w:r>
              <w:rPr>
                <w:color w:val="auto"/>
                <w:spacing w:val="-42"/>
                <w:highlight w:val="none"/>
              </w:rPr>
              <w:t xml:space="preserve"> </w:t>
            </w:r>
            <w:r>
              <w:rPr>
                <w:color w:val="auto"/>
                <w:spacing w:val="-3"/>
                <w:highlight w:val="none"/>
              </w:rPr>
              <w:t>分。</w:t>
            </w:r>
          </w:p>
          <w:p w14:paraId="3B57E4D7">
            <w:pPr>
              <w:pStyle w:val="16"/>
              <w:spacing w:before="190" w:line="221" w:lineRule="auto"/>
              <w:ind w:left="118"/>
              <w:rPr>
                <w:color w:val="auto"/>
                <w:highlight w:val="none"/>
              </w:rPr>
            </w:pPr>
            <w:r>
              <w:rPr>
                <w:color w:val="auto"/>
                <w:spacing w:val="-1"/>
                <w:highlight w:val="none"/>
                <w14:textOutline w14:w="2679" w14:cap="flat" w14:cmpd="sng">
                  <w14:solidFill>
                    <w14:srgbClr w14:val="000000"/>
                  </w14:solidFill>
                  <w14:prstDash w14:val="solid"/>
                  <w14:miter w14:val="0"/>
                </w14:textOutline>
              </w:rPr>
              <w:t>（9）工程施工的重点和难点及保证措施（满分</w:t>
            </w:r>
            <w:r>
              <w:rPr>
                <w:color w:val="auto"/>
                <w:spacing w:val="-33"/>
                <w:highlight w:val="none"/>
              </w:rPr>
              <w:t xml:space="preserve"> </w:t>
            </w:r>
            <w:r>
              <w:rPr>
                <w:rFonts w:hint="eastAsia"/>
                <w:color w:val="auto"/>
                <w:spacing w:val="-1"/>
                <w:highlight w:val="none"/>
                <w:lang w:val="en-US" w:eastAsia="zh-CN"/>
                <w14:textOutline w14:w="2679" w14:cap="flat" w14:cmpd="sng">
                  <w14:solidFill>
                    <w14:srgbClr w14:val="000000"/>
                  </w14:solidFill>
                  <w14:prstDash w14:val="solid"/>
                  <w14:miter w14:val="0"/>
                </w14:textOutline>
              </w:rPr>
              <w:t>8</w:t>
            </w:r>
            <w:r>
              <w:rPr>
                <w:color w:val="auto"/>
                <w:spacing w:val="-1"/>
                <w:highlight w:val="none"/>
                <w14:textOutline w14:w="2679" w14:cap="flat" w14:cmpd="sng">
                  <w14:solidFill>
                    <w14:srgbClr w14:val="000000"/>
                  </w14:solidFill>
                  <w14:prstDash w14:val="solid"/>
                  <w14:miter w14:val="0"/>
                </w14:textOutline>
              </w:rPr>
              <w:t>分）</w:t>
            </w:r>
          </w:p>
          <w:p w14:paraId="7ECD0DB6">
            <w:pPr>
              <w:pStyle w:val="16"/>
              <w:spacing w:before="188" w:line="439" w:lineRule="exact"/>
              <w:ind w:left="531"/>
              <w:rPr>
                <w:color w:val="auto"/>
                <w:highlight w:val="none"/>
              </w:rPr>
            </w:pPr>
            <w:r>
              <w:rPr>
                <w:color w:val="auto"/>
                <w:spacing w:val="-1"/>
                <w:position w:val="17"/>
                <w:highlight w:val="none"/>
              </w:rPr>
              <w:t>①针对本工程的特点，阐述本工程的重点和难点，解决重点和</w:t>
            </w:r>
          </w:p>
          <w:p w14:paraId="36EA1882">
            <w:pPr>
              <w:pStyle w:val="16"/>
              <w:spacing w:before="1" w:line="220" w:lineRule="auto"/>
              <w:ind w:left="111"/>
              <w:rPr>
                <w:color w:val="auto"/>
                <w:highlight w:val="none"/>
              </w:rPr>
            </w:pPr>
            <w:r>
              <w:rPr>
                <w:color w:val="auto"/>
                <w:spacing w:val="-2"/>
                <w:highlight w:val="none"/>
              </w:rPr>
              <w:t>难点问题的方法科学合理的，得</w:t>
            </w:r>
            <w:r>
              <w:rPr>
                <w:rFonts w:hint="eastAsia"/>
                <w:color w:val="auto"/>
                <w:spacing w:val="-34"/>
                <w:highlight w:val="none"/>
                <w:lang w:val="en-US" w:eastAsia="zh-CN"/>
              </w:rPr>
              <w:t>8</w:t>
            </w:r>
            <w:r>
              <w:rPr>
                <w:color w:val="auto"/>
                <w:spacing w:val="-2"/>
                <w:highlight w:val="none"/>
              </w:rPr>
              <w:t>分。</w:t>
            </w:r>
          </w:p>
          <w:p w14:paraId="1525234C">
            <w:pPr>
              <w:pStyle w:val="16"/>
              <w:spacing w:before="190" w:line="440" w:lineRule="exact"/>
              <w:ind w:left="530"/>
              <w:rPr>
                <w:color w:val="auto"/>
                <w:highlight w:val="none"/>
              </w:rPr>
            </w:pPr>
            <w:r>
              <w:rPr>
                <w:color w:val="auto"/>
                <w:spacing w:val="-1"/>
                <w:position w:val="17"/>
                <w:highlight w:val="none"/>
              </w:rPr>
              <w:t>②针对本工程的特点，阐述本工程的重点和难点，解决重点和</w:t>
            </w:r>
          </w:p>
          <w:p w14:paraId="4F86B6F9">
            <w:pPr>
              <w:pStyle w:val="16"/>
              <w:spacing w:line="221" w:lineRule="auto"/>
              <w:ind w:left="111"/>
              <w:rPr>
                <w:color w:val="auto"/>
                <w:highlight w:val="none"/>
              </w:rPr>
            </w:pPr>
            <w:r>
              <w:rPr>
                <w:color w:val="auto"/>
                <w:spacing w:val="-2"/>
                <w:highlight w:val="none"/>
              </w:rPr>
              <w:t>难点问题的方法合理的，得</w:t>
            </w:r>
            <w:r>
              <w:rPr>
                <w:rFonts w:hint="eastAsia"/>
                <w:color w:val="auto"/>
                <w:spacing w:val="-37"/>
                <w:highlight w:val="none"/>
                <w:lang w:val="en-US" w:eastAsia="zh-CN"/>
              </w:rPr>
              <w:t>5</w:t>
            </w:r>
            <w:r>
              <w:rPr>
                <w:color w:val="auto"/>
                <w:spacing w:val="-2"/>
                <w:highlight w:val="none"/>
              </w:rPr>
              <w:t>分。</w:t>
            </w:r>
          </w:p>
          <w:p w14:paraId="5183B59D">
            <w:pPr>
              <w:pStyle w:val="16"/>
              <w:spacing w:before="187" w:line="442" w:lineRule="exact"/>
              <w:ind w:left="530"/>
              <w:rPr>
                <w:color w:val="auto"/>
                <w:highlight w:val="none"/>
              </w:rPr>
            </w:pPr>
            <w:r>
              <w:rPr>
                <w:color w:val="auto"/>
                <w:spacing w:val="-1"/>
                <w:position w:val="17"/>
                <w:highlight w:val="none"/>
              </w:rPr>
              <w:t>③针对本工程的特点，阐述本工程的重点和难点，解决重点和</w:t>
            </w:r>
          </w:p>
          <w:p w14:paraId="4A531905">
            <w:pPr>
              <w:pStyle w:val="16"/>
              <w:spacing w:before="1" w:line="220" w:lineRule="auto"/>
              <w:ind w:left="111"/>
              <w:rPr>
                <w:color w:val="auto"/>
                <w:highlight w:val="none"/>
              </w:rPr>
            </w:pPr>
            <w:r>
              <w:rPr>
                <w:color w:val="auto"/>
                <w:spacing w:val="-2"/>
                <w:highlight w:val="none"/>
              </w:rPr>
              <w:t>难点问题的方法基本合理的，得</w:t>
            </w:r>
            <w:r>
              <w:rPr>
                <w:color w:val="auto"/>
                <w:spacing w:val="-34"/>
                <w:highlight w:val="none"/>
              </w:rPr>
              <w:t xml:space="preserve"> </w:t>
            </w:r>
            <w:r>
              <w:rPr>
                <w:rFonts w:hint="eastAsia"/>
                <w:color w:val="auto"/>
                <w:spacing w:val="-2"/>
                <w:highlight w:val="none"/>
                <w:lang w:val="en-US" w:eastAsia="zh-CN"/>
              </w:rPr>
              <w:t>3</w:t>
            </w:r>
            <w:r>
              <w:rPr>
                <w:color w:val="auto"/>
                <w:spacing w:val="-2"/>
                <w:highlight w:val="none"/>
              </w:rPr>
              <w:t>分。</w:t>
            </w:r>
          </w:p>
          <w:p w14:paraId="4AEECC7F">
            <w:pPr>
              <w:pStyle w:val="16"/>
              <w:spacing w:before="188" w:line="439" w:lineRule="exact"/>
              <w:ind w:left="530"/>
              <w:rPr>
                <w:color w:val="auto"/>
                <w:highlight w:val="none"/>
              </w:rPr>
            </w:pPr>
            <w:r>
              <w:rPr>
                <w:color w:val="auto"/>
                <w:spacing w:val="-1"/>
                <w:position w:val="17"/>
                <w:highlight w:val="none"/>
              </w:rPr>
              <w:t>④针对本工程的特点，阐述本工程的重点和难点，解决重点和</w:t>
            </w:r>
          </w:p>
          <w:p w14:paraId="681D9BA9">
            <w:pPr>
              <w:pStyle w:val="16"/>
              <w:spacing w:line="221" w:lineRule="auto"/>
              <w:ind w:left="111"/>
              <w:rPr>
                <w:color w:val="auto"/>
                <w:highlight w:val="none"/>
              </w:rPr>
            </w:pPr>
            <w:r>
              <w:rPr>
                <w:color w:val="auto"/>
                <w:spacing w:val="-3"/>
                <w:highlight w:val="none"/>
              </w:rPr>
              <w:t>难点问题的方法不合理的，得</w:t>
            </w:r>
            <w:r>
              <w:rPr>
                <w:color w:val="auto"/>
                <w:spacing w:val="-18"/>
                <w:highlight w:val="none"/>
              </w:rPr>
              <w:t xml:space="preserve"> </w:t>
            </w:r>
            <w:r>
              <w:rPr>
                <w:color w:val="auto"/>
                <w:spacing w:val="-3"/>
                <w:highlight w:val="none"/>
              </w:rPr>
              <w:t>1</w:t>
            </w:r>
            <w:r>
              <w:rPr>
                <w:color w:val="auto"/>
                <w:spacing w:val="-44"/>
                <w:highlight w:val="none"/>
              </w:rPr>
              <w:t xml:space="preserve"> </w:t>
            </w:r>
            <w:r>
              <w:rPr>
                <w:color w:val="auto"/>
                <w:spacing w:val="-3"/>
                <w:highlight w:val="none"/>
              </w:rPr>
              <w:t>分。</w:t>
            </w:r>
          </w:p>
        </w:tc>
        <w:tc>
          <w:tcPr>
            <w:tcW w:w="856" w:type="dxa"/>
            <w:vAlign w:val="top"/>
          </w:tcPr>
          <w:p w14:paraId="4AACC8AC">
            <w:pPr>
              <w:rPr>
                <w:rFonts w:ascii="Arial"/>
                <w:color w:val="auto"/>
                <w:sz w:val="21"/>
                <w:highlight w:val="none"/>
              </w:rPr>
            </w:pPr>
          </w:p>
        </w:tc>
      </w:tr>
      <w:tr w14:paraId="298BC9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9" w:hRule="atLeast"/>
        </w:trPr>
        <w:tc>
          <w:tcPr>
            <w:tcW w:w="780" w:type="dxa"/>
            <w:vAlign w:val="top"/>
          </w:tcPr>
          <w:p w14:paraId="7E9AF80A">
            <w:pPr>
              <w:spacing w:line="288" w:lineRule="auto"/>
              <w:rPr>
                <w:rFonts w:ascii="Arial"/>
                <w:color w:val="auto"/>
                <w:sz w:val="21"/>
                <w:highlight w:val="none"/>
              </w:rPr>
            </w:pPr>
          </w:p>
          <w:p w14:paraId="10009901">
            <w:pPr>
              <w:spacing w:line="288" w:lineRule="auto"/>
              <w:rPr>
                <w:rFonts w:ascii="Arial"/>
                <w:color w:val="auto"/>
                <w:sz w:val="21"/>
                <w:highlight w:val="none"/>
              </w:rPr>
            </w:pPr>
          </w:p>
          <w:p w14:paraId="6F03ABF0">
            <w:pPr>
              <w:pStyle w:val="16"/>
              <w:spacing w:before="69" w:line="184" w:lineRule="auto"/>
              <w:ind w:left="238"/>
              <w:rPr>
                <w:color w:val="auto"/>
                <w:highlight w:val="none"/>
              </w:rPr>
            </w:pPr>
            <w:r>
              <w:rPr>
                <w:color w:val="auto"/>
                <w:spacing w:val="-2"/>
                <w:highlight w:val="none"/>
              </w:rPr>
              <w:t>2.2</w:t>
            </w:r>
          </w:p>
        </w:tc>
        <w:tc>
          <w:tcPr>
            <w:tcW w:w="1314" w:type="dxa"/>
            <w:vAlign w:val="top"/>
          </w:tcPr>
          <w:p w14:paraId="191E12CB">
            <w:pPr>
              <w:spacing w:line="324" w:lineRule="auto"/>
              <w:rPr>
                <w:rFonts w:ascii="Arial"/>
                <w:color w:val="auto"/>
                <w:sz w:val="21"/>
                <w:highlight w:val="none"/>
              </w:rPr>
            </w:pPr>
          </w:p>
          <w:p w14:paraId="786B5FD1">
            <w:pPr>
              <w:pStyle w:val="16"/>
              <w:spacing w:before="68" w:line="442" w:lineRule="exact"/>
              <w:ind w:left="138"/>
              <w:rPr>
                <w:color w:val="auto"/>
                <w:highlight w:val="none"/>
              </w:rPr>
            </w:pPr>
            <w:r>
              <w:rPr>
                <w:color w:val="auto"/>
                <w:spacing w:val="-2"/>
                <w:position w:val="17"/>
                <w:highlight w:val="none"/>
              </w:rPr>
              <w:t>项目管理机</w:t>
            </w:r>
          </w:p>
          <w:p w14:paraId="05FE4286">
            <w:pPr>
              <w:pStyle w:val="16"/>
              <w:spacing w:line="221" w:lineRule="auto"/>
              <w:ind w:left="243"/>
              <w:rPr>
                <w:color w:val="auto"/>
                <w:highlight w:val="none"/>
              </w:rPr>
            </w:pPr>
            <w:r>
              <w:rPr>
                <w:color w:val="auto"/>
                <w:spacing w:val="-2"/>
                <w:highlight w:val="none"/>
              </w:rPr>
              <w:t>构配备分</w:t>
            </w:r>
          </w:p>
        </w:tc>
        <w:tc>
          <w:tcPr>
            <w:tcW w:w="6285" w:type="dxa"/>
            <w:vAlign w:val="top"/>
          </w:tcPr>
          <w:p w14:paraId="005E5542">
            <w:pPr>
              <w:pStyle w:val="16"/>
              <w:spacing w:before="176" w:line="439" w:lineRule="exact"/>
              <w:ind w:firstLine="396" w:firstLineChars="200"/>
              <w:jc w:val="both"/>
              <w:rPr>
                <w:color w:val="auto"/>
                <w:spacing w:val="-6"/>
                <w:position w:val="17"/>
                <w:highlight w:val="none"/>
              </w:rPr>
            </w:pPr>
            <w:r>
              <w:rPr>
                <w:color w:val="auto"/>
                <w:spacing w:val="-6"/>
                <w:position w:val="17"/>
                <w:highlight w:val="none"/>
              </w:rPr>
              <w:t>技术负责人专业（满分</w:t>
            </w:r>
            <w:r>
              <w:rPr>
                <w:rFonts w:hint="eastAsia"/>
                <w:color w:val="auto"/>
                <w:spacing w:val="-44"/>
                <w:position w:val="17"/>
                <w:highlight w:val="none"/>
                <w:lang w:val="en-US" w:eastAsia="zh-CN"/>
              </w:rPr>
              <w:t xml:space="preserve">3 </w:t>
            </w:r>
            <w:r>
              <w:rPr>
                <w:color w:val="auto"/>
                <w:spacing w:val="-6"/>
                <w:position w:val="17"/>
                <w:highlight w:val="none"/>
              </w:rPr>
              <w:t>分</w:t>
            </w:r>
            <w:r>
              <w:rPr>
                <w:color w:val="auto"/>
                <w:spacing w:val="-37"/>
                <w:position w:val="17"/>
                <w:highlight w:val="none"/>
              </w:rPr>
              <w:t>）：</w:t>
            </w:r>
            <w:r>
              <w:rPr>
                <w:color w:val="auto"/>
                <w:spacing w:val="-6"/>
                <w:position w:val="17"/>
                <w:highlight w:val="none"/>
              </w:rPr>
              <w:t>具有中级或以上职称的得</w:t>
            </w:r>
            <w:r>
              <w:rPr>
                <w:rFonts w:hint="eastAsia"/>
                <w:color w:val="auto"/>
                <w:spacing w:val="-45"/>
                <w:position w:val="17"/>
                <w:highlight w:val="none"/>
                <w:lang w:val="en-US" w:eastAsia="zh-CN"/>
              </w:rPr>
              <w:t>3</w:t>
            </w:r>
            <w:r>
              <w:rPr>
                <w:color w:val="auto"/>
                <w:spacing w:val="-6"/>
                <w:position w:val="17"/>
                <w:highlight w:val="none"/>
              </w:rPr>
              <w:t>分；初级职称得</w:t>
            </w:r>
            <w:r>
              <w:rPr>
                <w:rFonts w:hint="eastAsia"/>
                <w:color w:val="auto"/>
                <w:spacing w:val="-6"/>
                <w:position w:val="17"/>
                <w:highlight w:val="none"/>
                <w:lang w:val="en-US" w:eastAsia="zh-CN"/>
              </w:rPr>
              <w:t>1</w:t>
            </w:r>
            <w:r>
              <w:rPr>
                <w:color w:val="auto"/>
                <w:spacing w:val="-6"/>
                <w:position w:val="17"/>
                <w:highlight w:val="none"/>
              </w:rPr>
              <w:t>分。</w:t>
            </w:r>
          </w:p>
          <w:p w14:paraId="79E5899A">
            <w:pPr>
              <w:pStyle w:val="16"/>
              <w:spacing w:before="188" w:line="220" w:lineRule="auto"/>
              <w:ind w:left="112"/>
              <w:rPr>
                <w:color w:val="auto"/>
                <w:highlight w:val="none"/>
              </w:rPr>
            </w:pPr>
            <w:r>
              <w:rPr>
                <w:color w:val="auto"/>
                <w:spacing w:val="-1"/>
                <w:highlight w:val="none"/>
                <w14:textOutline w14:w="2679" w14:cap="flat" w14:cmpd="sng">
                  <w14:solidFill>
                    <w14:srgbClr w14:val="000000"/>
                  </w14:solidFill>
                  <w14:prstDash w14:val="solid"/>
                  <w14:miter w14:val="0"/>
                </w14:textOutline>
              </w:rPr>
              <w:t>注：供应商须在响应文件中提供以上人员的相关证书复印件并加盖</w:t>
            </w:r>
          </w:p>
        </w:tc>
        <w:tc>
          <w:tcPr>
            <w:tcW w:w="856" w:type="dxa"/>
            <w:vAlign w:val="top"/>
          </w:tcPr>
          <w:p w14:paraId="4388A767">
            <w:pPr>
              <w:spacing w:line="271" w:lineRule="auto"/>
              <w:rPr>
                <w:rFonts w:ascii="Arial"/>
                <w:color w:val="auto"/>
                <w:sz w:val="21"/>
                <w:highlight w:val="none"/>
              </w:rPr>
            </w:pPr>
          </w:p>
          <w:p w14:paraId="7071605B">
            <w:pPr>
              <w:spacing w:line="272" w:lineRule="auto"/>
              <w:rPr>
                <w:rFonts w:ascii="Arial"/>
                <w:color w:val="auto"/>
                <w:sz w:val="21"/>
                <w:highlight w:val="none"/>
              </w:rPr>
            </w:pPr>
          </w:p>
          <w:p w14:paraId="3346A48E">
            <w:pPr>
              <w:pStyle w:val="16"/>
              <w:spacing w:before="69" w:line="222" w:lineRule="auto"/>
              <w:ind w:left="249"/>
              <w:rPr>
                <w:color w:val="auto"/>
                <w:highlight w:val="none"/>
              </w:rPr>
            </w:pPr>
            <w:r>
              <w:rPr>
                <w:rFonts w:hint="eastAsia"/>
                <w:color w:val="auto"/>
                <w:spacing w:val="-4"/>
                <w:highlight w:val="none"/>
                <w:lang w:val="en-US" w:eastAsia="zh-CN"/>
              </w:rPr>
              <w:t>3</w:t>
            </w:r>
            <w:r>
              <w:rPr>
                <w:color w:val="auto"/>
                <w:spacing w:val="-4"/>
                <w:highlight w:val="none"/>
              </w:rPr>
              <w:t>分</w:t>
            </w:r>
          </w:p>
        </w:tc>
      </w:tr>
    </w:tbl>
    <w:p w14:paraId="141F22D0">
      <w:pPr>
        <w:rPr>
          <w:rFonts w:ascii="Arial"/>
          <w:color w:val="auto"/>
          <w:sz w:val="21"/>
          <w:highlight w:val="none"/>
        </w:rPr>
      </w:pPr>
    </w:p>
    <w:tbl>
      <w:tblPr>
        <w:tblStyle w:val="15"/>
        <w:tblW w:w="92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0"/>
        <w:gridCol w:w="1314"/>
        <w:gridCol w:w="6285"/>
        <w:gridCol w:w="856"/>
      </w:tblGrid>
      <w:tr w14:paraId="03FB93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780" w:type="dxa"/>
            <w:vAlign w:val="top"/>
          </w:tcPr>
          <w:p w14:paraId="143DBEEC">
            <w:pPr>
              <w:rPr>
                <w:rFonts w:ascii="Arial"/>
                <w:color w:val="auto"/>
                <w:sz w:val="21"/>
                <w:highlight w:val="none"/>
              </w:rPr>
            </w:pPr>
          </w:p>
        </w:tc>
        <w:tc>
          <w:tcPr>
            <w:tcW w:w="1314" w:type="dxa"/>
            <w:vAlign w:val="top"/>
          </w:tcPr>
          <w:p w14:paraId="00FAAE1B">
            <w:pPr>
              <w:rPr>
                <w:rFonts w:ascii="Arial"/>
                <w:color w:val="auto"/>
                <w:sz w:val="21"/>
                <w:highlight w:val="none"/>
              </w:rPr>
            </w:pPr>
          </w:p>
        </w:tc>
        <w:tc>
          <w:tcPr>
            <w:tcW w:w="6285" w:type="dxa"/>
            <w:vAlign w:val="top"/>
          </w:tcPr>
          <w:p w14:paraId="4CB6EFA5">
            <w:pPr>
              <w:pStyle w:val="16"/>
              <w:spacing w:before="176" w:line="220" w:lineRule="auto"/>
              <w:ind w:left="112"/>
              <w:rPr>
                <w:color w:val="auto"/>
                <w:highlight w:val="none"/>
              </w:rPr>
            </w:pPr>
            <w:r>
              <w:rPr>
                <w:color w:val="auto"/>
                <w:highlight w:val="none"/>
                <w14:textOutline w14:w="2679" w14:cap="flat" w14:cmpd="sng">
                  <w14:solidFill>
                    <w14:srgbClr w14:val="000000"/>
                  </w14:solidFill>
                  <w14:prstDash w14:val="solid"/>
                  <w14:miter w14:val="0"/>
                </w14:textOutline>
              </w:rPr>
              <w:t>供应商电子签章。</w:t>
            </w:r>
          </w:p>
        </w:tc>
        <w:tc>
          <w:tcPr>
            <w:tcW w:w="856" w:type="dxa"/>
            <w:vAlign w:val="top"/>
          </w:tcPr>
          <w:p w14:paraId="12B68DEF">
            <w:pPr>
              <w:rPr>
                <w:rFonts w:ascii="Arial"/>
                <w:color w:val="auto"/>
                <w:sz w:val="21"/>
                <w:highlight w:val="none"/>
              </w:rPr>
            </w:pPr>
          </w:p>
        </w:tc>
      </w:tr>
      <w:tr w14:paraId="76B0C9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80" w:type="dxa"/>
            <w:vAlign w:val="top"/>
          </w:tcPr>
          <w:p w14:paraId="72E7829F">
            <w:pPr>
              <w:pStyle w:val="16"/>
              <w:spacing w:before="204" w:line="184" w:lineRule="auto"/>
              <w:ind w:left="345"/>
              <w:rPr>
                <w:color w:val="auto"/>
                <w:highlight w:val="none"/>
              </w:rPr>
            </w:pPr>
            <w:r>
              <w:rPr>
                <w:color w:val="auto"/>
                <w:highlight w:val="none"/>
                <w14:textOutline w14:w="2679" w14:cap="flat" w14:cmpd="sng">
                  <w14:solidFill>
                    <w14:srgbClr w14:val="000000"/>
                  </w14:solidFill>
                  <w14:prstDash w14:val="solid"/>
                  <w14:miter w14:val="0"/>
                </w14:textOutline>
              </w:rPr>
              <w:t>3</w:t>
            </w:r>
          </w:p>
        </w:tc>
        <w:tc>
          <w:tcPr>
            <w:tcW w:w="1314" w:type="dxa"/>
            <w:vAlign w:val="top"/>
          </w:tcPr>
          <w:p w14:paraId="6EB4C3F8">
            <w:pPr>
              <w:pStyle w:val="16"/>
              <w:spacing w:before="171" w:line="221" w:lineRule="auto"/>
              <w:ind w:left="348"/>
              <w:rPr>
                <w:color w:val="auto"/>
                <w:highlight w:val="none"/>
              </w:rPr>
            </w:pPr>
            <w:r>
              <w:rPr>
                <w:color w:val="auto"/>
                <w:spacing w:val="-2"/>
                <w:highlight w:val="none"/>
                <w14:textOutline w14:w="2679" w14:cap="flat" w14:cmpd="sng">
                  <w14:solidFill>
                    <w14:srgbClr w14:val="000000"/>
                  </w14:solidFill>
                  <w14:prstDash w14:val="solid"/>
                  <w14:miter w14:val="0"/>
                </w14:textOutline>
              </w:rPr>
              <w:t>商务分</w:t>
            </w:r>
          </w:p>
        </w:tc>
        <w:tc>
          <w:tcPr>
            <w:tcW w:w="7141" w:type="dxa"/>
            <w:gridSpan w:val="2"/>
            <w:vAlign w:val="top"/>
          </w:tcPr>
          <w:p w14:paraId="34D11542">
            <w:pPr>
              <w:pStyle w:val="16"/>
              <w:spacing w:before="171" w:line="221" w:lineRule="auto"/>
              <w:ind w:left="3152"/>
              <w:rPr>
                <w:color w:val="auto"/>
                <w:highlight w:val="none"/>
              </w:rPr>
            </w:pPr>
            <w:r>
              <w:rPr>
                <w:color w:val="auto"/>
                <w:spacing w:val="-1"/>
                <w:highlight w:val="none"/>
                <w14:textOutline w14:w="2679" w14:cap="flat" w14:cmpd="sng">
                  <w14:solidFill>
                    <w14:srgbClr w14:val="000000"/>
                  </w14:solidFill>
                  <w14:prstDash w14:val="solid"/>
                  <w14:miter w14:val="0"/>
                </w14:textOutline>
              </w:rPr>
              <w:t>评审因素</w:t>
            </w:r>
          </w:p>
        </w:tc>
      </w:tr>
      <w:tr w14:paraId="410641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2" w:hRule="atLeast"/>
        </w:trPr>
        <w:tc>
          <w:tcPr>
            <w:tcW w:w="780" w:type="dxa"/>
            <w:vAlign w:val="top"/>
          </w:tcPr>
          <w:p w14:paraId="77AB3D4B">
            <w:pPr>
              <w:spacing w:line="286" w:lineRule="auto"/>
              <w:rPr>
                <w:rFonts w:ascii="Arial"/>
                <w:color w:val="auto"/>
                <w:sz w:val="21"/>
                <w:highlight w:val="none"/>
              </w:rPr>
            </w:pPr>
          </w:p>
          <w:p w14:paraId="20CFCB9D">
            <w:pPr>
              <w:spacing w:line="286" w:lineRule="auto"/>
              <w:rPr>
                <w:rFonts w:ascii="Arial"/>
                <w:color w:val="auto"/>
                <w:sz w:val="21"/>
                <w:highlight w:val="none"/>
              </w:rPr>
            </w:pPr>
          </w:p>
          <w:p w14:paraId="0D7EF129">
            <w:pPr>
              <w:pStyle w:val="16"/>
              <w:spacing w:before="68" w:line="185" w:lineRule="auto"/>
              <w:ind w:left="240"/>
              <w:rPr>
                <w:color w:val="auto"/>
                <w:highlight w:val="none"/>
              </w:rPr>
            </w:pPr>
            <w:r>
              <w:rPr>
                <w:color w:val="auto"/>
                <w:spacing w:val="-3"/>
                <w:highlight w:val="none"/>
              </w:rPr>
              <w:t>3.1</w:t>
            </w:r>
          </w:p>
        </w:tc>
        <w:tc>
          <w:tcPr>
            <w:tcW w:w="1314" w:type="dxa"/>
            <w:vAlign w:val="top"/>
          </w:tcPr>
          <w:p w14:paraId="04C06833">
            <w:pPr>
              <w:spacing w:line="270" w:lineRule="auto"/>
              <w:rPr>
                <w:rFonts w:ascii="Arial"/>
                <w:color w:val="auto"/>
                <w:sz w:val="21"/>
                <w:highlight w:val="none"/>
              </w:rPr>
            </w:pPr>
          </w:p>
          <w:p w14:paraId="40A671B7">
            <w:pPr>
              <w:spacing w:line="270" w:lineRule="auto"/>
              <w:rPr>
                <w:rFonts w:ascii="Arial"/>
                <w:color w:val="auto"/>
                <w:sz w:val="21"/>
                <w:highlight w:val="none"/>
              </w:rPr>
            </w:pPr>
          </w:p>
          <w:p w14:paraId="454878A6">
            <w:pPr>
              <w:pStyle w:val="16"/>
              <w:spacing w:before="68" w:line="222" w:lineRule="auto"/>
              <w:ind w:left="343"/>
              <w:rPr>
                <w:color w:val="auto"/>
                <w:highlight w:val="none"/>
              </w:rPr>
            </w:pPr>
            <w:r>
              <w:rPr>
                <w:color w:val="auto"/>
                <w:spacing w:val="-1"/>
                <w:highlight w:val="none"/>
              </w:rPr>
              <w:t>业绩分</w:t>
            </w:r>
          </w:p>
        </w:tc>
        <w:tc>
          <w:tcPr>
            <w:tcW w:w="6285" w:type="dxa"/>
            <w:vAlign w:val="top"/>
          </w:tcPr>
          <w:p w14:paraId="06371A57">
            <w:pPr>
              <w:pStyle w:val="16"/>
              <w:spacing w:before="173" w:line="387" w:lineRule="auto"/>
              <w:ind w:left="113" w:right="10" w:firstLine="419"/>
              <w:jc w:val="both"/>
              <w:rPr>
                <w:color w:val="auto"/>
                <w:highlight w:val="none"/>
              </w:rPr>
            </w:pPr>
            <w:r>
              <w:rPr>
                <w:color w:val="auto"/>
                <w:spacing w:val="-1"/>
                <w:highlight w:val="none"/>
              </w:rPr>
              <w:t>供应商提供</w:t>
            </w:r>
            <w:r>
              <w:rPr>
                <w:color w:val="auto"/>
                <w:spacing w:val="-41"/>
                <w:highlight w:val="none"/>
              </w:rPr>
              <w:t xml:space="preserve"> </w:t>
            </w:r>
            <w:r>
              <w:rPr>
                <w:color w:val="auto"/>
                <w:spacing w:val="-1"/>
                <w:highlight w:val="none"/>
              </w:rPr>
              <w:t>202</w:t>
            </w:r>
            <w:r>
              <w:rPr>
                <w:rFonts w:hint="eastAsia"/>
                <w:color w:val="auto"/>
                <w:spacing w:val="-1"/>
                <w:highlight w:val="none"/>
                <w:lang w:val="en-US" w:eastAsia="zh-CN"/>
              </w:rPr>
              <w:t>2</w:t>
            </w:r>
            <w:r>
              <w:rPr>
                <w:color w:val="auto"/>
                <w:spacing w:val="-1"/>
                <w:highlight w:val="none"/>
              </w:rPr>
              <w:t>年至响应文件提交截止时</w:t>
            </w:r>
            <w:r>
              <w:rPr>
                <w:color w:val="auto"/>
                <w:spacing w:val="-2"/>
                <w:highlight w:val="none"/>
              </w:rPr>
              <w:t xml:space="preserve">间止承接过或完成  </w:t>
            </w:r>
            <w:r>
              <w:rPr>
                <w:color w:val="auto"/>
                <w:spacing w:val="-7"/>
                <w:highlight w:val="none"/>
              </w:rPr>
              <w:t>过同类项目业绩的，每</w:t>
            </w:r>
            <w:r>
              <w:rPr>
                <w:color w:val="auto"/>
                <w:spacing w:val="-28"/>
                <w:highlight w:val="none"/>
              </w:rPr>
              <w:t xml:space="preserve"> </w:t>
            </w:r>
            <w:r>
              <w:rPr>
                <w:rFonts w:hint="eastAsia"/>
                <w:color w:val="auto"/>
                <w:spacing w:val="-28"/>
                <w:highlight w:val="none"/>
                <w:lang w:val="en-US" w:eastAsia="zh-CN"/>
              </w:rPr>
              <w:t>1</w:t>
            </w:r>
            <w:r>
              <w:rPr>
                <w:color w:val="auto"/>
                <w:spacing w:val="-7"/>
                <w:highlight w:val="none"/>
              </w:rPr>
              <w:t>个得</w:t>
            </w:r>
            <w:r>
              <w:rPr>
                <w:color w:val="auto"/>
                <w:spacing w:val="-42"/>
                <w:highlight w:val="none"/>
              </w:rPr>
              <w:t xml:space="preserve"> </w:t>
            </w:r>
            <w:r>
              <w:rPr>
                <w:rFonts w:hint="eastAsia"/>
                <w:color w:val="auto"/>
                <w:spacing w:val="-7"/>
                <w:highlight w:val="none"/>
                <w:lang w:val="en-US" w:eastAsia="zh-CN"/>
              </w:rPr>
              <w:t>1</w:t>
            </w:r>
            <w:r>
              <w:rPr>
                <w:color w:val="auto"/>
                <w:spacing w:val="-7"/>
                <w:highlight w:val="none"/>
              </w:rPr>
              <w:t>分，满分</w:t>
            </w:r>
            <w:r>
              <w:rPr>
                <w:rFonts w:hint="eastAsia"/>
                <w:color w:val="auto"/>
                <w:spacing w:val="-28"/>
                <w:highlight w:val="none"/>
                <w:lang w:val="en-US" w:eastAsia="zh-CN"/>
              </w:rPr>
              <w:t>5</w:t>
            </w:r>
            <w:r>
              <w:rPr>
                <w:color w:val="auto"/>
                <w:spacing w:val="-8"/>
                <w:highlight w:val="none"/>
              </w:rPr>
              <w:t>分</w:t>
            </w:r>
            <w:r>
              <w:rPr>
                <w:color w:val="auto"/>
                <w:spacing w:val="-8"/>
                <w:highlight w:val="none"/>
                <w14:textOutline w14:w="2679" w14:cap="flat" w14:cmpd="sng">
                  <w14:solidFill>
                    <w14:srgbClr w14:val="000000"/>
                  </w14:solidFill>
                  <w14:prstDash w14:val="solid"/>
                  <w14:miter w14:val="0"/>
                </w14:textOutline>
              </w:rPr>
              <w:t>[注：以中标（成交）</w:t>
            </w:r>
          </w:p>
          <w:p w14:paraId="4BB18485">
            <w:pPr>
              <w:pStyle w:val="16"/>
              <w:spacing w:line="220" w:lineRule="auto"/>
              <w:ind w:left="112"/>
              <w:rPr>
                <w:color w:val="auto"/>
                <w:highlight w:val="none"/>
              </w:rPr>
            </w:pPr>
            <w:r>
              <w:rPr>
                <w:color w:val="auto"/>
                <w:highlight w:val="none"/>
                <w14:textOutline w14:w="2679" w14:cap="flat" w14:cmpd="sng">
                  <w14:solidFill>
                    <w14:srgbClr w14:val="000000"/>
                  </w14:solidFill>
                  <w14:prstDash w14:val="solid"/>
                  <w14:miter w14:val="0"/>
                </w14:textOutline>
              </w:rPr>
              <w:t>通知书或施工承包合同协议书为准并加盖供应商电子签章]</w:t>
            </w:r>
            <w:r>
              <w:rPr>
                <w:color w:val="auto"/>
                <w:highlight w:val="none"/>
              </w:rPr>
              <w:t>。</w:t>
            </w:r>
          </w:p>
        </w:tc>
        <w:tc>
          <w:tcPr>
            <w:tcW w:w="856" w:type="dxa"/>
            <w:vAlign w:val="top"/>
          </w:tcPr>
          <w:p w14:paraId="14CD1D33">
            <w:pPr>
              <w:spacing w:line="270" w:lineRule="auto"/>
              <w:rPr>
                <w:rFonts w:ascii="Arial"/>
                <w:color w:val="auto"/>
                <w:sz w:val="21"/>
                <w:highlight w:val="none"/>
              </w:rPr>
            </w:pPr>
          </w:p>
          <w:p w14:paraId="32322F1C">
            <w:pPr>
              <w:spacing w:line="270" w:lineRule="auto"/>
              <w:rPr>
                <w:rFonts w:ascii="Arial"/>
                <w:color w:val="auto"/>
                <w:sz w:val="21"/>
                <w:highlight w:val="none"/>
              </w:rPr>
            </w:pPr>
          </w:p>
          <w:p w14:paraId="04CDA2D1">
            <w:pPr>
              <w:pStyle w:val="16"/>
              <w:spacing w:before="68" w:line="222" w:lineRule="auto"/>
              <w:ind w:left="212"/>
              <w:rPr>
                <w:color w:val="auto"/>
                <w:highlight w:val="none"/>
              </w:rPr>
            </w:pPr>
            <w:r>
              <w:rPr>
                <w:rFonts w:hint="eastAsia"/>
                <w:color w:val="auto"/>
                <w:spacing w:val="-8"/>
                <w:highlight w:val="none"/>
                <w:lang w:val="en-US" w:eastAsia="zh-CN"/>
              </w:rPr>
              <w:t>5</w:t>
            </w:r>
            <w:r>
              <w:rPr>
                <w:color w:val="auto"/>
                <w:spacing w:val="-8"/>
                <w:highlight w:val="none"/>
              </w:rPr>
              <w:t>分</w:t>
            </w:r>
          </w:p>
        </w:tc>
      </w:tr>
      <w:tr w14:paraId="180913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9235" w:type="dxa"/>
            <w:gridSpan w:val="4"/>
            <w:vAlign w:val="top"/>
          </w:tcPr>
          <w:p w14:paraId="7FA5BC10">
            <w:pPr>
              <w:pStyle w:val="16"/>
              <w:spacing w:before="209" w:line="221" w:lineRule="auto"/>
              <w:ind w:left="116"/>
              <w:rPr>
                <w:color w:val="auto"/>
                <w:highlight w:val="none"/>
              </w:rPr>
            </w:pPr>
            <w:r>
              <w:rPr>
                <w:color w:val="auto"/>
                <w:spacing w:val="-1"/>
                <w:highlight w:val="none"/>
                <w14:textOutline w14:w="2679" w14:cap="flat" w14:cmpd="sng">
                  <w14:solidFill>
                    <w14:srgbClr w14:val="000000"/>
                  </w14:solidFill>
                  <w14:prstDash w14:val="solid"/>
                  <w14:miter w14:val="0"/>
                </w14:textOutline>
              </w:rPr>
              <w:t>总得分＝1＋2＋3</w:t>
            </w:r>
          </w:p>
        </w:tc>
      </w:tr>
    </w:tbl>
    <w:p w14:paraId="3ED0D076">
      <w:pPr>
        <w:rPr>
          <w:rFonts w:ascii="Arial"/>
          <w:color w:val="auto"/>
          <w:sz w:val="21"/>
          <w:highlight w:val="none"/>
        </w:rPr>
      </w:pPr>
    </w:p>
    <w:p w14:paraId="230A1F0D">
      <w:pPr>
        <w:rPr>
          <w:rFonts w:ascii="Arial" w:hAnsi="Arial" w:eastAsia="Arial" w:cs="Arial"/>
          <w:color w:val="auto"/>
          <w:sz w:val="21"/>
          <w:szCs w:val="21"/>
          <w:highlight w:val="none"/>
        </w:rPr>
        <w:sectPr>
          <w:footerReference r:id="rId26" w:type="default"/>
          <w:pgSz w:w="11906" w:h="16838"/>
          <w:pgMar w:top="1418" w:right="1160" w:bottom="1015" w:left="1504" w:header="0" w:footer="853" w:gutter="0"/>
          <w:pgNumType w:fmt="decimal"/>
          <w:cols w:space="720" w:num="1"/>
        </w:sectPr>
      </w:pPr>
    </w:p>
    <w:p w14:paraId="78B1DAC8">
      <w:pPr>
        <w:spacing w:line="475" w:lineRule="auto"/>
        <w:rPr>
          <w:rFonts w:ascii="Arial"/>
          <w:color w:val="auto"/>
          <w:sz w:val="21"/>
          <w:highlight w:val="none"/>
        </w:rPr>
      </w:pPr>
    </w:p>
    <w:p w14:paraId="4FC93252">
      <w:pPr>
        <w:pStyle w:val="5"/>
        <w:spacing w:before="140" w:line="360" w:lineRule="auto"/>
        <w:ind w:left="2006"/>
        <w:rPr>
          <w:color w:val="auto"/>
          <w:spacing w:val="9"/>
          <w:sz w:val="43"/>
          <w:szCs w:val="43"/>
          <w:highlight w:val="none"/>
          <w14:textOutline w14:w="5575" w14:cap="flat" w14:cmpd="sng">
            <w14:solidFill>
              <w14:srgbClr w14:val="000000"/>
            </w14:solidFill>
            <w14:prstDash w14:val="solid"/>
            <w14:miter w14:val="0"/>
          </w14:textOutline>
        </w:rPr>
      </w:pPr>
      <w:bookmarkStart w:id="11" w:name="bookmark4"/>
      <w:bookmarkEnd w:id="11"/>
    </w:p>
    <w:p w14:paraId="44FAC176">
      <w:pPr>
        <w:pStyle w:val="5"/>
        <w:spacing w:before="140" w:line="360" w:lineRule="auto"/>
        <w:ind w:left="2006"/>
        <w:rPr>
          <w:color w:val="auto"/>
          <w:spacing w:val="9"/>
          <w:sz w:val="43"/>
          <w:szCs w:val="43"/>
          <w:highlight w:val="none"/>
          <w14:textOutline w14:w="5575" w14:cap="flat" w14:cmpd="sng">
            <w14:solidFill>
              <w14:srgbClr w14:val="000000"/>
            </w14:solidFill>
            <w14:prstDash w14:val="solid"/>
            <w14:miter w14:val="0"/>
          </w14:textOutline>
        </w:rPr>
      </w:pPr>
    </w:p>
    <w:p w14:paraId="79DB3702">
      <w:pPr>
        <w:pStyle w:val="5"/>
        <w:spacing w:before="140" w:line="360" w:lineRule="auto"/>
        <w:ind w:left="2006"/>
        <w:rPr>
          <w:color w:val="auto"/>
          <w:spacing w:val="9"/>
          <w:sz w:val="43"/>
          <w:szCs w:val="43"/>
          <w:highlight w:val="none"/>
          <w14:textOutline w14:w="5575" w14:cap="flat" w14:cmpd="sng">
            <w14:solidFill>
              <w14:srgbClr w14:val="000000"/>
            </w14:solidFill>
            <w14:prstDash w14:val="solid"/>
            <w14:miter w14:val="0"/>
          </w14:textOutline>
        </w:rPr>
      </w:pPr>
    </w:p>
    <w:p w14:paraId="51B0CF58">
      <w:pPr>
        <w:pStyle w:val="5"/>
        <w:spacing w:before="140" w:line="360" w:lineRule="auto"/>
        <w:ind w:left="2006"/>
        <w:rPr>
          <w:color w:val="auto"/>
          <w:spacing w:val="9"/>
          <w:sz w:val="43"/>
          <w:szCs w:val="43"/>
          <w:highlight w:val="none"/>
          <w14:textOutline w14:w="5575" w14:cap="flat" w14:cmpd="sng">
            <w14:solidFill>
              <w14:srgbClr w14:val="000000"/>
            </w14:solidFill>
            <w14:prstDash w14:val="solid"/>
            <w14:miter w14:val="0"/>
          </w14:textOutline>
        </w:rPr>
      </w:pPr>
    </w:p>
    <w:p w14:paraId="7FB60619">
      <w:pPr>
        <w:pStyle w:val="5"/>
        <w:spacing w:before="140" w:line="360" w:lineRule="auto"/>
        <w:ind w:left="2006"/>
        <w:rPr>
          <w:color w:val="auto"/>
          <w:spacing w:val="9"/>
          <w:sz w:val="43"/>
          <w:szCs w:val="43"/>
          <w:highlight w:val="none"/>
          <w14:textOutline w14:w="5575" w14:cap="flat" w14:cmpd="sng">
            <w14:solidFill>
              <w14:srgbClr w14:val="000000"/>
            </w14:solidFill>
            <w14:prstDash w14:val="solid"/>
            <w14:miter w14:val="0"/>
          </w14:textOutline>
        </w:rPr>
      </w:pPr>
    </w:p>
    <w:p w14:paraId="7B234E89">
      <w:pPr>
        <w:pStyle w:val="5"/>
        <w:spacing w:before="140" w:line="360" w:lineRule="auto"/>
        <w:ind w:left="2006"/>
        <w:rPr>
          <w:color w:val="auto"/>
          <w:spacing w:val="9"/>
          <w:sz w:val="43"/>
          <w:szCs w:val="43"/>
          <w:highlight w:val="none"/>
          <w14:textOutline w14:w="5575" w14:cap="flat" w14:cmpd="sng">
            <w14:solidFill>
              <w14:srgbClr w14:val="000000"/>
            </w14:solidFill>
            <w14:prstDash w14:val="solid"/>
            <w14:miter w14:val="0"/>
          </w14:textOutline>
        </w:rPr>
      </w:pPr>
    </w:p>
    <w:p w14:paraId="4ECC492B">
      <w:pPr>
        <w:pStyle w:val="5"/>
        <w:spacing w:before="140" w:line="360" w:lineRule="auto"/>
        <w:ind w:left="2006"/>
        <w:rPr>
          <w:color w:val="auto"/>
          <w:spacing w:val="9"/>
          <w:sz w:val="43"/>
          <w:szCs w:val="43"/>
          <w:highlight w:val="none"/>
          <w14:textOutline w14:w="5575" w14:cap="flat" w14:cmpd="sng">
            <w14:solidFill>
              <w14:srgbClr w14:val="000000"/>
            </w14:solidFill>
            <w14:prstDash w14:val="solid"/>
            <w14:miter w14:val="0"/>
          </w14:textOutline>
        </w:rPr>
      </w:pPr>
    </w:p>
    <w:p w14:paraId="359AA2EF">
      <w:pPr>
        <w:pStyle w:val="5"/>
        <w:spacing w:before="140" w:line="360" w:lineRule="auto"/>
        <w:ind w:left="2006"/>
        <w:rPr>
          <w:color w:val="auto"/>
          <w:spacing w:val="9"/>
          <w:sz w:val="43"/>
          <w:szCs w:val="43"/>
          <w:highlight w:val="none"/>
          <w14:textOutline w14:w="5575" w14:cap="flat" w14:cmpd="sng">
            <w14:solidFill>
              <w14:srgbClr w14:val="000000"/>
            </w14:solidFill>
            <w14:prstDash w14:val="solid"/>
            <w14:miter w14:val="0"/>
          </w14:textOutline>
        </w:rPr>
      </w:pPr>
    </w:p>
    <w:p w14:paraId="0D18D279">
      <w:pPr>
        <w:pStyle w:val="5"/>
        <w:spacing w:before="140" w:line="360" w:lineRule="auto"/>
        <w:ind w:left="2006"/>
        <w:rPr>
          <w:color w:val="auto"/>
          <w:spacing w:val="9"/>
          <w:sz w:val="43"/>
          <w:szCs w:val="43"/>
          <w:highlight w:val="none"/>
          <w14:textOutline w14:w="5575" w14:cap="flat" w14:cmpd="sng">
            <w14:solidFill>
              <w14:srgbClr w14:val="000000"/>
            </w14:solidFill>
            <w14:prstDash w14:val="solid"/>
            <w14:miter w14:val="0"/>
          </w14:textOutline>
        </w:rPr>
      </w:pPr>
    </w:p>
    <w:p w14:paraId="1E120F9C">
      <w:pPr>
        <w:pStyle w:val="5"/>
        <w:spacing w:before="140" w:line="360" w:lineRule="auto"/>
        <w:ind w:left="2006"/>
        <w:rPr>
          <w:color w:val="auto"/>
          <w:spacing w:val="9"/>
          <w:sz w:val="43"/>
          <w:szCs w:val="43"/>
          <w:highlight w:val="none"/>
          <w14:textOutline w14:w="5575" w14:cap="flat" w14:cmpd="sng">
            <w14:solidFill>
              <w14:srgbClr w14:val="000000"/>
            </w14:solidFill>
            <w14:prstDash w14:val="solid"/>
            <w14:miter w14:val="0"/>
          </w14:textOutline>
        </w:rPr>
      </w:pPr>
    </w:p>
    <w:p w14:paraId="13229913">
      <w:pPr>
        <w:pStyle w:val="5"/>
        <w:spacing w:before="140" w:line="360" w:lineRule="auto"/>
        <w:ind w:left="2006"/>
        <w:rPr>
          <w:color w:val="auto"/>
          <w:spacing w:val="9"/>
          <w:sz w:val="43"/>
          <w:szCs w:val="43"/>
          <w:highlight w:val="none"/>
          <w14:textOutline w14:w="5575" w14:cap="flat" w14:cmpd="sng">
            <w14:solidFill>
              <w14:srgbClr w14:val="000000"/>
            </w14:solidFill>
            <w14:prstDash w14:val="solid"/>
            <w14:miter w14:val="0"/>
          </w14:textOutline>
        </w:rPr>
      </w:pPr>
    </w:p>
    <w:p w14:paraId="3FBEA602">
      <w:pPr>
        <w:pStyle w:val="5"/>
        <w:spacing w:before="140" w:line="360" w:lineRule="auto"/>
        <w:ind w:left="2006"/>
        <w:rPr>
          <w:color w:val="auto"/>
          <w:spacing w:val="9"/>
          <w:sz w:val="43"/>
          <w:szCs w:val="43"/>
          <w:highlight w:val="none"/>
          <w14:textOutline w14:w="5575" w14:cap="flat" w14:cmpd="sng">
            <w14:solidFill>
              <w14:srgbClr w14:val="000000"/>
            </w14:solidFill>
            <w14:prstDash w14:val="solid"/>
            <w14:miter w14:val="0"/>
          </w14:textOutline>
        </w:rPr>
        <w:sectPr>
          <w:footerReference r:id="rId27" w:type="default"/>
          <w:type w:val="continuous"/>
          <w:pgSz w:w="11906" w:h="16838"/>
          <w:pgMar w:top="1361" w:right="1134" w:bottom="1134" w:left="1531" w:header="0" w:footer="0" w:gutter="0"/>
          <w:pgNumType w:fmt="decimal"/>
          <w:cols w:space="720" w:num="1"/>
        </w:sectPr>
      </w:pPr>
    </w:p>
    <w:p w14:paraId="1AC24712">
      <w:pPr>
        <w:pStyle w:val="5"/>
        <w:spacing w:before="140" w:line="360" w:lineRule="auto"/>
        <w:ind w:left="2006"/>
        <w:rPr>
          <w:color w:val="auto"/>
          <w:sz w:val="43"/>
          <w:szCs w:val="43"/>
          <w:highlight w:val="none"/>
        </w:rPr>
      </w:pPr>
      <w:r>
        <w:rPr>
          <w:color w:val="auto"/>
          <w:spacing w:val="9"/>
          <w:sz w:val="43"/>
          <w:szCs w:val="43"/>
          <w:highlight w:val="none"/>
          <w14:textOutline w14:w="5575" w14:cap="flat" w14:cmpd="sng">
            <w14:solidFill>
              <w14:srgbClr w14:val="000000"/>
            </w14:solidFill>
            <w14:prstDash w14:val="solid"/>
            <w14:miter w14:val="0"/>
          </w14:textOutline>
        </w:rPr>
        <w:t>第四章</w:t>
      </w:r>
      <w:r>
        <w:rPr>
          <w:color w:val="auto"/>
          <w:spacing w:val="9"/>
          <w:sz w:val="43"/>
          <w:szCs w:val="43"/>
          <w:highlight w:val="none"/>
        </w:rPr>
        <w:t xml:space="preserve"> </w:t>
      </w:r>
      <w:r>
        <w:rPr>
          <w:color w:val="auto"/>
          <w:spacing w:val="9"/>
          <w:sz w:val="43"/>
          <w:szCs w:val="43"/>
          <w:highlight w:val="none"/>
          <w14:textOutline w14:w="5575" w14:cap="flat" w14:cmpd="sng">
            <w14:solidFill>
              <w14:srgbClr w14:val="000000"/>
            </w14:solidFill>
            <w14:prstDash w14:val="solid"/>
            <w14:miter w14:val="0"/>
          </w14:textOutline>
        </w:rPr>
        <w:t>工程量清单及图纸</w:t>
      </w:r>
    </w:p>
    <w:p w14:paraId="0C94F303">
      <w:pPr>
        <w:bidi w:val="0"/>
        <w:jc w:val="left"/>
        <w:rPr>
          <w:rFonts w:hint="eastAsia" w:ascii="Arial"/>
          <w:color w:val="auto"/>
          <w:sz w:val="22"/>
          <w:szCs w:val="22"/>
          <w:highlight w:val="none"/>
          <w:lang w:eastAsia="zh-CN"/>
        </w:rPr>
        <w:sectPr>
          <w:footerReference r:id="rId28" w:type="default"/>
          <w:pgSz w:w="11906" w:h="16838"/>
          <w:pgMar w:top="1361" w:right="1134" w:bottom="1134" w:left="1531" w:header="57" w:footer="964" w:gutter="0"/>
          <w:pgNumType w:fmt="decimal"/>
          <w:cols w:space="720" w:num="1"/>
        </w:sectPr>
      </w:pPr>
      <w:r>
        <w:rPr>
          <w:rFonts w:hint="eastAsia"/>
          <w:color w:val="auto"/>
          <w:sz w:val="22"/>
          <w:szCs w:val="22"/>
          <w:highlight w:val="none"/>
          <w:lang w:val="en-US" w:eastAsia="zh-CN"/>
        </w:rPr>
        <w:t xml:space="preserve">                                    </w:t>
      </w:r>
      <w:r>
        <w:rPr>
          <w:rFonts w:hint="eastAsia" w:ascii="Arial"/>
          <w:color w:val="auto"/>
          <w:sz w:val="22"/>
          <w:szCs w:val="22"/>
          <w:highlight w:val="none"/>
          <w:lang w:eastAsia="zh-CN"/>
        </w:rPr>
        <w:t>供应商可从“广西政府采购云平台”自行下载另附</w:t>
      </w:r>
    </w:p>
    <w:p w14:paraId="5A2992E7">
      <w:pPr>
        <w:pStyle w:val="13"/>
        <w:rPr>
          <w:color w:val="auto"/>
          <w:highlight w:val="none"/>
        </w:rPr>
      </w:pPr>
    </w:p>
    <w:p w14:paraId="48D02A90">
      <w:pPr>
        <w:pStyle w:val="5"/>
        <w:spacing w:before="140" w:line="223" w:lineRule="auto"/>
        <w:ind w:left="2258"/>
        <w:rPr>
          <w:color w:val="auto"/>
          <w:sz w:val="43"/>
          <w:szCs w:val="43"/>
          <w:highlight w:val="none"/>
        </w:rPr>
      </w:pPr>
      <w:bookmarkStart w:id="12" w:name="bookmark5"/>
      <w:bookmarkEnd w:id="12"/>
      <w:r>
        <w:rPr>
          <w:color w:val="auto"/>
          <w:spacing w:val="4"/>
          <w:sz w:val="43"/>
          <w:szCs w:val="43"/>
          <w:highlight w:val="none"/>
          <w14:textOutline w14:w="5575" w14:cap="flat" w14:cmpd="sng">
            <w14:solidFill>
              <w14:srgbClr w14:val="000000"/>
            </w14:solidFill>
            <w14:prstDash w14:val="solid"/>
            <w14:miter w14:val="0"/>
          </w14:textOutline>
        </w:rPr>
        <w:t>第五章</w:t>
      </w:r>
      <w:r>
        <w:rPr>
          <w:color w:val="auto"/>
          <w:spacing w:val="53"/>
          <w:sz w:val="43"/>
          <w:szCs w:val="43"/>
          <w:highlight w:val="none"/>
        </w:rPr>
        <w:t xml:space="preserve"> </w:t>
      </w:r>
      <w:r>
        <w:rPr>
          <w:color w:val="auto"/>
          <w:spacing w:val="4"/>
          <w:sz w:val="43"/>
          <w:szCs w:val="43"/>
          <w:highlight w:val="none"/>
          <w14:textOutline w14:w="5575" w14:cap="flat" w14:cmpd="sng">
            <w14:solidFill>
              <w14:srgbClr w14:val="000000"/>
            </w14:solidFill>
            <w14:prstDash w14:val="solid"/>
            <w14:miter w14:val="0"/>
          </w14:textOutline>
        </w:rPr>
        <w:t>响应文件格式</w:t>
      </w:r>
    </w:p>
    <w:p w14:paraId="14F6DD6D">
      <w:pPr>
        <w:spacing w:line="242" w:lineRule="auto"/>
        <w:rPr>
          <w:rFonts w:ascii="Arial"/>
          <w:color w:val="auto"/>
          <w:sz w:val="21"/>
          <w:highlight w:val="none"/>
        </w:rPr>
      </w:pPr>
    </w:p>
    <w:p w14:paraId="70CA7200">
      <w:pPr>
        <w:spacing w:line="242" w:lineRule="auto"/>
        <w:rPr>
          <w:rFonts w:ascii="Arial"/>
          <w:color w:val="auto"/>
          <w:sz w:val="21"/>
          <w:highlight w:val="none"/>
        </w:rPr>
      </w:pPr>
    </w:p>
    <w:p w14:paraId="5A58A6AA">
      <w:pPr>
        <w:spacing w:line="242" w:lineRule="auto"/>
        <w:rPr>
          <w:rFonts w:ascii="Arial"/>
          <w:color w:val="auto"/>
          <w:sz w:val="21"/>
          <w:highlight w:val="none"/>
        </w:rPr>
      </w:pPr>
    </w:p>
    <w:p w14:paraId="05A29649">
      <w:pPr>
        <w:spacing w:line="242" w:lineRule="auto"/>
        <w:rPr>
          <w:rFonts w:ascii="Arial"/>
          <w:color w:val="auto"/>
          <w:sz w:val="21"/>
          <w:highlight w:val="none"/>
        </w:rPr>
      </w:pPr>
    </w:p>
    <w:p w14:paraId="5258C288">
      <w:pPr>
        <w:spacing w:line="242" w:lineRule="auto"/>
        <w:rPr>
          <w:rFonts w:ascii="Arial"/>
          <w:color w:val="auto"/>
          <w:sz w:val="21"/>
          <w:highlight w:val="none"/>
        </w:rPr>
      </w:pPr>
    </w:p>
    <w:p w14:paraId="0BB64CDA">
      <w:pPr>
        <w:spacing w:line="242" w:lineRule="auto"/>
        <w:rPr>
          <w:rFonts w:ascii="Arial"/>
          <w:color w:val="auto"/>
          <w:sz w:val="21"/>
          <w:highlight w:val="none"/>
        </w:rPr>
      </w:pPr>
    </w:p>
    <w:p w14:paraId="7443D9DE">
      <w:pPr>
        <w:spacing w:line="242" w:lineRule="auto"/>
        <w:rPr>
          <w:rFonts w:ascii="Arial"/>
          <w:color w:val="auto"/>
          <w:sz w:val="21"/>
          <w:highlight w:val="none"/>
        </w:rPr>
      </w:pPr>
    </w:p>
    <w:p w14:paraId="13032CB4">
      <w:pPr>
        <w:spacing w:line="242" w:lineRule="auto"/>
        <w:rPr>
          <w:rFonts w:ascii="Arial"/>
          <w:color w:val="auto"/>
          <w:sz w:val="21"/>
          <w:highlight w:val="none"/>
        </w:rPr>
      </w:pPr>
    </w:p>
    <w:p w14:paraId="2F62504E">
      <w:pPr>
        <w:spacing w:line="242" w:lineRule="auto"/>
        <w:rPr>
          <w:rFonts w:ascii="Arial"/>
          <w:color w:val="auto"/>
          <w:sz w:val="21"/>
          <w:highlight w:val="none"/>
        </w:rPr>
      </w:pPr>
    </w:p>
    <w:p w14:paraId="5F53069E">
      <w:pPr>
        <w:spacing w:line="242" w:lineRule="auto"/>
        <w:rPr>
          <w:rFonts w:ascii="Arial"/>
          <w:color w:val="auto"/>
          <w:sz w:val="21"/>
          <w:highlight w:val="none"/>
        </w:rPr>
      </w:pPr>
    </w:p>
    <w:p w14:paraId="694691EE">
      <w:pPr>
        <w:spacing w:line="242" w:lineRule="auto"/>
        <w:rPr>
          <w:rFonts w:ascii="Arial"/>
          <w:color w:val="auto"/>
          <w:sz w:val="21"/>
          <w:highlight w:val="none"/>
        </w:rPr>
      </w:pPr>
    </w:p>
    <w:p w14:paraId="3C289F81">
      <w:pPr>
        <w:spacing w:line="242" w:lineRule="auto"/>
        <w:rPr>
          <w:rFonts w:ascii="Arial"/>
          <w:color w:val="auto"/>
          <w:sz w:val="21"/>
          <w:highlight w:val="none"/>
        </w:rPr>
      </w:pPr>
    </w:p>
    <w:p w14:paraId="7F190740">
      <w:pPr>
        <w:spacing w:line="242" w:lineRule="auto"/>
        <w:rPr>
          <w:rFonts w:ascii="Arial"/>
          <w:color w:val="auto"/>
          <w:sz w:val="21"/>
          <w:highlight w:val="none"/>
        </w:rPr>
      </w:pPr>
    </w:p>
    <w:p w14:paraId="4D9B4E33">
      <w:pPr>
        <w:spacing w:line="242" w:lineRule="auto"/>
        <w:rPr>
          <w:rFonts w:ascii="Arial"/>
          <w:color w:val="auto"/>
          <w:sz w:val="21"/>
          <w:highlight w:val="none"/>
        </w:rPr>
      </w:pPr>
    </w:p>
    <w:p w14:paraId="3FEA8B7E">
      <w:pPr>
        <w:spacing w:line="242" w:lineRule="auto"/>
        <w:rPr>
          <w:rFonts w:ascii="Arial"/>
          <w:color w:val="auto"/>
          <w:sz w:val="21"/>
          <w:highlight w:val="none"/>
        </w:rPr>
      </w:pPr>
    </w:p>
    <w:p w14:paraId="5C4CDEEC">
      <w:pPr>
        <w:spacing w:line="242" w:lineRule="auto"/>
        <w:rPr>
          <w:rFonts w:ascii="Arial"/>
          <w:color w:val="auto"/>
          <w:sz w:val="21"/>
          <w:highlight w:val="none"/>
        </w:rPr>
      </w:pPr>
    </w:p>
    <w:p w14:paraId="44D332F4">
      <w:pPr>
        <w:spacing w:line="242" w:lineRule="auto"/>
        <w:rPr>
          <w:rFonts w:ascii="Arial"/>
          <w:color w:val="auto"/>
          <w:sz w:val="21"/>
          <w:highlight w:val="none"/>
        </w:rPr>
      </w:pPr>
    </w:p>
    <w:p w14:paraId="1289ADAC">
      <w:pPr>
        <w:spacing w:line="242" w:lineRule="auto"/>
        <w:rPr>
          <w:rFonts w:ascii="Arial"/>
          <w:color w:val="auto"/>
          <w:sz w:val="21"/>
          <w:highlight w:val="none"/>
        </w:rPr>
      </w:pPr>
    </w:p>
    <w:p w14:paraId="589819FA">
      <w:pPr>
        <w:spacing w:line="242" w:lineRule="auto"/>
        <w:rPr>
          <w:rFonts w:ascii="Arial"/>
          <w:color w:val="auto"/>
          <w:sz w:val="21"/>
          <w:highlight w:val="none"/>
        </w:rPr>
      </w:pPr>
    </w:p>
    <w:p w14:paraId="4452375E">
      <w:pPr>
        <w:spacing w:line="242" w:lineRule="auto"/>
        <w:rPr>
          <w:rFonts w:ascii="Arial"/>
          <w:color w:val="auto"/>
          <w:sz w:val="21"/>
          <w:highlight w:val="none"/>
        </w:rPr>
      </w:pPr>
    </w:p>
    <w:p w14:paraId="428B7572">
      <w:pPr>
        <w:spacing w:line="242" w:lineRule="auto"/>
        <w:rPr>
          <w:rFonts w:ascii="Arial"/>
          <w:color w:val="auto"/>
          <w:sz w:val="21"/>
          <w:highlight w:val="none"/>
        </w:rPr>
      </w:pPr>
    </w:p>
    <w:p w14:paraId="0B9A22D8">
      <w:pPr>
        <w:spacing w:line="242" w:lineRule="auto"/>
        <w:rPr>
          <w:rFonts w:ascii="Arial"/>
          <w:color w:val="auto"/>
          <w:sz w:val="21"/>
          <w:highlight w:val="none"/>
        </w:rPr>
      </w:pPr>
    </w:p>
    <w:p w14:paraId="5E2B41EE">
      <w:pPr>
        <w:spacing w:line="242" w:lineRule="auto"/>
        <w:rPr>
          <w:rFonts w:ascii="Arial"/>
          <w:color w:val="auto"/>
          <w:sz w:val="21"/>
          <w:highlight w:val="none"/>
        </w:rPr>
      </w:pPr>
    </w:p>
    <w:p w14:paraId="3AAC12C7">
      <w:pPr>
        <w:spacing w:line="242" w:lineRule="auto"/>
        <w:rPr>
          <w:rFonts w:ascii="Arial"/>
          <w:color w:val="auto"/>
          <w:sz w:val="21"/>
          <w:highlight w:val="none"/>
        </w:rPr>
      </w:pPr>
    </w:p>
    <w:p w14:paraId="6800BFB5">
      <w:pPr>
        <w:spacing w:line="242" w:lineRule="auto"/>
        <w:rPr>
          <w:rFonts w:ascii="Arial"/>
          <w:color w:val="auto"/>
          <w:sz w:val="21"/>
          <w:highlight w:val="none"/>
        </w:rPr>
      </w:pPr>
    </w:p>
    <w:p w14:paraId="1B237A55">
      <w:pPr>
        <w:spacing w:line="242" w:lineRule="auto"/>
        <w:rPr>
          <w:rFonts w:ascii="Arial"/>
          <w:color w:val="auto"/>
          <w:sz w:val="21"/>
          <w:highlight w:val="none"/>
        </w:rPr>
      </w:pPr>
    </w:p>
    <w:p w14:paraId="007CD6E3">
      <w:pPr>
        <w:spacing w:line="242" w:lineRule="auto"/>
        <w:rPr>
          <w:rFonts w:ascii="Arial"/>
          <w:color w:val="auto"/>
          <w:sz w:val="21"/>
          <w:highlight w:val="none"/>
        </w:rPr>
      </w:pPr>
    </w:p>
    <w:p w14:paraId="23CE447A">
      <w:pPr>
        <w:spacing w:line="242" w:lineRule="auto"/>
        <w:rPr>
          <w:rFonts w:ascii="Arial"/>
          <w:color w:val="auto"/>
          <w:sz w:val="21"/>
          <w:highlight w:val="none"/>
        </w:rPr>
      </w:pPr>
    </w:p>
    <w:p w14:paraId="2DA04DEF">
      <w:pPr>
        <w:spacing w:line="242" w:lineRule="auto"/>
        <w:rPr>
          <w:rFonts w:ascii="Arial"/>
          <w:color w:val="auto"/>
          <w:sz w:val="21"/>
          <w:highlight w:val="none"/>
        </w:rPr>
      </w:pPr>
    </w:p>
    <w:p w14:paraId="110113AE">
      <w:pPr>
        <w:spacing w:line="242" w:lineRule="auto"/>
        <w:rPr>
          <w:rFonts w:ascii="Arial"/>
          <w:color w:val="auto"/>
          <w:sz w:val="21"/>
          <w:highlight w:val="none"/>
        </w:rPr>
      </w:pPr>
    </w:p>
    <w:p w14:paraId="22F420EE">
      <w:pPr>
        <w:spacing w:line="242" w:lineRule="auto"/>
        <w:rPr>
          <w:rFonts w:ascii="Arial"/>
          <w:color w:val="auto"/>
          <w:sz w:val="21"/>
          <w:highlight w:val="none"/>
        </w:rPr>
      </w:pPr>
    </w:p>
    <w:p w14:paraId="4FB600E4">
      <w:pPr>
        <w:spacing w:line="242" w:lineRule="auto"/>
        <w:rPr>
          <w:rFonts w:ascii="Arial"/>
          <w:color w:val="auto"/>
          <w:sz w:val="21"/>
          <w:highlight w:val="none"/>
        </w:rPr>
      </w:pPr>
    </w:p>
    <w:p w14:paraId="2FD071DE">
      <w:pPr>
        <w:spacing w:line="242" w:lineRule="auto"/>
        <w:rPr>
          <w:rFonts w:ascii="Arial"/>
          <w:color w:val="auto"/>
          <w:sz w:val="21"/>
          <w:highlight w:val="none"/>
        </w:rPr>
      </w:pPr>
    </w:p>
    <w:p w14:paraId="1CFBD279">
      <w:pPr>
        <w:spacing w:line="242" w:lineRule="auto"/>
        <w:rPr>
          <w:rFonts w:ascii="Arial"/>
          <w:color w:val="auto"/>
          <w:sz w:val="21"/>
          <w:highlight w:val="none"/>
        </w:rPr>
      </w:pPr>
    </w:p>
    <w:p w14:paraId="68BFEC30">
      <w:pPr>
        <w:spacing w:line="240" w:lineRule="auto"/>
        <w:rPr>
          <w:rFonts w:ascii="Times New Roman" w:hAnsi="Times New Roman" w:eastAsia="Times New Roman" w:cs="Times New Roman"/>
          <w:color w:val="auto"/>
          <w:sz w:val="18"/>
          <w:szCs w:val="18"/>
          <w:highlight w:val="none"/>
        </w:rPr>
        <w:sectPr>
          <w:headerReference r:id="rId29" w:type="default"/>
          <w:footerReference r:id="rId30" w:type="default"/>
          <w:pgSz w:w="11906" w:h="16838"/>
          <w:pgMar w:top="1361" w:right="1134" w:bottom="1134" w:left="1531" w:header="0" w:footer="907" w:gutter="0"/>
          <w:pgNumType w:fmt="decimal"/>
          <w:cols w:space="720" w:num="1"/>
        </w:sectPr>
      </w:pPr>
    </w:p>
    <w:p w14:paraId="340003A0">
      <w:pPr>
        <w:spacing w:line="241" w:lineRule="auto"/>
        <w:rPr>
          <w:rFonts w:ascii="Arial"/>
          <w:color w:val="auto"/>
          <w:sz w:val="21"/>
          <w:highlight w:val="none"/>
        </w:rPr>
      </w:pPr>
    </w:p>
    <w:p w14:paraId="3FC008DE">
      <w:pPr>
        <w:pStyle w:val="5"/>
        <w:spacing w:before="100" w:line="226" w:lineRule="auto"/>
        <w:rPr>
          <w:color w:val="auto"/>
          <w:sz w:val="31"/>
          <w:szCs w:val="31"/>
          <w:highlight w:val="none"/>
        </w:rPr>
      </w:pPr>
      <w:r>
        <w:rPr>
          <w:color w:val="auto"/>
          <w:spacing w:val="9"/>
          <w:sz w:val="31"/>
          <w:szCs w:val="31"/>
          <w:highlight w:val="none"/>
          <w14:textOutline w14:w="4051" w14:cap="flat" w14:cmpd="sng">
            <w14:solidFill>
              <w14:srgbClr w14:val="000000"/>
            </w14:solidFill>
            <w14:prstDash w14:val="solid"/>
            <w14:miter w14:val="0"/>
          </w14:textOutline>
        </w:rPr>
        <w:t>一、资格证明文件格式</w:t>
      </w:r>
    </w:p>
    <w:p w14:paraId="62096166">
      <w:pPr>
        <w:pStyle w:val="5"/>
        <w:spacing w:before="155" w:line="226" w:lineRule="auto"/>
        <w:ind w:left="18"/>
        <w:rPr>
          <w:color w:val="auto"/>
          <w:sz w:val="31"/>
          <w:szCs w:val="31"/>
          <w:highlight w:val="none"/>
        </w:rPr>
      </w:pPr>
      <w:r>
        <w:rPr>
          <w:color w:val="auto"/>
          <w:spacing w:val="6"/>
          <w:sz w:val="31"/>
          <w:szCs w:val="31"/>
          <w:highlight w:val="none"/>
          <w14:textOutline w14:w="4051" w14:cap="flat" w14:cmpd="sng">
            <w14:solidFill>
              <w14:srgbClr w14:val="000000"/>
            </w14:solidFill>
            <w14:prstDash w14:val="solid"/>
            <w14:miter w14:val="0"/>
          </w14:textOutline>
        </w:rPr>
        <w:t>1.资格证明文件封面格式：</w:t>
      </w:r>
    </w:p>
    <w:p w14:paraId="146C0F5C">
      <w:pPr>
        <w:spacing w:line="258" w:lineRule="auto"/>
        <w:rPr>
          <w:rFonts w:ascii="Arial"/>
          <w:color w:val="auto"/>
          <w:sz w:val="21"/>
          <w:highlight w:val="none"/>
        </w:rPr>
      </w:pPr>
    </w:p>
    <w:p w14:paraId="04481D72">
      <w:pPr>
        <w:spacing w:line="259" w:lineRule="auto"/>
        <w:rPr>
          <w:rFonts w:ascii="Arial"/>
          <w:color w:val="auto"/>
          <w:sz w:val="21"/>
          <w:highlight w:val="none"/>
        </w:rPr>
      </w:pPr>
    </w:p>
    <w:p w14:paraId="16B35FF5">
      <w:pPr>
        <w:spacing w:line="259" w:lineRule="auto"/>
        <w:rPr>
          <w:rFonts w:ascii="Arial"/>
          <w:color w:val="auto"/>
          <w:sz w:val="21"/>
          <w:highlight w:val="none"/>
        </w:rPr>
      </w:pPr>
    </w:p>
    <w:p w14:paraId="37315BE4">
      <w:pPr>
        <w:spacing w:line="259" w:lineRule="auto"/>
        <w:rPr>
          <w:rFonts w:ascii="Arial"/>
          <w:color w:val="auto"/>
          <w:sz w:val="21"/>
          <w:highlight w:val="none"/>
        </w:rPr>
      </w:pPr>
    </w:p>
    <w:p w14:paraId="28BAA610">
      <w:pPr>
        <w:pStyle w:val="5"/>
        <w:spacing w:before="140" w:line="224" w:lineRule="auto"/>
        <w:ind w:left="3266"/>
        <w:rPr>
          <w:color w:val="auto"/>
          <w:sz w:val="43"/>
          <w:szCs w:val="43"/>
          <w:highlight w:val="none"/>
        </w:rPr>
      </w:pPr>
      <w:r>
        <w:rPr>
          <w:color w:val="auto"/>
          <w:spacing w:val="-2"/>
          <w:sz w:val="43"/>
          <w:szCs w:val="43"/>
          <w:highlight w:val="none"/>
        </w:rPr>
        <w:t>电子响应文件</w:t>
      </w:r>
    </w:p>
    <w:p w14:paraId="2D64E993">
      <w:pPr>
        <w:spacing w:before="305" w:line="212" w:lineRule="auto"/>
        <w:ind w:left="2374"/>
        <w:rPr>
          <w:rFonts w:ascii="微软雅黑" w:hAnsi="微软雅黑" w:eastAsia="微软雅黑" w:cs="微软雅黑"/>
          <w:color w:val="auto"/>
          <w:sz w:val="72"/>
          <w:szCs w:val="72"/>
          <w:highlight w:val="none"/>
        </w:rPr>
      </w:pPr>
      <w:r>
        <w:rPr>
          <w:rFonts w:ascii="微软雅黑" w:hAnsi="微软雅黑" w:eastAsia="微软雅黑" w:cs="微软雅黑"/>
          <w:color w:val="auto"/>
          <w:spacing w:val="-3"/>
          <w:sz w:val="72"/>
          <w:szCs w:val="72"/>
          <w:highlight w:val="none"/>
        </w:rPr>
        <w:t>资格证明文件</w:t>
      </w:r>
    </w:p>
    <w:p w14:paraId="4E833C95">
      <w:pPr>
        <w:spacing w:line="248" w:lineRule="auto"/>
        <w:rPr>
          <w:rFonts w:ascii="Arial"/>
          <w:color w:val="auto"/>
          <w:sz w:val="21"/>
          <w:highlight w:val="none"/>
        </w:rPr>
      </w:pPr>
    </w:p>
    <w:p w14:paraId="62918F80">
      <w:pPr>
        <w:spacing w:line="248" w:lineRule="auto"/>
        <w:rPr>
          <w:rFonts w:ascii="Arial"/>
          <w:color w:val="auto"/>
          <w:sz w:val="21"/>
          <w:highlight w:val="none"/>
        </w:rPr>
      </w:pPr>
    </w:p>
    <w:p w14:paraId="0D02130C">
      <w:pPr>
        <w:spacing w:line="248" w:lineRule="auto"/>
        <w:rPr>
          <w:rFonts w:ascii="Arial"/>
          <w:color w:val="auto"/>
          <w:sz w:val="21"/>
          <w:highlight w:val="none"/>
        </w:rPr>
      </w:pPr>
    </w:p>
    <w:p w14:paraId="501B5498">
      <w:pPr>
        <w:spacing w:line="248" w:lineRule="auto"/>
        <w:rPr>
          <w:rFonts w:ascii="Arial"/>
          <w:color w:val="auto"/>
          <w:sz w:val="21"/>
          <w:highlight w:val="none"/>
        </w:rPr>
      </w:pPr>
    </w:p>
    <w:p w14:paraId="47B9501C">
      <w:pPr>
        <w:spacing w:line="248" w:lineRule="auto"/>
        <w:rPr>
          <w:rFonts w:ascii="Arial"/>
          <w:color w:val="auto"/>
          <w:sz w:val="21"/>
          <w:highlight w:val="none"/>
        </w:rPr>
      </w:pPr>
    </w:p>
    <w:p w14:paraId="6D7E3B3E">
      <w:pPr>
        <w:spacing w:line="248" w:lineRule="auto"/>
        <w:rPr>
          <w:rFonts w:ascii="Arial"/>
          <w:color w:val="auto"/>
          <w:sz w:val="21"/>
          <w:highlight w:val="none"/>
        </w:rPr>
      </w:pPr>
    </w:p>
    <w:p w14:paraId="5177421C">
      <w:pPr>
        <w:spacing w:line="249" w:lineRule="auto"/>
        <w:rPr>
          <w:rFonts w:ascii="Arial"/>
          <w:color w:val="auto"/>
          <w:sz w:val="21"/>
          <w:highlight w:val="none"/>
        </w:rPr>
      </w:pPr>
    </w:p>
    <w:p w14:paraId="1BBFD4E6">
      <w:pPr>
        <w:spacing w:line="249" w:lineRule="auto"/>
        <w:rPr>
          <w:rFonts w:ascii="Arial"/>
          <w:color w:val="auto"/>
          <w:sz w:val="21"/>
          <w:highlight w:val="none"/>
        </w:rPr>
      </w:pPr>
    </w:p>
    <w:p w14:paraId="54D85691">
      <w:pPr>
        <w:pStyle w:val="5"/>
        <w:spacing w:before="101" w:line="226" w:lineRule="auto"/>
        <w:ind w:left="640"/>
        <w:rPr>
          <w:color w:val="auto"/>
          <w:sz w:val="31"/>
          <w:szCs w:val="31"/>
          <w:highlight w:val="none"/>
        </w:rPr>
      </w:pPr>
      <w:r>
        <w:rPr>
          <w:color w:val="auto"/>
          <w:spacing w:val="3"/>
          <w:sz w:val="31"/>
          <w:szCs w:val="31"/>
          <w:highlight w:val="none"/>
        </w:rPr>
        <w:t>项目名称：</w:t>
      </w:r>
    </w:p>
    <w:p w14:paraId="36390058">
      <w:pPr>
        <w:spacing w:line="292" w:lineRule="auto"/>
        <w:rPr>
          <w:rFonts w:ascii="Arial"/>
          <w:color w:val="auto"/>
          <w:sz w:val="21"/>
          <w:highlight w:val="none"/>
        </w:rPr>
      </w:pPr>
    </w:p>
    <w:p w14:paraId="6D76B864">
      <w:pPr>
        <w:spacing w:line="293" w:lineRule="auto"/>
        <w:rPr>
          <w:rFonts w:ascii="Arial"/>
          <w:color w:val="auto"/>
          <w:sz w:val="21"/>
          <w:highlight w:val="none"/>
        </w:rPr>
      </w:pPr>
    </w:p>
    <w:p w14:paraId="2B5AA87D">
      <w:pPr>
        <w:pStyle w:val="5"/>
        <w:spacing w:before="101" w:line="226" w:lineRule="auto"/>
        <w:ind w:left="640"/>
        <w:rPr>
          <w:color w:val="auto"/>
          <w:sz w:val="31"/>
          <w:szCs w:val="31"/>
          <w:highlight w:val="none"/>
        </w:rPr>
      </w:pPr>
      <w:r>
        <w:rPr>
          <w:color w:val="auto"/>
          <w:spacing w:val="3"/>
          <w:sz w:val="31"/>
          <w:szCs w:val="31"/>
          <w:highlight w:val="none"/>
        </w:rPr>
        <w:t>项目编号：</w:t>
      </w:r>
    </w:p>
    <w:p w14:paraId="69681F60">
      <w:pPr>
        <w:spacing w:line="293" w:lineRule="auto"/>
        <w:rPr>
          <w:rFonts w:ascii="Arial"/>
          <w:color w:val="auto"/>
          <w:sz w:val="21"/>
          <w:highlight w:val="none"/>
        </w:rPr>
      </w:pPr>
    </w:p>
    <w:p w14:paraId="76790365">
      <w:pPr>
        <w:spacing w:line="294" w:lineRule="auto"/>
        <w:rPr>
          <w:rFonts w:ascii="Arial"/>
          <w:color w:val="auto"/>
          <w:sz w:val="21"/>
          <w:highlight w:val="none"/>
        </w:rPr>
      </w:pPr>
    </w:p>
    <w:p w14:paraId="492B14A1">
      <w:pPr>
        <w:pStyle w:val="5"/>
        <w:spacing w:before="101" w:line="1001" w:lineRule="exact"/>
        <w:jc w:val="right"/>
        <w:rPr>
          <w:color w:val="auto"/>
          <w:sz w:val="31"/>
          <w:szCs w:val="31"/>
          <w:highlight w:val="none"/>
        </w:rPr>
      </w:pPr>
      <w:r>
        <w:rPr>
          <w:color w:val="auto"/>
          <w:spacing w:val="7"/>
          <w:position w:val="53"/>
          <w:sz w:val="31"/>
          <w:szCs w:val="31"/>
          <w:highlight w:val="none"/>
        </w:rPr>
        <w:t>所竞分标（如有则填写，无分标时填写“无</w:t>
      </w:r>
      <w:r>
        <w:rPr>
          <w:color w:val="auto"/>
          <w:spacing w:val="-113"/>
          <w:position w:val="53"/>
          <w:sz w:val="31"/>
          <w:szCs w:val="31"/>
          <w:highlight w:val="none"/>
        </w:rPr>
        <w:t xml:space="preserve"> </w:t>
      </w:r>
      <w:r>
        <w:rPr>
          <w:color w:val="auto"/>
          <w:spacing w:val="7"/>
          <w:position w:val="53"/>
          <w:sz w:val="31"/>
          <w:szCs w:val="31"/>
          <w:highlight w:val="none"/>
        </w:rPr>
        <w:t>”或者留空</w:t>
      </w:r>
      <w:r>
        <w:rPr>
          <w:color w:val="auto"/>
          <w:spacing w:val="-23"/>
          <w:position w:val="53"/>
          <w:sz w:val="31"/>
          <w:szCs w:val="31"/>
          <w:highlight w:val="none"/>
        </w:rPr>
        <w:t>）：</w:t>
      </w:r>
    </w:p>
    <w:p w14:paraId="08AAC5BD">
      <w:pPr>
        <w:pStyle w:val="5"/>
        <w:spacing w:before="1" w:line="224" w:lineRule="auto"/>
        <w:ind w:left="635"/>
        <w:rPr>
          <w:color w:val="auto"/>
          <w:sz w:val="31"/>
          <w:szCs w:val="31"/>
          <w:highlight w:val="none"/>
        </w:rPr>
      </w:pPr>
      <w:r>
        <w:rPr>
          <w:color w:val="auto"/>
          <w:spacing w:val="5"/>
          <w:sz w:val="31"/>
          <w:szCs w:val="31"/>
          <w:highlight w:val="none"/>
        </w:rPr>
        <w:t>供应商名称：</w:t>
      </w:r>
    </w:p>
    <w:p w14:paraId="039D9F9A">
      <w:pPr>
        <w:rPr>
          <w:rFonts w:ascii="Arial"/>
          <w:color w:val="auto"/>
          <w:sz w:val="21"/>
          <w:highlight w:val="none"/>
        </w:rPr>
      </w:pPr>
    </w:p>
    <w:p w14:paraId="484580DF">
      <w:pPr>
        <w:rPr>
          <w:rFonts w:ascii="Arial"/>
          <w:color w:val="auto"/>
          <w:sz w:val="21"/>
          <w:highlight w:val="none"/>
        </w:rPr>
      </w:pPr>
    </w:p>
    <w:p w14:paraId="56CBA78C">
      <w:pPr>
        <w:rPr>
          <w:rFonts w:ascii="Arial"/>
          <w:color w:val="auto"/>
          <w:sz w:val="21"/>
          <w:highlight w:val="none"/>
        </w:rPr>
      </w:pPr>
    </w:p>
    <w:p w14:paraId="3720A7A7">
      <w:pPr>
        <w:rPr>
          <w:rFonts w:ascii="Arial"/>
          <w:color w:val="auto"/>
          <w:sz w:val="21"/>
          <w:highlight w:val="none"/>
        </w:rPr>
      </w:pPr>
    </w:p>
    <w:p w14:paraId="7F6B4988">
      <w:pPr>
        <w:rPr>
          <w:rFonts w:ascii="Arial"/>
          <w:color w:val="auto"/>
          <w:sz w:val="21"/>
          <w:highlight w:val="none"/>
        </w:rPr>
      </w:pPr>
    </w:p>
    <w:p w14:paraId="43610A08">
      <w:pPr>
        <w:spacing w:line="241" w:lineRule="auto"/>
        <w:rPr>
          <w:rFonts w:ascii="Arial"/>
          <w:color w:val="auto"/>
          <w:sz w:val="21"/>
          <w:highlight w:val="none"/>
        </w:rPr>
      </w:pPr>
    </w:p>
    <w:p w14:paraId="447F835B">
      <w:pPr>
        <w:pStyle w:val="5"/>
        <w:spacing w:before="102" w:line="226" w:lineRule="auto"/>
        <w:ind w:left="3411"/>
        <w:rPr>
          <w:color w:val="auto"/>
          <w:sz w:val="31"/>
          <w:szCs w:val="31"/>
          <w:highlight w:val="none"/>
        </w:rPr>
      </w:pPr>
      <w:r>
        <w:rPr>
          <w:color w:val="auto"/>
          <w:spacing w:val="-6"/>
          <w:sz w:val="31"/>
          <w:szCs w:val="31"/>
          <w:highlight w:val="none"/>
        </w:rPr>
        <w:t>年</w:t>
      </w:r>
      <w:r>
        <w:rPr>
          <w:color w:val="auto"/>
          <w:spacing w:val="11"/>
          <w:sz w:val="31"/>
          <w:szCs w:val="31"/>
          <w:highlight w:val="none"/>
        </w:rPr>
        <w:t xml:space="preserve">    </w:t>
      </w:r>
      <w:r>
        <w:rPr>
          <w:color w:val="auto"/>
          <w:spacing w:val="-6"/>
          <w:sz w:val="31"/>
          <w:szCs w:val="31"/>
          <w:highlight w:val="none"/>
        </w:rPr>
        <w:t>月</w:t>
      </w:r>
      <w:r>
        <w:rPr>
          <w:color w:val="auto"/>
          <w:spacing w:val="22"/>
          <w:sz w:val="31"/>
          <w:szCs w:val="31"/>
          <w:highlight w:val="none"/>
        </w:rPr>
        <w:t xml:space="preserve">    </w:t>
      </w:r>
      <w:r>
        <w:rPr>
          <w:color w:val="auto"/>
          <w:spacing w:val="-6"/>
          <w:sz w:val="31"/>
          <w:szCs w:val="31"/>
          <w:highlight w:val="none"/>
        </w:rPr>
        <w:t>日</w:t>
      </w:r>
    </w:p>
    <w:p w14:paraId="4B87FE07">
      <w:pPr>
        <w:spacing w:line="226" w:lineRule="auto"/>
        <w:rPr>
          <w:color w:val="auto"/>
          <w:sz w:val="31"/>
          <w:szCs w:val="31"/>
          <w:highlight w:val="none"/>
        </w:rPr>
        <w:sectPr>
          <w:headerReference r:id="rId31" w:type="default"/>
          <w:footerReference r:id="rId32" w:type="default"/>
          <w:pgSz w:w="11906" w:h="16838"/>
          <w:pgMar w:top="1431" w:right="1437" w:bottom="1015" w:left="1606" w:header="0" w:footer="853" w:gutter="0"/>
          <w:pgNumType w:fmt="decimal"/>
          <w:cols w:space="720" w:num="1"/>
        </w:sectPr>
      </w:pPr>
    </w:p>
    <w:p w14:paraId="437D6A01">
      <w:pPr>
        <w:spacing w:line="292" w:lineRule="auto"/>
        <w:rPr>
          <w:rFonts w:ascii="Arial"/>
          <w:color w:val="auto"/>
          <w:sz w:val="21"/>
          <w:highlight w:val="none"/>
        </w:rPr>
      </w:pPr>
    </w:p>
    <w:p w14:paraId="19078BF7">
      <w:pPr>
        <w:spacing w:line="292" w:lineRule="auto"/>
        <w:rPr>
          <w:rFonts w:ascii="Arial"/>
          <w:color w:val="auto"/>
          <w:sz w:val="21"/>
          <w:highlight w:val="none"/>
        </w:rPr>
      </w:pPr>
    </w:p>
    <w:p w14:paraId="1ABE7A76">
      <w:pPr>
        <w:pStyle w:val="5"/>
        <w:spacing w:before="101" w:line="226" w:lineRule="auto"/>
        <w:ind w:left="145"/>
        <w:outlineLvl w:val="6"/>
        <w:rPr>
          <w:color w:val="auto"/>
          <w:sz w:val="31"/>
          <w:szCs w:val="31"/>
          <w:highlight w:val="none"/>
        </w:rPr>
      </w:pPr>
      <w:r>
        <w:rPr>
          <w:color w:val="auto"/>
          <w:spacing w:val="8"/>
          <w:sz w:val="31"/>
          <w:szCs w:val="31"/>
          <w:highlight w:val="none"/>
          <w14:textOutline w14:w="4051" w14:cap="flat" w14:cmpd="sng">
            <w14:solidFill>
              <w14:srgbClr w14:val="000000"/>
            </w14:solidFill>
            <w14:prstDash w14:val="solid"/>
            <w14:miter w14:val="0"/>
          </w14:textOutline>
        </w:rPr>
        <w:t>2.资格证明文件目录</w:t>
      </w:r>
    </w:p>
    <w:p w14:paraId="0CF5865B">
      <w:pPr>
        <w:spacing w:line="262" w:lineRule="auto"/>
        <w:rPr>
          <w:rFonts w:ascii="Arial"/>
          <w:color w:val="auto"/>
          <w:sz w:val="21"/>
          <w:highlight w:val="none"/>
        </w:rPr>
      </w:pPr>
    </w:p>
    <w:p w14:paraId="0657E24C">
      <w:pPr>
        <w:pStyle w:val="5"/>
        <w:spacing w:before="101" w:line="622" w:lineRule="exact"/>
        <w:jc w:val="right"/>
        <w:rPr>
          <w:color w:val="auto"/>
          <w:sz w:val="31"/>
          <w:szCs w:val="31"/>
          <w:highlight w:val="none"/>
        </w:rPr>
      </w:pPr>
      <w:r>
        <w:rPr>
          <w:color w:val="auto"/>
          <w:spacing w:val="13"/>
          <w:position w:val="23"/>
          <w:sz w:val="31"/>
          <w:szCs w:val="31"/>
          <w:highlight w:val="none"/>
        </w:rPr>
        <w:t>根据磋商文件规定及供应商提供的材料自行编写目录（部分</w:t>
      </w:r>
    </w:p>
    <w:p w14:paraId="582F89A1">
      <w:pPr>
        <w:pStyle w:val="5"/>
        <w:spacing w:before="1" w:line="224" w:lineRule="auto"/>
        <w:rPr>
          <w:color w:val="auto"/>
          <w:sz w:val="31"/>
          <w:szCs w:val="31"/>
          <w:highlight w:val="none"/>
        </w:rPr>
      </w:pPr>
      <w:r>
        <w:rPr>
          <w:color w:val="auto"/>
          <w:spacing w:val="1"/>
          <w:sz w:val="31"/>
          <w:szCs w:val="31"/>
          <w:highlight w:val="none"/>
        </w:rPr>
        <w:t>格式后附）。</w:t>
      </w:r>
    </w:p>
    <w:p w14:paraId="0A6B0C61">
      <w:pPr>
        <w:spacing w:line="224" w:lineRule="auto"/>
        <w:rPr>
          <w:color w:val="auto"/>
          <w:sz w:val="31"/>
          <w:szCs w:val="31"/>
          <w:highlight w:val="none"/>
        </w:rPr>
        <w:sectPr>
          <w:headerReference r:id="rId33" w:type="default"/>
          <w:footerReference r:id="rId34" w:type="default"/>
          <w:pgSz w:w="11906" w:h="16838"/>
          <w:pgMar w:top="1431" w:right="1244" w:bottom="1015" w:left="1601" w:header="0" w:footer="853" w:gutter="0"/>
          <w:pgNumType w:fmt="decimal"/>
          <w:cols w:space="720" w:num="1"/>
        </w:sectPr>
      </w:pPr>
    </w:p>
    <w:p w14:paraId="493E26A6">
      <w:pPr>
        <w:pStyle w:val="5"/>
        <w:spacing w:before="63" w:line="225" w:lineRule="auto"/>
        <w:ind w:left="3074"/>
        <w:rPr>
          <w:color w:val="auto"/>
          <w:sz w:val="31"/>
          <w:szCs w:val="31"/>
          <w:highlight w:val="none"/>
        </w:rPr>
      </w:pPr>
      <w:r>
        <w:rPr>
          <w:color w:val="auto"/>
          <w:spacing w:val="10"/>
          <w:sz w:val="31"/>
          <w:szCs w:val="31"/>
          <w:highlight w:val="none"/>
          <w14:textOutline w14:w="4051" w14:cap="flat" w14:cmpd="sng">
            <w14:solidFill>
              <w14:srgbClr w14:val="000000"/>
            </w14:solidFill>
            <w14:prstDash w14:val="solid"/>
            <w14:miter w14:val="0"/>
          </w14:textOutline>
        </w:rPr>
        <w:t>拟投入的项目经理简历表</w:t>
      </w:r>
    </w:p>
    <w:p w14:paraId="2A38659C">
      <w:pPr>
        <w:spacing w:line="196" w:lineRule="exact"/>
        <w:rPr>
          <w:color w:val="auto"/>
          <w:highlight w:val="none"/>
        </w:rPr>
      </w:pPr>
    </w:p>
    <w:tbl>
      <w:tblPr>
        <w:tblStyle w:val="15"/>
        <w:tblW w:w="96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6"/>
        <w:gridCol w:w="360"/>
        <w:gridCol w:w="888"/>
        <w:gridCol w:w="662"/>
        <w:gridCol w:w="362"/>
        <w:gridCol w:w="202"/>
        <w:gridCol w:w="1420"/>
        <w:gridCol w:w="225"/>
        <w:gridCol w:w="1108"/>
        <w:gridCol w:w="86"/>
        <w:gridCol w:w="410"/>
        <w:gridCol w:w="1111"/>
        <w:gridCol w:w="54"/>
        <w:gridCol w:w="1486"/>
      </w:tblGrid>
      <w:tr w14:paraId="6B5F43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1276" w:type="dxa"/>
            <w:vAlign w:val="top"/>
          </w:tcPr>
          <w:p w14:paraId="2096BE5F">
            <w:pPr>
              <w:pStyle w:val="16"/>
              <w:spacing w:before="207" w:line="221" w:lineRule="auto"/>
              <w:ind w:left="435"/>
              <w:rPr>
                <w:color w:val="auto"/>
                <w:highlight w:val="none"/>
              </w:rPr>
            </w:pPr>
            <w:r>
              <w:rPr>
                <w:color w:val="auto"/>
                <w:spacing w:val="-2"/>
                <w:highlight w:val="none"/>
              </w:rPr>
              <w:t>姓名</w:t>
            </w:r>
          </w:p>
        </w:tc>
        <w:tc>
          <w:tcPr>
            <w:tcW w:w="2272" w:type="dxa"/>
            <w:gridSpan w:val="4"/>
            <w:vAlign w:val="top"/>
          </w:tcPr>
          <w:p w14:paraId="49A04BAE">
            <w:pPr>
              <w:rPr>
                <w:rFonts w:ascii="Arial"/>
                <w:color w:val="auto"/>
                <w:sz w:val="21"/>
                <w:highlight w:val="none"/>
              </w:rPr>
            </w:pPr>
          </w:p>
        </w:tc>
        <w:tc>
          <w:tcPr>
            <w:tcW w:w="1847" w:type="dxa"/>
            <w:gridSpan w:val="3"/>
            <w:vAlign w:val="top"/>
          </w:tcPr>
          <w:p w14:paraId="73492A15">
            <w:pPr>
              <w:pStyle w:val="16"/>
              <w:spacing w:before="206" w:line="222" w:lineRule="auto"/>
              <w:ind w:left="717"/>
              <w:rPr>
                <w:color w:val="auto"/>
                <w:highlight w:val="none"/>
              </w:rPr>
            </w:pPr>
            <w:r>
              <w:rPr>
                <w:color w:val="auto"/>
                <w:spacing w:val="-2"/>
                <w:highlight w:val="none"/>
              </w:rPr>
              <w:t>性别</w:t>
            </w:r>
          </w:p>
        </w:tc>
        <w:tc>
          <w:tcPr>
            <w:tcW w:w="1604" w:type="dxa"/>
            <w:gridSpan w:val="3"/>
            <w:vAlign w:val="top"/>
          </w:tcPr>
          <w:p w14:paraId="3811D5CB">
            <w:pPr>
              <w:rPr>
                <w:rFonts w:ascii="Arial"/>
                <w:color w:val="auto"/>
                <w:sz w:val="21"/>
                <w:highlight w:val="none"/>
              </w:rPr>
            </w:pPr>
          </w:p>
        </w:tc>
        <w:tc>
          <w:tcPr>
            <w:tcW w:w="1111" w:type="dxa"/>
            <w:vAlign w:val="top"/>
          </w:tcPr>
          <w:p w14:paraId="3AB587D7">
            <w:pPr>
              <w:pStyle w:val="16"/>
              <w:spacing w:before="207" w:line="221" w:lineRule="auto"/>
              <w:ind w:left="354"/>
              <w:rPr>
                <w:color w:val="auto"/>
                <w:highlight w:val="none"/>
              </w:rPr>
            </w:pPr>
            <w:r>
              <w:rPr>
                <w:color w:val="auto"/>
                <w:spacing w:val="-2"/>
                <w:highlight w:val="none"/>
              </w:rPr>
              <w:t>年龄</w:t>
            </w:r>
          </w:p>
        </w:tc>
        <w:tc>
          <w:tcPr>
            <w:tcW w:w="1540" w:type="dxa"/>
            <w:gridSpan w:val="2"/>
            <w:vAlign w:val="top"/>
          </w:tcPr>
          <w:p w14:paraId="29B6DB01">
            <w:pPr>
              <w:rPr>
                <w:rFonts w:ascii="Arial"/>
                <w:color w:val="auto"/>
                <w:sz w:val="21"/>
                <w:highlight w:val="none"/>
              </w:rPr>
            </w:pPr>
          </w:p>
        </w:tc>
      </w:tr>
      <w:tr w14:paraId="480371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276" w:type="dxa"/>
            <w:vAlign w:val="top"/>
          </w:tcPr>
          <w:p w14:paraId="2C75958C">
            <w:pPr>
              <w:pStyle w:val="16"/>
              <w:spacing w:before="209" w:line="222" w:lineRule="auto"/>
              <w:ind w:left="458"/>
              <w:rPr>
                <w:color w:val="auto"/>
                <w:highlight w:val="none"/>
              </w:rPr>
            </w:pPr>
            <w:r>
              <w:rPr>
                <w:color w:val="auto"/>
                <w:spacing w:val="-8"/>
                <w:highlight w:val="none"/>
              </w:rPr>
              <w:t>岗位</w:t>
            </w:r>
          </w:p>
        </w:tc>
        <w:tc>
          <w:tcPr>
            <w:tcW w:w="2272" w:type="dxa"/>
            <w:gridSpan w:val="4"/>
            <w:vAlign w:val="top"/>
          </w:tcPr>
          <w:p w14:paraId="68BEF2C2">
            <w:pPr>
              <w:pStyle w:val="16"/>
              <w:spacing w:before="209" w:line="222" w:lineRule="auto"/>
              <w:ind w:left="720"/>
              <w:rPr>
                <w:color w:val="auto"/>
                <w:highlight w:val="none"/>
              </w:rPr>
            </w:pPr>
            <w:r>
              <w:rPr>
                <w:color w:val="auto"/>
                <w:spacing w:val="-3"/>
                <w:highlight w:val="none"/>
              </w:rPr>
              <w:t>项目经理</w:t>
            </w:r>
          </w:p>
        </w:tc>
        <w:tc>
          <w:tcPr>
            <w:tcW w:w="1847" w:type="dxa"/>
            <w:gridSpan w:val="3"/>
            <w:vAlign w:val="top"/>
          </w:tcPr>
          <w:p w14:paraId="6AD1E04E">
            <w:pPr>
              <w:pStyle w:val="16"/>
              <w:spacing w:before="210" w:line="223" w:lineRule="auto"/>
              <w:ind w:left="718"/>
              <w:rPr>
                <w:color w:val="auto"/>
                <w:highlight w:val="none"/>
              </w:rPr>
            </w:pPr>
            <w:r>
              <w:rPr>
                <w:color w:val="auto"/>
                <w:spacing w:val="-2"/>
                <w:highlight w:val="none"/>
              </w:rPr>
              <w:t>职称</w:t>
            </w:r>
          </w:p>
        </w:tc>
        <w:tc>
          <w:tcPr>
            <w:tcW w:w="1604" w:type="dxa"/>
            <w:gridSpan w:val="3"/>
            <w:vAlign w:val="top"/>
          </w:tcPr>
          <w:p w14:paraId="72CF0447">
            <w:pPr>
              <w:rPr>
                <w:rFonts w:ascii="Arial"/>
                <w:color w:val="auto"/>
                <w:sz w:val="21"/>
                <w:highlight w:val="none"/>
              </w:rPr>
            </w:pPr>
          </w:p>
        </w:tc>
        <w:tc>
          <w:tcPr>
            <w:tcW w:w="1111" w:type="dxa"/>
            <w:vAlign w:val="top"/>
          </w:tcPr>
          <w:p w14:paraId="46D30D30">
            <w:pPr>
              <w:pStyle w:val="16"/>
              <w:spacing w:before="209" w:line="223" w:lineRule="auto"/>
              <w:ind w:left="357"/>
              <w:rPr>
                <w:color w:val="auto"/>
                <w:highlight w:val="none"/>
              </w:rPr>
            </w:pPr>
            <w:r>
              <w:rPr>
                <w:color w:val="auto"/>
                <w:spacing w:val="-3"/>
                <w:highlight w:val="none"/>
              </w:rPr>
              <w:t>学历</w:t>
            </w:r>
          </w:p>
        </w:tc>
        <w:tc>
          <w:tcPr>
            <w:tcW w:w="1540" w:type="dxa"/>
            <w:gridSpan w:val="2"/>
            <w:vAlign w:val="top"/>
          </w:tcPr>
          <w:p w14:paraId="48A3ED06">
            <w:pPr>
              <w:rPr>
                <w:rFonts w:ascii="Arial"/>
                <w:color w:val="auto"/>
                <w:sz w:val="21"/>
                <w:highlight w:val="none"/>
              </w:rPr>
            </w:pPr>
          </w:p>
        </w:tc>
      </w:tr>
      <w:tr w14:paraId="2781D6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1276" w:type="dxa"/>
            <w:vAlign w:val="top"/>
          </w:tcPr>
          <w:p w14:paraId="403E4884">
            <w:pPr>
              <w:pStyle w:val="16"/>
              <w:spacing w:before="138" w:line="401" w:lineRule="exact"/>
              <w:ind w:left="228"/>
              <w:rPr>
                <w:color w:val="auto"/>
                <w:highlight w:val="none"/>
              </w:rPr>
            </w:pPr>
            <w:r>
              <w:rPr>
                <w:color w:val="auto"/>
                <w:spacing w:val="-2"/>
                <w:position w:val="14"/>
                <w:highlight w:val="none"/>
              </w:rPr>
              <w:t>从业开始</w:t>
            </w:r>
          </w:p>
          <w:p w14:paraId="45FFBFF1">
            <w:pPr>
              <w:pStyle w:val="16"/>
              <w:spacing w:line="223" w:lineRule="auto"/>
              <w:ind w:left="445"/>
              <w:rPr>
                <w:color w:val="auto"/>
                <w:highlight w:val="none"/>
              </w:rPr>
            </w:pPr>
            <w:r>
              <w:rPr>
                <w:color w:val="auto"/>
                <w:spacing w:val="-4"/>
                <w:highlight w:val="none"/>
              </w:rPr>
              <w:t>时间</w:t>
            </w:r>
          </w:p>
        </w:tc>
        <w:tc>
          <w:tcPr>
            <w:tcW w:w="2272" w:type="dxa"/>
            <w:gridSpan w:val="4"/>
            <w:vAlign w:val="top"/>
          </w:tcPr>
          <w:p w14:paraId="201FE88E">
            <w:pPr>
              <w:rPr>
                <w:rFonts w:ascii="Arial"/>
                <w:color w:val="auto"/>
                <w:sz w:val="21"/>
                <w:highlight w:val="none"/>
              </w:rPr>
            </w:pPr>
          </w:p>
        </w:tc>
        <w:tc>
          <w:tcPr>
            <w:tcW w:w="1847" w:type="dxa"/>
            <w:gridSpan w:val="3"/>
            <w:vAlign w:val="top"/>
          </w:tcPr>
          <w:p w14:paraId="4771DEB7">
            <w:pPr>
              <w:spacing w:line="270" w:lineRule="auto"/>
              <w:rPr>
                <w:rFonts w:ascii="Arial"/>
                <w:color w:val="auto"/>
                <w:sz w:val="21"/>
                <w:highlight w:val="none"/>
              </w:rPr>
            </w:pPr>
          </w:p>
          <w:p w14:paraId="2EFB4C87">
            <w:pPr>
              <w:pStyle w:val="16"/>
              <w:spacing w:before="68" w:line="221" w:lineRule="auto"/>
              <w:ind w:left="298"/>
              <w:rPr>
                <w:color w:val="auto"/>
                <w:highlight w:val="none"/>
              </w:rPr>
            </w:pPr>
            <w:r>
              <w:rPr>
                <w:color w:val="auto"/>
                <w:spacing w:val="-1"/>
                <w:highlight w:val="none"/>
              </w:rPr>
              <w:t>职称获得时间</w:t>
            </w:r>
          </w:p>
        </w:tc>
        <w:tc>
          <w:tcPr>
            <w:tcW w:w="1604" w:type="dxa"/>
            <w:gridSpan w:val="3"/>
            <w:vAlign w:val="top"/>
          </w:tcPr>
          <w:p w14:paraId="59CF1603">
            <w:pPr>
              <w:rPr>
                <w:rFonts w:ascii="Arial"/>
                <w:color w:val="auto"/>
                <w:sz w:val="21"/>
                <w:highlight w:val="none"/>
              </w:rPr>
            </w:pPr>
          </w:p>
        </w:tc>
        <w:tc>
          <w:tcPr>
            <w:tcW w:w="1111" w:type="dxa"/>
            <w:vAlign w:val="top"/>
          </w:tcPr>
          <w:p w14:paraId="0F8CA246">
            <w:pPr>
              <w:spacing w:line="270" w:lineRule="auto"/>
              <w:rPr>
                <w:rFonts w:ascii="Arial"/>
                <w:color w:val="auto"/>
                <w:sz w:val="21"/>
                <w:highlight w:val="none"/>
              </w:rPr>
            </w:pPr>
          </w:p>
          <w:p w14:paraId="3AEE0B77">
            <w:pPr>
              <w:pStyle w:val="16"/>
              <w:spacing w:before="68" w:line="221" w:lineRule="auto"/>
              <w:ind w:left="146"/>
              <w:rPr>
                <w:color w:val="auto"/>
                <w:highlight w:val="none"/>
              </w:rPr>
            </w:pPr>
            <w:r>
              <w:rPr>
                <w:color w:val="auto"/>
                <w:spacing w:val="-3"/>
                <w:highlight w:val="none"/>
              </w:rPr>
              <w:t>毕业时间</w:t>
            </w:r>
          </w:p>
        </w:tc>
        <w:tc>
          <w:tcPr>
            <w:tcW w:w="1540" w:type="dxa"/>
            <w:gridSpan w:val="2"/>
            <w:vAlign w:val="top"/>
          </w:tcPr>
          <w:p w14:paraId="39472358">
            <w:pPr>
              <w:rPr>
                <w:rFonts w:ascii="Arial"/>
                <w:color w:val="auto"/>
                <w:sz w:val="21"/>
                <w:highlight w:val="none"/>
              </w:rPr>
            </w:pPr>
          </w:p>
        </w:tc>
      </w:tr>
      <w:tr w14:paraId="49223A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1276" w:type="dxa"/>
            <w:vAlign w:val="top"/>
          </w:tcPr>
          <w:p w14:paraId="2E0FC716">
            <w:pPr>
              <w:pStyle w:val="16"/>
              <w:spacing w:before="138" w:line="401" w:lineRule="exact"/>
              <w:ind w:left="227"/>
              <w:rPr>
                <w:color w:val="auto"/>
                <w:highlight w:val="none"/>
              </w:rPr>
            </w:pPr>
            <w:r>
              <w:rPr>
                <w:color w:val="auto"/>
                <w:spacing w:val="-2"/>
                <w:position w:val="14"/>
                <w:highlight w:val="none"/>
              </w:rPr>
              <w:t>担任项目</w:t>
            </w:r>
          </w:p>
          <w:p w14:paraId="182C109E">
            <w:pPr>
              <w:pStyle w:val="16"/>
              <w:spacing w:line="221" w:lineRule="auto"/>
              <w:ind w:left="228"/>
              <w:rPr>
                <w:color w:val="auto"/>
                <w:highlight w:val="none"/>
              </w:rPr>
            </w:pPr>
            <w:r>
              <w:rPr>
                <w:color w:val="auto"/>
                <w:spacing w:val="-2"/>
                <w:highlight w:val="none"/>
              </w:rPr>
              <w:t>经理年限</w:t>
            </w:r>
          </w:p>
        </w:tc>
        <w:tc>
          <w:tcPr>
            <w:tcW w:w="2272" w:type="dxa"/>
            <w:gridSpan w:val="4"/>
            <w:vAlign w:val="top"/>
          </w:tcPr>
          <w:p w14:paraId="4D02D087">
            <w:pPr>
              <w:rPr>
                <w:rFonts w:ascii="Arial"/>
                <w:color w:val="auto"/>
                <w:sz w:val="21"/>
                <w:highlight w:val="none"/>
              </w:rPr>
            </w:pPr>
          </w:p>
        </w:tc>
        <w:tc>
          <w:tcPr>
            <w:tcW w:w="1847" w:type="dxa"/>
            <w:gridSpan w:val="3"/>
            <w:vAlign w:val="top"/>
          </w:tcPr>
          <w:p w14:paraId="010914AD">
            <w:pPr>
              <w:spacing w:line="268" w:lineRule="auto"/>
              <w:rPr>
                <w:rFonts w:ascii="Arial"/>
                <w:color w:val="auto"/>
                <w:sz w:val="21"/>
                <w:highlight w:val="none"/>
              </w:rPr>
            </w:pPr>
          </w:p>
          <w:p w14:paraId="20D0E143">
            <w:pPr>
              <w:pStyle w:val="16"/>
              <w:spacing w:before="68" w:line="221" w:lineRule="auto"/>
              <w:ind w:left="409"/>
              <w:rPr>
                <w:color w:val="auto"/>
                <w:highlight w:val="none"/>
              </w:rPr>
            </w:pPr>
            <w:r>
              <w:rPr>
                <w:color w:val="auto"/>
                <w:spacing w:val="-3"/>
                <w:highlight w:val="none"/>
              </w:rPr>
              <w:t>身份证号码</w:t>
            </w:r>
          </w:p>
        </w:tc>
        <w:tc>
          <w:tcPr>
            <w:tcW w:w="4255" w:type="dxa"/>
            <w:gridSpan w:val="6"/>
            <w:vAlign w:val="top"/>
          </w:tcPr>
          <w:p w14:paraId="3E30DEC7">
            <w:pPr>
              <w:rPr>
                <w:rFonts w:ascii="Arial"/>
                <w:color w:val="auto"/>
                <w:sz w:val="21"/>
                <w:highlight w:val="none"/>
              </w:rPr>
            </w:pPr>
          </w:p>
        </w:tc>
      </w:tr>
      <w:tr w14:paraId="0EBA19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1276" w:type="dxa"/>
            <w:vAlign w:val="top"/>
          </w:tcPr>
          <w:p w14:paraId="29FBDDBA">
            <w:pPr>
              <w:pStyle w:val="16"/>
              <w:spacing w:before="204" w:line="220" w:lineRule="auto"/>
              <w:ind w:left="226"/>
              <w:rPr>
                <w:color w:val="auto"/>
                <w:highlight w:val="none"/>
              </w:rPr>
            </w:pPr>
            <w:r>
              <w:rPr>
                <w:color w:val="auto"/>
                <w:spacing w:val="-2"/>
                <w:highlight w:val="none"/>
              </w:rPr>
              <w:t>证书名称</w:t>
            </w:r>
          </w:p>
        </w:tc>
        <w:tc>
          <w:tcPr>
            <w:tcW w:w="1248" w:type="dxa"/>
            <w:gridSpan w:val="2"/>
            <w:vAlign w:val="top"/>
          </w:tcPr>
          <w:p w14:paraId="41372F62">
            <w:pPr>
              <w:pStyle w:val="16"/>
              <w:spacing w:before="203" w:line="222" w:lineRule="auto"/>
              <w:ind w:left="205"/>
              <w:rPr>
                <w:color w:val="auto"/>
                <w:highlight w:val="none"/>
              </w:rPr>
            </w:pPr>
            <w:r>
              <w:rPr>
                <w:color w:val="auto"/>
                <w:spacing w:val="-2"/>
                <w:highlight w:val="none"/>
              </w:rPr>
              <w:t>注册专业</w:t>
            </w:r>
          </w:p>
        </w:tc>
        <w:tc>
          <w:tcPr>
            <w:tcW w:w="1226" w:type="dxa"/>
            <w:gridSpan w:val="3"/>
            <w:vAlign w:val="top"/>
          </w:tcPr>
          <w:p w14:paraId="4165A298">
            <w:pPr>
              <w:pStyle w:val="16"/>
              <w:spacing w:before="203" w:line="222" w:lineRule="auto"/>
              <w:ind w:left="408"/>
              <w:rPr>
                <w:color w:val="auto"/>
                <w:highlight w:val="none"/>
              </w:rPr>
            </w:pPr>
            <w:r>
              <w:rPr>
                <w:color w:val="auto"/>
                <w:spacing w:val="-3"/>
                <w:highlight w:val="none"/>
              </w:rPr>
              <w:t>级别</w:t>
            </w:r>
          </w:p>
        </w:tc>
        <w:tc>
          <w:tcPr>
            <w:tcW w:w="1420" w:type="dxa"/>
            <w:vAlign w:val="top"/>
          </w:tcPr>
          <w:p w14:paraId="3F08542D">
            <w:pPr>
              <w:pStyle w:val="16"/>
              <w:spacing w:before="204" w:line="220" w:lineRule="auto"/>
              <w:ind w:left="292"/>
              <w:rPr>
                <w:color w:val="auto"/>
                <w:highlight w:val="none"/>
              </w:rPr>
            </w:pPr>
            <w:r>
              <w:rPr>
                <w:color w:val="auto"/>
                <w:spacing w:val="-2"/>
                <w:highlight w:val="none"/>
              </w:rPr>
              <w:t>证书编号</w:t>
            </w:r>
          </w:p>
        </w:tc>
        <w:tc>
          <w:tcPr>
            <w:tcW w:w="1419" w:type="dxa"/>
            <w:gridSpan w:val="3"/>
            <w:vAlign w:val="top"/>
          </w:tcPr>
          <w:p w14:paraId="10A716BF">
            <w:pPr>
              <w:pStyle w:val="16"/>
              <w:spacing w:before="203" w:line="223" w:lineRule="auto"/>
              <w:ind w:left="295"/>
              <w:rPr>
                <w:color w:val="auto"/>
                <w:highlight w:val="none"/>
              </w:rPr>
            </w:pPr>
            <w:r>
              <w:rPr>
                <w:color w:val="auto"/>
                <w:spacing w:val="-2"/>
                <w:highlight w:val="none"/>
              </w:rPr>
              <w:t>注册时间</w:t>
            </w:r>
          </w:p>
        </w:tc>
        <w:tc>
          <w:tcPr>
            <w:tcW w:w="1575" w:type="dxa"/>
            <w:gridSpan w:val="3"/>
            <w:vAlign w:val="top"/>
          </w:tcPr>
          <w:p w14:paraId="7BA3A15D">
            <w:pPr>
              <w:pStyle w:val="16"/>
              <w:spacing w:before="203" w:line="222" w:lineRule="auto"/>
              <w:ind w:left="405"/>
              <w:rPr>
                <w:color w:val="auto"/>
                <w:highlight w:val="none"/>
              </w:rPr>
            </w:pPr>
            <w:r>
              <w:rPr>
                <w:color w:val="auto"/>
                <w:spacing w:val="-2"/>
                <w:highlight w:val="none"/>
              </w:rPr>
              <w:t>注册单位</w:t>
            </w:r>
          </w:p>
        </w:tc>
        <w:tc>
          <w:tcPr>
            <w:tcW w:w="1486" w:type="dxa"/>
            <w:vAlign w:val="top"/>
          </w:tcPr>
          <w:p w14:paraId="00FB59D9">
            <w:pPr>
              <w:pStyle w:val="16"/>
              <w:spacing w:before="203" w:line="222" w:lineRule="auto"/>
              <w:ind w:left="253"/>
              <w:rPr>
                <w:color w:val="auto"/>
                <w:highlight w:val="none"/>
              </w:rPr>
            </w:pPr>
            <w:r>
              <w:rPr>
                <w:color w:val="auto"/>
                <w:spacing w:val="-1"/>
                <w:highlight w:val="none"/>
              </w:rPr>
              <w:t>注册有效期</w:t>
            </w:r>
          </w:p>
        </w:tc>
      </w:tr>
      <w:tr w14:paraId="5BF638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1276" w:type="dxa"/>
            <w:vAlign w:val="top"/>
          </w:tcPr>
          <w:p w14:paraId="0CF365C6">
            <w:pPr>
              <w:rPr>
                <w:rFonts w:ascii="Arial"/>
                <w:color w:val="auto"/>
                <w:sz w:val="21"/>
                <w:highlight w:val="none"/>
              </w:rPr>
            </w:pPr>
          </w:p>
        </w:tc>
        <w:tc>
          <w:tcPr>
            <w:tcW w:w="1248" w:type="dxa"/>
            <w:gridSpan w:val="2"/>
            <w:vAlign w:val="top"/>
          </w:tcPr>
          <w:p w14:paraId="42B1AED4">
            <w:pPr>
              <w:rPr>
                <w:rFonts w:ascii="Arial"/>
                <w:color w:val="auto"/>
                <w:sz w:val="21"/>
                <w:highlight w:val="none"/>
              </w:rPr>
            </w:pPr>
          </w:p>
        </w:tc>
        <w:tc>
          <w:tcPr>
            <w:tcW w:w="1226" w:type="dxa"/>
            <w:gridSpan w:val="3"/>
            <w:vAlign w:val="top"/>
          </w:tcPr>
          <w:p w14:paraId="7769CC47">
            <w:pPr>
              <w:rPr>
                <w:rFonts w:ascii="Arial"/>
                <w:color w:val="auto"/>
                <w:sz w:val="21"/>
                <w:highlight w:val="none"/>
              </w:rPr>
            </w:pPr>
          </w:p>
        </w:tc>
        <w:tc>
          <w:tcPr>
            <w:tcW w:w="1420" w:type="dxa"/>
            <w:vAlign w:val="top"/>
          </w:tcPr>
          <w:p w14:paraId="58649A2B">
            <w:pPr>
              <w:rPr>
                <w:rFonts w:ascii="Arial"/>
                <w:color w:val="auto"/>
                <w:sz w:val="21"/>
                <w:highlight w:val="none"/>
              </w:rPr>
            </w:pPr>
          </w:p>
        </w:tc>
        <w:tc>
          <w:tcPr>
            <w:tcW w:w="1419" w:type="dxa"/>
            <w:gridSpan w:val="3"/>
            <w:vAlign w:val="top"/>
          </w:tcPr>
          <w:p w14:paraId="3F06A3FB">
            <w:pPr>
              <w:rPr>
                <w:rFonts w:ascii="Arial"/>
                <w:color w:val="auto"/>
                <w:sz w:val="21"/>
                <w:highlight w:val="none"/>
              </w:rPr>
            </w:pPr>
          </w:p>
        </w:tc>
        <w:tc>
          <w:tcPr>
            <w:tcW w:w="1575" w:type="dxa"/>
            <w:gridSpan w:val="3"/>
            <w:vAlign w:val="top"/>
          </w:tcPr>
          <w:p w14:paraId="43213393">
            <w:pPr>
              <w:rPr>
                <w:rFonts w:ascii="Arial"/>
                <w:color w:val="auto"/>
                <w:sz w:val="21"/>
                <w:highlight w:val="none"/>
              </w:rPr>
            </w:pPr>
          </w:p>
        </w:tc>
        <w:tc>
          <w:tcPr>
            <w:tcW w:w="1486" w:type="dxa"/>
            <w:vAlign w:val="top"/>
          </w:tcPr>
          <w:p w14:paraId="26ACBD76">
            <w:pPr>
              <w:rPr>
                <w:rFonts w:ascii="Arial"/>
                <w:color w:val="auto"/>
                <w:sz w:val="21"/>
                <w:highlight w:val="none"/>
              </w:rPr>
            </w:pPr>
          </w:p>
        </w:tc>
      </w:tr>
      <w:tr w14:paraId="1B441C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276" w:type="dxa"/>
            <w:vAlign w:val="top"/>
          </w:tcPr>
          <w:p w14:paraId="3A130199">
            <w:pPr>
              <w:pStyle w:val="16"/>
              <w:spacing w:before="140" w:line="221" w:lineRule="auto"/>
              <w:ind w:left="230"/>
              <w:rPr>
                <w:color w:val="auto"/>
                <w:highlight w:val="none"/>
              </w:rPr>
            </w:pPr>
            <w:r>
              <w:rPr>
                <w:color w:val="auto"/>
                <w:spacing w:val="-3"/>
                <w:highlight w:val="none"/>
              </w:rPr>
              <w:t>安全生产</w:t>
            </w:r>
          </w:p>
          <w:p w14:paraId="1BEED181">
            <w:pPr>
              <w:pStyle w:val="16"/>
              <w:spacing w:before="149" w:line="221" w:lineRule="auto"/>
              <w:ind w:left="226"/>
              <w:rPr>
                <w:color w:val="auto"/>
                <w:highlight w:val="none"/>
              </w:rPr>
            </w:pPr>
            <w:r>
              <w:rPr>
                <w:color w:val="auto"/>
                <w:spacing w:val="-2"/>
                <w:highlight w:val="none"/>
              </w:rPr>
              <w:t>考核合格</w:t>
            </w:r>
          </w:p>
          <w:p w14:paraId="3A2A7B7F">
            <w:pPr>
              <w:pStyle w:val="16"/>
              <w:spacing w:before="147" w:line="220" w:lineRule="auto"/>
              <w:ind w:left="435"/>
              <w:rPr>
                <w:color w:val="auto"/>
                <w:highlight w:val="none"/>
              </w:rPr>
            </w:pPr>
            <w:r>
              <w:rPr>
                <w:color w:val="auto"/>
                <w:spacing w:val="-2"/>
                <w:highlight w:val="none"/>
              </w:rPr>
              <w:t>证书</w:t>
            </w:r>
          </w:p>
        </w:tc>
        <w:tc>
          <w:tcPr>
            <w:tcW w:w="1248" w:type="dxa"/>
            <w:gridSpan w:val="2"/>
            <w:vAlign w:val="top"/>
          </w:tcPr>
          <w:p w14:paraId="1F899E5D">
            <w:pPr>
              <w:rPr>
                <w:rFonts w:ascii="Arial"/>
                <w:color w:val="auto"/>
                <w:sz w:val="21"/>
                <w:highlight w:val="none"/>
              </w:rPr>
            </w:pPr>
          </w:p>
        </w:tc>
        <w:tc>
          <w:tcPr>
            <w:tcW w:w="1226" w:type="dxa"/>
            <w:gridSpan w:val="3"/>
            <w:vAlign w:val="top"/>
          </w:tcPr>
          <w:p w14:paraId="21B37E31">
            <w:pPr>
              <w:spacing w:line="470" w:lineRule="auto"/>
              <w:rPr>
                <w:rFonts w:ascii="Arial"/>
                <w:color w:val="auto"/>
                <w:sz w:val="21"/>
                <w:highlight w:val="none"/>
              </w:rPr>
            </w:pPr>
          </w:p>
          <w:p w14:paraId="0BA8BDC7">
            <w:pPr>
              <w:pStyle w:val="16"/>
              <w:spacing w:before="68" w:line="221" w:lineRule="auto"/>
              <w:ind w:left="426"/>
              <w:rPr>
                <w:color w:val="auto"/>
                <w:highlight w:val="none"/>
              </w:rPr>
            </w:pPr>
            <w:r>
              <w:rPr>
                <w:color w:val="auto"/>
                <w:spacing w:val="-2"/>
                <w:highlight w:val="none"/>
              </w:rPr>
              <w:t>B</w:t>
            </w:r>
            <w:r>
              <w:rPr>
                <w:color w:val="auto"/>
                <w:spacing w:val="-44"/>
                <w:highlight w:val="none"/>
              </w:rPr>
              <w:t xml:space="preserve"> </w:t>
            </w:r>
            <w:r>
              <w:rPr>
                <w:color w:val="auto"/>
                <w:spacing w:val="-2"/>
                <w:highlight w:val="none"/>
              </w:rPr>
              <w:t>类</w:t>
            </w:r>
          </w:p>
        </w:tc>
        <w:tc>
          <w:tcPr>
            <w:tcW w:w="1420" w:type="dxa"/>
            <w:vAlign w:val="top"/>
          </w:tcPr>
          <w:p w14:paraId="4D42F979">
            <w:pPr>
              <w:rPr>
                <w:rFonts w:ascii="Arial"/>
                <w:color w:val="auto"/>
                <w:sz w:val="21"/>
                <w:highlight w:val="none"/>
              </w:rPr>
            </w:pPr>
          </w:p>
        </w:tc>
        <w:tc>
          <w:tcPr>
            <w:tcW w:w="1419" w:type="dxa"/>
            <w:gridSpan w:val="3"/>
            <w:vAlign w:val="top"/>
          </w:tcPr>
          <w:p w14:paraId="7568752B">
            <w:pPr>
              <w:rPr>
                <w:rFonts w:ascii="Arial"/>
                <w:color w:val="auto"/>
                <w:sz w:val="21"/>
                <w:highlight w:val="none"/>
              </w:rPr>
            </w:pPr>
          </w:p>
        </w:tc>
        <w:tc>
          <w:tcPr>
            <w:tcW w:w="1575" w:type="dxa"/>
            <w:gridSpan w:val="3"/>
            <w:vAlign w:val="top"/>
          </w:tcPr>
          <w:p w14:paraId="25014AD4">
            <w:pPr>
              <w:rPr>
                <w:rFonts w:ascii="Arial"/>
                <w:color w:val="auto"/>
                <w:sz w:val="21"/>
                <w:highlight w:val="none"/>
              </w:rPr>
            </w:pPr>
          </w:p>
        </w:tc>
        <w:tc>
          <w:tcPr>
            <w:tcW w:w="1486" w:type="dxa"/>
            <w:vAlign w:val="top"/>
          </w:tcPr>
          <w:p w14:paraId="70B27EFC">
            <w:pPr>
              <w:rPr>
                <w:rFonts w:ascii="Arial"/>
                <w:color w:val="auto"/>
                <w:sz w:val="21"/>
                <w:highlight w:val="none"/>
              </w:rPr>
            </w:pPr>
          </w:p>
        </w:tc>
      </w:tr>
      <w:tr w14:paraId="29E925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9650" w:type="dxa"/>
            <w:gridSpan w:val="14"/>
            <w:vAlign w:val="top"/>
          </w:tcPr>
          <w:p w14:paraId="791D8143">
            <w:pPr>
              <w:pStyle w:val="16"/>
              <w:spacing w:before="212" w:line="221" w:lineRule="auto"/>
              <w:ind w:left="4015"/>
              <w:rPr>
                <w:color w:val="auto"/>
                <w:highlight w:val="none"/>
              </w:rPr>
            </w:pPr>
            <w:r>
              <w:rPr>
                <w:color w:val="auto"/>
                <w:spacing w:val="-4"/>
                <w:highlight w:val="none"/>
              </w:rPr>
              <w:t>已完工程项目情况</w:t>
            </w:r>
          </w:p>
        </w:tc>
      </w:tr>
      <w:tr w14:paraId="5FA78A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1636" w:type="dxa"/>
            <w:gridSpan w:val="2"/>
            <w:vAlign w:val="top"/>
          </w:tcPr>
          <w:p w14:paraId="73928D8D">
            <w:pPr>
              <w:rPr>
                <w:rFonts w:ascii="Arial"/>
                <w:color w:val="auto"/>
                <w:sz w:val="21"/>
                <w:highlight w:val="none"/>
              </w:rPr>
            </w:pPr>
          </w:p>
        </w:tc>
        <w:tc>
          <w:tcPr>
            <w:tcW w:w="1550" w:type="dxa"/>
            <w:gridSpan w:val="2"/>
            <w:vAlign w:val="top"/>
          </w:tcPr>
          <w:p w14:paraId="0DA40AED">
            <w:pPr>
              <w:pStyle w:val="16"/>
              <w:spacing w:before="203" w:line="222" w:lineRule="auto"/>
              <w:ind w:left="492"/>
              <w:rPr>
                <w:rFonts w:ascii="Times New Roman" w:hAnsi="Times New Roman" w:eastAsia="Times New Roman" w:cs="Times New Roman"/>
                <w:color w:val="auto"/>
                <w:highlight w:val="none"/>
              </w:rPr>
            </w:pPr>
            <w:r>
              <w:rPr>
                <w:color w:val="auto"/>
                <w:spacing w:val="-4"/>
                <w:highlight w:val="none"/>
              </w:rPr>
              <w:t>项目</w:t>
            </w:r>
            <w:r>
              <w:rPr>
                <w:color w:val="auto"/>
                <w:spacing w:val="-26"/>
                <w:highlight w:val="none"/>
              </w:rPr>
              <w:t xml:space="preserve"> </w:t>
            </w:r>
            <w:r>
              <w:rPr>
                <w:rFonts w:ascii="Times New Roman" w:hAnsi="Times New Roman" w:eastAsia="Times New Roman" w:cs="Times New Roman"/>
                <w:color w:val="auto"/>
                <w:spacing w:val="-4"/>
                <w:highlight w:val="none"/>
              </w:rPr>
              <w:t>1</w:t>
            </w:r>
          </w:p>
        </w:tc>
        <w:tc>
          <w:tcPr>
            <w:tcW w:w="2209" w:type="dxa"/>
            <w:gridSpan w:val="4"/>
            <w:vAlign w:val="top"/>
          </w:tcPr>
          <w:p w14:paraId="0457DE26">
            <w:pPr>
              <w:pStyle w:val="16"/>
              <w:spacing w:before="203" w:line="222" w:lineRule="auto"/>
              <w:ind w:left="821"/>
              <w:rPr>
                <w:rFonts w:ascii="Times New Roman" w:hAnsi="Times New Roman" w:eastAsia="Times New Roman" w:cs="Times New Roman"/>
                <w:color w:val="auto"/>
                <w:highlight w:val="none"/>
              </w:rPr>
            </w:pPr>
            <w:r>
              <w:rPr>
                <w:color w:val="auto"/>
                <w:spacing w:val="-4"/>
                <w:highlight w:val="none"/>
              </w:rPr>
              <w:t>项目</w:t>
            </w:r>
            <w:r>
              <w:rPr>
                <w:color w:val="auto"/>
                <w:spacing w:val="-46"/>
                <w:highlight w:val="none"/>
              </w:rPr>
              <w:t xml:space="preserve"> </w:t>
            </w:r>
            <w:r>
              <w:rPr>
                <w:rFonts w:ascii="Times New Roman" w:hAnsi="Times New Roman" w:eastAsia="Times New Roman" w:cs="Times New Roman"/>
                <w:color w:val="auto"/>
                <w:spacing w:val="-4"/>
                <w:highlight w:val="none"/>
              </w:rPr>
              <w:t>2</w:t>
            </w:r>
          </w:p>
        </w:tc>
        <w:tc>
          <w:tcPr>
            <w:tcW w:w="1108" w:type="dxa"/>
            <w:vAlign w:val="top"/>
          </w:tcPr>
          <w:p w14:paraId="43DAEE25">
            <w:pPr>
              <w:pStyle w:val="16"/>
              <w:spacing w:before="203" w:line="222" w:lineRule="auto"/>
              <w:ind w:left="270"/>
              <w:rPr>
                <w:rFonts w:ascii="Times New Roman" w:hAnsi="Times New Roman" w:eastAsia="Times New Roman" w:cs="Times New Roman"/>
                <w:color w:val="auto"/>
                <w:highlight w:val="none"/>
              </w:rPr>
            </w:pPr>
            <w:r>
              <w:rPr>
                <w:color w:val="auto"/>
                <w:spacing w:val="-4"/>
                <w:highlight w:val="none"/>
              </w:rPr>
              <w:t>项目</w:t>
            </w:r>
            <w:r>
              <w:rPr>
                <w:color w:val="auto"/>
                <w:spacing w:val="-42"/>
                <w:highlight w:val="none"/>
              </w:rPr>
              <w:t xml:space="preserve"> </w:t>
            </w:r>
            <w:r>
              <w:rPr>
                <w:rFonts w:ascii="Times New Roman" w:hAnsi="Times New Roman" w:eastAsia="Times New Roman" w:cs="Times New Roman"/>
                <w:color w:val="auto"/>
                <w:spacing w:val="-4"/>
                <w:highlight w:val="none"/>
              </w:rPr>
              <w:t>3</w:t>
            </w:r>
          </w:p>
        </w:tc>
        <w:tc>
          <w:tcPr>
            <w:tcW w:w="1661" w:type="dxa"/>
            <w:gridSpan w:val="4"/>
            <w:vAlign w:val="top"/>
          </w:tcPr>
          <w:p w14:paraId="717FC389">
            <w:pPr>
              <w:pStyle w:val="16"/>
              <w:spacing w:before="203" w:line="222" w:lineRule="auto"/>
              <w:ind w:left="540"/>
              <w:rPr>
                <w:rFonts w:ascii="Times New Roman" w:hAnsi="Times New Roman" w:eastAsia="Times New Roman" w:cs="Times New Roman"/>
                <w:color w:val="auto"/>
                <w:highlight w:val="none"/>
              </w:rPr>
            </w:pPr>
            <w:r>
              <w:rPr>
                <w:color w:val="auto"/>
                <w:spacing w:val="-4"/>
                <w:highlight w:val="none"/>
              </w:rPr>
              <w:t>项目</w:t>
            </w:r>
            <w:r>
              <w:rPr>
                <w:color w:val="auto"/>
                <w:spacing w:val="-48"/>
                <w:highlight w:val="none"/>
              </w:rPr>
              <w:t xml:space="preserve"> </w:t>
            </w:r>
            <w:r>
              <w:rPr>
                <w:rFonts w:ascii="Times New Roman" w:hAnsi="Times New Roman" w:eastAsia="Times New Roman" w:cs="Times New Roman"/>
                <w:color w:val="auto"/>
                <w:spacing w:val="-4"/>
                <w:highlight w:val="none"/>
              </w:rPr>
              <w:t>4</w:t>
            </w:r>
          </w:p>
        </w:tc>
        <w:tc>
          <w:tcPr>
            <w:tcW w:w="1486" w:type="dxa"/>
            <w:vAlign w:val="top"/>
          </w:tcPr>
          <w:p w14:paraId="1B360F44">
            <w:pPr>
              <w:pStyle w:val="16"/>
              <w:spacing w:before="203" w:line="317" w:lineRule="exact"/>
              <w:ind w:left="535"/>
              <w:rPr>
                <w:color w:val="auto"/>
                <w:highlight w:val="none"/>
              </w:rPr>
            </w:pPr>
            <w:r>
              <w:rPr>
                <w:color w:val="auto"/>
                <w:spacing w:val="-5"/>
                <w:position w:val="2"/>
                <w:highlight w:val="none"/>
              </w:rPr>
              <w:t>……</w:t>
            </w:r>
          </w:p>
        </w:tc>
      </w:tr>
      <w:tr w14:paraId="4220ED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1636" w:type="dxa"/>
            <w:gridSpan w:val="2"/>
            <w:vAlign w:val="top"/>
          </w:tcPr>
          <w:p w14:paraId="056D1692">
            <w:pPr>
              <w:pStyle w:val="16"/>
              <w:spacing w:before="205" w:line="222" w:lineRule="auto"/>
              <w:ind w:left="405"/>
              <w:rPr>
                <w:color w:val="auto"/>
                <w:highlight w:val="none"/>
              </w:rPr>
            </w:pPr>
            <w:r>
              <w:rPr>
                <w:color w:val="auto"/>
                <w:spacing w:val="-3"/>
                <w:highlight w:val="none"/>
              </w:rPr>
              <w:t>项目名称</w:t>
            </w:r>
          </w:p>
        </w:tc>
        <w:tc>
          <w:tcPr>
            <w:tcW w:w="1550" w:type="dxa"/>
            <w:gridSpan w:val="2"/>
            <w:vAlign w:val="top"/>
          </w:tcPr>
          <w:p w14:paraId="698449E9">
            <w:pPr>
              <w:rPr>
                <w:rFonts w:ascii="Arial"/>
                <w:color w:val="auto"/>
                <w:sz w:val="21"/>
                <w:highlight w:val="none"/>
              </w:rPr>
            </w:pPr>
          </w:p>
        </w:tc>
        <w:tc>
          <w:tcPr>
            <w:tcW w:w="2209" w:type="dxa"/>
            <w:gridSpan w:val="4"/>
            <w:vAlign w:val="top"/>
          </w:tcPr>
          <w:p w14:paraId="43F8A00B">
            <w:pPr>
              <w:rPr>
                <w:rFonts w:ascii="Arial"/>
                <w:color w:val="auto"/>
                <w:sz w:val="21"/>
                <w:highlight w:val="none"/>
              </w:rPr>
            </w:pPr>
          </w:p>
        </w:tc>
        <w:tc>
          <w:tcPr>
            <w:tcW w:w="1108" w:type="dxa"/>
            <w:vAlign w:val="top"/>
          </w:tcPr>
          <w:p w14:paraId="4EC85EAE">
            <w:pPr>
              <w:rPr>
                <w:rFonts w:ascii="Arial"/>
                <w:color w:val="auto"/>
                <w:sz w:val="21"/>
                <w:highlight w:val="none"/>
              </w:rPr>
            </w:pPr>
          </w:p>
        </w:tc>
        <w:tc>
          <w:tcPr>
            <w:tcW w:w="1661" w:type="dxa"/>
            <w:gridSpan w:val="4"/>
            <w:vAlign w:val="top"/>
          </w:tcPr>
          <w:p w14:paraId="5ED9C509">
            <w:pPr>
              <w:rPr>
                <w:rFonts w:ascii="Arial"/>
                <w:color w:val="auto"/>
                <w:sz w:val="21"/>
                <w:highlight w:val="none"/>
              </w:rPr>
            </w:pPr>
          </w:p>
        </w:tc>
        <w:tc>
          <w:tcPr>
            <w:tcW w:w="1486" w:type="dxa"/>
            <w:vAlign w:val="top"/>
          </w:tcPr>
          <w:p w14:paraId="6D42509B">
            <w:pPr>
              <w:rPr>
                <w:rFonts w:ascii="Arial"/>
                <w:color w:val="auto"/>
                <w:sz w:val="21"/>
                <w:highlight w:val="none"/>
              </w:rPr>
            </w:pPr>
          </w:p>
        </w:tc>
      </w:tr>
      <w:tr w14:paraId="1ECC43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636" w:type="dxa"/>
            <w:gridSpan w:val="2"/>
            <w:vAlign w:val="top"/>
          </w:tcPr>
          <w:p w14:paraId="328EBC63">
            <w:pPr>
              <w:pStyle w:val="16"/>
              <w:spacing w:before="177" w:line="222" w:lineRule="auto"/>
              <w:ind w:left="404"/>
              <w:rPr>
                <w:color w:val="auto"/>
                <w:highlight w:val="none"/>
              </w:rPr>
            </w:pPr>
            <w:r>
              <w:rPr>
                <w:color w:val="auto"/>
                <w:spacing w:val="-2"/>
                <w:highlight w:val="none"/>
              </w:rPr>
              <w:t>建设单位</w:t>
            </w:r>
          </w:p>
        </w:tc>
        <w:tc>
          <w:tcPr>
            <w:tcW w:w="1550" w:type="dxa"/>
            <w:gridSpan w:val="2"/>
            <w:vAlign w:val="top"/>
          </w:tcPr>
          <w:p w14:paraId="697846FA">
            <w:pPr>
              <w:rPr>
                <w:rFonts w:ascii="Arial"/>
                <w:color w:val="auto"/>
                <w:sz w:val="21"/>
                <w:highlight w:val="none"/>
              </w:rPr>
            </w:pPr>
          </w:p>
        </w:tc>
        <w:tc>
          <w:tcPr>
            <w:tcW w:w="2209" w:type="dxa"/>
            <w:gridSpan w:val="4"/>
            <w:vAlign w:val="top"/>
          </w:tcPr>
          <w:p w14:paraId="57050A34">
            <w:pPr>
              <w:rPr>
                <w:rFonts w:ascii="Arial"/>
                <w:color w:val="auto"/>
                <w:sz w:val="21"/>
                <w:highlight w:val="none"/>
              </w:rPr>
            </w:pPr>
          </w:p>
        </w:tc>
        <w:tc>
          <w:tcPr>
            <w:tcW w:w="1108" w:type="dxa"/>
            <w:vAlign w:val="top"/>
          </w:tcPr>
          <w:p w14:paraId="0564C85B">
            <w:pPr>
              <w:rPr>
                <w:rFonts w:ascii="Arial"/>
                <w:color w:val="auto"/>
                <w:sz w:val="21"/>
                <w:highlight w:val="none"/>
              </w:rPr>
            </w:pPr>
          </w:p>
        </w:tc>
        <w:tc>
          <w:tcPr>
            <w:tcW w:w="1661" w:type="dxa"/>
            <w:gridSpan w:val="4"/>
            <w:vAlign w:val="top"/>
          </w:tcPr>
          <w:p w14:paraId="2D984EFE">
            <w:pPr>
              <w:rPr>
                <w:rFonts w:ascii="Arial"/>
                <w:color w:val="auto"/>
                <w:sz w:val="21"/>
                <w:highlight w:val="none"/>
              </w:rPr>
            </w:pPr>
          </w:p>
        </w:tc>
        <w:tc>
          <w:tcPr>
            <w:tcW w:w="1486" w:type="dxa"/>
            <w:vAlign w:val="top"/>
          </w:tcPr>
          <w:p w14:paraId="00B69571">
            <w:pPr>
              <w:rPr>
                <w:rFonts w:ascii="Arial"/>
                <w:color w:val="auto"/>
                <w:sz w:val="21"/>
                <w:highlight w:val="none"/>
              </w:rPr>
            </w:pPr>
          </w:p>
        </w:tc>
      </w:tr>
      <w:tr w14:paraId="37EE58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636" w:type="dxa"/>
            <w:gridSpan w:val="2"/>
            <w:vAlign w:val="top"/>
          </w:tcPr>
          <w:p w14:paraId="14266E7F">
            <w:pPr>
              <w:pStyle w:val="16"/>
              <w:spacing w:before="181" w:line="221" w:lineRule="auto"/>
              <w:ind w:left="404"/>
              <w:rPr>
                <w:color w:val="auto"/>
                <w:highlight w:val="none"/>
              </w:rPr>
            </w:pPr>
            <w:r>
              <w:rPr>
                <w:color w:val="auto"/>
                <w:spacing w:val="-2"/>
                <w:highlight w:val="none"/>
              </w:rPr>
              <w:t>建设规模</w:t>
            </w:r>
          </w:p>
        </w:tc>
        <w:tc>
          <w:tcPr>
            <w:tcW w:w="1550" w:type="dxa"/>
            <w:gridSpan w:val="2"/>
            <w:vAlign w:val="top"/>
          </w:tcPr>
          <w:p w14:paraId="7195A329">
            <w:pPr>
              <w:rPr>
                <w:rFonts w:ascii="Arial"/>
                <w:color w:val="auto"/>
                <w:sz w:val="21"/>
                <w:highlight w:val="none"/>
              </w:rPr>
            </w:pPr>
          </w:p>
        </w:tc>
        <w:tc>
          <w:tcPr>
            <w:tcW w:w="2209" w:type="dxa"/>
            <w:gridSpan w:val="4"/>
            <w:vAlign w:val="top"/>
          </w:tcPr>
          <w:p w14:paraId="4EE75490">
            <w:pPr>
              <w:rPr>
                <w:rFonts w:ascii="Arial"/>
                <w:color w:val="auto"/>
                <w:sz w:val="21"/>
                <w:highlight w:val="none"/>
              </w:rPr>
            </w:pPr>
          </w:p>
        </w:tc>
        <w:tc>
          <w:tcPr>
            <w:tcW w:w="1108" w:type="dxa"/>
            <w:vAlign w:val="top"/>
          </w:tcPr>
          <w:p w14:paraId="5C3FFE48">
            <w:pPr>
              <w:rPr>
                <w:rFonts w:ascii="Arial"/>
                <w:color w:val="auto"/>
                <w:sz w:val="21"/>
                <w:highlight w:val="none"/>
              </w:rPr>
            </w:pPr>
          </w:p>
        </w:tc>
        <w:tc>
          <w:tcPr>
            <w:tcW w:w="1661" w:type="dxa"/>
            <w:gridSpan w:val="4"/>
            <w:vAlign w:val="top"/>
          </w:tcPr>
          <w:p w14:paraId="06220973">
            <w:pPr>
              <w:rPr>
                <w:rFonts w:ascii="Arial"/>
                <w:color w:val="auto"/>
                <w:sz w:val="21"/>
                <w:highlight w:val="none"/>
              </w:rPr>
            </w:pPr>
          </w:p>
        </w:tc>
        <w:tc>
          <w:tcPr>
            <w:tcW w:w="1486" w:type="dxa"/>
            <w:vAlign w:val="top"/>
          </w:tcPr>
          <w:p w14:paraId="46B36E68">
            <w:pPr>
              <w:rPr>
                <w:rFonts w:ascii="Arial"/>
                <w:color w:val="auto"/>
                <w:sz w:val="21"/>
                <w:highlight w:val="none"/>
              </w:rPr>
            </w:pPr>
          </w:p>
        </w:tc>
      </w:tr>
      <w:tr w14:paraId="2A3521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636" w:type="dxa"/>
            <w:gridSpan w:val="2"/>
            <w:vAlign w:val="top"/>
          </w:tcPr>
          <w:p w14:paraId="492E7808">
            <w:pPr>
              <w:pStyle w:val="16"/>
              <w:spacing w:before="178" w:line="222" w:lineRule="auto"/>
              <w:ind w:left="402"/>
              <w:rPr>
                <w:color w:val="auto"/>
                <w:highlight w:val="none"/>
              </w:rPr>
            </w:pPr>
            <w:r>
              <w:rPr>
                <w:color w:val="auto"/>
                <w:spacing w:val="-2"/>
                <w:highlight w:val="none"/>
              </w:rPr>
              <w:t>开工日期</w:t>
            </w:r>
          </w:p>
        </w:tc>
        <w:tc>
          <w:tcPr>
            <w:tcW w:w="1550" w:type="dxa"/>
            <w:gridSpan w:val="2"/>
            <w:vAlign w:val="top"/>
          </w:tcPr>
          <w:p w14:paraId="3BDC8BC9">
            <w:pPr>
              <w:rPr>
                <w:rFonts w:ascii="Arial"/>
                <w:color w:val="auto"/>
                <w:sz w:val="21"/>
                <w:highlight w:val="none"/>
              </w:rPr>
            </w:pPr>
          </w:p>
        </w:tc>
        <w:tc>
          <w:tcPr>
            <w:tcW w:w="2209" w:type="dxa"/>
            <w:gridSpan w:val="4"/>
            <w:vAlign w:val="top"/>
          </w:tcPr>
          <w:p w14:paraId="1BE609E7">
            <w:pPr>
              <w:rPr>
                <w:rFonts w:ascii="Arial"/>
                <w:color w:val="auto"/>
                <w:sz w:val="21"/>
                <w:highlight w:val="none"/>
              </w:rPr>
            </w:pPr>
          </w:p>
        </w:tc>
        <w:tc>
          <w:tcPr>
            <w:tcW w:w="1108" w:type="dxa"/>
            <w:vAlign w:val="top"/>
          </w:tcPr>
          <w:p w14:paraId="50CB47CB">
            <w:pPr>
              <w:rPr>
                <w:rFonts w:ascii="Arial"/>
                <w:color w:val="auto"/>
                <w:sz w:val="21"/>
                <w:highlight w:val="none"/>
              </w:rPr>
            </w:pPr>
          </w:p>
        </w:tc>
        <w:tc>
          <w:tcPr>
            <w:tcW w:w="1661" w:type="dxa"/>
            <w:gridSpan w:val="4"/>
            <w:vAlign w:val="top"/>
          </w:tcPr>
          <w:p w14:paraId="41676351">
            <w:pPr>
              <w:rPr>
                <w:rFonts w:ascii="Arial"/>
                <w:color w:val="auto"/>
                <w:sz w:val="21"/>
                <w:highlight w:val="none"/>
              </w:rPr>
            </w:pPr>
          </w:p>
        </w:tc>
        <w:tc>
          <w:tcPr>
            <w:tcW w:w="1486" w:type="dxa"/>
            <w:vAlign w:val="top"/>
          </w:tcPr>
          <w:p w14:paraId="67B79FCB">
            <w:pPr>
              <w:rPr>
                <w:rFonts w:ascii="Arial"/>
                <w:color w:val="auto"/>
                <w:sz w:val="21"/>
                <w:highlight w:val="none"/>
              </w:rPr>
            </w:pPr>
          </w:p>
        </w:tc>
      </w:tr>
      <w:tr w14:paraId="432DD7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636" w:type="dxa"/>
            <w:gridSpan w:val="2"/>
            <w:vAlign w:val="top"/>
          </w:tcPr>
          <w:p w14:paraId="30E74F67">
            <w:pPr>
              <w:pStyle w:val="16"/>
              <w:spacing w:before="182" w:line="221" w:lineRule="auto"/>
              <w:ind w:left="402"/>
              <w:rPr>
                <w:color w:val="auto"/>
                <w:highlight w:val="none"/>
              </w:rPr>
            </w:pPr>
            <w:r>
              <w:rPr>
                <w:color w:val="auto"/>
                <w:spacing w:val="-2"/>
                <w:highlight w:val="none"/>
              </w:rPr>
              <w:t>竣工日期</w:t>
            </w:r>
          </w:p>
        </w:tc>
        <w:tc>
          <w:tcPr>
            <w:tcW w:w="1550" w:type="dxa"/>
            <w:gridSpan w:val="2"/>
            <w:vAlign w:val="top"/>
          </w:tcPr>
          <w:p w14:paraId="310C89EE">
            <w:pPr>
              <w:rPr>
                <w:rFonts w:ascii="Arial"/>
                <w:color w:val="auto"/>
                <w:sz w:val="21"/>
                <w:highlight w:val="none"/>
              </w:rPr>
            </w:pPr>
          </w:p>
        </w:tc>
        <w:tc>
          <w:tcPr>
            <w:tcW w:w="2209" w:type="dxa"/>
            <w:gridSpan w:val="4"/>
            <w:vAlign w:val="top"/>
          </w:tcPr>
          <w:p w14:paraId="2ABB613B">
            <w:pPr>
              <w:rPr>
                <w:rFonts w:ascii="Arial"/>
                <w:color w:val="auto"/>
                <w:sz w:val="21"/>
                <w:highlight w:val="none"/>
              </w:rPr>
            </w:pPr>
          </w:p>
        </w:tc>
        <w:tc>
          <w:tcPr>
            <w:tcW w:w="1108" w:type="dxa"/>
            <w:vAlign w:val="top"/>
          </w:tcPr>
          <w:p w14:paraId="258217A0">
            <w:pPr>
              <w:rPr>
                <w:rFonts w:ascii="Arial"/>
                <w:color w:val="auto"/>
                <w:sz w:val="21"/>
                <w:highlight w:val="none"/>
              </w:rPr>
            </w:pPr>
          </w:p>
        </w:tc>
        <w:tc>
          <w:tcPr>
            <w:tcW w:w="1661" w:type="dxa"/>
            <w:gridSpan w:val="4"/>
            <w:vAlign w:val="top"/>
          </w:tcPr>
          <w:p w14:paraId="42C5E6C2">
            <w:pPr>
              <w:rPr>
                <w:rFonts w:ascii="Arial"/>
                <w:color w:val="auto"/>
                <w:sz w:val="21"/>
                <w:highlight w:val="none"/>
              </w:rPr>
            </w:pPr>
          </w:p>
        </w:tc>
        <w:tc>
          <w:tcPr>
            <w:tcW w:w="1486" w:type="dxa"/>
            <w:vAlign w:val="top"/>
          </w:tcPr>
          <w:p w14:paraId="545FA04C">
            <w:pPr>
              <w:rPr>
                <w:rFonts w:ascii="Arial"/>
                <w:color w:val="auto"/>
                <w:sz w:val="21"/>
                <w:highlight w:val="none"/>
              </w:rPr>
            </w:pPr>
          </w:p>
        </w:tc>
      </w:tr>
      <w:tr w14:paraId="229D37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636" w:type="dxa"/>
            <w:gridSpan w:val="2"/>
            <w:vAlign w:val="top"/>
          </w:tcPr>
          <w:p w14:paraId="05E1F408">
            <w:pPr>
              <w:pStyle w:val="16"/>
              <w:spacing w:before="183" w:line="220" w:lineRule="auto"/>
              <w:ind w:left="403"/>
              <w:rPr>
                <w:color w:val="auto"/>
                <w:highlight w:val="none"/>
              </w:rPr>
            </w:pPr>
            <w:r>
              <w:rPr>
                <w:color w:val="auto"/>
                <w:spacing w:val="-2"/>
                <w:highlight w:val="none"/>
              </w:rPr>
              <w:t>人员角色</w:t>
            </w:r>
          </w:p>
        </w:tc>
        <w:tc>
          <w:tcPr>
            <w:tcW w:w="1550" w:type="dxa"/>
            <w:gridSpan w:val="2"/>
            <w:vAlign w:val="top"/>
          </w:tcPr>
          <w:p w14:paraId="1B1234C5">
            <w:pPr>
              <w:rPr>
                <w:rFonts w:ascii="Arial"/>
                <w:color w:val="auto"/>
                <w:sz w:val="21"/>
                <w:highlight w:val="none"/>
              </w:rPr>
            </w:pPr>
          </w:p>
        </w:tc>
        <w:tc>
          <w:tcPr>
            <w:tcW w:w="2209" w:type="dxa"/>
            <w:gridSpan w:val="4"/>
            <w:vAlign w:val="top"/>
          </w:tcPr>
          <w:p w14:paraId="2D085036">
            <w:pPr>
              <w:rPr>
                <w:rFonts w:ascii="Arial"/>
                <w:color w:val="auto"/>
                <w:sz w:val="21"/>
                <w:highlight w:val="none"/>
              </w:rPr>
            </w:pPr>
          </w:p>
        </w:tc>
        <w:tc>
          <w:tcPr>
            <w:tcW w:w="1108" w:type="dxa"/>
            <w:vAlign w:val="top"/>
          </w:tcPr>
          <w:p w14:paraId="3ED92763">
            <w:pPr>
              <w:rPr>
                <w:rFonts w:ascii="Arial"/>
                <w:color w:val="auto"/>
                <w:sz w:val="21"/>
                <w:highlight w:val="none"/>
              </w:rPr>
            </w:pPr>
          </w:p>
        </w:tc>
        <w:tc>
          <w:tcPr>
            <w:tcW w:w="1661" w:type="dxa"/>
            <w:gridSpan w:val="4"/>
            <w:vAlign w:val="top"/>
          </w:tcPr>
          <w:p w14:paraId="4EC2F835">
            <w:pPr>
              <w:rPr>
                <w:rFonts w:ascii="Arial"/>
                <w:color w:val="auto"/>
                <w:sz w:val="21"/>
                <w:highlight w:val="none"/>
              </w:rPr>
            </w:pPr>
          </w:p>
        </w:tc>
        <w:tc>
          <w:tcPr>
            <w:tcW w:w="1486" w:type="dxa"/>
            <w:vAlign w:val="top"/>
          </w:tcPr>
          <w:p w14:paraId="190BB34B">
            <w:pPr>
              <w:rPr>
                <w:rFonts w:ascii="Arial"/>
                <w:color w:val="auto"/>
                <w:sz w:val="21"/>
                <w:highlight w:val="none"/>
              </w:rPr>
            </w:pPr>
          </w:p>
        </w:tc>
      </w:tr>
      <w:tr w14:paraId="3E174E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636" w:type="dxa"/>
            <w:gridSpan w:val="2"/>
            <w:vAlign w:val="top"/>
          </w:tcPr>
          <w:p w14:paraId="707471FD">
            <w:pPr>
              <w:pStyle w:val="16"/>
              <w:spacing w:before="183" w:line="221" w:lineRule="auto"/>
              <w:ind w:left="295"/>
              <w:rPr>
                <w:color w:val="auto"/>
                <w:highlight w:val="none"/>
              </w:rPr>
            </w:pPr>
            <w:r>
              <w:rPr>
                <w:color w:val="auto"/>
                <w:spacing w:val="-1"/>
                <w:highlight w:val="none"/>
              </w:rPr>
              <w:t>在建或已完</w:t>
            </w:r>
          </w:p>
        </w:tc>
        <w:tc>
          <w:tcPr>
            <w:tcW w:w="1550" w:type="dxa"/>
            <w:gridSpan w:val="2"/>
            <w:vAlign w:val="top"/>
          </w:tcPr>
          <w:p w14:paraId="655E6255">
            <w:pPr>
              <w:rPr>
                <w:rFonts w:ascii="Arial"/>
                <w:color w:val="auto"/>
                <w:sz w:val="21"/>
                <w:highlight w:val="none"/>
              </w:rPr>
            </w:pPr>
          </w:p>
        </w:tc>
        <w:tc>
          <w:tcPr>
            <w:tcW w:w="2209" w:type="dxa"/>
            <w:gridSpan w:val="4"/>
            <w:vAlign w:val="top"/>
          </w:tcPr>
          <w:p w14:paraId="0E51C00C">
            <w:pPr>
              <w:rPr>
                <w:rFonts w:ascii="Arial"/>
                <w:color w:val="auto"/>
                <w:sz w:val="21"/>
                <w:highlight w:val="none"/>
              </w:rPr>
            </w:pPr>
          </w:p>
        </w:tc>
        <w:tc>
          <w:tcPr>
            <w:tcW w:w="1108" w:type="dxa"/>
            <w:vAlign w:val="top"/>
          </w:tcPr>
          <w:p w14:paraId="15DBE8B6">
            <w:pPr>
              <w:rPr>
                <w:rFonts w:ascii="Arial"/>
                <w:color w:val="auto"/>
                <w:sz w:val="21"/>
                <w:highlight w:val="none"/>
              </w:rPr>
            </w:pPr>
          </w:p>
        </w:tc>
        <w:tc>
          <w:tcPr>
            <w:tcW w:w="1661" w:type="dxa"/>
            <w:gridSpan w:val="4"/>
            <w:vAlign w:val="top"/>
          </w:tcPr>
          <w:p w14:paraId="69469F99">
            <w:pPr>
              <w:rPr>
                <w:rFonts w:ascii="Arial"/>
                <w:color w:val="auto"/>
                <w:sz w:val="21"/>
                <w:highlight w:val="none"/>
              </w:rPr>
            </w:pPr>
          </w:p>
        </w:tc>
        <w:tc>
          <w:tcPr>
            <w:tcW w:w="1486" w:type="dxa"/>
            <w:vAlign w:val="top"/>
          </w:tcPr>
          <w:p w14:paraId="463D8C4C">
            <w:pPr>
              <w:rPr>
                <w:rFonts w:ascii="Arial"/>
                <w:color w:val="auto"/>
                <w:sz w:val="21"/>
                <w:highlight w:val="none"/>
              </w:rPr>
            </w:pPr>
          </w:p>
        </w:tc>
      </w:tr>
      <w:tr w14:paraId="2AA835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636" w:type="dxa"/>
            <w:gridSpan w:val="2"/>
            <w:vAlign w:val="top"/>
          </w:tcPr>
          <w:p w14:paraId="0D0BD2F0">
            <w:pPr>
              <w:pStyle w:val="16"/>
              <w:spacing w:before="183" w:line="222" w:lineRule="auto"/>
              <w:ind w:left="404"/>
              <w:rPr>
                <w:color w:val="auto"/>
                <w:highlight w:val="none"/>
              </w:rPr>
            </w:pPr>
            <w:r>
              <w:rPr>
                <w:color w:val="auto"/>
                <w:spacing w:val="-2"/>
                <w:highlight w:val="none"/>
              </w:rPr>
              <w:t>工程质量</w:t>
            </w:r>
          </w:p>
        </w:tc>
        <w:tc>
          <w:tcPr>
            <w:tcW w:w="1550" w:type="dxa"/>
            <w:gridSpan w:val="2"/>
            <w:vAlign w:val="top"/>
          </w:tcPr>
          <w:p w14:paraId="7C2D5158">
            <w:pPr>
              <w:rPr>
                <w:rFonts w:ascii="Arial"/>
                <w:color w:val="auto"/>
                <w:sz w:val="21"/>
                <w:highlight w:val="none"/>
              </w:rPr>
            </w:pPr>
          </w:p>
        </w:tc>
        <w:tc>
          <w:tcPr>
            <w:tcW w:w="2209" w:type="dxa"/>
            <w:gridSpan w:val="4"/>
            <w:vAlign w:val="top"/>
          </w:tcPr>
          <w:p w14:paraId="50DD4957">
            <w:pPr>
              <w:rPr>
                <w:rFonts w:ascii="Arial"/>
                <w:color w:val="auto"/>
                <w:sz w:val="21"/>
                <w:highlight w:val="none"/>
              </w:rPr>
            </w:pPr>
          </w:p>
        </w:tc>
        <w:tc>
          <w:tcPr>
            <w:tcW w:w="1108" w:type="dxa"/>
            <w:vAlign w:val="top"/>
          </w:tcPr>
          <w:p w14:paraId="37844413">
            <w:pPr>
              <w:rPr>
                <w:rFonts w:ascii="Arial"/>
                <w:color w:val="auto"/>
                <w:sz w:val="21"/>
                <w:highlight w:val="none"/>
              </w:rPr>
            </w:pPr>
          </w:p>
        </w:tc>
        <w:tc>
          <w:tcPr>
            <w:tcW w:w="1661" w:type="dxa"/>
            <w:gridSpan w:val="4"/>
            <w:vAlign w:val="top"/>
          </w:tcPr>
          <w:p w14:paraId="515996DF">
            <w:pPr>
              <w:rPr>
                <w:rFonts w:ascii="Arial"/>
                <w:color w:val="auto"/>
                <w:sz w:val="21"/>
                <w:highlight w:val="none"/>
              </w:rPr>
            </w:pPr>
          </w:p>
        </w:tc>
        <w:tc>
          <w:tcPr>
            <w:tcW w:w="1486" w:type="dxa"/>
            <w:vAlign w:val="top"/>
          </w:tcPr>
          <w:p w14:paraId="2D2145A7">
            <w:pPr>
              <w:rPr>
                <w:rFonts w:ascii="Arial"/>
                <w:color w:val="auto"/>
                <w:sz w:val="21"/>
                <w:highlight w:val="none"/>
              </w:rPr>
            </w:pPr>
          </w:p>
        </w:tc>
      </w:tr>
      <w:tr w14:paraId="1BDBE5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1636" w:type="dxa"/>
            <w:gridSpan w:val="2"/>
            <w:vAlign w:val="top"/>
          </w:tcPr>
          <w:p w14:paraId="583A47DF">
            <w:pPr>
              <w:pStyle w:val="16"/>
              <w:spacing w:before="183" w:line="222" w:lineRule="auto"/>
              <w:ind w:left="405"/>
              <w:rPr>
                <w:color w:val="auto"/>
                <w:highlight w:val="none"/>
              </w:rPr>
            </w:pPr>
            <w:r>
              <w:rPr>
                <w:color w:val="auto"/>
                <w:spacing w:val="-3"/>
                <w:highlight w:val="none"/>
              </w:rPr>
              <w:t>受奖情况</w:t>
            </w:r>
          </w:p>
        </w:tc>
        <w:tc>
          <w:tcPr>
            <w:tcW w:w="1550" w:type="dxa"/>
            <w:gridSpan w:val="2"/>
            <w:vAlign w:val="top"/>
          </w:tcPr>
          <w:p w14:paraId="4C2476B6">
            <w:pPr>
              <w:rPr>
                <w:rFonts w:ascii="Arial"/>
                <w:color w:val="auto"/>
                <w:sz w:val="21"/>
                <w:highlight w:val="none"/>
              </w:rPr>
            </w:pPr>
          </w:p>
        </w:tc>
        <w:tc>
          <w:tcPr>
            <w:tcW w:w="2209" w:type="dxa"/>
            <w:gridSpan w:val="4"/>
            <w:vAlign w:val="top"/>
          </w:tcPr>
          <w:p w14:paraId="5CE9AFD9">
            <w:pPr>
              <w:rPr>
                <w:rFonts w:ascii="Arial"/>
                <w:color w:val="auto"/>
                <w:sz w:val="21"/>
                <w:highlight w:val="none"/>
              </w:rPr>
            </w:pPr>
          </w:p>
        </w:tc>
        <w:tc>
          <w:tcPr>
            <w:tcW w:w="1108" w:type="dxa"/>
            <w:vAlign w:val="top"/>
          </w:tcPr>
          <w:p w14:paraId="3306A482">
            <w:pPr>
              <w:rPr>
                <w:rFonts w:ascii="Arial"/>
                <w:color w:val="auto"/>
                <w:sz w:val="21"/>
                <w:highlight w:val="none"/>
              </w:rPr>
            </w:pPr>
          </w:p>
        </w:tc>
        <w:tc>
          <w:tcPr>
            <w:tcW w:w="1661" w:type="dxa"/>
            <w:gridSpan w:val="4"/>
            <w:vAlign w:val="top"/>
          </w:tcPr>
          <w:p w14:paraId="3D629828">
            <w:pPr>
              <w:rPr>
                <w:rFonts w:ascii="Arial"/>
                <w:color w:val="auto"/>
                <w:sz w:val="21"/>
                <w:highlight w:val="none"/>
              </w:rPr>
            </w:pPr>
          </w:p>
        </w:tc>
        <w:tc>
          <w:tcPr>
            <w:tcW w:w="1486" w:type="dxa"/>
            <w:vAlign w:val="top"/>
          </w:tcPr>
          <w:p w14:paraId="370442C7">
            <w:pPr>
              <w:rPr>
                <w:rFonts w:ascii="Arial"/>
                <w:color w:val="auto"/>
                <w:sz w:val="21"/>
                <w:highlight w:val="none"/>
              </w:rPr>
            </w:pPr>
          </w:p>
        </w:tc>
      </w:tr>
    </w:tbl>
    <w:p w14:paraId="0B7345CA">
      <w:pPr>
        <w:pStyle w:val="5"/>
        <w:spacing w:before="300" w:line="223" w:lineRule="auto"/>
        <w:ind w:left="303"/>
        <w:rPr>
          <w:color w:val="auto"/>
          <w:sz w:val="21"/>
          <w:szCs w:val="21"/>
          <w:highlight w:val="none"/>
        </w:rPr>
      </w:pPr>
      <w:r>
        <w:rPr>
          <w:color w:val="auto"/>
          <w:spacing w:val="-3"/>
          <w:sz w:val="21"/>
          <w:szCs w:val="21"/>
          <w:highlight w:val="none"/>
        </w:rPr>
        <w:t>备注：</w:t>
      </w:r>
    </w:p>
    <w:p w14:paraId="2D4A1BC9">
      <w:pPr>
        <w:pStyle w:val="5"/>
        <w:spacing w:before="20" w:line="221" w:lineRule="auto"/>
        <w:ind w:left="736"/>
        <w:rPr>
          <w:color w:val="auto"/>
          <w:sz w:val="21"/>
          <w:szCs w:val="21"/>
          <w:highlight w:val="none"/>
        </w:rPr>
      </w:pPr>
      <w:r>
        <w:rPr>
          <w:color w:val="auto"/>
          <w:spacing w:val="-2"/>
          <w:sz w:val="21"/>
          <w:szCs w:val="21"/>
          <w:highlight w:val="none"/>
        </w:rPr>
        <w:t>1.项目数可以根据需要增加。</w:t>
      </w:r>
    </w:p>
    <w:p w14:paraId="0D22DCFF">
      <w:pPr>
        <w:pStyle w:val="5"/>
        <w:spacing w:before="157" w:line="408" w:lineRule="exact"/>
        <w:ind w:left="723"/>
        <w:rPr>
          <w:color w:val="auto"/>
          <w:sz w:val="21"/>
          <w:szCs w:val="21"/>
          <w:highlight w:val="none"/>
        </w:rPr>
      </w:pPr>
      <w:r>
        <w:rPr>
          <w:color w:val="auto"/>
          <w:spacing w:val="-1"/>
          <w:position w:val="15"/>
          <w:sz w:val="21"/>
          <w:szCs w:val="21"/>
          <w:highlight w:val="none"/>
        </w:rPr>
        <w:t>2.本表后附项目经理的学历证、安全生产考核合格证（B 类）、</w:t>
      </w:r>
      <w:r>
        <w:rPr>
          <w:color w:val="auto"/>
          <w:spacing w:val="-26"/>
          <w:position w:val="15"/>
          <w:sz w:val="21"/>
          <w:szCs w:val="21"/>
          <w:highlight w:val="none"/>
        </w:rPr>
        <w:t xml:space="preserve"> </w:t>
      </w:r>
      <w:r>
        <w:rPr>
          <w:color w:val="auto"/>
          <w:spacing w:val="-1"/>
          <w:position w:val="15"/>
          <w:sz w:val="21"/>
          <w:szCs w:val="21"/>
          <w:highlight w:val="none"/>
        </w:rPr>
        <w:t>本表所列证书复</w:t>
      </w:r>
      <w:r>
        <w:rPr>
          <w:color w:val="auto"/>
          <w:spacing w:val="-2"/>
          <w:position w:val="15"/>
          <w:sz w:val="21"/>
          <w:szCs w:val="21"/>
          <w:highlight w:val="none"/>
        </w:rPr>
        <w:t>印件并加盖供</w:t>
      </w:r>
    </w:p>
    <w:p w14:paraId="5F975749">
      <w:pPr>
        <w:pStyle w:val="5"/>
        <w:spacing w:line="220" w:lineRule="auto"/>
        <w:ind w:left="301"/>
        <w:rPr>
          <w:color w:val="auto"/>
          <w:sz w:val="21"/>
          <w:szCs w:val="21"/>
          <w:highlight w:val="none"/>
        </w:rPr>
      </w:pPr>
      <w:r>
        <w:rPr>
          <w:color w:val="auto"/>
          <w:spacing w:val="-1"/>
          <w:sz w:val="21"/>
          <w:szCs w:val="21"/>
          <w:highlight w:val="none"/>
        </w:rPr>
        <w:t>应商电子签章。</w:t>
      </w:r>
    </w:p>
    <w:p w14:paraId="470254F6">
      <w:pPr>
        <w:spacing w:line="220" w:lineRule="auto"/>
        <w:rPr>
          <w:color w:val="auto"/>
          <w:sz w:val="21"/>
          <w:szCs w:val="21"/>
          <w:highlight w:val="none"/>
        </w:rPr>
        <w:sectPr>
          <w:headerReference r:id="rId35" w:type="default"/>
          <w:footerReference r:id="rId36" w:type="default"/>
          <w:pgSz w:w="11906" w:h="16838"/>
          <w:pgMar w:top="1401" w:right="954" w:bottom="1015" w:left="1296" w:header="0" w:footer="853" w:gutter="0"/>
          <w:pgNumType w:fmt="decimal"/>
          <w:cols w:space="720" w:num="1"/>
        </w:sectPr>
      </w:pPr>
    </w:p>
    <w:p w14:paraId="1B9321D2">
      <w:pPr>
        <w:pStyle w:val="5"/>
        <w:spacing w:before="63" w:line="225" w:lineRule="auto"/>
        <w:ind w:left="2259"/>
        <w:rPr>
          <w:color w:val="auto"/>
          <w:sz w:val="31"/>
          <w:szCs w:val="31"/>
          <w:highlight w:val="none"/>
        </w:rPr>
      </w:pPr>
      <w:r>
        <w:rPr>
          <w:color w:val="auto"/>
          <w:spacing w:val="10"/>
          <w:sz w:val="31"/>
          <w:szCs w:val="31"/>
          <w:highlight w:val="none"/>
          <w14:textOutline w14:w="4051" w14:cap="flat" w14:cmpd="sng">
            <w14:solidFill>
              <w14:srgbClr w14:val="000000"/>
            </w14:solidFill>
            <w14:prstDash w14:val="solid"/>
            <w14:miter w14:val="0"/>
          </w14:textOutline>
        </w:rPr>
        <w:t>项目技术负责人（项目总工）简历表</w:t>
      </w:r>
    </w:p>
    <w:p w14:paraId="32C22DE4">
      <w:pPr>
        <w:spacing w:before="38"/>
        <w:rPr>
          <w:color w:val="auto"/>
          <w:highlight w:val="none"/>
        </w:rPr>
      </w:pPr>
    </w:p>
    <w:p w14:paraId="3371E4E9">
      <w:pPr>
        <w:spacing w:before="38"/>
        <w:rPr>
          <w:color w:val="auto"/>
          <w:highlight w:val="none"/>
        </w:rPr>
      </w:pPr>
    </w:p>
    <w:tbl>
      <w:tblPr>
        <w:tblStyle w:val="15"/>
        <w:tblW w:w="96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3"/>
        <w:gridCol w:w="163"/>
        <w:gridCol w:w="300"/>
        <w:gridCol w:w="887"/>
        <w:gridCol w:w="660"/>
        <w:gridCol w:w="329"/>
        <w:gridCol w:w="266"/>
        <w:gridCol w:w="1237"/>
        <w:gridCol w:w="158"/>
        <w:gridCol w:w="229"/>
        <w:gridCol w:w="1086"/>
        <w:gridCol w:w="101"/>
        <w:gridCol w:w="399"/>
        <w:gridCol w:w="1131"/>
        <w:gridCol w:w="101"/>
        <w:gridCol w:w="1381"/>
        <w:gridCol w:w="27"/>
      </w:tblGrid>
      <w:tr w14:paraId="2E25CF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63" w:type="dxa"/>
            <w:vAlign w:val="top"/>
          </w:tcPr>
          <w:p w14:paraId="7F05BF77">
            <w:pPr>
              <w:pStyle w:val="16"/>
              <w:spacing w:before="173" w:line="221" w:lineRule="auto"/>
              <w:ind w:left="377"/>
              <w:rPr>
                <w:color w:val="auto"/>
                <w:highlight w:val="none"/>
              </w:rPr>
            </w:pPr>
            <w:r>
              <w:rPr>
                <w:color w:val="auto"/>
                <w:spacing w:val="-2"/>
                <w:highlight w:val="none"/>
              </w:rPr>
              <w:t>姓名</w:t>
            </w:r>
          </w:p>
        </w:tc>
        <w:tc>
          <w:tcPr>
            <w:tcW w:w="2339" w:type="dxa"/>
            <w:gridSpan w:val="5"/>
            <w:vAlign w:val="top"/>
          </w:tcPr>
          <w:p w14:paraId="763DCDCF">
            <w:pPr>
              <w:rPr>
                <w:rFonts w:ascii="Arial"/>
                <w:color w:val="auto"/>
                <w:sz w:val="21"/>
                <w:highlight w:val="none"/>
              </w:rPr>
            </w:pPr>
          </w:p>
        </w:tc>
        <w:tc>
          <w:tcPr>
            <w:tcW w:w="1890" w:type="dxa"/>
            <w:gridSpan w:val="4"/>
            <w:vAlign w:val="top"/>
          </w:tcPr>
          <w:p w14:paraId="375526C2">
            <w:pPr>
              <w:pStyle w:val="16"/>
              <w:spacing w:before="173" w:line="222" w:lineRule="auto"/>
              <w:ind w:left="739"/>
              <w:rPr>
                <w:color w:val="auto"/>
                <w:highlight w:val="none"/>
              </w:rPr>
            </w:pPr>
            <w:r>
              <w:rPr>
                <w:color w:val="auto"/>
                <w:spacing w:val="-2"/>
                <w:highlight w:val="none"/>
              </w:rPr>
              <w:t>性别</w:t>
            </w:r>
          </w:p>
        </w:tc>
        <w:tc>
          <w:tcPr>
            <w:tcW w:w="1586" w:type="dxa"/>
            <w:gridSpan w:val="3"/>
            <w:vAlign w:val="top"/>
          </w:tcPr>
          <w:p w14:paraId="2BECED47">
            <w:pPr>
              <w:rPr>
                <w:rFonts w:ascii="Arial"/>
                <w:color w:val="auto"/>
                <w:sz w:val="21"/>
                <w:highlight w:val="none"/>
              </w:rPr>
            </w:pPr>
          </w:p>
        </w:tc>
        <w:tc>
          <w:tcPr>
            <w:tcW w:w="1131" w:type="dxa"/>
            <w:vAlign w:val="top"/>
          </w:tcPr>
          <w:p w14:paraId="4031B097">
            <w:pPr>
              <w:pStyle w:val="16"/>
              <w:spacing w:before="173" w:line="221" w:lineRule="auto"/>
              <w:ind w:left="348"/>
              <w:rPr>
                <w:color w:val="auto"/>
                <w:highlight w:val="none"/>
              </w:rPr>
            </w:pPr>
            <w:r>
              <w:rPr>
                <w:color w:val="auto"/>
                <w:spacing w:val="-2"/>
                <w:highlight w:val="none"/>
              </w:rPr>
              <w:t>年龄</w:t>
            </w:r>
          </w:p>
        </w:tc>
        <w:tc>
          <w:tcPr>
            <w:tcW w:w="1509" w:type="dxa"/>
            <w:gridSpan w:val="3"/>
            <w:vAlign w:val="top"/>
          </w:tcPr>
          <w:p w14:paraId="1ED7689C">
            <w:pPr>
              <w:rPr>
                <w:rFonts w:ascii="Arial"/>
                <w:color w:val="auto"/>
                <w:sz w:val="21"/>
                <w:highlight w:val="none"/>
              </w:rPr>
            </w:pPr>
          </w:p>
        </w:tc>
      </w:tr>
      <w:tr w14:paraId="5BC740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163" w:type="dxa"/>
            <w:vAlign w:val="top"/>
          </w:tcPr>
          <w:p w14:paraId="150EB7D5">
            <w:pPr>
              <w:pStyle w:val="16"/>
              <w:spacing w:before="181" w:line="222" w:lineRule="auto"/>
              <w:ind w:left="400"/>
              <w:rPr>
                <w:color w:val="auto"/>
                <w:highlight w:val="none"/>
              </w:rPr>
            </w:pPr>
            <w:r>
              <w:rPr>
                <w:color w:val="auto"/>
                <w:spacing w:val="-8"/>
                <w:highlight w:val="none"/>
              </w:rPr>
              <w:t>岗位</w:t>
            </w:r>
          </w:p>
        </w:tc>
        <w:tc>
          <w:tcPr>
            <w:tcW w:w="2339" w:type="dxa"/>
            <w:gridSpan w:val="5"/>
            <w:vAlign w:val="top"/>
          </w:tcPr>
          <w:p w14:paraId="03C3034F">
            <w:pPr>
              <w:pStyle w:val="16"/>
              <w:spacing w:before="46" w:line="230" w:lineRule="auto"/>
              <w:ind w:left="860" w:right="115" w:hanging="733"/>
              <w:rPr>
                <w:color w:val="auto"/>
                <w:highlight w:val="none"/>
              </w:rPr>
            </w:pPr>
            <w:r>
              <w:rPr>
                <w:color w:val="auto"/>
                <w:spacing w:val="-1"/>
                <w:highlight w:val="none"/>
              </w:rPr>
              <w:t>项目技术负责人（项目</w:t>
            </w:r>
            <w:r>
              <w:rPr>
                <w:color w:val="auto"/>
                <w:highlight w:val="none"/>
              </w:rPr>
              <w:t xml:space="preserve"> </w:t>
            </w:r>
            <w:r>
              <w:rPr>
                <w:color w:val="auto"/>
                <w:spacing w:val="-3"/>
                <w:highlight w:val="none"/>
              </w:rPr>
              <w:t>总工）</w:t>
            </w:r>
          </w:p>
        </w:tc>
        <w:tc>
          <w:tcPr>
            <w:tcW w:w="1890" w:type="dxa"/>
            <w:gridSpan w:val="4"/>
            <w:vAlign w:val="top"/>
          </w:tcPr>
          <w:p w14:paraId="3656A557">
            <w:pPr>
              <w:pStyle w:val="16"/>
              <w:spacing w:before="181" w:line="223" w:lineRule="auto"/>
              <w:ind w:left="740"/>
              <w:rPr>
                <w:color w:val="auto"/>
                <w:highlight w:val="none"/>
              </w:rPr>
            </w:pPr>
            <w:r>
              <w:rPr>
                <w:color w:val="auto"/>
                <w:spacing w:val="-4"/>
                <w:highlight w:val="none"/>
              </w:rPr>
              <w:t>职称</w:t>
            </w:r>
          </w:p>
        </w:tc>
        <w:tc>
          <w:tcPr>
            <w:tcW w:w="1586" w:type="dxa"/>
            <w:gridSpan w:val="3"/>
            <w:vAlign w:val="top"/>
          </w:tcPr>
          <w:p w14:paraId="0C75C932">
            <w:pPr>
              <w:rPr>
                <w:rFonts w:ascii="Arial"/>
                <w:color w:val="auto"/>
                <w:sz w:val="21"/>
                <w:highlight w:val="none"/>
              </w:rPr>
            </w:pPr>
          </w:p>
        </w:tc>
        <w:tc>
          <w:tcPr>
            <w:tcW w:w="1131" w:type="dxa"/>
            <w:vAlign w:val="top"/>
          </w:tcPr>
          <w:p w14:paraId="382D13E1">
            <w:pPr>
              <w:pStyle w:val="16"/>
              <w:spacing w:before="180" w:line="223" w:lineRule="auto"/>
              <w:ind w:left="351"/>
              <w:rPr>
                <w:color w:val="auto"/>
                <w:highlight w:val="none"/>
              </w:rPr>
            </w:pPr>
            <w:r>
              <w:rPr>
                <w:color w:val="auto"/>
                <w:spacing w:val="-3"/>
                <w:highlight w:val="none"/>
              </w:rPr>
              <w:t>学历</w:t>
            </w:r>
          </w:p>
        </w:tc>
        <w:tc>
          <w:tcPr>
            <w:tcW w:w="1509" w:type="dxa"/>
            <w:gridSpan w:val="3"/>
            <w:vAlign w:val="top"/>
          </w:tcPr>
          <w:p w14:paraId="77ED891F">
            <w:pPr>
              <w:rPr>
                <w:rFonts w:ascii="Arial"/>
                <w:color w:val="auto"/>
                <w:sz w:val="21"/>
                <w:highlight w:val="none"/>
              </w:rPr>
            </w:pPr>
          </w:p>
        </w:tc>
      </w:tr>
      <w:tr w14:paraId="2949D8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163" w:type="dxa"/>
            <w:vAlign w:val="top"/>
          </w:tcPr>
          <w:p w14:paraId="056E851D">
            <w:pPr>
              <w:pStyle w:val="16"/>
              <w:spacing w:before="44" w:line="230" w:lineRule="auto"/>
              <w:ind w:left="387" w:right="154" w:hanging="216"/>
              <w:rPr>
                <w:color w:val="auto"/>
                <w:highlight w:val="none"/>
              </w:rPr>
            </w:pPr>
            <w:r>
              <w:rPr>
                <w:color w:val="auto"/>
                <w:spacing w:val="-3"/>
                <w:highlight w:val="none"/>
              </w:rPr>
              <w:t>从业开始</w:t>
            </w:r>
            <w:r>
              <w:rPr>
                <w:color w:val="auto"/>
                <w:spacing w:val="2"/>
                <w:highlight w:val="none"/>
              </w:rPr>
              <w:t xml:space="preserve"> </w:t>
            </w:r>
            <w:r>
              <w:rPr>
                <w:color w:val="auto"/>
                <w:spacing w:val="-4"/>
                <w:highlight w:val="none"/>
              </w:rPr>
              <w:t>时间</w:t>
            </w:r>
          </w:p>
        </w:tc>
        <w:tc>
          <w:tcPr>
            <w:tcW w:w="2339" w:type="dxa"/>
            <w:gridSpan w:val="5"/>
            <w:vAlign w:val="top"/>
          </w:tcPr>
          <w:p w14:paraId="35325E81">
            <w:pPr>
              <w:rPr>
                <w:rFonts w:ascii="Arial"/>
                <w:color w:val="auto"/>
                <w:sz w:val="21"/>
                <w:highlight w:val="none"/>
              </w:rPr>
            </w:pPr>
          </w:p>
        </w:tc>
        <w:tc>
          <w:tcPr>
            <w:tcW w:w="1890" w:type="dxa"/>
            <w:gridSpan w:val="4"/>
            <w:vAlign w:val="top"/>
          </w:tcPr>
          <w:p w14:paraId="57007091">
            <w:pPr>
              <w:pStyle w:val="16"/>
              <w:spacing w:before="181" w:line="221" w:lineRule="auto"/>
              <w:ind w:left="320"/>
              <w:rPr>
                <w:color w:val="auto"/>
                <w:highlight w:val="none"/>
              </w:rPr>
            </w:pPr>
            <w:r>
              <w:rPr>
                <w:color w:val="auto"/>
                <w:spacing w:val="-1"/>
                <w:highlight w:val="none"/>
              </w:rPr>
              <w:t>职称获得时间</w:t>
            </w:r>
          </w:p>
        </w:tc>
        <w:tc>
          <w:tcPr>
            <w:tcW w:w="1586" w:type="dxa"/>
            <w:gridSpan w:val="3"/>
            <w:vAlign w:val="top"/>
          </w:tcPr>
          <w:p w14:paraId="0B893740">
            <w:pPr>
              <w:rPr>
                <w:rFonts w:ascii="Arial"/>
                <w:color w:val="auto"/>
                <w:sz w:val="21"/>
                <w:highlight w:val="none"/>
              </w:rPr>
            </w:pPr>
          </w:p>
        </w:tc>
        <w:tc>
          <w:tcPr>
            <w:tcW w:w="1131" w:type="dxa"/>
            <w:vAlign w:val="top"/>
          </w:tcPr>
          <w:p w14:paraId="011D9844">
            <w:pPr>
              <w:pStyle w:val="16"/>
              <w:spacing w:before="181" w:line="221" w:lineRule="auto"/>
              <w:ind w:left="143"/>
              <w:rPr>
                <w:color w:val="auto"/>
                <w:highlight w:val="none"/>
              </w:rPr>
            </w:pPr>
            <w:r>
              <w:rPr>
                <w:color w:val="auto"/>
                <w:spacing w:val="-3"/>
                <w:highlight w:val="none"/>
              </w:rPr>
              <w:t>毕业时间</w:t>
            </w:r>
          </w:p>
        </w:tc>
        <w:tc>
          <w:tcPr>
            <w:tcW w:w="1509" w:type="dxa"/>
            <w:gridSpan w:val="3"/>
            <w:vAlign w:val="top"/>
          </w:tcPr>
          <w:p w14:paraId="5A46A974">
            <w:pPr>
              <w:rPr>
                <w:rFonts w:ascii="Arial"/>
                <w:color w:val="auto"/>
                <w:sz w:val="21"/>
                <w:highlight w:val="none"/>
              </w:rPr>
            </w:pPr>
          </w:p>
        </w:tc>
      </w:tr>
      <w:tr w14:paraId="3BC4F8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1326" w:type="dxa"/>
            <w:gridSpan w:val="2"/>
            <w:vAlign w:val="top"/>
          </w:tcPr>
          <w:p w14:paraId="718C9554">
            <w:pPr>
              <w:pStyle w:val="16"/>
              <w:spacing w:before="34" w:line="226" w:lineRule="auto"/>
              <w:ind w:left="578" w:right="130" w:hanging="433"/>
              <w:rPr>
                <w:color w:val="auto"/>
                <w:highlight w:val="none"/>
              </w:rPr>
            </w:pPr>
            <w:r>
              <w:rPr>
                <w:color w:val="auto"/>
                <w:spacing w:val="-2"/>
                <w:highlight w:val="none"/>
              </w:rPr>
              <w:t>担任……年</w:t>
            </w:r>
            <w:r>
              <w:rPr>
                <w:color w:val="auto"/>
                <w:spacing w:val="3"/>
                <w:highlight w:val="none"/>
              </w:rPr>
              <w:t xml:space="preserve"> </w:t>
            </w:r>
            <w:r>
              <w:rPr>
                <w:color w:val="auto"/>
                <w:highlight w:val="none"/>
              </w:rPr>
              <w:t>限</w:t>
            </w:r>
          </w:p>
        </w:tc>
        <w:tc>
          <w:tcPr>
            <w:tcW w:w="2442" w:type="dxa"/>
            <w:gridSpan w:val="5"/>
            <w:vAlign w:val="top"/>
          </w:tcPr>
          <w:p w14:paraId="67DC95C1">
            <w:pPr>
              <w:rPr>
                <w:rFonts w:ascii="Arial"/>
                <w:color w:val="auto"/>
                <w:sz w:val="21"/>
                <w:highlight w:val="none"/>
              </w:rPr>
            </w:pPr>
          </w:p>
        </w:tc>
        <w:tc>
          <w:tcPr>
            <w:tcW w:w="1237" w:type="dxa"/>
            <w:vAlign w:val="top"/>
          </w:tcPr>
          <w:p w14:paraId="31B1926B">
            <w:pPr>
              <w:pStyle w:val="16"/>
              <w:spacing w:before="34" w:line="226" w:lineRule="auto"/>
              <w:ind w:left="534" w:right="176" w:hanging="307"/>
              <w:rPr>
                <w:color w:val="auto"/>
                <w:highlight w:val="none"/>
              </w:rPr>
            </w:pPr>
            <w:r>
              <w:rPr>
                <w:color w:val="auto"/>
                <w:spacing w:val="-3"/>
                <w:highlight w:val="none"/>
              </w:rPr>
              <w:t>身份证号</w:t>
            </w:r>
            <w:r>
              <w:rPr>
                <w:color w:val="auto"/>
                <w:highlight w:val="none"/>
              </w:rPr>
              <w:t xml:space="preserve"> 码</w:t>
            </w:r>
          </w:p>
        </w:tc>
        <w:tc>
          <w:tcPr>
            <w:tcW w:w="4613" w:type="dxa"/>
            <w:gridSpan w:val="9"/>
            <w:vAlign w:val="top"/>
          </w:tcPr>
          <w:p w14:paraId="6096BA30">
            <w:pPr>
              <w:rPr>
                <w:rFonts w:ascii="Arial"/>
                <w:color w:val="auto"/>
                <w:sz w:val="21"/>
                <w:highlight w:val="none"/>
              </w:rPr>
            </w:pPr>
          </w:p>
        </w:tc>
      </w:tr>
      <w:tr w14:paraId="6F72FD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1326" w:type="dxa"/>
            <w:gridSpan w:val="2"/>
            <w:vAlign w:val="top"/>
          </w:tcPr>
          <w:p w14:paraId="61033630">
            <w:pPr>
              <w:pStyle w:val="16"/>
              <w:spacing w:before="170" w:line="220" w:lineRule="auto"/>
              <w:ind w:left="250"/>
              <w:rPr>
                <w:color w:val="auto"/>
                <w:highlight w:val="none"/>
              </w:rPr>
            </w:pPr>
            <w:r>
              <w:rPr>
                <w:color w:val="auto"/>
                <w:spacing w:val="-2"/>
                <w:highlight w:val="none"/>
              </w:rPr>
              <w:t>证书名称</w:t>
            </w:r>
          </w:p>
        </w:tc>
        <w:tc>
          <w:tcPr>
            <w:tcW w:w="1187" w:type="dxa"/>
            <w:gridSpan w:val="2"/>
            <w:vAlign w:val="top"/>
          </w:tcPr>
          <w:p w14:paraId="14EC79E3">
            <w:pPr>
              <w:pStyle w:val="16"/>
              <w:spacing w:before="169" w:line="222" w:lineRule="auto"/>
              <w:ind w:left="177"/>
              <w:rPr>
                <w:color w:val="auto"/>
                <w:highlight w:val="none"/>
              </w:rPr>
            </w:pPr>
            <w:r>
              <w:rPr>
                <w:color w:val="auto"/>
                <w:spacing w:val="-2"/>
                <w:highlight w:val="none"/>
              </w:rPr>
              <w:t>注册专业</w:t>
            </w:r>
          </w:p>
        </w:tc>
        <w:tc>
          <w:tcPr>
            <w:tcW w:w="1255" w:type="dxa"/>
            <w:gridSpan w:val="3"/>
            <w:vAlign w:val="top"/>
          </w:tcPr>
          <w:p w14:paraId="26BAE619">
            <w:pPr>
              <w:pStyle w:val="16"/>
              <w:spacing w:before="169" w:line="222" w:lineRule="auto"/>
              <w:ind w:left="409"/>
              <w:rPr>
                <w:color w:val="auto"/>
                <w:highlight w:val="none"/>
              </w:rPr>
            </w:pPr>
            <w:r>
              <w:rPr>
                <w:color w:val="auto"/>
                <w:spacing w:val="-3"/>
                <w:highlight w:val="none"/>
              </w:rPr>
              <w:t>级别</w:t>
            </w:r>
          </w:p>
        </w:tc>
        <w:tc>
          <w:tcPr>
            <w:tcW w:w="1395" w:type="dxa"/>
            <w:gridSpan w:val="2"/>
            <w:vAlign w:val="top"/>
          </w:tcPr>
          <w:p w14:paraId="7DA4A532">
            <w:pPr>
              <w:pStyle w:val="16"/>
              <w:spacing w:before="170" w:line="220" w:lineRule="auto"/>
              <w:ind w:left="260"/>
              <w:rPr>
                <w:color w:val="auto"/>
                <w:highlight w:val="none"/>
              </w:rPr>
            </w:pPr>
            <w:r>
              <w:rPr>
                <w:color w:val="auto"/>
                <w:spacing w:val="-2"/>
                <w:highlight w:val="none"/>
              </w:rPr>
              <w:t>证书编号</w:t>
            </w:r>
          </w:p>
        </w:tc>
        <w:tc>
          <w:tcPr>
            <w:tcW w:w="1416" w:type="dxa"/>
            <w:gridSpan w:val="3"/>
            <w:vAlign w:val="top"/>
          </w:tcPr>
          <w:p w14:paraId="0254F403">
            <w:pPr>
              <w:pStyle w:val="16"/>
              <w:spacing w:before="169" w:line="223" w:lineRule="auto"/>
              <w:ind w:left="281"/>
              <w:rPr>
                <w:color w:val="auto"/>
                <w:highlight w:val="none"/>
              </w:rPr>
            </w:pPr>
            <w:r>
              <w:rPr>
                <w:color w:val="auto"/>
                <w:spacing w:val="-2"/>
                <w:highlight w:val="none"/>
              </w:rPr>
              <w:t>注册时间</w:t>
            </w:r>
          </w:p>
        </w:tc>
        <w:tc>
          <w:tcPr>
            <w:tcW w:w="1631" w:type="dxa"/>
            <w:gridSpan w:val="3"/>
            <w:vAlign w:val="top"/>
          </w:tcPr>
          <w:p w14:paraId="21AE0E5B">
            <w:pPr>
              <w:pStyle w:val="16"/>
              <w:spacing w:before="169" w:line="222" w:lineRule="auto"/>
              <w:ind w:left="391"/>
              <w:rPr>
                <w:color w:val="auto"/>
                <w:highlight w:val="none"/>
              </w:rPr>
            </w:pPr>
            <w:r>
              <w:rPr>
                <w:color w:val="auto"/>
                <w:spacing w:val="-2"/>
                <w:highlight w:val="none"/>
              </w:rPr>
              <w:t>注册单位</w:t>
            </w:r>
          </w:p>
        </w:tc>
        <w:tc>
          <w:tcPr>
            <w:tcW w:w="1408" w:type="dxa"/>
            <w:gridSpan w:val="2"/>
            <w:vAlign w:val="top"/>
          </w:tcPr>
          <w:p w14:paraId="41CF01B0">
            <w:pPr>
              <w:pStyle w:val="16"/>
              <w:spacing w:before="169" w:line="222" w:lineRule="auto"/>
              <w:ind w:left="178"/>
              <w:rPr>
                <w:color w:val="auto"/>
                <w:highlight w:val="none"/>
              </w:rPr>
            </w:pPr>
            <w:r>
              <w:rPr>
                <w:color w:val="auto"/>
                <w:spacing w:val="-1"/>
                <w:highlight w:val="none"/>
              </w:rPr>
              <w:t>注册有效期</w:t>
            </w:r>
          </w:p>
        </w:tc>
      </w:tr>
      <w:tr w14:paraId="44108F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1326" w:type="dxa"/>
            <w:gridSpan w:val="2"/>
            <w:vAlign w:val="top"/>
          </w:tcPr>
          <w:p w14:paraId="23B2CE79">
            <w:pPr>
              <w:rPr>
                <w:rFonts w:ascii="Arial"/>
                <w:color w:val="auto"/>
                <w:sz w:val="21"/>
                <w:highlight w:val="none"/>
              </w:rPr>
            </w:pPr>
          </w:p>
        </w:tc>
        <w:tc>
          <w:tcPr>
            <w:tcW w:w="1187" w:type="dxa"/>
            <w:gridSpan w:val="2"/>
            <w:vAlign w:val="top"/>
          </w:tcPr>
          <w:p w14:paraId="0B84FBA3">
            <w:pPr>
              <w:rPr>
                <w:rFonts w:ascii="Arial"/>
                <w:color w:val="auto"/>
                <w:sz w:val="21"/>
                <w:highlight w:val="none"/>
              </w:rPr>
            </w:pPr>
          </w:p>
        </w:tc>
        <w:tc>
          <w:tcPr>
            <w:tcW w:w="1255" w:type="dxa"/>
            <w:gridSpan w:val="3"/>
            <w:vAlign w:val="top"/>
          </w:tcPr>
          <w:p w14:paraId="511BEEE3">
            <w:pPr>
              <w:rPr>
                <w:rFonts w:ascii="Arial"/>
                <w:color w:val="auto"/>
                <w:sz w:val="21"/>
                <w:highlight w:val="none"/>
              </w:rPr>
            </w:pPr>
          </w:p>
        </w:tc>
        <w:tc>
          <w:tcPr>
            <w:tcW w:w="1395" w:type="dxa"/>
            <w:gridSpan w:val="2"/>
            <w:vAlign w:val="top"/>
          </w:tcPr>
          <w:p w14:paraId="303B2C9B">
            <w:pPr>
              <w:rPr>
                <w:rFonts w:ascii="Arial"/>
                <w:color w:val="auto"/>
                <w:sz w:val="21"/>
                <w:highlight w:val="none"/>
              </w:rPr>
            </w:pPr>
          </w:p>
        </w:tc>
        <w:tc>
          <w:tcPr>
            <w:tcW w:w="1416" w:type="dxa"/>
            <w:gridSpan w:val="3"/>
            <w:vAlign w:val="top"/>
          </w:tcPr>
          <w:p w14:paraId="0C935505">
            <w:pPr>
              <w:rPr>
                <w:rFonts w:ascii="Arial"/>
                <w:color w:val="auto"/>
                <w:sz w:val="21"/>
                <w:highlight w:val="none"/>
              </w:rPr>
            </w:pPr>
          </w:p>
        </w:tc>
        <w:tc>
          <w:tcPr>
            <w:tcW w:w="1631" w:type="dxa"/>
            <w:gridSpan w:val="3"/>
            <w:vAlign w:val="top"/>
          </w:tcPr>
          <w:p w14:paraId="55CF1481">
            <w:pPr>
              <w:rPr>
                <w:rFonts w:ascii="Arial"/>
                <w:color w:val="auto"/>
                <w:sz w:val="21"/>
                <w:highlight w:val="none"/>
              </w:rPr>
            </w:pPr>
          </w:p>
        </w:tc>
        <w:tc>
          <w:tcPr>
            <w:tcW w:w="1408" w:type="dxa"/>
            <w:gridSpan w:val="2"/>
            <w:vAlign w:val="top"/>
          </w:tcPr>
          <w:p w14:paraId="3DEBF826">
            <w:pPr>
              <w:rPr>
                <w:rFonts w:ascii="Arial"/>
                <w:color w:val="auto"/>
                <w:sz w:val="21"/>
                <w:highlight w:val="none"/>
              </w:rPr>
            </w:pPr>
          </w:p>
        </w:tc>
      </w:tr>
      <w:tr w14:paraId="0E9A66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1326" w:type="dxa"/>
            <w:gridSpan w:val="2"/>
            <w:vAlign w:val="top"/>
          </w:tcPr>
          <w:p w14:paraId="2EFCE9F4">
            <w:pPr>
              <w:rPr>
                <w:rFonts w:ascii="Arial"/>
                <w:color w:val="auto"/>
                <w:sz w:val="21"/>
                <w:highlight w:val="none"/>
              </w:rPr>
            </w:pPr>
          </w:p>
        </w:tc>
        <w:tc>
          <w:tcPr>
            <w:tcW w:w="1187" w:type="dxa"/>
            <w:gridSpan w:val="2"/>
            <w:vAlign w:val="top"/>
          </w:tcPr>
          <w:p w14:paraId="453BE7C3">
            <w:pPr>
              <w:rPr>
                <w:rFonts w:ascii="Arial"/>
                <w:color w:val="auto"/>
                <w:sz w:val="21"/>
                <w:highlight w:val="none"/>
              </w:rPr>
            </w:pPr>
          </w:p>
        </w:tc>
        <w:tc>
          <w:tcPr>
            <w:tcW w:w="1255" w:type="dxa"/>
            <w:gridSpan w:val="3"/>
            <w:vAlign w:val="top"/>
          </w:tcPr>
          <w:p w14:paraId="737C867E">
            <w:pPr>
              <w:rPr>
                <w:rFonts w:ascii="Arial"/>
                <w:color w:val="auto"/>
                <w:sz w:val="21"/>
                <w:highlight w:val="none"/>
              </w:rPr>
            </w:pPr>
          </w:p>
        </w:tc>
        <w:tc>
          <w:tcPr>
            <w:tcW w:w="1395" w:type="dxa"/>
            <w:gridSpan w:val="2"/>
            <w:vAlign w:val="top"/>
          </w:tcPr>
          <w:p w14:paraId="52219734">
            <w:pPr>
              <w:rPr>
                <w:rFonts w:ascii="Arial"/>
                <w:color w:val="auto"/>
                <w:sz w:val="21"/>
                <w:highlight w:val="none"/>
              </w:rPr>
            </w:pPr>
          </w:p>
        </w:tc>
        <w:tc>
          <w:tcPr>
            <w:tcW w:w="1416" w:type="dxa"/>
            <w:gridSpan w:val="3"/>
            <w:vAlign w:val="top"/>
          </w:tcPr>
          <w:p w14:paraId="175AEE0A">
            <w:pPr>
              <w:rPr>
                <w:rFonts w:ascii="Arial"/>
                <w:color w:val="auto"/>
                <w:sz w:val="21"/>
                <w:highlight w:val="none"/>
              </w:rPr>
            </w:pPr>
          </w:p>
        </w:tc>
        <w:tc>
          <w:tcPr>
            <w:tcW w:w="1631" w:type="dxa"/>
            <w:gridSpan w:val="3"/>
            <w:vAlign w:val="top"/>
          </w:tcPr>
          <w:p w14:paraId="1FD0788B">
            <w:pPr>
              <w:rPr>
                <w:rFonts w:ascii="Arial"/>
                <w:color w:val="auto"/>
                <w:sz w:val="21"/>
                <w:highlight w:val="none"/>
              </w:rPr>
            </w:pPr>
          </w:p>
        </w:tc>
        <w:tc>
          <w:tcPr>
            <w:tcW w:w="1408" w:type="dxa"/>
            <w:gridSpan w:val="2"/>
            <w:vAlign w:val="top"/>
          </w:tcPr>
          <w:p w14:paraId="6844A697">
            <w:pPr>
              <w:rPr>
                <w:rFonts w:ascii="Arial"/>
                <w:color w:val="auto"/>
                <w:sz w:val="21"/>
                <w:highlight w:val="none"/>
              </w:rPr>
            </w:pPr>
          </w:p>
        </w:tc>
      </w:tr>
      <w:tr w14:paraId="45B74A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9618" w:type="dxa"/>
            <w:gridSpan w:val="17"/>
            <w:vAlign w:val="top"/>
          </w:tcPr>
          <w:p w14:paraId="352673AD">
            <w:pPr>
              <w:pStyle w:val="16"/>
              <w:spacing w:before="183" w:line="221" w:lineRule="auto"/>
              <w:ind w:left="3998"/>
              <w:rPr>
                <w:color w:val="auto"/>
                <w:highlight w:val="none"/>
              </w:rPr>
            </w:pPr>
            <w:r>
              <w:rPr>
                <w:color w:val="auto"/>
                <w:spacing w:val="-4"/>
                <w:highlight w:val="none"/>
              </w:rPr>
              <w:t>已完工程项目情况</w:t>
            </w:r>
          </w:p>
        </w:tc>
      </w:tr>
      <w:tr w14:paraId="1D3839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1626" w:type="dxa"/>
            <w:gridSpan w:val="3"/>
            <w:vAlign w:val="top"/>
          </w:tcPr>
          <w:p w14:paraId="551C122B">
            <w:pPr>
              <w:rPr>
                <w:rFonts w:ascii="Arial"/>
                <w:color w:val="auto"/>
                <w:sz w:val="21"/>
                <w:highlight w:val="none"/>
              </w:rPr>
            </w:pPr>
          </w:p>
        </w:tc>
        <w:tc>
          <w:tcPr>
            <w:tcW w:w="1547" w:type="dxa"/>
            <w:gridSpan w:val="2"/>
            <w:vAlign w:val="top"/>
          </w:tcPr>
          <w:p w14:paraId="2276FFB6">
            <w:pPr>
              <w:pStyle w:val="16"/>
              <w:spacing w:before="173" w:line="222" w:lineRule="auto"/>
              <w:ind w:left="492"/>
              <w:rPr>
                <w:rFonts w:ascii="Times New Roman" w:hAnsi="Times New Roman" w:eastAsia="Times New Roman" w:cs="Times New Roman"/>
                <w:color w:val="auto"/>
                <w:highlight w:val="none"/>
              </w:rPr>
            </w:pPr>
            <w:r>
              <w:rPr>
                <w:color w:val="auto"/>
                <w:spacing w:val="-4"/>
                <w:highlight w:val="none"/>
              </w:rPr>
              <w:t>项目</w:t>
            </w:r>
            <w:r>
              <w:rPr>
                <w:color w:val="auto"/>
                <w:spacing w:val="-26"/>
                <w:highlight w:val="none"/>
              </w:rPr>
              <w:t xml:space="preserve"> </w:t>
            </w:r>
            <w:r>
              <w:rPr>
                <w:rFonts w:ascii="Times New Roman" w:hAnsi="Times New Roman" w:eastAsia="Times New Roman" w:cs="Times New Roman"/>
                <w:color w:val="auto"/>
                <w:spacing w:val="-4"/>
                <w:highlight w:val="none"/>
              </w:rPr>
              <w:t>1</w:t>
            </w:r>
          </w:p>
        </w:tc>
        <w:tc>
          <w:tcPr>
            <w:tcW w:w="1832" w:type="dxa"/>
            <w:gridSpan w:val="3"/>
            <w:vAlign w:val="top"/>
          </w:tcPr>
          <w:p w14:paraId="0F03570B">
            <w:pPr>
              <w:pStyle w:val="16"/>
              <w:spacing w:before="173" w:line="222" w:lineRule="auto"/>
              <w:ind w:left="637"/>
              <w:rPr>
                <w:rFonts w:ascii="Times New Roman" w:hAnsi="Times New Roman" w:eastAsia="Times New Roman" w:cs="Times New Roman"/>
                <w:color w:val="auto"/>
                <w:highlight w:val="none"/>
              </w:rPr>
            </w:pPr>
            <w:r>
              <w:rPr>
                <w:color w:val="auto"/>
                <w:spacing w:val="-4"/>
                <w:highlight w:val="none"/>
              </w:rPr>
              <w:t>项目</w:t>
            </w:r>
            <w:r>
              <w:rPr>
                <w:color w:val="auto"/>
                <w:spacing w:val="-46"/>
                <w:highlight w:val="none"/>
              </w:rPr>
              <w:t xml:space="preserve"> </w:t>
            </w:r>
            <w:r>
              <w:rPr>
                <w:rFonts w:ascii="Times New Roman" w:hAnsi="Times New Roman" w:eastAsia="Times New Roman" w:cs="Times New Roman"/>
                <w:color w:val="auto"/>
                <w:spacing w:val="-4"/>
                <w:highlight w:val="none"/>
              </w:rPr>
              <w:t>2</w:t>
            </w:r>
          </w:p>
        </w:tc>
        <w:tc>
          <w:tcPr>
            <w:tcW w:w="1473" w:type="dxa"/>
            <w:gridSpan w:val="3"/>
            <w:vAlign w:val="top"/>
          </w:tcPr>
          <w:p w14:paraId="68B27B31">
            <w:pPr>
              <w:pStyle w:val="16"/>
              <w:spacing w:before="173" w:line="222" w:lineRule="auto"/>
              <w:ind w:left="459"/>
              <w:rPr>
                <w:rFonts w:ascii="Times New Roman" w:hAnsi="Times New Roman" w:eastAsia="Times New Roman" w:cs="Times New Roman"/>
                <w:color w:val="auto"/>
                <w:highlight w:val="none"/>
              </w:rPr>
            </w:pPr>
            <w:r>
              <w:rPr>
                <w:color w:val="auto"/>
                <w:spacing w:val="-4"/>
                <w:highlight w:val="none"/>
              </w:rPr>
              <w:t>项目</w:t>
            </w:r>
            <w:r>
              <w:rPr>
                <w:color w:val="auto"/>
                <w:spacing w:val="-42"/>
                <w:highlight w:val="none"/>
              </w:rPr>
              <w:t xml:space="preserve"> </w:t>
            </w:r>
            <w:r>
              <w:rPr>
                <w:rFonts w:ascii="Times New Roman" w:hAnsi="Times New Roman" w:eastAsia="Times New Roman" w:cs="Times New Roman"/>
                <w:color w:val="auto"/>
                <w:spacing w:val="-4"/>
                <w:highlight w:val="none"/>
              </w:rPr>
              <w:t>3</w:t>
            </w:r>
          </w:p>
        </w:tc>
        <w:tc>
          <w:tcPr>
            <w:tcW w:w="1631" w:type="dxa"/>
            <w:gridSpan w:val="3"/>
            <w:vAlign w:val="top"/>
          </w:tcPr>
          <w:p w14:paraId="2EB9D896">
            <w:pPr>
              <w:pStyle w:val="16"/>
              <w:spacing w:before="173" w:line="222" w:lineRule="auto"/>
              <w:ind w:left="541"/>
              <w:rPr>
                <w:rFonts w:ascii="Times New Roman" w:hAnsi="Times New Roman" w:eastAsia="Times New Roman" w:cs="Times New Roman"/>
                <w:color w:val="auto"/>
                <w:highlight w:val="none"/>
              </w:rPr>
            </w:pPr>
            <w:r>
              <w:rPr>
                <w:color w:val="auto"/>
                <w:spacing w:val="-4"/>
                <w:highlight w:val="none"/>
              </w:rPr>
              <w:t>项目</w:t>
            </w:r>
            <w:r>
              <w:rPr>
                <w:color w:val="auto"/>
                <w:spacing w:val="-48"/>
                <w:highlight w:val="none"/>
              </w:rPr>
              <w:t xml:space="preserve"> </w:t>
            </w:r>
            <w:r>
              <w:rPr>
                <w:rFonts w:ascii="Times New Roman" w:hAnsi="Times New Roman" w:eastAsia="Times New Roman" w:cs="Times New Roman"/>
                <w:color w:val="auto"/>
                <w:spacing w:val="-4"/>
                <w:highlight w:val="none"/>
              </w:rPr>
              <w:t>4</w:t>
            </w:r>
          </w:p>
        </w:tc>
        <w:tc>
          <w:tcPr>
            <w:tcW w:w="1482" w:type="dxa"/>
            <w:gridSpan w:val="2"/>
            <w:vAlign w:val="top"/>
          </w:tcPr>
          <w:p w14:paraId="042EBEB4">
            <w:pPr>
              <w:pStyle w:val="16"/>
              <w:spacing w:before="173" w:line="333" w:lineRule="exact"/>
              <w:ind w:left="562"/>
              <w:rPr>
                <w:color w:val="auto"/>
                <w:highlight w:val="none"/>
              </w:rPr>
            </w:pPr>
            <w:r>
              <w:rPr>
                <w:color w:val="auto"/>
                <w:spacing w:val="-5"/>
                <w:position w:val="2"/>
                <w:highlight w:val="none"/>
              </w:rPr>
              <w:t>……</w:t>
            </w:r>
          </w:p>
        </w:tc>
        <w:tc>
          <w:tcPr>
            <w:tcW w:w="27" w:type="dxa"/>
            <w:tcBorders>
              <w:top w:val="single" w:color="FFFFFF" w:sz="2" w:space="0"/>
              <w:bottom w:val="nil"/>
              <w:right w:val="nil"/>
            </w:tcBorders>
            <w:vAlign w:val="top"/>
          </w:tcPr>
          <w:p w14:paraId="073ACDA1">
            <w:pPr>
              <w:rPr>
                <w:rFonts w:ascii="Arial"/>
                <w:color w:val="auto"/>
                <w:sz w:val="21"/>
                <w:highlight w:val="none"/>
              </w:rPr>
            </w:pPr>
          </w:p>
        </w:tc>
      </w:tr>
      <w:tr w14:paraId="0EF2F1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1626" w:type="dxa"/>
            <w:gridSpan w:val="3"/>
            <w:vAlign w:val="top"/>
          </w:tcPr>
          <w:p w14:paraId="610CF194">
            <w:pPr>
              <w:pStyle w:val="16"/>
              <w:spacing w:before="174" w:line="222" w:lineRule="auto"/>
              <w:ind w:left="400"/>
              <w:rPr>
                <w:color w:val="auto"/>
                <w:highlight w:val="none"/>
              </w:rPr>
            </w:pPr>
            <w:r>
              <w:rPr>
                <w:color w:val="auto"/>
                <w:spacing w:val="-3"/>
                <w:highlight w:val="none"/>
              </w:rPr>
              <w:t>项目名称</w:t>
            </w:r>
          </w:p>
        </w:tc>
        <w:tc>
          <w:tcPr>
            <w:tcW w:w="1547" w:type="dxa"/>
            <w:gridSpan w:val="2"/>
            <w:vAlign w:val="top"/>
          </w:tcPr>
          <w:p w14:paraId="41764341">
            <w:pPr>
              <w:rPr>
                <w:rFonts w:ascii="Arial"/>
                <w:color w:val="auto"/>
                <w:sz w:val="21"/>
                <w:highlight w:val="none"/>
              </w:rPr>
            </w:pPr>
          </w:p>
        </w:tc>
        <w:tc>
          <w:tcPr>
            <w:tcW w:w="1832" w:type="dxa"/>
            <w:gridSpan w:val="3"/>
            <w:vAlign w:val="top"/>
          </w:tcPr>
          <w:p w14:paraId="42E5702B">
            <w:pPr>
              <w:rPr>
                <w:rFonts w:ascii="Arial"/>
                <w:color w:val="auto"/>
                <w:sz w:val="21"/>
                <w:highlight w:val="none"/>
              </w:rPr>
            </w:pPr>
          </w:p>
        </w:tc>
        <w:tc>
          <w:tcPr>
            <w:tcW w:w="1473" w:type="dxa"/>
            <w:gridSpan w:val="3"/>
            <w:vAlign w:val="top"/>
          </w:tcPr>
          <w:p w14:paraId="7E5A219B">
            <w:pPr>
              <w:rPr>
                <w:rFonts w:ascii="Arial"/>
                <w:color w:val="auto"/>
                <w:sz w:val="21"/>
                <w:highlight w:val="none"/>
              </w:rPr>
            </w:pPr>
          </w:p>
        </w:tc>
        <w:tc>
          <w:tcPr>
            <w:tcW w:w="1631" w:type="dxa"/>
            <w:gridSpan w:val="3"/>
            <w:vAlign w:val="top"/>
          </w:tcPr>
          <w:p w14:paraId="1905E4FE">
            <w:pPr>
              <w:rPr>
                <w:rFonts w:ascii="Arial"/>
                <w:color w:val="auto"/>
                <w:sz w:val="21"/>
                <w:highlight w:val="none"/>
              </w:rPr>
            </w:pPr>
          </w:p>
        </w:tc>
        <w:tc>
          <w:tcPr>
            <w:tcW w:w="1482" w:type="dxa"/>
            <w:gridSpan w:val="2"/>
            <w:vAlign w:val="top"/>
          </w:tcPr>
          <w:p w14:paraId="4E4CE1DB">
            <w:pPr>
              <w:rPr>
                <w:rFonts w:ascii="Arial"/>
                <w:color w:val="auto"/>
                <w:sz w:val="21"/>
                <w:highlight w:val="none"/>
              </w:rPr>
            </w:pPr>
          </w:p>
        </w:tc>
        <w:tc>
          <w:tcPr>
            <w:tcW w:w="27" w:type="dxa"/>
            <w:tcBorders>
              <w:top w:val="nil"/>
              <w:bottom w:val="nil"/>
              <w:right w:val="nil"/>
            </w:tcBorders>
            <w:vAlign w:val="top"/>
          </w:tcPr>
          <w:p w14:paraId="00F4A961">
            <w:pPr>
              <w:rPr>
                <w:rFonts w:ascii="Arial"/>
                <w:color w:val="auto"/>
                <w:sz w:val="21"/>
                <w:highlight w:val="none"/>
              </w:rPr>
            </w:pPr>
          </w:p>
        </w:tc>
      </w:tr>
      <w:tr w14:paraId="593B3E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1626" w:type="dxa"/>
            <w:gridSpan w:val="3"/>
            <w:vAlign w:val="top"/>
          </w:tcPr>
          <w:p w14:paraId="1C335AEB">
            <w:pPr>
              <w:pStyle w:val="16"/>
              <w:spacing w:before="145" w:line="222" w:lineRule="auto"/>
              <w:ind w:left="399"/>
              <w:rPr>
                <w:color w:val="auto"/>
                <w:highlight w:val="none"/>
              </w:rPr>
            </w:pPr>
            <w:r>
              <w:rPr>
                <w:color w:val="auto"/>
                <w:spacing w:val="-2"/>
                <w:highlight w:val="none"/>
              </w:rPr>
              <w:t>建设单位</w:t>
            </w:r>
          </w:p>
        </w:tc>
        <w:tc>
          <w:tcPr>
            <w:tcW w:w="1547" w:type="dxa"/>
            <w:gridSpan w:val="2"/>
            <w:vAlign w:val="top"/>
          </w:tcPr>
          <w:p w14:paraId="2AA85391">
            <w:pPr>
              <w:rPr>
                <w:rFonts w:ascii="Arial"/>
                <w:color w:val="auto"/>
                <w:sz w:val="21"/>
                <w:highlight w:val="none"/>
              </w:rPr>
            </w:pPr>
          </w:p>
        </w:tc>
        <w:tc>
          <w:tcPr>
            <w:tcW w:w="1832" w:type="dxa"/>
            <w:gridSpan w:val="3"/>
            <w:vAlign w:val="top"/>
          </w:tcPr>
          <w:p w14:paraId="5E6DF499">
            <w:pPr>
              <w:rPr>
                <w:rFonts w:ascii="Arial"/>
                <w:color w:val="auto"/>
                <w:sz w:val="21"/>
                <w:highlight w:val="none"/>
              </w:rPr>
            </w:pPr>
          </w:p>
        </w:tc>
        <w:tc>
          <w:tcPr>
            <w:tcW w:w="1473" w:type="dxa"/>
            <w:gridSpan w:val="3"/>
            <w:vAlign w:val="top"/>
          </w:tcPr>
          <w:p w14:paraId="043622ED">
            <w:pPr>
              <w:rPr>
                <w:rFonts w:ascii="Arial"/>
                <w:color w:val="auto"/>
                <w:sz w:val="21"/>
                <w:highlight w:val="none"/>
              </w:rPr>
            </w:pPr>
          </w:p>
        </w:tc>
        <w:tc>
          <w:tcPr>
            <w:tcW w:w="1631" w:type="dxa"/>
            <w:gridSpan w:val="3"/>
            <w:vAlign w:val="top"/>
          </w:tcPr>
          <w:p w14:paraId="28BD008E">
            <w:pPr>
              <w:rPr>
                <w:rFonts w:ascii="Arial"/>
                <w:color w:val="auto"/>
                <w:sz w:val="21"/>
                <w:highlight w:val="none"/>
              </w:rPr>
            </w:pPr>
          </w:p>
        </w:tc>
        <w:tc>
          <w:tcPr>
            <w:tcW w:w="1482" w:type="dxa"/>
            <w:gridSpan w:val="2"/>
            <w:vAlign w:val="top"/>
          </w:tcPr>
          <w:p w14:paraId="31687F86">
            <w:pPr>
              <w:rPr>
                <w:rFonts w:ascii="Arial"/>
                <w:color w:val="auto"/>
                <w:sz w:val="21"/>
                <w:highlight w:val="none"/>
              </w:rPr>
            </w:pPr>
          </w:p>
        </w:tc>
        <w:tc>
          <w:tcPr>
            <w:tcW w:w="27" w:type="dxa"/>
            <w:tcBorders>
              <w:top w:val="nil"/>
              <w:bottom w:val="nil"/>
              <w:right w:val="nil"/>
            </w:tcBorders>
            <w:vAlign w:val="top"/>
          </w:tcPr>
          <w:p w14:paraId="51E31057">
            <w:pPr>
              <w:rPr>
                <w:rFonts w:ascii="Arial"/>
                <w:color w:val="auto"/>
                <w:sz w:val="21"/>
                <w:highlight w:val="none"/>
              </w:rPr>
            </w:pPr>
          </w:p>
        </w:tc>
      </w:tr>
      <w:tr w14:paraId="3F4BDE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1626" w:type="dxa"/>
            <w:gridSpan w:val="3"/>
            <w:vAlign w:val="top"/>
          </w:tcPr>
          <w:p w14:paraId="4CEFA88D">
            <w:pPr>
              <w:pStyle w:val="16"/>
              <w:spacing w:before="148" w:line="221" w:lineRule="auto"/>
              <w:ind w:left="399"/>
              <w:rPr>
                <w:color w:val="auto"/>
                <w:highlight w:val="none"/>
              </w:rPr>
            </w:pPr>
            <w:r>
              <w:rPr>
                <w:color w:val="auto"/>
                <w:spacing w:val="-2"/>
                <w:highlight w:val="none"/>
              </w:rPr>
              <w:t>建设规模</w:t>
            </w:r>
          </w:p>
        </w:tc>
        <w:tc>
          <w:tcPr>
            <w:tcW w:w="1547" w:type="dxa"/>
            <w:gridSpan w:val="2"/>
            <w:vAlign w:val="top"/>
          </w:tcPr>
          <w:p w14:paraId="1CD63329">
            <w:pPr>
              <w:rPr>
                <w:rFonts w:ascii="Arial"/>
                <w:color w:val="auto"/>
                <w:sz w:val="21"/>
                <w:highlight w:val="none"/>
              </w:rPr>
            </w:pPr>
          </w:p>
        </w:tc>
        <w:tc>
          <w:tcPr>
            <w:tcW w:w="1832" w:type="dxa"/>
            <w:gridSpan w:val="3"/>
            <w:vAlign w:val="top"/>
          </w:tcPr>
          <w:p w14:paraId="0D8166B0">
            <w:pPr>
              <w:rPr>
                <w:rFonts w:ascii="Arial"/>
                <w:color w:val="auto"/>
                <w:sz w:val="21"/>
                <w:highlight w:val="none"/>
              </w:rPr>
            </w:pPr>
          </w:p>
        </w:tc>
        <w:tc>
          <w:tcPr>
            <w:tcW w:w="1473" w:type="dxa"/>
            <w:gridSpan w:val="3"/>
            <w:vAlign w:val="top"/>
          </w:tcPr>
          <w:p w14:paraId="1C771DBC">
            <w:pPr>
              <w:rPr>
                <w:rFonts w:ascii="Arial"/>
                <w:color w:val="auto"/>
                <w:sz w:val="21"/>
                <w:highlight w:val="none"/>
              </w:rPr>
            </w:pPr>
          </w:p>
        </w:tc>
        <w:tc>
          <w:tcPr>
            <w:tcW w:w="1631" w:type="dxa"/>
            <w:gridSpan w:val="3"/>
            <w:vAlign w:val="top"/>
          </w:tcPr>
          <w:p w14:paraId="79AAB906">
            <w:pPr>
              <w:rPr>
                <w:rFonts w:ascii="Arial"/>
                <w:color w:val="auto"/>
                <w:sz w:val="21"/>
                <w:highlight w:val="none"/>
              </w:rPr>
            </w:pPr>
          </w:p>
        </w:tc>
        <w:tc>
          <w:tcPr>
            <w:tcW w:w="1482" w:type="dxa"/>
            <w:gridSpan w:val="2"/>
            <w:vAlign w:val="top"/>
          </w:tcPr>
          <w:p w14:paraId="436F283A">
            <w:pPr>
              <w:rPr>
                <w:rFonts w:ascii="Arial"/>
                <w:color w:val="auto"/>
                <w:sz w:val="21"/>
                <w:highlight w:val="none"/>
              </w:rPr>
            </w:pPr>
          </w:p>
        </w:tc>
        <w:tc>
          <w:tcPr>
            <w:tcW w:w="27" w:type="dxa"/>
            <w:tcBorders>
              <w:top w:val="nil"/>
              <w:bottom w:val="nil"/>
              <w:right w:val="nil"/>
            </w:tcBorders>
            <w:vAlign w:val="top"/>
          </w:tcPr>
          <w:p w14:paraId="25ED3855">
            <w:pPr>
              <w:rPr>
                <w:rFonts w:ascii="Arial"/>
                <w:color w:val="auto"/>
                <w:sz w:val="21"/>
                <w:highlight w:val="none"/>
              </w:rPr>
            </w:pPr>
          </w:p>
        </w:tc>
      </w:tr>
      <w:tr w14:paraId="183B98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1626" w:type="dxa"/>
            <w:gridSpan w:val="3"/>
            <w:vAlign w:val="top"/>
          </w:tcPr>
          <w:p w14:paraId="01EC994E">
            <w:pPr>
              <w:pStyle w:val="16"/>
              <w:spacing w:before="149" w:line="222" w:lineRule="auto"/>
              <w:ind w:left="397"/>
              <w:rPr>
                <w:color w:val="auto"/>
                <w:highlight w:val="none"/>
              </w:rPr>
            </w:pPr>
            <w:r>
              <w:rPr>
                <w:color w:val="auto"/>
                <w:spacing w:val="-2"/>
                <w:highlight w:val="none"/>
              </w:rPr>
              <w:t>开工日期</w:t>
            </w:r>
          </w:p>
        </w:tc>
        <w:tc>
          <w:tcPr>
            <w:tcW w:w="1547" w:type="dxa"/>
            <w:gridSpan w:val="2"/>
            <w:vAlign w:val="top"/>
          </w:tcPr>
          <w:p w14:paraId="5F629A8F">
            <w:pPr>
              <w:rPr>
                <w:rFonts w:ascii="Arial"/>
                <w:color w:val="auto"/>
                <w:sz w:val="21"/>
                <w:highlight w:val="none"/>
              </w:rPr>
            </w:pPr>
          </w:p>
        </w:tc>
        <w:tc>
          <w:tcPr>
            <w:tcW w:w="1832" w:type="dxa"/>
            <w:gridSpan w:val="3"/>
            <w:vAlign w:val="top"/>
          </w:tcPr>
          <w:p w14:paraId="0444B6E4">
            <w:pPr>
              <w:rPr>
                <w:rFonts w:ascii="Arial"/>
                <w:color w:val="auto"/>
                <w:sz w:val="21"/>
                <w:highlight w:val="none"/>
              </w:rPr>
            </w:pPr>
          </w:p>
        </w:tc>
        <w:tc>
          <w:tcPr>
            <w:tcW w:w="1473" w:type="dxa"/>
            <w:gridSpan w:val="3"/>
            <w:vAlign w:val="top"/>
          </w:tcPr>
          <w:p w14:paraId="1DB03E1A">
            <w:pPr>
              <w:rPr>
                <w:rFonts w:ascii="Arial"/>
                <w:color w:val="auto"/>
                <w:sz w:val="21"/>
                <w:highlight w:val="none"/>
              </w:rPr>
            </w:pPr>
          </w:p>
        </w:tc>
        <w:tc>
          <w:tcPr>
            <w:tcW w:w="1631" w:type="dxa"/>
            <w:gridSpan w:val="3"/>
            <w:vAlign w:val="top"/>
          </w:tcPr>
          <w:p w14:paraId="4D268DAC">
            <w:pPr>
              <w:rPr>
                <w:rFonts w:ascii="Arial"/>
                <w:color w:val="auto"/>
                <w:sz w:val="21"/>
                <w:highlight w:val="none"/>
              </w:rPr>
            </w:pPr>
          </w:p>
        </w:tc>
        <w:tc>
          <w:tcPr>
            <w:tcW w:w="1482" w:type="dxa"/>
            <w:gridSpan w:val="2"/>
            <w:vAlign w:val="top"/>
          </w:tcPr>
          <w:p w14:paraId="6620AB9D">
            <w:pPr>
              <w:rPr>
                <w:rFonts w:ascii="Arial"/>
                <w:color w:val="auto"/>
                <w:sz w:val="21"/>
                <w:highlight w:val="none"/>
              </w:rPr>
            </w:pPr>
          </w:p>
        </w:tc>
        <w:tc>
          <w:tcPr>
            <w:tcW w:w="27" w:type="dxa"/>
            <w:tcBorders>
              <w:top w:val="nil"/>
              <w:bottom w:val="nil"/>
              <w:right w:val="nil"/>
            </w:tcBorders>
            <w:vAlign w:val="top"/>
          </w:tcPr>
          <w:p w14:paraId="57579228">
            <w:pPr>
              <w:rPr>
                <w:rFonts w:ascii="Arial"/>
                <w:color w:val="auto"/>
                <w:sz w:val="21"/>
                <w:highlight w:val="none"/>
              </w:rPr>
            </w:pPr>
          </w:p>
        </w:tc>
      </w:tr>
      <w:tr w14:paraId="7FDD89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626" w:type="dxa"/>
            <w:gridSpan w:val="3"/>
            <w:vAlign w:val="top"/>
          </w:tcPr>
          <w:p w14:paraId="7F1B56C2">
            <w:pPr>
              <w:pStyle w:val="16"/>
              <w:spacing w:before="150" w:line="221" w:lineRule="auto"/>
              <w:ind w:left="397"/>
              <w:rPr>
                <w:color w:val="auto"/>
                <w:highlight w:val="none"/>
              </w:rPr>
            </w:pPr>
            <w:r>
              <w:rPr>
                <w:color w:val="auto"/>
                <w:spacing w:val="-2"/>
                <w:highlight w:val="none"/>
              </w:rPr>
              <w:t>竣工日期</w:t>
            </w:r>
          </w:p>
        </w:tc>
        <w:tc>
          <w:tcPr>
            <w:tcW w:w="1547" w:type="dxa"/>
            <w:gridSpan w:val="2"/>
            <w:vAlign w:val="top"/>
          </w:tcPr>
          <w:p w14:paraId="00D2A5D4">
            <w:pPr>
              <w:rPr>
                <w:rFonts w:ascii="Arial"/>
                <w:color w:val="auto"/>
                <w:sz w:val="21"/>
                <w:highlight w:val="none"/>
              </w:rPr>
            </w:pPr>
          </w:p>
        </w:tc>
        <w:tc>
          <w:tcPr>
            <w:tcW w:w="1832" w:type="dxa"/>
            <w:gridSpan w:val="3"/>
            <w:vAlign w:val="top"/>
          </w:tcPr>
          <w:p w14:paraId="4E7D6972">
            <w:pPr>
              <w:rPr>
                <w:rFonts w:ascii="Arial"/>
                <w:color w:val="auto"/>
                <w:sz w:val="21"/>
                <w:highlight w:val="none"/>
              </w:rPr>
            </w:pPr>
          </w:p>
        </w:tc>
        <w:tc>
          <w:tcPr>
            <w:tcW w:w="1473" w:type="dxa"/>
            <w:gridSpan w:val="3"/>
            <w:vAlign w:val="top"/>
          </w:tcPr>
          <w:p w14:paraId="6A8AE928">
            <w:pPr>
              <w:rPr>
                <w:rFonts w:ascii="Arial"/>
                <w:color w:val="auto"/>
                <w:sz w:val="21"/>
                <w:highlight w:val="none"/>
              </w:rPr>
            </w:pPr>
          </w:p>
        </w:tc>
        <w:tc>
          <w:tcPr>
            <w:tcW w:w="1631" w:type="dxa"/>
            <w:gridSpan w:val="3"/>
            <w:vAlign w:val="top"/>
          </w:tcPr>
          <w:p w14:paraId="3FD363EE">
            <w:pPr>
              <w:rPr>
                <w:rFonts w:ascii="Arial"/>
                <w:color w:val="auto"/>
                <w:sz w:val="21"/>
                <w:highlight w:val="none"/>
              </w:rPr>
            </w:pPr>
          </w:p>
        </w:tc>
        <w:tc>
          <w:tcPr>
            <w:tcW w:w="1482" w:type="dxa"/>
            <w:gridSpan w:val="2"/>
            <w:vAlign w:val="top"/>
          </w:tcPr>
          <w:p w14:paraId="5C823EDC">
            <w:pPr>
              <w:rPr>
                <w:rFonts w:ascii="Arial"/>
                <w:color w:val="auto"/>
                <w:sz w:val="21"/>
                <w:highlight w:val="none"/>
              </w:rPr>
            </w:pPr>
          </w:p>
        </w:tc>
        <w:tc>
          <w:tcPr>
            <w:tcW w:w="27" w:type="dxa"/>
            <w:tcBorders>
              <w:top w:val="nil"/>
              <w:bottom w:val="nil"/>
              <w:right w:val="nil"/>
            </w:tcBorders>
            <w:vAlign w:val="top"/>
          </w:tcPr>
          <w:p w14:paraId="535719FE">
            <w:pPr>
              <w:rPr>
                <w:rFonts w:ascii="Arial"/>
                <w:color w:val="auto"/>
                <w:sz w:val="21"/>
                <w:highlight w:val="none"/>
              </w:rPr>
            </w:pPr>
          </w:p>
        </w:tc>
      </w:tr>
      <w:tr w14:paraId="070775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626" w:type="dxa"/>
            <w:gridSpan w:val="3"/>
            <w:vAlign w:val="top"/>
          </w:tcPr>
          <w:p w14:paraId="0145C59D">
            <w:pPr>
              <w:pStyle w:val="16"/>
              <w:spacing w:before="152" w:line="220" w:lineRule="auto"/>
              <w:ind w:left="398"/>
              <w:rPr>
                <w:color w:val="auto"/>
                <w:highlight w:val="none"/>
              </w:rPr>
            </w:pPr>
            <w:r>
              <w:rPr>
                <w:color w:val="auto"/>
                <w:spacing w:val="-2"/>
                <w:highlight w:val="none"/>
              </w:rPr>
              <w:t>人员角色</w:t>
            </w:r>
          </w:p>
        </w:tc>
        <w:tc>
          <w:tcPr>
            <w:tcW w:w="1547" w:type="dxa"/>
            <w:gridSpan w:val="2"/>
            <w:vAlign w:val="top"/>
          </w:tcPr>
          <w:p w14:paraId="545F7457">
            <w:pPr>
              <w:rPr>
                <w:rFonts w:ascii="Arial"/>
                <w:color w:val="auto"/>
                <w:sz w:val="21"/>
                <w:highlight w:val="none"/>
              </w:rPr>
            </w:pPr>
          </w:p>
        </w:tc>
        <w:tc>
          <w:tcPr>
            <w:tcW w:w="1832" w:type="dxa"/>
            <w:gridSpan w:val="3"/>
            <w:vAlign w:val="top"/>
          </w:tcPr>
          <w:p w14:paraId="43D42072">
            <w:pPr>
              <w:rPr>
                <w:rFonts w:ascii="Arial"/>
                <w:color w:val="auto"/>
                <w:sz w:val="21"/>
                <w:highlight w:val="none"/>
              </w:rPr>
            </w:pPr>
          </w:p>
        </w:tc>
        <w:tc>
          <w:tcPr>
            <w:tcW w:w="1473" w:type="dxa"/>
            <w:gridSpan w:val="3"/>
            <w:vAlign w:val="top"/>
          </w:tcPr>
          <w:p w14:paraId="440240E5">
            <w:pPr>
              <w:rPr>
                <w:rFonts w:ascii="Arial"/>
                <w:color w:val="auto"/>
                <w:sz w:val="21"/>
                <w:highlight w:val="none"/>
              </w:rPr>
            </w:pPr>
          </w:p>
        </w:tc>
        <w:tc>
          <w:tcPr>
            <w:tcW w:w="1631" w:type="dxa"/>
            <w:gridSpan w:val="3"/>
            <w:vAlign w:val="top"/>
          </w:tcPr>
          <w:p w14:paraId="1E54AF0D">
            <w:pPr>
              <w:rPr>
                <w:rFonts w:ascii="Arial"/>
                <w:color w:val="auto"/>
                <w:sz w:val="21"/>
                <w:highlight w:val="none"/>
              </w:rPr>
            </w:pPr>
          </w:p>
        </w:tc>
        <w:tc>
          <w:tcPr>
            <w:tcW w:w="1482" w:type="dxa"/>
            <w:gridSpan w:val="2"/>
            <w:vAlign w:val="top"/>
          </w:tcPr>
          <w:p w14:paraId="6FA0DC34">
            <w:pPr>
              <w:rPr>
                <w:rFonts w:ascii="Arial"/>
                <w:color w:val="auto"/>
                <w:sz w:val="21"/>
                <w:highlight w:val="none"/>
              </w:rPr>
            </w:pPr>
          </w:p>
        </w:tc>
        <w:tc>
          <w:tcPr>
            <w:tcW w:w="27" w:type="dxa"/>
            <w:tcBorders>
              <w:top w:val="nil"/>
              <w:bottom w:val="nil"/>
              <w:right w:val="nil"/>
            </w:tcBorders>
            <w:vAlign w:val="top"/>
          </w:tcPr>
          <w:p w14:paraId="6C2E6A5A">
            <w:pPr>
              <w:rPr>
                <w:rFonts w:ascii="Arial"/>
                <w:color w:val="auto"/>
                <w:sz w:val="21"/>
                <w:highlight w:val="none"/>
              </w:rPr>
            </w:pPr>
          </w:p>
        </w:tc>
      </w:tr>
      <w:tr w14:paraId="305C47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626" w:type="dxa"/>
            <w:gridSpan w:val="3"/>
            <w:vAlign w:val="top"/>
          </w:tcPr>
          <w:p w14:paraId="348CA589">
            <w:pPr>
              <w:pStyle w:val="16"/>
              <w:spacing w:before="152" w:line="221" w:lineRule="auto"/>
              <w:ind w:left="290"/>
              <w:rPr>
                <w:color w:val="auto"/>
                <w:highlight w:val="none"/>
              </w:rPr>
            </w:pPr>
            <w:r>
              <w:rPr>
                <w:color w:val="auto"/>
                <w:spacing w:val="-1"/>
                <w:highlight w:val="none"/>
              </w:rPr>
              <w:t>在建或已完</w:t>
            </w:r>
          </w:p>
        </w:tc>
        <w:tc>
          <w:tcPr>
            <w:tcW w:w="1547" w:type="dxa"/>
            <w:gridSpan w:val="2"/>
            <w:vAlign w:val="top"/>
          </w:tcPr>
          <w:p w14:paraId="1A07506E">
            <w:pPr>
              <w:rPr>
                <w:rFonts w:ascii="Arial"/>
                <w:color w:val="auto"/>
                <w:sz w:val="21"/>
                <w:highlight w:val="none"/>
              </w:rPr>
            </w:pPr>
          </w:p>
        </w:tc>
        <w:tc>
          <w:tcPr>
            <w:tcW w:w="1832" w:type="dxa"/>
            <w:gridSpan w:val="3"/>
            <w:vAlign w:val="top"/>
          </w:tcPr>
          <w:p w14:paraId="407F199C">
            <w:pPr>
              <w:rPr>
                <w:rFonts w:ascii="Arial"/>
                <w:color w:val="auto"/>
                <w:sz w:val="21"/>
                <w:highlight w:val="none"/>
              </w:rPr>
            </w:pPr>
          </w:p>
        </w:tc>
        <w:tc>
          <w:tcPr>
            <w:tcW w:w="1473" w:type="dxa"/>
            <w:gridSpan w:val="3"/>
            <w:vAlign w:val="top"/>
          </w:tcPr>
          <w:p w14:paraId="754ECD20">
            <w:pPr>
              <w:rPr>
                <w:rFonts w:ascii="Arial"/>
                <w:color w:val="auto"/>
                <w:sz w:val="21"/>
                <w:highlight w:val="none"/>
              </w:rPr>
            </w:pPr>
          </w:p>
        </w:tc>
        <w:tc>
          <w:tcPr>
            <w:tcW w:w="1631" w:type="dxa"/>
            <w:gridSpan w:val="3"/>
            <w:vAlign w:val="top"/>
          </w:tcPr>
          <w:p w14:paraId="571F9AE6">
            <w:pPr>
              <w:rPr>
                <w:rFonts w:ascii="Arial"/>
                <w:color w:val="auto"/>
                <w:sz w:val="21"/>
                <w:highlight w:val="none"/>
              </w:rPr>
            </w:pPr>
          </w:p>
        </w:tc>
        <w:tc>
          <w:tcPr>
            <w:tcW w:w="1482" w:type="dxa"/>
            <w:gridSpan w:val="2"/>
            <w:vAlign w:val="top"/>
          </w:tcPr>
          <w:p w14:paraId="0DC4D88D">
            <w:pPr>
              <w:rPr>
                <w:rFonts w:ascii="Arial"/>
                <w:color w:val="auto"/>
                <w:sz w:val="21"/>
                <w:highlight w:val="none"/>
              </w:rPr>
            </w:pPr>
          </w:p>
        </w:tc>
        <w:tc>
          <w:tcPr>
            <w:tcW w:w="27" w:type="dxa"/>
            <w:tcBorders>
              <w:top w:val="nil"/>
              <w:bottom w:val="nil"/>
              <w:right w:val="nil"/>
            </w:tcBorders>
            <w:vAlign w:val="top"/>
          </w:tcPr>
          <w:p w14:paraId="6A8D59C8">
            <w:pPr>
              <w:rPr>
                <w:rFonts w:ascii="Arial"/>
                <w:color w:val="auto"/>
                <w:sz w:val="21"/>
                <w:highlight w:val="none"/>
              </w:rPr>
            </w:pPr>
          </w:p>
        </w:tc>
      </w:tr>
      <w:tr w14:paraId="0342CF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626" w:type="dxa"/>
            <w:gridSpan w:val="3"/>
            <w:vAlign w:val="top"/>
          </w:tcPr>
          <w:p w14:paraId="33C54E36">
            <w:pPr>
              <w:pStyle w:val="16"/>
              <w:spacing w:before="152" w:line="222" w:lineRule="auto"/>
              <w:ind w:left="399"/>
              <w:rPr>
                <w:color w:val="auto"/>
                <w:highlight w:val="none"/>
              </w:rPr>
            </w:pPr>
            <w:r>
              <w:rPr>
                <w:color w:val="auto"/>
                <w:spacing w:val="-2"/>
                <w:highlight w:val="none"/>
              </w:rPr>
              <w:t>工程质量</w:t>
            </w:r>
          </w:p>
        </w:tc>
        <w:tc>
          <w:tcPr>
            <w:tcW w:w="1547" w:type="dxa"/>
            <w:gridSpan w:val="2"/>
            <w:vAlign w:val="top"/>
          </w:tcPr>
          <w:p w14:paraId="4BE98A17">
            <w:pPr>
              <w:rPr>
                <w:rFonts w:ascii="Arial"/>
                <w:color w:val="auto"/>
                <w:sz w:val="21"/>
                <w:highlight w:val="none"/>
              </w:rPr>
            </w:pPr>
          </w:p>
        </w:tc>
        <w:tc>
          <w:tcPr>
            <w:tcW w:w="1832" w:type="dxa"/>
            <w:gridSpan w:val="3"/>
            <w:vAlign w:val="top"/>
          </w:tcPr>
          <w:p w14:paraId="13BC1956">
            <w:pPr>
              <w:rPr>
                <w:rFonts w:ascii="Arial"/>
                <w:color w:val="auto"/>
                <w:sz w:val="21"/>
                <w:highlight w:val="none"/>
              </w:rPr>
            </w:pPr>
          </w:p>
        </w:tc>
        <w:tc>
          <w:tcPr>
            <w:tcW w:w="1473" w:type="dxa"/>
            <w:gridSpan w:val="3"/>
            <w:vAlign w:val="top"/>
          </w:tcPr>
          <w:p w14:paraId="7D14C5A8">
            <w:pPr>
              <w:rPr>
                <w:rFonts w:ascii="Arial"/>
                <w:color w:val="auto"/>
                <w:sz w:val="21"/>
                <w:highlight w:val="none"/>
              </w:rPr>
            </w:pPr>
          </w:p>
        </w:tc>
        <w:tc>
          <w:tcPr>
            <w:tcW w:w="1631" w:type="dxa"/>
            <w:gridSpan w:val="3"/>
            <w:vAlign w:val="top"/>
          </w:tcPr>
          <w:p w14:paraId="47C10F95">
            <w:pPr>
              <w:rPr>
                <w:rFonts w:ascii="Arial"/>
                <w:color w:val="auto"/>
                <w:sz w:val="21"/>
                <w:highlight w:val="none"/>
              </w:rPr>
            </w:pPr>
          </w:p>
        </w:tc>
        <w:tc>
          <w:tcPr>
            <w:tcW w:w="1482" w:type="dxa"/>
            <w:gridSpan w:val="2"/>
            <w:vAlign w:val="top"/>
          </w:tcPr>
          <w:p w14:paraId="0E2EE03B">
            <w:pPr>
              <w:rPr>
                <w:rFonts w:ascii="Arial"/>
                <w:color w:val="auto"/>
                <w:sz w:val="21"/>
                <w:highlight w:val="none"/>
              </w:rPr>
            </w:pPr>
          </w:p>
        </w:tc>
        <w:tc>
          <w:tcPr>
            <w:tcW w:w="27" w:type="dxa"/>
            <w:tcBorders>
              <w:top w:val="nil"/>
              <w:bottom w:val="nil"/>
              <w:right w:val="nil"/>
            </w:tcBorders>
            <w:vAlign w:val="top"/>
          </w:tcPr>
          <w:p w14:paraId="6C62DABD">
            <w:pPr>
              <w:rPr>
                <w:rFonts w:ascii="Arial"/>
                <w:color w:val="auto"/>
                <w:sz w:val="21"/>
                <w:highlight w:val="none"/>
              </w:rPr>
            </w:pPr>
          </w:p>
        </w:tc>
      </w:tr>
      <w:tr w14:paraId="5B22B2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1626" w:type="dxa"/>
            <w:gridSpan w:val="3"/>
            <w:vAlign w:val="top"/>
          </w:tcPr>
          <w:p w14:paraId="63D14329">
            <w:pPr>
              <w:pStyle w:val="16"/>
              <w:spacing w:before="152" w:line="222" w:lineRule="auto"/>
              <w:ind w:left="401"/>
              <w:rPr>
                <w:color w:val="auto"/>
                <w:highlight w:val="none"/>
              </w:rPr>
            </w:pPr>
            <w:r>
              <w:rPr>
                <w:color w:val="auto"/>
                <w:spacing w:val="-3"/>
                <w:highlight w:val="none"/>
              </w:rPr>
              <w:t>受奖情况</w:t>
            </w:r>
          </w:p>
        </w:tc>
        <w:tc>
          <w:tcPr>
            <w:tcW w:w="1547" w:type="dxa"/>
            <w:gridSpan w:val="2"/>
            <w:vAlign w:val="top"/>
          </w:tcPr>
          <w:p w14:paraId="28686852">
            <w:pPr>
              <w:rPr>
                <w:rFonts w:ascii="Arial"/>
                <w:color w:val="auto"/>
                <w:sz w:val="21"/>
                <w:highlight w:val="none"/>
              </w:rPr>
            </w:pPr>
          </w:p>
        </w:tc>
        <w:tc>
          <w:tcPr>
            <w:tcW w:w="1832" w:type="dxa"/>
            <w:gridSpan w:val="3"/>
            <w:vAlign w:val="top"/>
          </w:tcPr>
          <w:p w14:paraId="64ACFA4B">
            <w:pPr>
              <w:rPr>
                <w:rFonts w:ascii="Arial"/>
                <w:color w:val="auto"/>
                <w:sz w:val="21"/>
                <w:highlight w:val="none"/>
              </w:rPr>
            </w:pPr>
          </w:p>
        </w:tc>
        <w:tc>
          <w:tcPr>
            <w:tcW w:w="1473" w:type="dxa"/>
            <w:gridSpan w:val="3"/>
            <w:vAlign w:val="top"/>
          </w:tcPr>
          <w:p w14:paraId="6F016CFA">
            <w:pPr>
              <w:rPr>
                <w:rFonts w:ascii="Arial"/>
                <w:color w:val="auto"/>
                <w:sz w:val="21"/>
                <w:highlight w:val="none"/>
              </w:rPr>
            </w:pPr>
          </w:p>
        </w:tc>
        <w:tc>
          <w:tcPr>
            <w:tcW w:w="1631" w:type="dxa"/>
            <w:gridSpan w:val="3"/>
            <w:vAlign w:val="top"/>
          </w:tcPr>
          <w:p w14:paraId="3C248211">
            <w:pPr>
              <w:rPr>
                <w:rFonts w:ascii="Arial"/>
                <w:color w:val="auto"/>
                <w:sz w:val="21"/>
                <w:highlight w:val="none"/>
              </w:rPr>
            </w:pPr>
          </w:p>
        </w:tc>
        <w:tc>
          <w:tcPr>
            <w:tcW w:w="1482" w:type="dxa"/>
            <w:gridSpan w:val="2"/>
            <w:vAlign w:val="top"/>
          </w:tcPr>
          <w:p w14:paraId="6826FCAC">
            <w:pPr>
              <w:rPr>
                <w:rFonts w:ascii="Arial"/>
                <w:color w:val="auto"/>
                <w:sz w:val="21"/>
                <w:highlight w:val="none"/>
              </w:rPr>
            </w:pPr>
          </w:p>
        </w:tc>
        <w:tc>
          <w:tcPr>
            <w:tcW w:w="27" w:type="dxa"/>
            <w:tcBorders>
              <w:top w:val="nil"/>
              <w:bottom w:val="nil"/>
              <w:right w:val="nil"/>
            </w:tcBorders>
            <w:vAlign w:val="top"/>
          </w:tcPr>
          <w:p w14:paraId="7DD05873">
            <w:pPr>
              <w:rPr>
                <w:rFonts w:ascii="Arial"/>
                <w:color w:val="auto"/>
                <w:sz w:val="21"/>
                <w:highlight w:val="none"/>
              </w:rPr>
            </w:pPr>
          </w:p>
        </w:tc>
      </w:tr>
    </w:tbl>
    <w:p w14:paraId="6493FC33">
      <w:pPr>
        <w:spacing w:line="366" w:lineRule="auto"/>
        <w:rPr>
          <w:rFonts w:ascii="Arial"/>
          <w:color w:val="auto"/>
          <w:sz w:val="21"/>
          <w:highlight w:val="none"/>
        </w:rPr>
      </w:pPr>
    </w:p>
    <w:p w14:paraId="09A8C041">
      <w:pPr>
        <w:pStyle w:val="5"/>
        <w:spacing w:before="68" w:line="223" w:lineRule="auto"/>
        <w:ind w:left="286"/>
        <w:rPr>
          <w:color w:val="auto"/>
          <w:sz w:val="21"/>
          <w:szCs w:val="21"/>
          <w:highlight w:val="none"/>
        </w:rPr>
      </w:pPr>
      <w:r>
        <w:rPr>
          <w:color w:val="auto"/>
          <w:spacing w:val="-3"/>
          <w:sz w:val="21"/>
          <w:szCs w:val="21"/>
          <w:highlight w:val="none"/>
        </w:rPr>
        <w:t>备注：</w:t>
      </w:r>
    </w:p>
    <w:p w14:paraId="262C9359">
      <w:pPr>
        <w:pStyle w:val="5"/>
        <w:spacing w:before="155" w:line="221" w:lineRule="auto"/>
        <w:ind w:left="720"/>
        <w:rPr>
          <w:color w:val="auto"/>
          <w:sz w:val="21"/>
          <w:szCs w:val="21"/>
          <w:highlight w:val="none"/>
        </w:rPr>
      </w:pPr>
      <w:r>
        <w:rPr>
          <w:color w:val="auto"/>
          <w:spacing w:val="-2"/>
          <w:sz w:val="21"/>
          <w:szCs w:val="21"/>
          <w:highlight w:val="none"/>
        </w:rPr>
        <w:t>1.项目数可以根据需要增加。</w:t>
      </w:r>
    </w:p>
    <w:p w14:paraId="379D3B1C">
      <w:pPr>
        <w:pStyle w:val="5"/>
        <w:spacing w:before="156" w:line="408" w:lineRule="exact"/>
        <w:ind w:left="706"/>
        <w:rPr>
          <w:color w:val="auto"/>
          <w:sz w:val="21"/>
          <w:szCs w:val="21"/>
          <w:highlight w:val="none"/>
        </w:rPr>
      </w:pPr>
      <w:r>
        <w:rPr>
          <w:color w:val="auto"/>
          <w:spacing w:val="1"/>
          <w:position w:val="15"/>
          <w:sz w:val="21"/>
          <w:szCs w:val="21"/>
          <w:highlight w:val="none"/>
        </w:rPr>
        <w:t>2.本表后附项目技术负责人（项目总工）的学历证、本表所列证书</w:t>
      </w:r>
      <w:r>
        <w:rPr>
          <w:color w:val="auto"/>
          <w:position w:val="15"/>
          <w:sz w:val="21"/>
          <w:szCs w:val="21"/>
          <w:highlight w:val="none"/>
        </w:rPr>
        <w:t>复印件并加盖供应商电子签</w:t>
      </w:r>
    </w:p>
    <w:p w14:paraId="5B1817E8">
      <w:pPr>
        <w:pStyle w:val="5"/>
        <w:spacing w:line="220" w:lineRule="auto"/>
        <w:ind w:left="291"/>
        <w:rPr>
          <w:color w:val="auto"/>
          <w:sz w:val="21"/>
          <w:szCs w:val="21"/>
          <w:highlight w:val="none"/>
        </w:rPr>
      </w:pPr>
      <w:r>
        <w:rPr>
          <w:color w:val="auto"/>
          <w:spacing w:val="-8"/>
          <w:sz w:val="21"/>
          <w:szCs w:val="21"/>
          <w:highlight w:val="none"/>
        </w:rPr>
        <w:t>章。</w:t>
      </w:r>
    </w:p>
    <w:p w14:paraId="377DF655">
      <w:pPr>
        <w:spacing w:line="220" w:lineRule="auto"/>
        <w:rPr>
          <w:color w:val="auto"/>
          <w:sz w:val="21"/>
          <w:szCs w:val="21"/>
          <w:highlight w:val="none"/>
        </w:rPr>
        <w:sectPr>
          <w:headerReference r:id="rId37" w:type="default"/>
          <w:footerReference r:id="rId38" w:type="default"/>
          <w:pgSz w:w="11906" w:h="16838"/>
          <w:pgMar w:top="1401" w:right="968" w:bottom="1015" w:left="1312" w:header="0" w:footer="853" w:gutter="0"/>
          <w:pgNumType w:fmt="decimal"/>
          <w:cols w:space="720" w:num="1"/>
        </w:sectPr>
      </w:pPr>
    </w:p>
    <w:p w14:paraId="347F4E69">
      <w:pPr>
        <w:pStyle w:val="5"/>
        <w:spacing w:before="63" w:line="225" w:lineRule="auto"/>
        <w:ind w:left="2701"/>
        <w:rPr>
          <w:color w:val="auto"/>
          <w:sz w:val="31"/>
          <w:szCs w:val="31"/>
          <w:highlight w:val="none"/>
        </w:rPr>
      </w:pPr>
      <w:r>
        <w:rPr>
          <w:color w:val="auto"/>
          <w:spacing w:val="10"/>
          <w:sz w:val="31"/>
          <w:szCs w:val="31"/>
          <w:highlight w:val="none"/>
          <w14:textOutline w14:w="4051" w14:cap="flat" w14:cmpd="sng">
            <w14:solidFill>
              <w14:srgbClr w14:val="000000"/>
            </w14:solidFill>
            <w14:prstDash w14:val="solid"/>
            <w14:miter w14:val="0"/>
          </w14:textOutline>
        </w:rPr>
        <w:t>专职安全生产管理人员简历表</w:t>
      </w:r>
    </w:p>
    <w:p w14:paraId="70516CC0">
      <w:pPr>
        <w:spacing w:line="196" w:lineRule="exact"/>
        <w:rPr>
          <w:color w:val="auto"/>
          <w:highlight w:val="none"/>
        </w:rPr>
      </w:pPr>
    </w:p>
    <w:tbl>
      <w:tblPr>
        <w:tblStyle w:val="15"/>
        <w:tblW w:w="95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6"/>
        <w:gridCol w:w="461"/>
        <w:gridCol w:w="880"/>
        <w:gridCol w:w="655"/>
        <w:gridCol w:w="326"/>
        <w:gridCol w:w="1647"/>
        <w:gridCol w:w="229"/>
        <w:gridCol w:w="1076"/>
        <w:gridCol w:w="100"/>
        <w:gridCol w:w="397"/>
        <w:gridCol w:w="1096"/>
        <w:gridCol w:w="33"/>
        <w:gridCol w:w="93"/>
        <w:gridCol w:w="1397"/>
      </w:tblGrid>
      <w:tr w14:paraId="1C5C43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1156" w:type="dxa"/>
            <w:vAlign w:val="top"/>
          </w:tcPr>
          <w:p w14:paraId="58413794">
            <w:pPr>
              <w:pStyle w:val="16"/>
              <w:spacing w:before="164" w:line="221" w:lineRule="auto"/>
              <w:ind w:left="377"/>
              <w:rPr>
                <w:color w:val="auto"/>
                <w:highlight w:val="none"/>
              </w:rPr>
            </w:pPr>
            <w:r>
              <w:rPr>
                <w:color w:val="auto"/>
                <w:spacing w:val="-2"/>
                <w:highlight w:val="none"/>
              </w:rPr>
              <w:t>姓名</w:t>
            </w:r>
          </w:p>
        </w:tc>
        <w:tc>
          <w:tcPr>
            <w:tcW w:w="2322" w:type="dxa"/>
            <w:gridSpan w:val="4"/>
            <w:vAlign w:val="top"/>
          </w:tcPr>
          <w:p w14:paraId="56BCFDFC">
            <w:pPr>
              <w:rPr>
                <w:rFonts w:ascii="Arial"/>
                <w:color w:val="auto"/>
                <w:sz w:val="21"/>
                <w:highlight w:val="none"/>
              </w:rPr>
            </w:pPr>
          </w:p>
        </w:tc>
        <w:tc>
          <w:tcPr>
            <w:tcW w:w="1876" w:type="dxa"/>
            <w:gridSpan w:val="2"/>
            <w:vAlign w:val="top"/>
          </w:tcPr>
          <w:p w14:paraId="030EBAC3">
            <w:pPr>
              <w:pStyle w:val="16"/>
              <w:spacing w:before="163" w:line="222" w:lineRule="auto"/>
              <w:ind w:left="732"/>
              <w:rPr>
                <w:color w:val="auto"/>
                <w:highlight w:val="none"/>
              </w:rPr>
            </w:pPr>
            <w:r>
              <w:rPr>
                <w:color w:val="auto"/>
                <w:spacing w:val="-2"/>
                <w:highlight w:val="none"/>
              </w:rPr>
              <w:t>性别</w:t>
            </w:r>
          </w:p>
        </w:tc>
        <w:tc>
          <w:tcPr>
            <w:tcW w:w="1573" w:type="dxa"/>
            <w:gridSpan w:val="3"/>
            <w:vAlign w:val="top"/>
          </w:tcPr>
          <w:p w14:paraId="2441219A">
            <w:pPr>
              <w:rPr>
                <w:rFonts w:ascii="Arial"/>
                <w:color w:val="auto"/>
                <w:sz w:val="21"/>
                <w:highlight w:val="none"/>
              </w:rPr>
            </w:pPr>
          </w:p>
        </w:tc>
        <w:tc>
          <w:tcPr>
            <w:tcW w:w="1096" w:type="dxa"/>
            <w:vAlign w:val="top"/>
          </w:tcPr>
          <w:p w14:paraId="2FCD5099">
            <w:pPr>
              <w:pStyle w:val="16"/>
              <w:spacing w:before="164" w:line="221" w:lineRule="auto"/>
              <w:ind w:left="344"/>
              <w:rPr>
                <w:color w:val="auto"/>
                <w:highlight w:val="none"/>
              </w:rPr>
            </w:pPr>
            <w:r>
              <w:rPr>
                <w:color w:val="auto"/>
                <w:spacing w:val="-2"/>
                <w:highlight w:val="none"/>
              </w:rPr>
              <w:t>年龄</w:t>
            </w:r>
          </w:p>
        </w:tc>
        <w:tc>
          <w:tcPr>
            <w:tcW w:w="1523" w:type="dxa"/>
            <w:gridSpan w:val="3"/>
            <w:vAlign w:val="top"/>
          </w:tcPr>
          <w:p w14:paraId="4E55A90B">
            <w:pPr>
              <w:rPr>
                <w:rFonts w:ascii="Arial"/>
                <w:color w:val="auto"/>
                <w:sz w:val="21"/>
                <w:highlight w:val="none"/>
              </w:rPr>
            </w:pPr>
          </w:p>
        </w:tc>
      </w:tr>
      <w:tr w14:paraId="6F3B50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156" w:type="dxa"/>
            <w:vAlign w:val="top"/>
          </w:tcPr>
          <w:p w14:paraId="1EE907A4">
            <w:pPr>
              <w:pStyle w:val="16"/>
              <w:spacing w:before="169" w:line="222" w:lineRule="auto"/>
              <w:ind w:left="400"/>
              <w:rPr>
                <w:color w:val="auto"/>
                <w:highlight w:val="none"/>
              </w:rPr>
            </w:pPr>
            <w:r>
              <w:rPr>
                <w:color w:val="auto"/>
                <w:spacing w:val="-8"/>
                <w:highlight w:val="none"/>
              </w:rPr>
              <w:t>岗位</w:t>
            </w:r>
          </w:p>
        </w:tc>
        <w:tc>
          <w:tcPr>
            <w:tcW w:w="2322" w:type="dxa"/>
            <w:gridSpan w:val="4"/>
            <w:vAlign w:val="top"/>
          </w:tcPr>
          <w:p w14:paraId="0530DD75">
            <w:pPr>
              <w:pStyle w:val="16"/>
              <w:spacing w:before="169" w:line="221" w:lineRule="auto"/>
              <w:ind w:left="115"/>
              <w:rPr>
                <w:color w:val="auto"/>
                <w:highlight w:val="none"/>
              </w:rPr>
            </w:pPr>
            <w:r>
              <w:rPr>
                <w:color w:val="auto"/>
                <w:spacing w:val="-1"/>
                <w:highlight w:val="none"/>
              </w:rPr>
              <w:t>专职安全生产管理人员</w:t>
            </w:r>
          </w:p>
        </w:tc>
        <w:tc>
          <w:tcPr>
            <w:tcW w:w="1876" w:type="dxa"/>
            <w:gridSpan w:val="2"/>
            <w:vAlign w:val="top"/>
          </w:tcPr>
          <w:p w14:paraId="4810AF0C">
            <w:pPr>
              <w:pStyle w:val="16"/>
              <w:spacing w:before="169" w:line="223" w:lineRule="auto"/>
              <w:ind w:left="733"/>
              <w:rPr>
                <w:color w:val="auto"/>
                <w:highlight w:val="none"/>
              </w:rPr>
            </w:pPr>
            <w:r>
              <w:rPr>
                <w:color w:val="auto"/>
                <w:spacing w:val="-2"/>
                <w:highlight w:val="none"/>
              </w:rPr>
              <w:t>职称</w:t>
            </w:r>
          </w:p>
        </w:tc>
        <w:tc>
          <w:tcPr>
            <w:tcW w:w="1573" w:type="dxa"/>
            <w:gridSpan w:val="3"/>
            <w:vAlign w:val="top"/>
          </w:tcPr>
          <w:p w14:paraId="1769DE1B">
            <w:pPr>
              <w:rPr>
                <w:rFonts w:ascii="Arial"/>
                <w:color w:val="auto"/>
                <w:sz w:val="21"/>
                <w:highlight w:val="none"/>
              </w:rPr>
            </w:pPr>
          </w:p>
        </w:tc>
        <w:tc>
          <w:tcPr>
            <w:tcW w:w="1096" w:type="dxa"/>
            <w:vAlign w:val="top"/>
          </w:tcPr>
          <w:p w14:paraId="61A54DE3">
            <w:pPr>
              <w:pStyle w:val="16"/>
              <w:spacing w:before="168" w:line="223" w:lineRule="auto"/>
              <w:ind w:left="347"/>
              <w:rPr>
                <w:color w:val="auto"/>
                <w:highlight w:val="none"/>
              </w:rPr>
            </w:pPr>
            <w:r>
              <w:rPr>
                <w:color w:val="auto"/>
                <w:spacing w:val="-3"/>
                <w:highlight w:val="none"/>
              </w:rPr>
              <w:t>学历</w:t>
            </w:r>
          </w:p>
        </w:tc>
        <w:tc>
          <w:tcPr>
            <w:tcW w:w="1523" w:type="dxa"/>
            <w:gridSpan w:val="3"/>
            <w:vAlign w:val="top"/>
          </w:tcPr>
          <w:p w14:paraId="71CC8DC6">
            <w:pPr>
              <w:rPr>
                <w:rFonts w:ascii="Arial"/>
                <w:color w:val="auto"/>
                <w:sz w:val="21"/>
                <w:highlight w:val="none"/>
              </w:rPr>
            </w:pPr>
          </w:p>
        </w:tc>
      </w:tr>
      <w:tr w14:paraId="6BCD67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156" w:type="dxa"/>
            <w:vAlign w:val="top"/>
          </w:tcPr>
          <w:p w14:paraId="636C7864">
            <w:pPr>
              <w:pStyle w:val="16"/>
              <w:spacing w:before="32" w:line="225" w:lineRule="auto"/>
              <w:ind w:left="386" w:right="150" w:hanging="218"/>
              <w:rPr>
                <w:color w:val="auto"/>
                <w:highlight w:val="none"/>
              </w:rPr>
            </w:pPr>
            <w:r>
              <w:rPr>
                <w:color w:val="auto"/>
                <w:spacing w:val="-3"/>
                <w:highlight w:val="none"/>
              </w:rPr>
              <w:t>从业开始</w:t>
            </w:r>
            <w:r>
              <w:rPr>
                <w:color w:val="auto"/>
                <w:spacing w:val="2"/>
                <w:highlight w:val="none"/>
              </w:rPr>
              <w:t xml:space="preserve"> </w:t>
            </w:r>
            <w:r>
              <w:rPr>
                <w:color w:val="auto"/>
                <w:spacing w:val="-4"/>
                <w:highlight w:val="none"/>
              </w:rPr>
              <w:t>时间</w:t>
            </w:r>
          </w:p>
        </w:tc>
        <w:tc>
          <w:tcPr>
            <w:tcW w:w="2322" w:type="dxa"/>
            <w:gridSpan w:val="4"/>
            <w:vAlign w:val="top"/>
          </w:tcPr>
          <w:p w14:paraId="79D84C3A">
            <w:pPr>
              <w:rPr>
                <w:rFonts w:ascii="Arial"/>
                <w:color w:val="auto"/>
                <w:sz w:val="21"/>
                <w:highlight w:val="none"/>
              </w:rPr>
            </w:pPr>
          </w:p>
        </w:tc>
        <w:tc>
          <w:tcPr>
            <w:tcW w:w="1876" w:type="dxa"/>
            <w:gridSpan w:val="2"/>
            <w:vAlign w:val="top"/>
          </w:tcPr>
          <w:p w14:paraId="40D16058">
            <w:pPr>
              <w:pStyle w:val="16"/>
              <w:spacing w:before="169" w:line="221" w:lineRule="auto"/>
              <w:ind w:left="313"/>
              <w:rPr>
                <w:color w:val="auto"/>
                <w:highlight w:val="none"/>
              </w:rPr>
            </w:pPr>
            <w:r>
              <w:rPr>
                <w:color w:val="auto"/>
                <w:spacing w:val="-1"/>
                <w:highlight w:val="none"/>
              </w:rPr>
              <w:t>职称获得时间</w:t>
            </w:r>
          </w:p>
        </w:tc>
        <w:tc>
          <w:tcPr>
            <w:tcW w:w="1573" w:type="dxa"/>
            <w:gridSpan w:val="3"/>
            <w:vAlign w:val="top"/>
          </w:tcPr>
          <w:p w14:paraId="5A91427F">
            <w:pPr>
              <w:rPr>
                <w:rFonts w:ascii="Arial"/>
                <w:color w:val="auto"/>
                <w:sz w:val="21"/>
                <w:highlight w:val="none"/>
              </w:rPr>
            </w:pPr>
          </w:p>
        </w:tc>
        <w:tc>
          <w:tcPr>
            <w:tcW w:w="1096" w:type="dxa"/>
            <w:vAlign w:val="top"/>
          </w:tcPr>
          <w:p w14:paraId="69B24F62">
            <w:pPr>
              <w:pStyle w:val="16"/>
              <w:spacing w:before="169" w:line="221" w:lineRule="auto"/>
              <w:ind w:left="139"/>
              <w:rPr>
                <w:color w:val="auto"/>
                <w:highlight w:val="none"/>
              </w:rPr>
            </w:pPr>
            <w:r>
              <w:rPr>
                <w:color w:val="auto"/>
                <w:spacing w:val="-3"/>
                <w:highlight w:val="none"/>
              </w:rPr>
              <w:t>毕业时间</w:t>
            </w:r>
          </w:p>
        </w:tc>
        <w:tc>
          <w:tcPr>
            <w:tcW w:w="1523" w:type="dxa"/>
            <w:gridSpan w:val="3"/>
            <w:vAlign w:val="top"/>
          </w:tcPr>
          <w:p w14:paraId="043A9AAC">
            <w:pPr>
              <w:rPr>
                <w:rFonts w:ascii="Arial"/>
                <w:color w:val="auto"/>
                <w:sz w:val="21"/>
                <w:highlight w:val="none"/>
              </w:rPr>
            </w:pPr>
          </w:p>
        </w:tc>
      </w:tr>
      <w:tr w14:paraId="02E890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156" w:type="dxa"/>
            <w:vAlign w:val="top"/>
          </w:tcPr>
          <w:p w14:paraId="2A077E63">
            <w:pPr>
              <w:pStyle w:val="16"/>
              <w:spacing w:before="29" w:line="224" w:lineRule="auto"/>
              <w:ind w:left="416" w:right="188" w:hanging="211"/>
              <w:rPr>
                <w:color w:val="auto"/>
                <w:highlight w:val="none"/>
              </w:rPr>
            </w:pPr>
            <w:r>
              <w:rPr>
                <w:color w:val="auto"/>
                <w:spacing w:val="-2"/>
                <w:highlight w:val="none"/>
              </w:rPr>
              <w:t>担任……</w:t>
            </w:r>
            <w:r>
              <w:rPr>
                <w:color w:val="auto"/>
                <w:highlight w:val="none"/>
              </w:rPr>
              <w:t xml:space="preserve"> </w:t>
            </w:r>
            <w:r>
              <w:rPr>
                <w:color w:val="auto"/>
                <w:spacing w:val="-2"/>
                <w:highlight w:val="none"/>
              </w:rPr>
              <w:t>年限</w:t>
            </w:r>
          </w:p>
        </w:tc>
        <w:tc>
          <w:tcPr>
            <w:tcW w:w="2322" w:type="dxa"/>
            <w:gridSpan w:val="4"/>
            <w:vAlign w:val="top"/>
          </w:tcPr>
          <w:p w14:paraId="107DBA24">
            <w:pPr>
              <w:rPr>
                <w:rFonts w:ascii="Arial"/>
                <w:color w:val="auto"/>
                <w:sz w:val="21"/>
                <w:highlight w:val="none"/>
              </w:rPr>
            </w:pPr>
          </w:p>
        </w:tc>
        <w:tc>
          <w:tcPr>
            <w:tcW w:w="1876" w:type="dxa"/>
            <w:gridSpan w:val="2"/>
            <w:vAlign w:val="top"/>
          </w:tcPr>
          <w:p w14:paraId="307D6B4A">
            <w:pPr>
              <w:pStyle w:val="16"/>
              <w:spacing w:before="29" w:line="224" w:lineRule="auto"/>
              <w:ind w:left="530" w:right="172" w:hanging="307"/>
              <w:rPr>
                <w:color w:val="auto"/>
                <w:highlight w:val="none"/>
              </w:rPr>
            </w:pPr>
            <w:r>
              <w:rPr>
                <w:color w:val="auto"/>
                <w:spacing w:val="-3"/>
                <w:highlight w:val="none"/>
              </w:rPr>
              <w:t>身份证号</w:t>
            </w:r>
            <w:r>
              <w:rPr>
                <w:color w:val="auto"/>
                <w:highlight w:val="none"/>
              </w:rPr>
              <w:t xml:space="preserve"> 码</w:t>
            </w:r>
          </w:p>
        </w:tc>
        <w:tc>
          <w:tcPr>
            <w:tcW w:w="4192" w:type="dxa"/>
            <w:gridSpan w:val="7"/>
            <w:vAlign w:val="top"/>
          </w:tcPr>
          <w:p w14:paraId="00DE852E">
            <w:pPr>
              <w:rPr>
                <w:rFonts w:ascii="Arial"/>
                <w:color w:val="auto"/>
                <w:sz w:val="21"/>
                <w:highlight w:val="none"/>
              </w:rPr>
            </w:pPr>
          </w:p>
        </w:tc>
      </w:tr>
      <w:tr w14:paraId="4CE398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1156" w:type="dxa"/>
            <w:vAlign w:val="top"/>
          </w:tcPr>
          <w:p w14:paraId="55F3C9C4">
            <w:pPr>
              <w:pStyle w:val="16"/>
              <w:spacing w:before="160" w:line="220" w:lineRule="auto"/>
              <w:ind w:left="204"/>
              <w:rPr>
                <w:color w:val="auto"/>
                <w:highlight w:val="none"/>
              </w:rPr>
            </w:pPr>
            <w:r>
              <w:rPr>
                <w:color w:val="auto"/>
                <w:spacing w:val="-2"/>
                <w:highlight w:val="none"/>
              </w:rPr>
              <w:t>证书名称</w:t>
            </w:r>
          </w:p>
        </w:tc>
        <w:tc>
          <w:tcPr>
            <w:tcW w:w="1341" w:type="dxa"/>
            <w:gridSpan w:val="2"/>
            <w:vAlign w:val="top"/>
          </w:tcPr>
          <w:p w14:paraId="24F75DFB">
            <w:pPr>
              <w:pStyle w:val="16"/>
              <w:spacing w:before="160" w:line="222" w:lineRule="auto"/>
              <w:ind w:left="212"/>
              <w:rPr>
                <w:color w:val="auto"/>
                <w:highlight w:val="none"/>
              </w:rPr>
            </w:pPr>
            <w:r>
              <w:rPr>
                <w:color w:val="auto"/>
                <w:spacing w:val="-2"/>
                <w:highlight w:val="none"/>
              </w:rPr>
              <w:t>注册专业</w:t>
            </w:r>
          </w:p>
        </w:tc>
        <w:tc>
          <w:tcPr>
            <w:tcW w:w="981" w:type="dxa"/>
            <w:gridSpan w:val="2"/>
            <w:vAlign w:val="top"/>
          </w:tcPr>
          <w:p w14:paraId="496B1FB0">
            <w:pPr>
              <w:pStyle w:val="16"/>
              <w:spacing w:before="160" w:line="222" w:lineRule="auto"/>
              <w:ind w:left="401"/>
              <w:rPr>
                <w:color w:val="auto"/>
                <w:highlight w:val="none"/>
              </w:rPr>
            </w:pPr>
            <w:r>
              <w:rPr>
                <w:color w:val="auto"/>
                <w:spacing w:val="-3"/>
                <w:highlight w:val="none"/>
              </w:rPr>
              <w:t>级别</w:t>
            </w:r>
          </w:p>
        </w:tc>
        <w:tc>
          <w:tcPr>
            <w:tcW w:w="1647" w:type="dxa"/>
            <w:vAlign w:val="top"/>
          </w:tcPr>
          <w:p w14:paraId="39B9D802">
            <w:pPr>
              <w:pStyle w:val="16"/>
              <w:spacing w:before="160" w:line="220" w:lineRule="auto"/>
              <w:ind w:left="253"/>
              <w:rPr>
                <w:color w:val="auto"/>
                <w:highlight w:val="none"/>
              </w:rPr>
            </w:pPr>
            <w:r>
              <w:rPr>
                <w:color w:val="auto"/>
                <w:spacing w:val="-2"/>
                <w:highlight w:val="none"/>
              </w:rPr>
              <w:t>证书编号</w:t>
            </w:r>
          </w:p>
        </w:tc>
        <w:tc>
          <w:tcPr>
            <w:tcW w:w="1405" w:type="dxa"/>
            <w:gridSpan w:val="3"/>
            <w:vAlign w:val="top"/>
          </w:tcPr>
          <w:p w14:paraId="1A624DC8">
            <w:pPr>
              <w:pStyle w:val="16"/>
              <w:spacing w:before="159" w:line="223" w:lineRule="auto"/>
              <w:ind w:left="276"/>
              <w:rPr>
                <w:color w:val="auto"/>
                <w:highlight w:val="none"/>
              </w:rPr>
            </w:pPr>
            <w:r>
              <w:rPr>
                <w:color w:val="auto"/>
                <w:spacing w:val="-2"/>
                <w:highlight w:val="none"/>
              </w:rPr>
              <w:t>注册时间</w:t>
            </w:r>
          </w:p>
        </w:tc>
        <w:tc>
          <w:tcPr>
            <w:tcW w:w="1619" w:type="dxa"/>
            <w:gridSpan w:val="4"/>
            <w:vAlign w:val="top"/>
          </w:tcPr>
          <w:p w14:paraId="0F43CA33">
            <w:pPr>
              <w:pStyle w:val="16"/>
              <w:spacing w:before="160" w:line="222" w:lineRule="auto"/>
              <w:ind w:left="385"/>
              <w:rPr>
                <w:color w:val="auto"/>
                <w:highlight w:val="none"/>
              </w:rPr>
            </w:pPr>
            <w:r>
              <w:rPr>
                <w:color w:val="auto"/>
                <w:spacing w:val="-2"/>
                <w:highlight w:val="none"/>
              </w:rPr>
              <w:t>注册单位</w:t>
            </w:r>
          </w:p>
        </w:tc>
        <w:tc>
          <w:tcPr>
            <w:tcW w:w="1397" w:type="dxa"/>
            <w:vAlign w:val="top"/>
          </w:tcPr>
          <w:p w14:paraId="497D2F21">
            <w:pPr>
              <w:pStyle w:val="16"/>
              <w:spacing w:before="160" w:line="222" w:lineRule="auto"/>
              <w:ind w:left="172"/>
              <w:rPr>
                <w:color w:val="auto"/>
                <w:highlight w:val="none"/>
              </w:rPr>
            </w:pPr>
            <w:r>
              <w:rPr>
                <w:color w:val="auto"/>
                <w:spacing w:val="-1"/>
                <w:highlight w:val="none"/>
              </w:rPr>
              <w:t>注册有效期</w:t>
            </w:r>
          </w:p>
        </w:tc>
      </w:tr>
      <w:tr w14:paraId="3DBE1F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1156" w:type="dxa"/>
            <w:vAlign w:val="top"/>
          </w:tcPr>
          <w:p w14:paraId="4DAF6FD5">
            <w:pPr>
              <w:pStyle w:val="16"/>
              <w:spacing w:before="33" w:line="221" w:lineRule="auto"/>
              <w:ind w:left="209"/>
              <w:rPr>
                <w:color w:val="auto"/>
                <w:highlight w:val="none"/>
              </w:rPr>
            </w:pPr>
            <w:r>
              <w:rPr>
                <w:color w:val="auto"/>
                <w:spacing w:val="-3"/>
                <w:highlight w:val="none"/>
              </w:rPr>
              <w:t>安全生产</w:t>
            </w:r>
          </w:p>
          <w:p w14:paraId="208153D3">
            <w:pPr>
              <w:pStyle w:val="16"/>
              <w:spacing w:before="19" w:line="221" w:lineRule="auto"/>
              <w:ind w:left="204"/>
              <w:rPr>
                <w:color w:val="auto"/>
                <w:highlight w:val="none"/>
              </w:rPr>
            </w:pPr>
            <w:r>
              <w:rPr>
                <w:color w:val="auto"/>
                <w:spacing w:val="-2"/>
                <w:highlight w:val="none"/>
              </w:rPr>
              <w:t>考核合格</w:t>
            </w:r>
          </w:p>
          <w:p w14:paraId="4CD7CC2A">
            <w:pPr>
              <w:pStyle w:val="16"/>
              <w:spacing w:before="22" w:line="206" w:lineRule="auto"/>
              <w:ind w:left="416"/>
              <w:rPr>
                <w:color w:val="auto"/>
                <w:highlight w:val="none"/>
              </w:rPr>
            </w:pPr>
            <w:r>
              <w:rPr>
                <w:color w:val="auto"/>
                <w:spacing w:val="-2"/>
                <w:highlight w:val="none"/>
              </w:rPr>
              <w:t>证书</w:t>
            </w:r>
          </w:p>
        </w:tc>
        <w:tc>
          <w:tcPr>
            <w:tcW w:w="1341" w:type="dxa"/>
            <w:gridSpan w:val="2"/>
            <w:vAlign w:val="top"/>
          </w:tcPr>
          <w:p w14:paraId="00F054C9">
            <w:pPr>
              <w:rPr>
                <w:rFonts w:ascii="Arial"/>
                <w:color w:val="auto"/>
                <w:sz w:val="21"/>
                <w:highlight w:val="none"/>
              </w:rPr>
            </w:pPr>
          </w:p>
        </w:tc>
        <w:tc>
          <w:tcPr>
            <w:tcW w:w="981" w:type="dxa"/>
            <w:gridSpan w:val="2"/>
            <w:vAlign w:val="top"/>
          </w:tcPr>
          <w:p w14:paraId="6A02F5D8">
            <w:pPr>
              <w:pStyle w:val="16"/>
              <w:spacing w:before="305" w:line="221" w:lineRule="auto"/>
              <w:ind w:left="423"/>
              <w:rPr>
                <w:color w:val="auto"/>
                <w:highlight w:val="none"/>
              </w:rPr>
            </w:pPr>
            <w:r>
              <w:rPr>
                <w:color w:val="auto"/>
                <w:spacing w:val="-3"/>
                <w:highlight w:val="none"/>
              </w:rPr>
              <w:t>C</w:t>
            </w:r>
            <w:r>
              <w:rPr>
                <w:color w:val="auto"/>
                <w:spacing w:val="-44"/>
                <w:highlight w:val="none"/>
              </w:rPr>
              <w:t xml:space="preserve"> </w:t>
            </w:r>
            <w:r>
              <w:rPr>
                <w:color w:val="auto"/>
                <w:spacing w:val="-3"/>
                <w:highlight w:val="none"/>
              </w:rPr>
              <w:t>类</w:t>
            </w:r>
          </w:p>
        </w:tc>
        <w:tc>
          <w:tcPr>
            <w:tcW w:w="1647" w:type="dxa"/>
            <w:vAlign w:val="top"/>
          </w:tcPr>
          <w:p w14:paraId="43B0A0E9">
            <w:pPr>
              <w:rPr>
                <w:rFonts w:ascii="Arial"/>
                <w:color w:val="auto"/>
                <w:sz w:val="21"/>
                <w:highlight w:val="none"/>
              </w:rPr>
            </w:pPr>
          </w:p>
        </w:tc>
        <w:tc>
          <w:tcPr>
            <w:tcW w:w="1405" w:type="dxa"/>
            <w:gridSpan w:val="3"/>
            <w:vAlign w:val="top"/>
          </w:tcPr>
          <w:p w14:paraId="3FACA9B4">
            <w:pPr>
              <w:rPr>
                <w:rFonts w:ascii="Arial"/>
                <w:color w:val="auto"/>
                <w:sz w:val="21"/>
                <w:highlight w:val="none"/>
              </w:rPr>
            </w:pPr>
          </w:p>
        </w:tc>
        <w:tc>
          <w:tcPr>
            <w:tcW w:w="1619" w:type="dxa"/>
            <w:gridSpan w:val="4"/>
            <w:vAlign w:val="top"/>
          </w:tcPr>
          <w:p w14:paraId="5180773B">
            <w:pPr>
              <w:rPr>
                <w:rFonts w:ascii="Arial"/>
                <w:color w:val="auto"/>
                <w:sz w:val="21"/>
                <w:highlight w:val="none"/>
              </w:rPr>
            </w:pPr>
          </w:p>
        </w:tc>
        <w:tc>
          <w:tcPr>
            <w:tcW w:w="1397" w:type="dxa"/>
            <w:vAlign w:val="top"/>
          </w:tcPr>
          <w:p w14:paraId="4830434B">
            <w:pPr>
              <w:rPr>
                <w:rFonts w:ascii="Arial"/>
                <w:color w:val="auto"/>
                <w:sz w:val="21"/>
                <w:highlight w:val="none"/>
              </w:rPr>
            </w:pPr>
          </w:p>
        </w:tc>
      </w:tr>
      <w:tr w14:paraId="4ACE74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1156" w:type="dxa"/>
            <w:vAlign w:val="top"/>
          </w:tcPr>
          <w:p w14:paraId="7ED6A918">
            <w:pPr>
              <w:rPr>
                <w:rFonts w:ascii="Arial"/>
                <w:color w:val="auto"/>
                <w:sz w:val="21"/>
                <w:highlight w:val="none"/>
              </w:rPr>
            </w:pPr>
          </w:p>
        </w:tc>
        <w:tc>
          <w:tcPr>
            <w:tcW w:w="1341" w:type="dxa"/>
            <w:gridSpan w:val="2"/>
            <w:vAlign w:val="top"/>
          </w:tcPr>
          <w:p w14:paraId="232F9C56">
            <w:pPr>
              <w:rPr>
                <w:rFonts w:ascii="Arial"/>
                <w:color w:val="auto"/>
                <w:sz w:val="21"/>
                <w:highlight w:val="none"/>
              </w:rPr>
            </w:pPr>
          </w:p>
        </w:tc>
        <w:tc>
          <w:tcPr>
            <w:tcW w:w="981" w:type="dxa"/>
            <w:gridSpan w:val="2"/>
            <w:vAlign w:val="top"/>
          </w:tcPr>
          <w:p w14:paraId="74D5D588">
            <w:pPr>
              <w:rPr>
                <w:rFonts w:ascii="Arial"/>
                <w:color w:val="auto"/>
                <w:sz w:val="21"/>
                <w:highlight w:val="none"/>
              </w:rPr>
            </w:pPr>
          </w:p>
        </w:tc>
        <w:tc>
          <w:tcPr>
            <w:tcW w:w="1647" w:type="dxa"/>
            <w:vAlign w:val="top"/>
          </w:tcPr>
          <w:p w14:paraId="00962184">
            <w:pPr>
              <w:rPr>
                <w:rFonts w:ascii="Arial"/>
                <w:color w:val="auto"/>
                <w:sz w:val="21"/>
                <w:highlight w:val="none"/>
              </w:rPr>
            </w:pPr>
          </w:p>
        </w:tc>
        <w:tc>
          <w:tcPr>
            <w:tcW w:w="1405" w:type="dxa"/>
            <w:gridSpan w:val="3"/>
            <w:vAlign w:val="top"/>
          </w:tcPr>
          <w:p w14:paraId="162B3768">
            <w:pPr>
              <w:rPr>
                <w:rFonts w:ascii="Arial"/>
                <w:color w:val="auto"/>
                <w:sz w:val="21"/>
                <w:highlight w:val="none"/>
              </w:rPr>
            </w:pPr>
          </w:p>
        </w:tc>
        <w:tc>
          <w:tcPr>
            <w:tcW w:w="1619" w:type="dxa"/>
            <w:gridSpan w:val="4"/>
            <w:vAlign w:val="top"/>
          </w:tcPr>
          <w:p w14:paraId="47C09B73">
            <w:pPr>
              <w:rPr>
                <w:rFonts w:ascii="Arial"/>
                <w:color w:val="auto"/>
                <w:sz w:val="21"/>
                <w:highlight w:val="none"/>
              </w:rPr>
            </w:pPr>
          </w:p>
        </w:tc>
        <w:tc>
          <w:tcPr>
            <w:tcW w:w="1397" w:type="dxa"/>
            <w:vAlign w:val="top"/>
          </w:tcPr>
          <w:p w14:paraId="48D3E615">
            <w:pPr>
              <w:rPr>
                <w:rFonts w:ascii="Arial"/>
                <w:color w:val="auto"/>
                <w:sz w:val="21"/>
                <w:highlight w:val="none"/>
              </w:rPr>
            </w:pPr>
          </w:p>
        </w:tc>
      </w:tr>
      <w:tr w14:paraId="72440D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9546" w:type="dxa"/>
            <w:gridSpan w:val="14"/>
            <w:vAlign w:val="top"/>
          </w:tcPr>
          <w:p w14:paraId="49348569">
            <w:pPr>
              <w:pStyle w:val="16"/>
              <w:spacing w:before="168" w:line="221" w:lineRule="auto"/>
              <w:ind w:left="3964"/>
              <w:rPr>
                <w:color w:val="auto"/>
                <w:highlight w:val="none"/>
              </w:rPr>
            </w:pPr>
            <w:r>
              <w:rPr>
                <w:color w:val="auto"/>
                <w:spacing w:val="-4"/>
                <w:highlight w:val="none"/>
              </w:rPr>
              <w:t>已完工程项目情况</w:t>
            </w:r>
          </w:p>
        </w:tc>
      </w:tr>
      <w:tr w14:paraId="11AA64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1617" w:type="dxa"/>
            <w:gridSpan w:val="2"/>
            <w:vAlign w:val="top"/>
          </w:tcPr>
          <w:p w14:paraId="5087D7CA">
            <w:pPr>
              <w:rPr>
                <w:rFonts w:ascii="Arial"/>
                <w:color w:val="auto"/>
                <w:sz w:val="21"/>
                <w:highlight w:val="none"/>
              </w:rPr>
            </w:pPr>
          </w:p>
        </w:tc>
        <w:tc>
          <w:tcPr>
            <w:tcW w:w="1535" w:type="dxa"/>
            <w:gridSpan w:val="2"/>
            <w:vAlign w:val="top"/>
          </w:tcPr>
          <w:p w14:paraId="7D009C94">
            <w:pPr>
              <w:pStyle w:val="16"/>
              <w:spacing w:before="158" w:line="222" w:lineRule="auto"/>
              <w:ind w:left="482"/>
              <w:rPr>
                <w:rFonts w:ascii="Times New Roman" w:hAnsi="Times New Roman" w:eastAsia="Times New Roman" w:cs="Times New Roman"/>
                <w:color w:val="auto"/>
                <w:highlight w:val="none"/>
              </w:rPr>
            </w:pPr>
            <w:r>
              <w:rPr>
                <w:color w:val="auto"/>
                <w:spacing w:val="-4"/>
                <w:highlight w:val="none"/>
              </w:rPr>
              <w:t>项目</w:t>
            </w:r>
            <w:r>
              <w:rPr>
                <w:color w:val="auto"/>
                <w:spacing w:val="-26"/>
                <w:highlight w:val="none"/>
              </w:rPr>
              <w:t xml:space="preserve"> </w:t>
            </w:r>
            <w:r>
              <w:rPr>
                <w:rFonts w:ascii="Times New Roman" w:hAnsi="Times New Roman" w:eastAsia="Times New Roman" w:cs="Times New Roman"/>
                <w:color w:val="auto"/>
                <w:spacing w:val="-4"/>
                <w:highlight w:val="none"/>
              </w:rPr>
              <w:t>1</w:t>
            </w:r>
          </w:p>
        </w:tc>
        <w:tc>
          <w:tcPr>
            <w:tcW w:w="2202" w:type="dxa"/>
            <w:gridSpan w:val="3"/>
            <w:vAlign w:val="top"/>
          </w:tcPr>
          <w:p w14:paraId="0D778AD8">
            <w:pPr>
              <w:pStyle w:val="16"/>
              <w:spacing w:before="158" w:line="222" w:lineRule="auto"/>
              <w:ind w:left="627"/>
              <w:rPr>
                <w:rFonts w:ascii="Times New Roman" w:hAnsi="Times New Roman" w:eastAsia="Times New Roman" w:cs="Times New Roman"/>
                <w:color w:val="auto"/>
                <w:highlight w:val="none"/>
              </w:rPr>
            </w:pPr>
            <w:r>
              <w:rPr>
                <w:color w:val="auto"/>
                <w:spacing w:val="-4"/>
                <w:highlight w:val="none"/>
              </w:rPr>
              <w:t>项目</w:t>
            </w:r>
            <w:r>
              <w:rPr>
                <w:color w:val="auto"/>
                <w:spacing w:val="-46"/>
                <w:highlight w:val="none"/>
              </w:rPr>
              <w:t xml:space="preserve"> </w:t>
            </w:r>
            <w:r>
              <w:rPr>
                <w:rFonts w:ascii="Times New Roman" w:hAnsi="Times New Roman" w:eastAsia="Times New Roman" w:cs="Times New Roman"/>
                <w:color w:val="auto"/>
                <w:spacing w:val="-4"/>
                <w:highlight w:val="none"/>
              </w:rPr>
              <w:t>2</w:t>
            </w:r>
          </w:p>
        </w:tc>
        <w:tc>
          <w:tcPr>
            <w:tcW w:w="1076" w:type="dxa"/>
            <w:vAlign w:val="top"/>
          </w:tcPr>
          <w:p w14:paraId="2333090E">
            <w:pPr>
              <w:pStyle w:val="16"/>
              <w:spacing w:before="158" w:line="222" w:lineRule="auto"/>
              <w:ind w:left="453"/>
              <w:rPr>
                <w:rFonts w:ascii="Times New Roman" w:hAnsi="Times New Roman" w:eastAsia="Times New Roman" w:cs="Times New Roman"/>
                <w:color w:val="auto"/>
                <w:highlight w:val="none"/>
              </w:rPr>
            </w:pPr>
            <w:r>
              <w:rPr>
                <w:color w:val="auto"/>
                <w:spacing w:val="-4"/>
                <w:highlight w:val="none"/>
              </w:rPr>
              <w:t>项目</w:t>
            </w:r>
            <w:r>
              <w:rPr>
                <w:color w:val="auto"/>
                <w:spacing w:val="-42"/>
                <w:highlight w:val="none"/>
              </w:rPr>
              <w:t xml:space="preserve"> </w:t>
            </w:r>
            <w:r>
              <w:rPr>
                <w:rFonts w:ascii="Times New Roman" w:hAnsi="Times New Roman" w:eastAsia="Times New Roman" w:cs="Times New Roman"/>
                <w:color w:val="auto"/>
                <w:spacing w:val="-4"/>
                <w:highlight w:val="none"/>
              </w:rPr>
              <w:t>3</w:t>
            </w:r>
          </w:p>
        </w:tc>
        <w:tc>
          <w:tcPr>
            <w:tcW w:w="1626" w:type="dxa"/>
            <w:gridSpan w:val="4"/>
            <w:vAlign w:val="top"/>
          </w:tcPr>
          <w:p w14:paraId="5EA68091">
            <w:pPr>
              <w:pStyle w:val="16"/>
              <w:spacing w:before="158" w:line="222" w:lineRule="auto"/>
              <w:ind w:left="536"/>
              <w:rPr>
                <w:rFonts w:ascii="Times New Roman" w:hAnsi="Times New Roman" w:eastAsia="Times New Roman" w:cs="Times New Roman"/>
                <w:color w:val="auto"/>
                <w:highlight w:val="none"/>
              </w:rPr>
            </w:pPr>
            <w:r>
              <w:rPr>
                <w:color w:val="auto"/>
                <w:spacing w:val="-4"/>
                <w:highlight w:val="none"/>
              </w:rPr>
              <w:t>项目</w:t>
            </w:r>
            <w:r>
              <w:rPr>
                <w:color w:val="auto"/>
                <w:spacing w:val="-48"/>
                <w:highlight w:val="none"/>
              </w:rPr>
              <w:t xml:space="preserve"> </w:t>
            </w:r>
            <w:r>
              <w:rPr>
                <w:rFonts w:ascii="Times New Roman" w:hAnsi="Times New Roman" w:eastAsia="Times New Roman" w:cs="Times New Roman"/>
                <w:color w:val="auto"/>
                <w:spacing w:val="-4"/>
                <w:highlight w:val="none"/>
              </w:rPr>
              <w:t>4</w:t>
            </w:r>
          </w:p>
        </w:tc>
        <w:tc>
          <w:tcPr>
            <w:tcW w:w="1490" w:type="dxa"/>
            <w:gridSpan w:val="2"/>
            <w:vAlign w:val="top"/>
          </w:tcPr>
          <w:p w14:paraId="76B857A1">
            <w:pPr>
              <w:pStyle w:val="16"/>
              <w:spacing w:before="158" w:line="333" w:lineRule="exact"/>
              <w:ind w:left="550"/>
              <w:rPr>
                <w:color w:val="auto"/>
                <w:highlight w:val="none"/>
              </w:rPr>
            </w:pPr>
            <w:r>
              <w:rPr>
                <w:color w:val="auto"/>
                <w:spacing w:val="-5"/>
                <w:position w:val="2"/>
                <w:highlight w:val="none"/>
              </w:rPr>
              <w:t>……</w:t>
            </w:r>
          </w:p>
        </w:tc>
      </w:tr>
      <w:tr w14:paraId="037A8E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1617" w:type="dxa"/>
            <w:gridSpan w:val="2"/>
            <w:vAlign w:val="top"/>
          </w:tcPr>
          <w:p w14:paraId="5FC296EC">
            <w:pPr>
              <w:pStyle w:val="16"/>
              <w:spacing w:before="161" w:line="222" w:lineRule="auto"/>
              <w:ind w:left="395"/>
              <w:rPr>
                <w:color w:val="auto"/>
                <w:highlight w:val="none"/>
              </w:rPr>
            </w:pPr>
            <w:r>
              <w:rPr>
                <w:color w:val="auto"/>
                <w:spacing w:val="-3"/>
                <w:highlight w:val="none"/>
              </w:rPr>
              <w:t>项目名称</w:t>
            </w:r>
          </w:p>
        </w:tc>
        <w:tc>
          <w:tcPr>
            <w:tcW w:w="1535" w:type="dxa"/>
            <w:gridSpan w:val="2"/>
            <w:vAlign w:val="top"/>
          </w:tcPr>
          <w:p w14:paraId="5C618CF5">
            <w:pPr>
              <w:rPr>
                <w:rFonts w:ascii="Arial"/>
                <w:color w:val="auto"/>
                <w:sz w:val="21"/>
                <w:highlight w:val="none"/>
              </w:rPr>
            </w:pPr>
          </w:p>
        </w:tc>
        <w:tc>
          <w:tcPr>
            <w:tcW w:w="2202" w:type="dxa"/>
            <w:gridSpan w:val="3"/>
            <w:vAlign w:val="top"/>
          </w:tcPr>
          <w:p w14:paraId="01F02DDC">
            <w:pPr>
              <w:rPr>
                <w:rFonts w:ascii="Arial"/>
                <w:color w:val="auto"/>
                <w:sz w:val="21"/>
                <w:highlight w:val="none"/>
              </w:rPr>
            </w:pPr>
          </w:p>
        </w:tc>
        <w:tc>
          <w:tcPr>
            <w:tcW w:w="1076" w:type="dxa"/>
            <w:vAlign w:val="top"/>
          </w:tcPr>
          <w:p w14:paraId="6ECB3FD4">
            <w:pPr>
              <w:rPr>
                <w:rFonts w:ascii="Arial"/>
                <w:color w:val="auto"/>
                <w:sz w:val="21"/>
                <w:highlight w:val="none"/>
              </w:rPr>
            </w:pPr>
          </w:p>
        </w:tc>
        <w:tc>
          <w:tcPr>
            <w:tcW w:w="1626" w:type="dxa"/>
            <w:gridSpan w:val="4"/>
            <w:vAlign w:val="top"/>
          </w:tcPr>
          <w:p w14:paraId="2EC1D7D5">
            <w:pPr>
              <w:rPr>
                <w:rFonts w:ascii="Arial"/>
                <w:color w:val="auto"/>
                <w:sz w:val="21"/>
                <w:highlight w:val="none"/>
              </w:rPr>
            </w:pPr>
          </w:p>
        </w:tc>
        <w:tc>
          <w:tcPr>
            <w:tcW w:w="1490" w:type="dxa"/>
            <w:gridSpan w:val="2"/>
            <w:vAlign w:val="top"/>
          </w:tcPr>
          <w:p w14:paraId="17EC3A6D">
            <w:pPr>
              <w:rPr>
                <w:rFonts w:ascii="Arial"/>
                <w:color w:val="auto"/>
                <w:sz w:val="21"/>
                <w:highlight w:val="none"/>
              </w:rPr>
            </w:pPr>
          </w:p>
        </w:tc>
      </w:tr>
      <w:tr w14:paraId="743DD4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617" w:type="dxa"/>
            <w:gridSpan w:val="2"/>
            <w:vAlign w:val="top"/>
          </w:tcPr>
          <w:p w14:paraId="2B1AC3AA">
            <w:pPr>
              <w:pStyle w:val="16"/>
              <w:spacing w:before="135" w:line="222" w:lineRule="auto"/>
              <w:ind w:left="394"/>
              <w:rPr>
                <w:color w:val="auto"/>
                <w:highlight w:val="none"/>
              </w:rPr>
            </w:pPr>
            <w:r>
              <w:rPr>
                <w:color w:val="auto"/>
                <w:spacing w:val="-2"/>
                <w:highlight w:val="none"/>
              </w:rPr>
              <w:t>建设单位</w:t>
            </w:r>
          </w:p>
        </w:tc>
        <w:tc>
          <w:tcPr>
            <w:tcW w:w="1535" w:type="dxa"/>
            <w:gridSpan w:val="2"/>
            <w:vAlign w:val="top"/>
          </w:tcPr>
          <w:p w14:paraId="4BEF53DD">
            <w:pPr>
              <w:rPr>
                <w:rFonts w:ascii="Arial"/>
                <w:color w:val="auto"/>
                <w:sz w:val="21"/>
                <w:highlight w:val="none"/>
              </w:rPr>
            </w:pPr>
          </w:p>
        </w:tc>
        <w:tc>
          <w:tcPr>
            <w:tcW w:w="2202" w:type="dxa"/>
            <w:gridSpan w:val="3"/>
            <w:vAlign w:val="top"/>
          </w:tcPr>
          <w:p w14:paraId="6672C936">
            <w:pPr>
              <w:rPr>
                <w:rFonts w:ascii="Arial"/>
                <w:color w:val="auto"/>
                <w:sz w:val="21"/>
                <w:highlight w:val="none"/>
              </w:rPr>
            </w:pPr>
          </w:p>
        </w:tc>
        <w:tc>
          <w:tcPr>
            <w:tcW w:w="1076" w:type="dxa"/>
            <w:vAlign w:val="top"/>
          </w:tcPr>
          <w:p w14:paraId="27410606">
            <w:pPr>
              <w:rPr>
                <w:rFonts w:ascii="Arial"/>
                <w:color w:val="auto"/>
                <w:sz w:val="21"/>
                <w:highlight w:val="none"/>
              </w:rPr>
            </w:pPr>
          </w:p>
        </w:tc>
        <w:tc>
          <w:tcPr>
            <w:tcW w:w="1626" w:type="dxa"/>
            <w:gridSpan w:val="4"/>
            <w:vAlign w:val="top"/>
          </w:tcPr>
          <w:p w14:paraId="0C32F9D6">
            <w:pPr>
              <w:rPr>
                <w:rFonts w:ascii="Arial"/>
                <w:color w:val="auto"/>
                <w:sz w:val="21"/>
                <w:highlight w:val="none"/>
              </w:rPr>
            </w:pPr>
          </w:p>
        </w:tc>
        <w:tc>
          <w:tcPr>
            <w:tcW w:w="1490" w:type="dxa"/>
            <w:gridSpan w:val="2"/>
            <w:vAlign w:val="top"/>
          </w:tcPr>
          <w:p w14:paraId="73951B5E">
            <w:pPr>
              <w:rPr>
                <w:rFonts w:ascii="Arial"/>
                <w:color w:val="auto"/>
                <w:sz w:val="21"/>
                <w:highlight w:val="none"/>
              </w:rPr>
            </w:pPr>
          </w:p>
        </w:tc>
      </w:tr>
      <w:tr w14:paraId="37EF78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617" w:type="dxa"/>
            <w:gridSpan w:val="2"/>
            <w:vAlign w:val="top"/>
          </w:tcPr>
          <w:p w14:paraId="646B6201">
            <w:pPr>
              <w:pStyle w:val="16"/>
              <w:spacing w:before="136" w:line="221" w:lineRule="auto"/>
              <w:ind w:left="394"/>
              <w:rPr>
                <w:color w:val="auto"/>
                <w:highlight w:val="none"/>
              </w:rPr>
            </w:pPr>
            <w:r>
              <w:rPr>
                <w:color w:val="auto"/>
                <w:spacing w:val="-2"/>
                <w:highlight w:val="none"/>
              </w:rPr>
              <w:t>建设规模</w:t>
            </w:r>
          </w:p>
        </w:tc>
        <w:tc>
          <w:tcPr>
            <w:tcW w:w="1535" w:type="dxa"/>
            <w:gridSpan w:val="2"/>
            <w:vAlign w:val="top"/>
          </w:tcPr>
          <w:p w14:paraId="150A00CE">
            <w:pPr>
              <w:rPr>
                <w:rFonts w:ascii="Arial"/>
                <w:color w:val="auto"/>
                <w:sz w:val="21"/>
                <w:highlight w:val="none"/>
              </w:rPr>
            </w:pPr>
          </w:p>
        </w:tc>
        <w:tc>
          <w:tcPr>
            <w:tcW w:w="2202" w:type="dxa"/>
            <w:gridSpan w:val="3"/>
            <w:vAlign w:val="top"/>
          </w:tcPr>
          <w:p w14:paraId="77891446">
            <w:pPr>
              <w:rPr>
                <w:rFonts w:ascii="Arial"/>
                <w:color w:val="auto"/>
                <w:sz w:val="21"/>
                <w:highlight w:val="none"/>
              </w:rPr>
            </w:pPr>
          </w:p>
        </w:tc>
        <w:tc>
          <w:tcPr>
            <w:tcW w:w="1076" w:type="dxa"/>
            <w:vAlign w:val="top"/>
          </w:tcPr>
          <w:p w14:paraId="52296DB0">
            <w:pPr>
              <w:rPr>
                <w:rFonts w:ascii="Arial"/>
                <w:color w:val="auto"/>
                <w:sz w:val="21"/>
                <w:highlight w:val="none"/>
              </w:rPr>
            </w:pPr>
          </w:p>
        </w:tc>
        <w:tc>
          <w:tcPr>
            <w:tcW w:w="1626" w:type="dxa"/>
            <w:gridSpan w:val="4"/>
            <w:vAlign w:val="top"/>
          </w:tcPr>
          <w:p w14:paraId="35DC6A19">
            <w:pPr>
              <w:rPr>
                <w:rFonts w:ascii="Arial"/>
                <w:color w:val="auto"/>
                <w:sz w:val="21"/>
                <w:highlight w:val="none"/>
              </w:rPr>
            </w:pPr>
          </w:p>
        </w:tc>
        <w:tc>
          <w:tcPr>
            <w:tcW w:w="1490" w:type="dxa"/>
            <w:gridSpan w:val="2"/>
            <w:vAlign w:val="top"/>
          </w:tcPr>
          <w:p w14:paraId="431F49ED">
            <w:pPr>
              <w:rPr>
                <w:rFonts w:ascii="Arial"/>
                <w:color w:val="auto"/>
                <w:sz w:val="21"/>
                <w:highlight w:val="none"/>
              </w:rPr>
            </w:pPr>
          </w:p>
        </w:tc>
      </w:tr>
      <w:tr w14:paraId="2FE996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617" w:type="dxa"/>
            <w:gridSpan w:val="2"/>
            <w:vAlign w:val="top"/>
          </w:tcPr>
          <w:p w14:paraId="0D92AA58">
            <w:pPr>
              <w:pStyle w:val="16"/>
              <w:spacing w:before="136" w:line="222" w:lineRule="auto"/>
              <w:ind w:left="392"/>
              <w:rPr>
                <w:color w:val="auto"/>
                <w:highlight w:val="none"/>
              </w:rPr>
            </w:pPr>
            <w:r>
              <w:rPr>
                <w:color w:val="auto"/>
                <w:spacing w:val="-2"/>
                <w:highlight w:val="none"/>
              </w:rPr>
              <w:t>开工日期</w:t>
            </w:r>
          </w:p>
        </w:tc>
        <w:tc>
          <w:tcPr>
            <w:tcW w:w="1535" w:type="dxa"/>
            <w:gridSpan w:val="2"/>
            <w:vAlign w:val="top"/>
          </w:tcPr>
          <w:p w14:paraId="11B903D7">
            <w:pPr>
              <w:rPr>
                <w:rFonts w:ascii="Arial"/>
                <w:color w:val="auto"/>
                <w:sz w:val="21"/>
                <w:highlight w:val="none"/>
              </w:rPr>
            </w:pPr>
          </w:p>
        </w:tc>
        <w:tc>
          <w:tcPr>
            <w:tcW w:w="2202" w:type="dxa"/>
            <w:gridSpan w:val="3"/>
            <w:vAlign w:val="top"/>
          </w:tcPr>
          <w:p w14:paraId="4BE67C58">
            <w:pPr>
              <w:rPr>
                <w:rFonts w:ascii="Arial"/>
                <w:color w:val="auto"/>
                <w:sz w:val="21"/>
                <w:highlight w:val="none"/>
              </w:rPr>
            </w:pPr>
          </w:p>
        </w:tc>
        <w:tc>
          <w:tcPr>
            <w:tcW w:w="1076" w:type="dxa"/>
            <w:vAlign w:val="top"/>
          </w:tcPr>
          <w:p w14:paraId="62EB3B27">
            <w:pPr>
              <w:rPr>
                <w:rFonts w:ascii="Arial"/>
                <w:color w:val="auto"/>
                <w:sz w:val="21"/>
                <w:highlight w:val="none"/>
              </w:rPr>
            </w:pPr>
          </w:p>
        </w:tc>
        <w:tc>
          <w:tcPr>
            <w:tcW w:w="1626" w:type="dxa"/>
            <w:gridSpan w:val="4"/>
            <w:vAlign w:val="top"/>
          </w:tcPr>
          <w:p w14:paraId="109AABC3">
            <w:pPr>
              <w:rPr>
                <w:rFonts w:ascii="Arial"/>
                <w:color w:val="auto"/>
                <w:sz w:val="21"/>
                <w:highlight w:val="none"/>
              </w:rPr>
            </w:pPr>
          </w:p>
        </w:tc>
        <w:tc>
          <w:tcPr>
            <w:tcW w:w="1490" w:type="dxa"/>
            <w:gridSpan w:val="2"/>
            <w:vAlign w:val="top"/>
          </w:tcPr>
          <w:p w14:paraId="6641779C">
            <w:pPr>
              <w:rPr>
                <w:rFonts w:ascii="Arial"/>
                <w:color w:val="auto"/>
                <w:sz w:val="21"/>
                <w:highlight w:val="none"/>
              </w:rPr>
            </w:pPr>
          </w:p>
        </w:tc>
      </w:tr>
      <w:tr w14:paraId="7FF158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617" w:type="dxa"/>
            <w:gridSpan w:val="2"/>
            <w:vAlign w:val="top"/>
          </w:tcPr>
          <w:p w14:paraId="78AD8CD5">
            <w:pPr>
              <w:pStyle w:val="16"/>
              <w:spacing w:before="139" w:line="221" w:lineRule="auto"/>
              <w:ind w:left="392"/>
              <w:rPr>
                <w:color w:val="auto"/>
                <w:highlight w:val="none"/>
              </w:rPr>
            </w:pPr>
            <w:r>
              <w:rPr>
                <w:color w:val="auto"/>
                <w:spacing w:val="-2"/>
                <w:highlight w:val="none"/>
              </w:rPr>
              <w:t>竣工日期</w:t>
            </w:r>
          </w:p>
        </w:tc>
        <w:tc>
          <w:tcPr>
            <w:tcW w:w="1535" w:type="dxa"/>
            <w:gridSpan w:val="2"/>
            <w:vAlign w:val="top"/>
          </w:tcPr>
          <w:p w14:paraId="084F8DA2">
            <w:pPr>
              <w:rPr>
                <w:rFonts w:ascii="Arial"/>
                <w:color w:val="auto"/>
                <w:sz w:val="21"/>
                <w:highlight w:val="none"/>
              </w:rPr>
            </w:pPr>
          </w:p>
        </w:tc>
        <w:tc>
          <w:tcPr>
            <w:tcW w:w="2202" w:type="dxa"/>
            <w:gridSpan w:val="3"/>
            <w:vAlign w:val="top"/>
          </w:tcPr>
          <w:p w14:paraId="4688226F">
            <w:pPr>
              <w:rPr>
                <w:rFonts w:ascii="Arial"/>
                <w:color w:val="auto"/>
                <w:sz w:val="21"/>
                <w:highlight w:val="none"/>
              </w:rPr>
            </w:pPr>
          </w:p>
        </w:tc>
        <w:tc>
          <w:tcPr>
            <w:tcW w:w="1076" w:type="dxa"/>
            <w:vAlign w:val="top"/>
          </w:tcPr>
          <w:p w14:paraId="30217FD8">
            <w:pPr>
              <w:rPr>
                <w:rFonts w:ascii="Arial"/>
                <w:color w:val="auto"/>
                <w:sz w:val="21"/>
                <w:highlight w:val="none"/>
              </w:rPr>
            </w:pPr>
          </w:p>
        </w:tc>
        <w:tc>
          <w:tcPr>
            <w:tcW w:w="1626" w:type="dxa"/>
            <w:gridSpan w:val="4"/>
            <w:vAlign w:val="top"/>
          </w:tcPr>
          <w:p w14:paraId="5BCAEF3F">
            <w:pPr>
              <w:rPr>
                <w:rFonts w:ascii="Arial"/>
                <w:color w:val="auto"/>
                <w:sz w:val="21"/>
                <w:highlight w:val="none"/>
              </w:rPr>
            </w:pPr>
          </w:p>
        </w:tc>
        <w:tc>
          <w:tcPr>
            <w:tcW w:w="1490" w:type="dxa"/>
            <w:gridSpan w:val="2"/>
            <w:vAlign w:val="top"/>
          </w:tcPr>
          <w:p w14:paraId="25123354">
            <w:pPr>
              <w:rPr>
                <w:rFonts w:ascii="Arial"/>
                <w:color w:val="auto"/>
                <w:sz w:val="21"/>
                <w:highlight w:val="none"/>
              </w:rPr>
            </w:pPr>
          </w:p>
        </w:tc>
      </w:tr>
      <w:tr w14:paraId="653236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617" w:type="dxa"/>
            <w:gridSpan w:val="2"/>
            <w:vAlign w:val="top"/>
          </w:tcPr>
          <w:p w14:paraId="0C41FF2E">
            <w:pPr>
              <w:pStyle w:val="16"/>
              <w:spacing w:before="140" w:line="220" w:lineRule="auto"/>
              <w:ind w:left="393"/>
              <w:rPr>
                <w:color w:val="auto"/>
                <w:highlight w:val="none"/>
              </w:rPr>
            </w:pPr>
            <w:r>
              <w:rPr>
                <w:color w:val="auto"/>
                <w:spacing w:val="-2"/>
                <w:highlight w:val="none"/>
              </w:rPr>
              <w:t>人员角色</w:t>
            </w:r>
          </w:p>
        </w:tc>
        <w:tc>
          <w:tcPr>
            <w:tcW w:w="1535" w:type="dxa"/>
            <w:gridSpan w:val="2"/>
            <w:vAlign w:val="top"/>
          </w:tcPr>
          <w:p w14:paraId="2113B972">
            <w:pPr>
              <w:rPr>
                <w:rFonts w:ascii="Arial"/>
                <w:color w:val="auto"/>
                <w:sz w:val="21"/>
                <w:highlight w:val="none"/>
              </w:rPr>
            </w:pPr>
          </w:p>
        </w:tc>
        <w:tc>
          <w:tcPr>
            <w:tcW w:w="2202" w:type="dxa"/>
            <w:gridSpan w:val="3"/>
            <w:vAlign w:val="top"/>
          </w:tcPr>
          <w:p w14:paraId="49658A36">
            <w:pPr>
              <w:rPr>
                <w:rFonts w:ascii="Arial"/>
                <w:color w:val="auto"/>
                <w:sz w:val="21"/>
                <w:highlight w:val="none"/>
              </w:rPr>
            </w:pPr>
          </w:p>
        </w:tc>
        <w:tc>
          <w:tcPr>
            <w:tcW w:w="1076" w:type="dxa"/>
            <w:vAlign w:val="top"/>
          </w:tcPr>
          <w:p w14:paraId="0DD40842">
            <w:pPr>
              <w:rPr>
                <w:rFonts w:ascii="Arial"/>
                <w:color w:val="auto"/>
                <w:sz w:val="21"/>
                <w:highlight w:val="none"/>
              </w:rPr>
            </w:pPr>
          </w:p>
        </w:tc>
        <w:tc>
          <w:tcPr>
            <w:tcW w:w="1626" w:type="dxa"/>
            <w:gridSpan w:val="4"/>
            <w:vAlign w:val="top"/>
          </w:tcPr>
          <w:p w14:paraId="3B24650C">
            <w:pPr>
              <w:rPr>
                <w:rFonts w:ascii="Arial"/>
                <w:color w:val="auto"/>
                <w:sz w:val="21"/>
                <w:highlight w:val="none"/>
              </w:rPr>
            </w:pPr>
          </w:p>
        </w:tc>
        <w:tc>
          <w:tcPr>
            <w:tcW w:w="1490" w:type="dxa"/>
            <w:gridSpan w:val="2"/>
            <w:vAlign w:val="top"/>
          </w:tcPr>
          <w:p w14:paraId="2F5BA0BC">
            <w:pPr>
              <w:rPr>
                <w:rFonts w:ascii="Arial"/>
                <w:color w:val="auto"/>
                <w:sz w:val="21"/>
                <w:highlight w:val="none"/>
              </w:rPr>
            </w:pPr>
          </w:p>
        </w:tc>
      </w:tr>
      <w:tr w14:paraId="3634E2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617" w:type="dxa"/>
            <w:gridSpan w:val="2"/>
            <w:vAlign w:val="top"/>
          </w:tcPr>
          <w:p w14:paraId="2C4EDD64">
            <w:pPr>
              <w:pStyle w:val="16"/>
              <w:spacing w:before="140" w:line="221" w:lineRule="auto"/>
              <w:ind w:left="285"/>
              <w:rPr>
                <w:color w:val="auto"/>
                <w:highlight w:val="none"/>
              </w:rPr>
            </w:pPr>
            <w:r>
              <w:rPr>
                <w:color w:val="auto"/>
                <w:spacing w:val="-1"/>
                <w:highlight w:val="none"/>
              </w:rPr>
              <w:t>在建或已完</w:t>
            </w:r>
          </w:p>
        </w:tc>
        <w:tc>
          <w:tcPr>
            <w:tcW w:w="1535" w:type="dxa"/>
            <w:gridSpan w:val="2"/>
            <w:vAlign w:val="top"/>
          </w:tcPr>
          <w:p w14:paraId="7A8C87A6">
            <w:pPr>
              <w:rPr>
                <w:rFonts w:ascii="Arial"/>
                <w:color w:val="auto"/>
                <w:sz w:val="21"/>
                <w:highlight w:val="none"/>
              </w:rPr>
            </w:pPr>
          </w:p>
        </w:tc>
        <w:tc>
          <w:tcPr>
            <w:tcW w:w="2202" w:type="dxa"/>
            <w:gridSpan w:val="3"/>
            <w:vAlign w:val="top"/>
          </w:tcPr>
          <w:p w14:paraId="57F8C5F8">
            <w:pPr>
              <w:rPr>
                <w:rFonts w:ascii="Arial"/>
                <w:color w:val="auto"/>
                <w:sz w:val="21"/>
                <w:highlight w:val="none"/>
              </w:rPr>
            </w:pPr>
          </w:p>
        </w:tc>
        <w:tc>
          <w:tcPr>
            <w:tcW w:w="1076" w:type="dxa"/>
            <w:vAlign w:val="top"/>
          </w:tcPr>
          <w:p w14:paraId="3D5B6E5F">
            <w:pPr>
              <w:rPr>
                <w:rFonts w:ascii="Arial"/>
                <w:color w:val="auto"/>
                <w:sz w:val="21"/>
                <w:highlight w:val="none"/>
              </w:rPr>
            </w:pPr>
          </w:p>
        </w:tc>
        <w:tc>
          <w:tcPr>
            <w:tcW w:w="1626" w:type="dxa"/>
            <w:gridSpan w:val="4"/>
            <w:vAlign w:val="top"/>
          </w:tcPr>
          <w:p w14:paraId="52B58EAA">
            <w:pPr>
              <w:rPr>
                <w:rFonts w:ascii="Arial"/>
                <w:color w:val="auto"/>
                <w:sz w:val="21"/>
                <w:highlight w:val="none"/>
              </w:rPr>
            </w:pPr>
          </w:p>
        </w:tc>
        <w:tc>
          <w:tcPr>
            <w:tcW w:w="1490" w:type="dxa"/>
            <w:gridSpan w:val="2"/>
            <w:vAlign w:val="top"/>
          </w:tcPr>
          <w:p w14:paraId="0D685174">
            <w:pPr>
              <w:rPr>
                <w:rFonts w:ascii="Arial"/>
                <w:color w:val="auto"/>
                <w:sz w:val="21"/>
                <w:highlight w:val="none"/>
              </w:rPr>
            </w:pPr>
          </w:p>
        </w:tc>
      </w:tr>
      <w:tr w14:paraId="6D34D9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617" w:type="dxa"/>
            <w:gridSpan w:val="2"/>
            <w:vAlign w:val="top"/>
          </w:tcPr>
          <w:p w14:paraId="67FA219E">
            <w:pPr>
              <w:pStyle w:val="16"/>
              <w:spacing w:before="140" w:line="222" w:lineRule="auto"/>
              <w:ind w:left="394"/>
              <w:rPr>
                <w:color w:val="auto"/>
                <w:highlight w:val="none"/>
              </w:rPr>
            </w:pPr>
            <w:r>
              <w:rPr>
                <w:color w:val="auto"/>
                <w:spacing w:val="-2"/>
                <w:highlight w:val="none"/>
              </w:rPr>
              <w:t>工程质量</w:t>
            </w:r>
          </w:p>
        </w:tc>
        <w:tc>
          <w:tcPr>
            <w:tcW w:w="1535" w:type="dxa"/>
            <w:gridSpan w:val="2"/>
            <w:vAlign w:val="top"/>
          </w:tcPr>
          <w:p w14:paraId="1A2CEC5A">
            <w:pPr>
              <w:rPr>
                <w:rFonts w:ascii="Arial"/>
                <w:color w:val="auto"/>
                <w:sz w:val="21"/>
                <w:highlight w:val="none"/>
              </w:rPr>
            </w:pPr>
          </w:p>
        </w:tc>
        <w:tc>
          <w:tcPr>
            <w:tcW w:w="2202" w:type="dxa"/>
            <w:gridSpan w:val="3"/>
            <w:vAlign w:val="top"/>
          </w:tcPr>
          <w:p w14:paraId="09A74F5A">
            <w:pPr>
              <w:rPr>
                <w:rFonts w:ascii="Arial"/>
                <w:color w:val="auto"/>
                <w:sz w:val="21"/>
                <w:highlight w:val="none"/>
              </w:rPr>
            </w:pPr>
          </w:p>
        </w:tc>
        <w:tc>
          <w:tcPr>
            <w:tcW w:w="1076" w:type="dxa"/>
            <w:vAlign w:val="top"/>
          </w:tcPr>
          <w:p w14:paraId="2B7F7047">
            <w:pPr>
              <w:rPr>
                <w:rFonts w:ascii="Arial"/>
                <w:color w:val="auto"/>
                <w:sz w:val="21"/>
                <w:highlight w:val="none"/>
              </w:rPr>
            </w:pPr>
          </w:p>
        </w:tc>
        <w:tc>
          <w:tcPr>
            <w:tcW w:w="1626" w:type="dxa"/>
            <w:gridSpan w:val="4"/>
            <w:vAlign w:val="top"/>
          </w:tcPr>
          <w:p w14:paraId="4D5A8EEB">
            <w:pPr>
              <w:rPr>
                <w:rFonts w:ascii="Arial"/>
                <w:color w:val="auto"/>
                <w:sz w:val="21"/>
                <w:highlight w:val="none"/>
              </w:rPr>
            </w:pPr>
          </w:p>
        </w:tc>
        <w:tc>
          <w:tcPr>
            <w:tcW w:w="1490" w:type="dxa"/>
            <w:gridSpan w:val="2"/>
            <w:vAlign w:val="top"/>
          </w:tcPr>
          <w:p w14:paraId="1841B59B">
            <w:pPr>
              <w:rPr>
                <w:rFonts w:ascii="Arial"/>
                <w:color w:val="auto"/>
                <w:sz w:val="21"/>
                <w:highlight w:val="none"/>
              </w:rPr>
            </w:pPr>
          </w:p>
        </w:tc>
      </w:tr>
      <w:tr w14:paraId="34D6E5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617" w:type="dxa"/>
            <w:gridSpan w:val="2"/>
            <w:vAlign w:val="top"/>
          </w:tcPr>
          <w:p w14:paraId="2F6CC808">
            <w:pPr>
              <w:pStyle w:val="16"/>
              <w:spacing w:before="142" w:line="222" w:lineRule="auto"/>
              <w:ind w:left="396"/>
              <w:rPr>
                <w:color w:val="auto"/>
                <w:highlight w:val="none"/>
              </w:rPr>
            </w:pPr>
            <w:r>
              <w:rPr>
                <w:color w:val="auto"/>
                <w:spacing w:val="-3"/>
                <w:highlight w:val="none"/>
              </w:rPr>
              <w:t>受奖情况</w:t>
            </w:r>
          </w:p>
        </w:tc>
        <w:tc>
          <w:tcPr>
            <w:tcW w:w="1535" w:type="dxa"/>
            <w:gridSpan w:val="2"/>
            <w:vAlign w:val="top"/>
          </w:tcPr>
          <w:p w14:paraId="77CF3C70">
            <w:pPr>
              <w:rPr>
                <w:rFonts w:ascii="Arial"/>
                <w:color w:val="auto"/>
                <w:sz w:val="21"/>
                <w:highlight w:val="none"/>
              </w:rPr>
            </w:pPr>
          </w:p>
        </w:tc>
        <w:tc>
          <w:tcPr>
            <w:tcW w:w="2202" w:type="dxa"/>
            <w:gridSpan w:val="3"/>
            <w:vAlign w:val="top"/>
          </w:tcPr>
          <w:p w14:paraId="7E3D5223">
            <w:pPr>
              <w:rPr>
                <w:rFonts w:ascii="Arial"/>
                <w:color w:val="auto"/>
                <w:sz w:val="21"/>
                <w:highlight w:val="none"/>
              </w:rPr>
            </w:pPr>
          </w:p>
        </w:tc>
        <w:tc>
          <w:tcPr>
            <w:tcW w:w="1076" w:type="dxa"/>
            <w:vAlign w:val="top"/>
          </w:tcPr>
          <w:p w14:paraId="5434F72B">
            <w:pPr>
              <w:rPr>
                <w:rFonts w:ascii="Arial"/>
                <w:color w:val="auto"/>
                <w:sz w:val="21"/>
                <w:highlight w:val="none"/>
              </w:rPr>
            </w:pPr>
          </w:p>
        </w:tc>
        <w:tc>
          <w:tcPr>
            <w:tcW w:w="1626" w:type="dxa"/>
            <w:gridSpan w:val="4"/>
            <w:vAlign w:val="top"/>
          </w:tcPr>
          <w:p w14:paraId="320FB6F5">
            <w:pPr>
              <w:rPr>
                <w:rFonts w:ascii="Arial"/>
                <w:color w:val="auto"/>
                <w:sz w:val="21"/>
                <w:highlight w:val="none"/>
              </w:rPr>
            </w:pPr>
          </w:p>
        </w:tc>
        <w:tc>
          <w:tcPr>
            <w:tcW w:w="1490" w:type="dxa"/>
            <w:gridSpan w:val="2"/>
            <w:vAlign w:val="top"/>
          </w:tcPr>
          <w:p w14:paraId="5DB22BE2">
            <w:pPr>
              <w:rPr>
                <w:rFonts w:ascii="Arial"/>
                <w:color w:val="auto"/>
                <w:sz w:val="21"/>
                <w:highlight w:val="none"/>
              </w:rPr>
            </w:pPr>
          </w:p>
        </w:tc>
      </w:tr>
    </w:tbl>
    <w:p w14:paraId="123A58B6">
      <w:pPr>
        <w:spacing w:line="369" w:lineRule="auto"/>
        <w:rPr>
          <w:rFonts w:ascii="Arial"/>
          <w:color w:val="auto"/>
          <w:sz w:val="21"/>
          <w:highlight w:val="none"/>
        </w:rPr>
      </w:pPr>
    </w:p>
    <w:p w14:paraId="116AAB7A">
      <w:pPr>
        <w:pStyle w:val="5"/>
        <w:spacing w:before="68" w:line="223" w:lineRule="auto"/>
        <w:ind w:left="250"/>
        <w:rPr>
          <w:color w:val="auto"/>
          <w:sz w:val="21"/>
          <w:szCs w:val="21"/>
          <w:highlight w:val="none"/>
        </w:rPr>
      </w:pPr>
      <w:r>
        <w:rPr>
          <w:color w:val="auto"/>
          <w:spacing w:val="-3"/>
          <w:sz w:val="21"/>
          <w:szCs w:val="21"/>
          <w:highlight w:val="none"/>
        </w:rPr>
        <w:t>备注：</w:t>
      </w:r>
    </w:p>
    <w:p w14:paraId="76B86E24">
      <w:pPr>
        <w:pStyle w:val="5"/>
        <w:spacing w:before="155" w:line="220" w:lineRule="auto"/>
        <w:ind w:left="684"/>
        <w:rPr>
          <w:color w:val="auto"/>
          <w:sz w:val="21"/>
          <w:szCs w:val="21"/>
          <w:highlight w:val="none"/>
        </w:rPr>
      </w:pPr>
      <w:r>
        <w:rPr>
          <w:color w:val="auto"/>
          <w:spacing w:val="-1"/>
          <w:sz w:val="21"/>
          <w:szCs w:val="21"/>
          <w:highlight w:val="none"/>
        </w:rPr>
        <w:t>1.供应商可以根据项目情况增减表格内容，项目数可以根据需要增加。</w:t>
      </w:r>
    </w:p>
    <w:p w14:paraId="50313E9E">
      <w:pPr>
        <w:pStyle w:val="5"/>
        <w:spacing w:before="157" w:line="408" w:lineRule="exact"/>
        <w:ind w:left="670"/>
        <w:rPr>
          <w:color w:val="auto"/>
          <w:sz w:val="21"/>
          <w:szCs w:val="21"/>
          <w:highlight w:val="none"/>
        </w:rPr>
      </w:pPr>
      <w:r>
        <w:rPr>
          <w:color w:val="auto"/>
          <w:spacing w:val="1"/>
          <w:position w:val="15"/>
          <w:sz w:val="21"/>
          <w:szCs w:val="21"/>
          <w:highlight w:val="none"/>
        </w:rPr>
        <w:t>2.本表后附专职安全生产管理人员的学历证、安全生产考核合格证</w:t>
      </w:r>
      <w:r>
        <w:rPr>
          <w:color w:val="auto"/>
          <w:position w:val="15"/>
          <w:sz w:val="21"/>
          <w:szCs w:val="21"/>
          <w:highlight w:val="none"/>
        </w:rPr>
        <w:t>（C 类）、本表所列证书复</w:t>
      </w:r>
    </w:p>
    <w:p w14:paraId="07D4FD17">
      <w:pPr>
        <w:pStyle w:val="5"/>
        <w:spacing w:line="220" w:lineRule="auto"/>
        <w:ind w:left="264"/>
        <w:rPr>
          <w:color w:val="auto"/>
          <w:sz w:val="21"/>
          <w:szCs w:val="21"/>
          <w:highlight w:val="none"/>
        </w:rPr>
      </w:pPr>
      <w:r>
        <w:rPr>
          <w:color w:val="auto"/>
          <w:spacing w:val="-2"/>
          <w:sz w:val="21"/>
          <w:szCs w:val="21"/>
          <w:highlight w:val="none"/>
        </w:rPr>
        <w:t>印件并加盖供应商电子签章。</w:t>
      </w:r>
    </w:p>
    <w:p w14:paraId="09255BA2">
      <w:pPr>
        <w:spacing w:line="220" w:lineRule="auto"/>
        <w:rPr>
          <w:color w:val="auto"/>
          <w:sz w:val="21"/>
          <w:szCs w:val="21"/>
          <w:highlight w:val="none"/>
        </w:rPr>
        <w:sectPr>
          <w:headerReference r:id="rId39" w:type="default"/>
          <w:footerReference r:id="rId40" w:type="default"/>
          <w:pgSz w:w="11906" w:h="16838"/>
          <w:pgMar w:top="1401" w:right="1004" w:bottom="1015" w:left="1348" w:header="0" w:footer="853" w:gutter="0"/>
          <w:pgNumType w:fmt="decimal"/>
          <w:cols w:space="720" w:num="1"/>
        </w:sectPr>
      </w:pPr>
    </w:p>
    <w:p w14:paraId="30085041">
      <w:pPr>
        <w:spacing w:before="113" w:line="216" w:lineRule="auto"/>
        <w:ind w:left="2776"/>
        <w:rPr>
          <w:rFonts w:ascii="微软雅黑" w:hAnsi="微软雅黑" w:eastAsia="微软雅黑" w:cs="微软雅黑"/>
          <w:color w:val="auto"/>
          <w:sz w:val="31"/>
          <w:szCs w:val="31"/>
          <w:highlight w:val="none"/>
        </w:rPr>
      </w:pPr>
      <w:r>
        <w:rPr>
          <w:rFonts w:ascii="微软雅黑" w:hAnsi="微软雅黑" w:eastAsia="微软雅黑" w:cs="微软雅黑"/>
          <w:color w:val="auto"/>
          <w:spacing w:val="9"/>
          <w:sz w:val="31"/>
          <w:szCs w:val="31"/>
          <w:highlight w:val="none"/>
        </w:rPr>
        <w:t>建设工程项目管理承诺书</w:t>
      </w:r>
    </w:p>
    <w:p w14:paraId="38C77606">
      <w:pPr>
        <w:spacing w:line="258" w:lineRule="auto"/>
        <w:rPr>
          <w:rFonts w:ascii="Arial"/>
          <w:color w:val="auto"/>
          <w:sz w:val="21"/>
          <w:highlight w:val="none"/>
        </w:rPr>
      </w:pPr>
    </w:p>
    <w:p w14:paraId="25AB62CD">
      <w:pPr>
        <w:spacing w:line="259" w:lineRule="auto"/>
        <w:rPr>
          <w:rFonts w:ascii="Arial"/>
          <w:color w:val="auto"/>
          <w:sz w:val="21"/>
          <w:highlight w:val="none"/>
        </w:rPr>
      </w:pPr>
    </w:p>
    <w:p w14:paraId="41EB4F76">
      <w:pPr>
        <w:pStyle w:val="5"/>
        <w:spacing w:before="69" w:line="220" w:lineRule="auto"/>
        <w:rPr>
          <w:color w:val="auto"/>
          <w:sz w:val="21"/>
          <w:szCs w:val="21"/>
          <w:highlight w:val="none"/>
        </w:rPr>
      </w:pPr>
      <w:r>
        <w:rPr>
          <w:color w:val="auto"/>
          <w:sz w:val="21"/>
          <w:szCs w:val="21"/>
          <w:highlight w:val="none"/>
          <w14:textOutline w14:w="2679" w14:cap="flat" w14:cmpd="sng">
            <w14:solidFill>
              <w14:srgbClr w14:val="000000"/>
            </w14:solidFill>
            <w14:prstDash w14:val="solid"/>
            <w14:miter w14:val="0"/>
          </w14:textOutline>
        </w:rPr>
        <w:t>致</w:t>
      </w:r>
      <w:r>
        <w:rPr>
          <w:color w:val="auto"/>
          <w:sz w:val="21"/>
          <w:szCs w:val="21"/>
          <w:highlight w:val="none"/>
          <w:u w:val="single" w:color="auto"/>
        </w:rPr>
        <w:t xml:space="preserve">                        </w:t>
      </w:r>
      <w:r>
        <w:rPr>
          <w:color w:val="auto"/>
          <w:sz w:val="21"/>
          <w:szCs w:val="21"/>
          <w:highlight w:val="none"/>
          <w14:textOutline w14:w="2679" w14:cap="flat" w14:cmpd="sng">
            <w14:solidFill>
              <w14:srgbClr w14:val="000000"/>
            </w14:solidFill>
            <w14:prstDash w14:val="solid"/>
            <w14:miter w14:val="0"/>
          </w14:textOutline>
        </w:rPr>
        <w:t>（采购单位名称</w:t>
      </w:r>
      <w:r>
        <w:rPr>
          <w:color w:val="auto"/>
          <w:spacing w:val="5"/>
          <w:sz w:val="21"/>
          <w:szCs w:val="21"/>
          <w:highlight w:val="none"/>
          <w14:textOutline w14:w="2679" w14:cap="flat" w14:cmpd="sng">
            <w14:solidFill>
              <w14:srgbClr w14:val="000000"/>
            </w14:solidFill>
            <w14:prstDash w14:val="solid"/>
            <w14:miter w14:val="0"/>
          </w14:textOutline>
        </w:rPr>
        <w:t>）：</w:t>
      </w:r>
    </w:p>
    <w:p w14:paraId="67B728AA">
      <w:pPr>
        <w:pStyle w:val="5"/>
        <w:spacing w:before="169" w:line="420" w:lineRule="exact"/>
        <w:ind w:right="21"/>
        <w:jc w:val="right"/>
        <w:rPr>
          <w:color w:val="auto"/>
          <w:sz w:val="21"/>
          <w:szCs w:val="21"/>
          <w:highlight w:val="none"/>
        </w:rPr>
      </w:pPr>
      <w:r>
        <w:rPr>
          <w:color w:val="auto"/>
          <w:spacing w:val="1"/>
          <w:position w:val="15"/>
          <w:sz w:val="21"/>
          <w:szCs w:val="21"/>
          <w:highlight w:val="none"/>
        </w:rPr>
        <w:t>根据《广西壮族自治区工程建设领域农民工工资专用账户管理暂行办法实</w:t>
      </w:r>
      <w:r>
        <w:rPr>
          <w:color w:val="auto"/>
          <w:position w:val="15"/>
          <w:sz w:val="21"/>
          <w:szCs w:val="21"/>
          <w:highlight w:val="none"/>
        </w:rPr>
        <w:t>施细则》（桂人社规</w:t>
      </w:r>
    </w:p>
    <w:p w14:paraId="739D8E98">
      <w:pPr>
        <w:pStyle w:val="5"/>
        <w:spacing w:line="220" w:lineRule="auto"/>
        <w:ind w:left="67"/>
        <w:rPr>
          <w:color w:val="auto"/>
          <w:sz w:val="21"/>
          <w:szCs w:val="21"/>
          <w:highlight w:val="none"/>
        </w:rPr>
      </w:pPr>
      <w:r>
        <w:rPr>
          <w:color w:val="auto"/>
          <w:spacing w:val="-1"/>
          <w:sz w:val="21"/>
          <w:szCs w:val="21"/>
          <w:highlight w:val="none"/>
        </w:rPr>
        <w:t>﹝2022﹞5 号）、《广西壮族自治区人力资源和社会保障厅  广西壮族自治区住房和城乡建设厅</w:t>
      </w:r>
    </w:p>
    <w:p w14:paraId="560E7D5B">
      <w:pPr>
        <w:pStyle w:val="5"/>
        <w:spacing w:before="170" w:line="369" w:lineRule="auto"/>
        <w:ind w:left="1" w:right="16" w:hanging="1"/>
        <w:rPr>
          <w:color w:val="auto"/>
          <w:sz w:val="21"/>
          <w:szCs w:val="21"/>
          <w:highlight w:val="none"/>
        </w:rPr>
      </w:pPr>
      <w:r>
        <w:rPr>
          <w:color w:val="auto"/>
          <w:spacing w:val="1"/>
          <w:sz w:val="21"/>
          <w:szCs w:val="21"/>
          <w:highlight w:val="none"/>
        </w:rPr>
        <w:t>广西壮族自治区交通运输厅  广西壮族自治区水利厅  中国银行保险监督管</w:t>
      </w:r>
      <w:r>
        <w:rPr>
          <w:color w:val="auto"/>
          <w:sz w:val="21"/>
          <w:szCs w:val="21"/>
          <w:highlight w:val="none"/>
        </w:rPr>
        <w:t xml:space="preserve">理委员会广西监管局关 </w:t>
      </w:r>
      <w:r>
        <w:rPr>
          <w:color w:val="auto"/>
          <w:spacing w:val="-1"/>
          <w:sz w:val="21"/>
          <w:szCs w:val="21"/>
          <w:highlight w:val="none"/>
        </w:rPr>
        <w:t>于印发广西壮族自治区工程建设领域农民工工资保证</w:t>
      </w:r>
      <w:r>
        <w:rPr>
          <w:color w:val="auto"/>
          <w:spacing w:val="-2"/>
          <w:sz w:val="21"/>
          <w:szCs w:val="21"/>
          <w:highlight w:val="none"/>
        </w:rPr>
        <w:t>金规定实施办法的通知》（桂人社规〔2021〕1</w:t>
      </w:r>
      <w:r>
        <w:rPr>
          <w:color w:val="auto"/>
          <w:sz w:val="21"/>
          <w:szCs w:val="21"/>
          <w:highlight w:val="none"/>
        </w:rPr>
        <w:t xml:space="preserve"> </w:t>
      </w:r>
      <w:r>
        <w:rPr>
          <w:color w:val="auto"/>
          <w:spacing w:val="-1"/>
          <w:sz w:val="21"/>
          <w:szCs w:val="21"/>
          <w:highlight w:val="none"/>
        </w:rPr>
        <w:t>6</w:t>
      </w:r>
      <w:r>
        <w:rPr>
          <w:color w:val="auto"/>
          <w:spacing w:val="-33"/>
          <w:sz w:val="21"/>
          <w:szCs w:val="21"/>
          <w:highlight w:val="none"/>
        </w:rPr>
        <w:t xml:space="preserve"> </w:t>
      </w:r>
      <w:r>
        <w:rPr>
          <w:color w:val="auto"/>
          <w:spacing w:val="-1"/>
          <w:sz w:val="21"/>
          <w:szCs w:val="21"/>
          <w:highlight w:val="none"/>
        </w:rPr>
        <w:t>号）规定，在</w:t>
      </w:r>
      <w:r>
        <w:rPr>
          <w:color w:val="auto"/>
          <w:spacing w:val="-1"/>
          <w:sz w:val="21"/>
          <w:szCs w:val="21"/>
          <w:highlight w:val="none"/>
          <w:u w:val="single" w:color="auto"/>
        </w:rPr>
        <w:t xml:space="preserve">                </w:t>
      </w:r>
      <w:r>
        <w:rPr>
          <w:color w:val="auto"/>
          <w:spacing w:val="-98"/>
          <w:sz w:val="21"/>
          <w:szCs w:val="21"/>
          <w:highlight w:val="none"/>
        </w:rPr>
        <w:t xml:space="preserve"> </w:t>
      </w:r>
      <w:r>
        <w:rPr>
          <w:color w:val="auto"/>
          <w:spacing w:val="-1"/>
          <w:sz w:val="21"/>
          <w:szCs w:val="21"/>
          <w:highlight w:val="none"/>
        </w:rPr>
        <w:t>施工竞标№</w:t>
      </w:r>
      <w:r>
        <w:rPr>
          <w:color w:val="auto"/>
          <w:spacing w:val="-1"/>
          <w:sz w:val="21"/>
          <w:szCs w:val="21"/>
          <w:highlight w:val="none"/>
          <w:u w:val="single" w:color="auto"/>
        </w:rPr>
        <w:t xml:space="preserve">   </w:t>
      </w:r>
      <w:r>
        <w:rPr>
          <w:color w:val="auto"/>
          <w:spacing w:val="-96"/>
          <w:sz w:val="21"/>
          <w:szCs w:val="21"/>
          <w:highlight w:val="none"/>
        </w:rPr>
        <w:t xml:space="preserve"> </w:t>
      </w:r>
      <w:r>
        <w:rPr>
          <w:color w:val="auto"/>
          <w:spacing w:val="-1"/>
          <w:sz w:val="21"/>
          <w:szCs w:val="21"/>
          <w:highlight w:val="none"/>
        </w:rPr>
        <w:t>合同段的竞标中，我单位对农民工工资的支付作出</w:t>
      </w:r>
    </w:p>
    <w:p w14:paraId="4724D6BB">
      <w:pPr>
        <w:pStyle w:val="5"/>
        <w:spacing w:line="221" w:lineRule="auto"/>
        <w:ind w:left="24"/>
        <w:rPr>
          <w:color w:val="auto"/>
          <w:sz w:val="21"/>
          <w:szCs w:val="21"/>
          <w:highlight w:val="none"/>
        </w:rPr>
      </w:pPr>
      <w:r>
        <w:rPr>
          <w:color w:val="auto"/>
          <w:spacing w:val="-5"/>
          <w:sz w:val="21"/>
          <w:szCs w:val="21"/>
          <w:highlight w:val="none"/>
        </w:rPr>
        <w:t>以下郑重承诺：</w:t>
      </w:r>
    </w:p>
    <w:p w14:paraId="3EDC7EE8">
      <w:pPr>
        <w:pStyle w:val="5"/>
        <w:spacing w:before="168" w:line="369" w:lineRule="auto"/>
        <w:jc w:val="right"/>
        <w:rPr>
          <w:color w:val="auto"/>
          <w:sz w:val="21"/>
          <w:szCs w:val="21"/>
          <w:highlight w:val="none"/>
        </w:rPr>
      </w:pPr>
      <w:r>
        <w:rPr>
          <w:color w:val="auto"/>
          <w:spacing w:val="-1"/>
          <w:sz w:val="21"/>
          <w:szCs w:val="21"/>
          <w:highlight w:val="none"/>
        </w:rPr>
        <w:t>（一）我单位在本竞标项目递交响应文件截止时间</w:t>
      </w:r>
      <w:r>
        <w:rPr>
          <w:color w:val="auto"/>
          <w:spacing w:val="-1"/>
          <w:sz w:val="21"/>
          <w:szCs w:val="21"/>
          <w:highlight w:val="none"/>
          <w:u w:val="single" w:color="auto"/>
        </w:rPr>
        <w:t xml:space="preserve">         （开标</w:t>
      </w:r>
      <w:r>
        <w:rPr>
          <w:color w:val="auto"/>
          <w:spacing w:val="-2"/>
          <w:sz w:val="21"/>
          <w:szCs w:val="21"/>
          <w:highlight w:val="none"/>
          <w:u w:val="single" w:color="auto"/>
        </w:rPr>
        <w:t>日）</w:t>
      </w:r>
      <w:r>
        <w:rPr>
          <w:color w:val="auto"/>
          <w:spacing w:val="-2"/>
          <w:sz w:val="21"/>
          <w:szCs w:val="21"/>
          <w:highlight w:val="none"/>
        </w:rPr>
        <w:t>前所承建的工程项目，</w:t>
      </w:r>
    </w:p>
    <w:p w14:paraId="46FF1226">
      <w:pPr>
        <w:pStyle w:val="5"/>
        <w:spacing w:line="221" w:lineRule="auto"/>
        <w:ind w:left="4"/>
        <w:rPr>
          <w:color w:val="auto"/>
          <w:sz w:val="21"/>
          <w:szCs w:val="21"/>
          <w:highlight w:val="none"/>
        </w:rPr>
      </w:pPr>
      <w:r>
        <w:rPr>
          <w:color w:val="auto"/>
          <w:spacing w:val="-1"/>
          <w:sz w:val="21"/>
          <w:szCs w:val="21"/>
          <w:highlight w:val="none"/>
        </w:rPr>
        <w:t>不存在拖欠或克扣农民工工资的行为。</w:t>
      </w:r>
    </w:p>
    <w:p w14:paraId="69382525">
      <w:pPr>
        <w:pStyle w:val="5"/>
        <w:spacing w:before="169" w:line="369" w:lineRule="auto"/>
        <w:ind w:left="2" w:right="18" w:firstLine="424"/>
        <w:rPr>
          <w:color w:val="auto"/>
          <w:sz w:val="21"/>
          <w:szCs w:val="21"/>
          <w:highlight w:val="none"/>
        </w:rPr>
      </w:pPr>
      <w:r>
        <w:rPr>
          <w:color w:val="auto"/>
          <w:spacing w:val="1"/>
          <w:sz w:val="21"/>
          <w:szCs w:val="21"/>
          <w:highlight w:val="none"/>
        </w:rPr>
        <w:t>（二）响应成交后，我单位同意在签订合同后在工程项目所</w:t>
      </w:r>
      <w:r>
        <w:rPr>
          <w:color w:val="auto"/>
          <w:sz w:val="21"/>
          <w:szCs w:val="21"/>
          <w:highlight w:val="none"/>
        </w:rPr>
        <w:t xml:space="preserve">在地商业银行开设农民工工资保证 </w:t>
      </w:r>
      <w:r>
        <w:rPr>
          <w:color w:val="auto"/>
          <w:spacing w:val="1"/>
          <w:sz w:val="21"/>
          <w:szCs w:val="21"/>
          <w:highlight w:val="none"/>
        </w:rPr>
        <w:t>金专用账户，并按竞争性磋商文件规定的农民工工资保证金额度预存一定数</w:t>
      </w:r>
      <w:r>
        <w:rPr>
          <w:color w:val="auto"/>
          <w:sz w:val="21"/>
          <w:szCs w:val="21"/>
          <w:highlight w:val="none"/>
        </w:rPr>
        <w:t xml:space="preserve">额的资金作为农民工工 </w:t>
      </w:r>
      <w:r>
        <w:rPr>
          <w:color w:val="auto"/>
          <w:spacing w:val="1"/>
          <w:sz w:val="21"/>
          <w:szCs w:val="21"/>
          <w:highlight w:val="none"/>
        </w:rPr>
        <w:t>资保证金或向发包人提供由工程项目所在地（工程项目所在省区范围内）商</w:t>
      </w:r>
      <w:r>
        <w:rPr>
          <w:color w:val="auto"/>
          <w:sz w:val="21"/>
          <w:szCs w:val="21"/>
          <w:highlight w:val="none"/>
        </w:rPr>
        <w:t>业银行出具同等金额农</w:t>
      </w:r>
    </w:p>
    <w:p w14:paraId="01E201E4">
      <w:pPr>
        <w:pStyle w:val="5"/>
        <w:spacing w:before="1" w:line="220" w:lineRule="auto"/>
        <w:ind w:left="21"/>
        <w:rPr>
          <w:color w:val="auto"/>
          <w:sz w:val="21"/>
          <w:szCs w:val="21"/>
          <w:highlight w:val="none"/>
        </w:rPr>
      </w:pPr>
      <w:r>
        <w:rPr>
          <w:color w:val="auto"/>
          <w:spacing w:val="-1"/>
          <w:sz w:val="21"/>
          <w:szCs w:val="21"/>
          <w:highlight w:val="none"/>
        </w:rPr>
        <w:t>民工工资保证金银行保函，并到工程项目所在地具有管辖权的人力资源社会保障部门备案。</w:t>
      </w:r>
    </w:p>
    <w:p w14:paraId="4BEA94BB">
      <w:pPr>
        <w:pStyle w:val="5"/>
        <w:spacing w:before="169" w:line="420" w:lineRule="exact"/>
        <w:ind w:right="21"/>
        <w:jc w:val="right"/>
        <w:rPr>
          <w:color w:val="auto"/>
          <w:sz w:val="21"/>
          <w:szCs w:val="21"/>
          <w:highlight w:val="none"/>
        </w:rPr>
      </w:pPr>
      <w:r>
        <w:rPr>
          <w:color w:val="auto"/>
          <w:spacing w:val="1"/>
          <w:position w:val="16"/>
          <w:sz w:val="21"/>
          <w:szCs w:val="21"/>
          <w:highlight w:val="none"/>
        </w:rPr>
        <w:t>（三）在项目实施过程中，若出现结算价与成交价不一致时</w:t>
      </w:r>
      <w:r>
        <w:rPr>
          <w:color w:val="auto"/>
          <w:position w:val="16"/>
          <w:sz w:val="21"/>
          <w:szCs w:val="21"/>
          <w:highlight w:val="none"/>
        </w:rPr>
        <w:t>，以实际结算金额按竞争性磋商文</w:t>
      </w:r>
    </w:p>
    <w:p w14:paraId="2EE0FC73">
      <w:pPr>
        <w:pStyle w:val="5"/>
        <w:spacing w:line="221" w:lineRule="auto"/>
        <w:rPr>
          <w:color w:val="auto"/>
          <w:sz w:val="21"/>
          <w:szCs w:val="21"/>
          <w:highlight w:val="none"/>
        </w:rPr>
      </w:pPr>
      <w:r>
        <w:rPr>
          <w:color w:val="auto"/>
          <w:spacing w:val="-1"/>
          <w:sz w:val="21"/>
          <w:szCs w:val="21"/>
          <w:highlight w:val="none"/>
        </w:rPr>
        <w:t>件规定的计算额度存入农民工工资保证金。</w:t>
      </w:r>
    </w:p>
    <w:p w14:paraId="2150BD00">
      <w:pPr>
        <w:pStyle w:val="5"/>
        <w:spacing w:before="169" w:line="369" w:lineRule="auto"/>
        <w:ind w:right="16" w:firstLine="426"/>
        <w:rPr>
          <w:color w:val="auto"/>
          <w:sz w:val="21"/>
          <w:szCs w:val="21"/>
          <w:highlight w:val="none"/>
        </w:rPr>
      </w:pPr>
      <w:r>
        <w:rPr>
          <w:color w:val="auto"/>
          <w:sz w:val="21"/>
          <w:szCs w:val="21"/>
          <w:highlight w:val="none"/>
        </w:rPr>
        <w:t>（四）我单位向建设单位承诺依法足额支付农民工工资，一旦我单位（包含我单位的分包商）</w:t>
      </w:r>
      <w:r>
        <w:rPr>
          <w:color w:val="auto"/>
          <w:spacing w:val="11"/>
          <w:sz w:val="21"/>
          <w:szCs w:val="21"/>
          <w:highlight w:val="none"/>
        </w:rPr>
        <w:t xml:space="preserve"> </w:t>
      </w:r>
      <w:r>
        <w:rPr>
          <w:color w:val="auto"/>
          <w:spacing w:val="-1"/>
          <w:sz w:val="21"/>
          <w:szCs w:val="21"/>
          <w:highlight w:val="none"/>
        </w:rPr>
        <w:t>承建的</w:t>
      </w:r>
      <w:r>
        <w:rPr>
          <w:color w:val="auto"/>
          <w:spacing w:val="-1"/>
          <w:sz w:val="21"/>
          <w:szCs w:val="21"/>
          <w:highlight w:val="none"/>
          <w:u w:val="single" w:color="auto"/>
        </w:rPr>
        <w:t xml:space="preserve">                                   </w:t>
      </w:r>
      <w:r>
        <w:rPr>
          <w:color w:val="auto"/>
          <w:spacing w:val="-97"/>
          <w:sz w:val="21"/>
          <w:szCs w:val="21"/>
          <w:highlight w:val="none"/>
        </w:rPr>
        <w:t xml:space="preserve"> </w:t>
      </w:r>
      <w:r>
        <w:rPr>
          <w:color w:val="auto"/>
          <w:spacing w:val="-1"/>
          <w:sz w:val="21"/>
          <w:szCs w:val="21"/>
          <w:highlight w:val="none"/>
        </w:rPr>
        <w:t>施工竞</w:t>
      </w:r>
      <w:r>
        <w:rPr>
          <w:color w:val="auto"/>
          <w:spacing w:val="-2"/>
          <w:sz w:val="21"/>
          <w:szCs w:val="21"/>
          <w:highlight w:val="none"/>
        </w:rPr>
        <w:t>标№</w:t>
      </w:r>
      <w:r>
        <w:rPr>
          <w:color w:val="auto"/>
          <w:spacing w:val="-2"/>
          <w:sz w:val="21"/>
          <w:szCs w:val="21"/>
          <w:highlight w:val="none"/>
          <w:u w:val="single" w:color="auto"/>
        </w:rPr>
        <w:t xml:space="preserve">    </w:t>
      </w:r>
      <w:r>
        <w:rPr>
          <w:color w:val="auto"/>
          <w:spacing w:val="-96"/>
          <w:sz w:val="21"/>
          <w:szCs w:val="21"/>
          <w:highlight w:val="none"/>
        </w:rPr>
        <w:t xml:space="preserve"> </w:t>
      </w:r>
      <w:r>
        <w:rPr>
          <w:color w:val="auto"/>
          <w:spacing w:val="-2"/>
          <w:sz w:val="21"/>
          <w:szCs w:val="21"/>
          <w:highlight w:val="none"/>
        </w:rPr>
        <w:t>标段出现拖欠农民工工资情况的，可</w:t>
      </w:r>
      <w:r>
        <w:rPr>
          <w:color w:val="auto"/>
          <w:sz w:val="21"/>
          <w:szCs w:val="21"/>
          <w:highlight w:val="none"/>
        </w:rPr>
        <w:t xml:space="preserve"> </w:t>
      </w:r>
      <w:r>
        <w:rPr>
          <w:color w:val="auto"/>
          <w:spacing w:val="1"/>
          <w:sz w:val="21"/>
          <w:szCs w:val="21"/>
          <w:highlight w:val="none"/>
        </w:rPr>
        <w:t>由劳动保障、交通主管部门（或授权机构）及建设单位根据相关规定从其农民工</w:t>
      </w:r>
      <w:r>
        <w:rPr>
          <w:color w:val="auto"/>
          <w:sz w:val="21"/>
          <w:szCs w:val="21"/>
          <w:highlight w:val="none"/>
        </w:rPr>
        <w:t>工资保证金中先予</w:t>
      </w:r>
    </w:p>
    <w:p w14:paraId="628A3904">
      <w:pPr>
        <w:pStyle w:val="5"/>
        <w:spacing w:before="1" w:line="221" w:lineRule="auto"/>
        <w:ind w:left="1"/>
        <w:rPr>
          <w:color w:val="auto"/>
          <w:sz w:val="21"/>
          <w:szCs w:val="21"/>
          <w:highlight w:val="none"/>
        </w:rPr>
      </w:pPr>
      <w:r>
        <w:rPr>
          <w:color w:val="auto"/>
          <w:spacing w:val="-3"/>
          <w:sz w:val="21"/>
          <w:szCs w:val="21"/>
          <w:highlight w:val="none"/>
        </w:rPr>
        <w:t>支取。</w:t>
      </w:r>
    </w:p>
    <w:p w14:paraId="1A04D9C5">
      <w:pPr>
        <w:pStyle w:val="5"/>
        <w:spacing w:before="169" w:line="369" w:lineRule="auto"/>
        <w:ind w:left="1" w:right="16" w:firstLine="425"/>
        <w:rPr>
          <w:color w:val="auto"/>
          <w:sz w:val="21"/>
          <w:szCs w:val="21"/>
          <w:highlight w:val="none"/>
        </w:rPr>
      </w:pPr>
      <w:r>
        <w:rPr>
          <w:color w:val="auto"/>
          <w:spacing w:val="1"/>
          <w:sz w:val="21"/>
          <w:szCs w:val="21"/>
          <w:highlight w:val="none"/>
        </w:rPr>
        <w:t>（五）其它未尽事宜按《广西壮族自治区工程建设领域农民</w:t>
      </w:r>
      <w:r>
        <w:rPr>
          <w:color w:val="auto"/>
          <w:sz w:val="21"/>
          <w:szCs w:val="21"/>
          <w:highlight w:val="none"/>
        </w:rPr>
        <w:t xml:space="preserve">工工资专用账户管理暂行办法实施 </w:t>
      </w:r>
      <w:r>
        <w:rPr>
          <w:color w:val="auto"/>
          <w:spacing w:val="1"/>
          <w:sz w:val="21"/>
          <w:szCs w:val="21"/>
          <w:highlight w:val="none"/>
        </w:rPr>
        <w:t>细则》（桂人社规﹝2022﹞5 号）、《广西壮族自治区人力资源和社会保障</w:t>
      </w:r>
      <w:r>
        <w:rPr>
          <w:color w:val="auto"/>
          <w:sz w:val="21"/>
          <w:szCs w:val="21"/>
          <w:highlight w:val="none"/>
        </w:rPr>
        <w:t xml:space="preserve">厅  广西壮族自治区住 </w:t>
      </w:r>
      <w:r>
        <w:rPr>
          <w:color w:val="auto"/>
          <w:spacing w:val="1"/>
          <w:sz w:val="21"/>
          <w:szCs w:val="21"/>
          <w:highlight w:val="none"/>
        </w:rPr>
        <w:t xml:space="preserve">房和城乡建设厅  广西壮族自治区交通运输厅  广西壮族自治区水利厅 </w:t>
      </w:r>
      <w:r>
        <w:rPr>
          <w:color w:val="auto"/>
          <w:sz w:val="21"/>
          <w:szCs w:val="21"/>
          <w:highlight w:val="none"/>
        </w:rPr>
        <w:t xml:space="preserve"> 中国银行保险监督管理委 </w:t>
      </w:r>
      <w:r>
        <w:rPr>
          <w:color w:val="auto"/>
          <w:spacing w:val="-4"/>
          <w:sz w:val="21"/>
          <w:szCs w:val="21"/>
          <w:highlight w:val="none"/>
        </w:rPr>
        <w:t>员会广西监管局关于印发广西壮族自治区工程建设领域农民工工资保证金规定实施办法的通知》（桂</w:t>
      </w:r>
    </w:p>
    <w:p w14:paraId="604F7C58">
      <w:pPr>
        <w:pStyle w:val="5"/>
        <w:spacing w:line="221" w:lineRule="auto"/>
        <w:ind w:left="2"/>
        <w:rPr>
          <w:color w:val="auto"/>
          <w:sz w:val="21"/>
          <w:szCs w:val="21"/>
          <w:highlight w:val="none"/>
        </w:rPr>
      </w:pPr>
      <w:r>
        <w:rPr>
          <w:color w:val="auto"/>
          <w:spacing w:val="-1"/>
          <w:sz w:val="21"/>
          <w:szCs w:val="21"/>
          <w:highlight w:val="none"/>
        </w:rPr>
        <w:t>人社规〔2021〕16</w:t>
      </w:r>
      <w:r>
        <w:rPr>
          <w:color w:val="auto"/>
          <w:spacing w:val="-41"/>
          <w:sz w:val="21"/>
          <w:szCs w:val="21"/>
          <w:highlight w:val="none"/>
        </w:rPr>
        <w:t xml:space="preserve"> </w:t>
      </w:r>
      <w:r>
        <w:rPr>
          <w:color w:val="auto"/>
          <w:spacing w:val="-1"/>
          <w:sz w:val="21"/>
          <w:szCs w:val="21"/>
          <w:highlight w:val="none"/>
        </w:rPr>
        <w:t>号）等有关规定执行。</w:t>
      </w:r>
    </w:p>
    <w:p w14:paraId="05232E2A">
      <w:pPr>
        <w:spacing w:line="258" w:lineRule="auto"/>
        <w:rPr>
          <w:rFonts w:ascii="Arial"/>
          <w:color w:val="auto"/>
          <w:sz w:val="21"/>
          <w:highlight w:val="none"/>
        </w:rPr>
      </w:pPr>
    </w:p>
    <w:p w14:paraId="4EB56887">
      <w:pPr>
        <w:spacing w:line="259" w:lineRule="auto"/>
        <w:rPr>
          <w:rFonts w:ascii="Arial"/>
          <w:color w:val="auto"/>
          <w:sz w:val="21"/>
          <w:highlight w:val="none"/>
        </w:rPr>
      </w:pPr>
    </w:p>
    <w:p w14:paraId="6BAA0107">
      <w:pPr>
        <w:pStyle w:val="5"/>
        <w:spacing w:before="69" w:line="220" w:lineRule="auto"/>
        <w:ind w:left="2107"/>
        <w:rPr>
          <w:color w:val="auto"/>
          <w:sz w:val="21"/>
          <w:szCs w:val="21"/>
          <w:highlight w:val="none"/>
        </w:rPr>
      </w:pPr>
      <w:r>
        <w:rPr>
          <w:color w:val="auto"/>
          <w:spacing w:val="3"/>
          <w:sz w:val="21"/>
          <w:szCs w:val="21"/>
          <w:highlight w:val="none"/>
        </w:rPr>
        <w:t>供应商</w:t>
      </w:r>
      <w:r>
        <w:rPr>
          <w:color w:val="auto"/>
          <w:spacing w:val="-15"/>
          <w:sz w:val="21"/>
          <w:szCs w:val="21"/>
          <w:highlight w:val="none"/>
        </w:rPr>
        <w:t>：</w:t>
      </w:r>
      <w:r>
        <w:rPr>
          <w:color w:val="auto"/>
          <w:spacing w:val="5"/>
          <w:sz w:val="21"/>
          <w:szCs w:val="21"/>
          <w:highlight w:val="none"/>
          <w:u w:val="single" w:color="auto"/>
        </w:rPr>
        <w:t xml:space="preserve">                    </w:t>
      </w:r>
      <w:r>
        <w:rPr>
          <w:color w:val="auto"/>
          <w:spacing w:val="-15"/>
          <w:sz w:val="21"/>
          <w:szCs w:val="21"/>
          <w:highlight w:val="none"/>
        </w:rPr>
        <w:t>（</w:t>
      </w:r>
      <w:r>
        <w:rPr>
          <w:color w:val="auto"/>
          <w:spacing w:val="3"/>
          <w:sz w:val="21"/>
          <w:szCs w:val="21"/>
          <w:highlight w:val="none"/>
        </w:rPr>
        <w:t>电子签章）</w:t>
      </w:r>
    </w:p>
    <w:p w14:paraId="022426A3">
      <w:pPr>
        <w:pStyle w:val="5"/>
        <w:spacing w:before="169" w:line="369" w:lineRule="auto"/>
        <w:ind w:left="2108"/>
        <w:rPr>
          <w:color w:val="auto"/>
          <w:sz w:val="21"/>
          <w:szCs w:val="21"/>
          <w:highlight w:val="none"/>
        </w:rPr>
      </w:pPr>
      <w:r>
        <w:rPr>
          <w:color w:val="auto"/>
          <w:spacing w:val="1"/>
          <w:sz w:val="21"/>
          <w:szCs w:val="21"/>
          <w:highlight w:val="none"/>
        </w:rPr>
        <w:t>法定代表人或授权代理人</w:t>
      </w:r>
      <w:r>
        <w:rPr>
          <w:color w:val="auto"/>
          <w:spacing w:val="-14"/>
          <w:sz w:val="21"/>
          <w:szCs w:val="21"/>
          <w:highlight w:val="none"/>
        </w:rPr>
        <w:t>：</w:t>
      </w:r>
      <w:r>
        <w:rPr>
          <w:color w:val="auto"/>
          <w:sz w:val="21"/>
          <w:szCs w:val="21"/>
          <w:highlight w:val="none"/>
          <w:u w:val="single" w:color="auto"/>
        </w:rPr>
        <w:t xml:space="preserve">          </w:t>
      </w:r>
      <w:r>
        <w:rPr>
          <w:color w:val="auto"/>
          <w:spacing w:val="-14"/>
          <w:sz w:val="21"/>
          <w:szCs w:val="21"/>
          <w:highlight w:val="none"/>
        </w:rPr>
        <w:t>（</w:t>
      </w:r>
      <w:r>
        <w:rPr>
          <w:color w:val="auto"/>
          <w:spacing w:val="1"/>
          <w:sz w:val="21"/>
          <w:szCs w:val="21"/>
          <w:highlight w:val="none"/>
        </w:rPr>
        <w:t>签字/电子签名）</w:t>
      </w:r>
    </w:p>
    <w:p w14:paraId="2625797F">
      <w:pPr>
        <w:pStyle w:val="5"/>
        <w:spacing w:before="1" w:line="221" w:lineRule="auto"/>
        <w:ind w:left="2144"/>
        <w:rPr>
          <w:color w:val="auto"/>
          <w:sz w:val="21"/>
          <w:szCs w:val="21"/>
          <w:highlight w:val="none"/>
        </w:rPr>
      </w:pPr>
      <w:r>
        <w:rPr>
          <w:color w:val="auto"/>
          <w:spacing w:val="-11"/>
          <w:sz w:val="21"/>
          <w:szCs w:val="21"/>
          <w:highlight w:val="none"/>
        </w:rPr>
        <w:t>日期：</w:t>
      </w:r>
      <w:r>
        <w:rPr>
          <w:color w:val="auto"/>
          <w:sz w:val="21"/>
          <w:szCs w:val="21"/>
          <w:highlight w:val="none"/>
          <w:u w:val="single" w:color="auto"/>
        </w:rPr>
        <w:t xml:space="preserve">         </w:t>
      </w:r>
      <w:r>
        <w:rPr>
          <w:color w:val="auto"/>
          <w:spacing w:val="-94"/>
          <w:sz w:val="21"/>
          <w:szCs w:val="21"/>
          <w:highlight w:val="none"/>
        </w:rPr>
        <w:t xml:space="preserve"> </w:t>
      </w:r>
      <w:r>
        <w:rPr>
          <w:color w:val="auto"/>
          <w:spacing w:val="-11"/>
          <w:sz w:val="21"/>
          <w:szCs w:val="21"/>
          <w:highlight w:val="none"/>
        </w:rPr>
        <w:t>年</w:t>
      </w:r>
      <w:r>
        <w:rPr>
          <w:color w:val="auto"/>
          <w:spacing w:val="14"/>
          <w:sz w:val="21"/>
          <w:szCs w:val="21"/>
          <w:highlight w:val="none"/>
          <w:u w:val="single" w:color="auto"/>
        </w:rPr>
        <w:t xml:space="preserve">       </w:t>
      </w:r>
      <w:r>
        <w:rPr>
          <w:color w:val="auto"/>
          <w:spacing w:val="-87"/>
          <w:sz w:val="21"/>
          <w:szCs w:val="21"/>
          <w:highlight w:val="none"/>
        </w:rPr>
        <w:t xml:space="preserve"> </w:t>
      </w:r>
      <w:r>
        <w:rPr>
          <w:color w:val="auto"/>
          <w:spacing w:val="-11"/>
          <w:sz w:val="21"/>
          <w:szCs w:val="21"/>
          <w:highlight w:val="none"/>
        </w:rPr>
        <w:t>月</w:t>
      </w:r>
      <w:r>
        <w:rPr>
          <w:color w:val="auto"/>
          <w:spacing w:val="15"/>
          <w:sz w:val="21"/>
          <w:szCs w:val="21"/>
          <w:highlight w:val="none"/>
          <w:u w:val="single" w:color="auto"/>
        </w:rPr>
        <w:t xml:space="preserve">       </w:t>
      </w:r>
      <w:r>
        <w:rPr>
          <w:color w:val="auto"/>
          <w:spacing w:val="-61"/>
          <w:sz w:val="21"/>
          <w:szCs w:val="21"/>
          <w:highlight w:val="none"/>
        </w:rPr>
        <w:t xml:space="preserve"> </w:t>
      </w:r>
      <w:r>
        <w:rPr>
          <w:color w:val="auto"/>
          <w:spacing w:val="-11"/>
          <w:sz w:val="21"/>
          <w:szCs w:val="21"/>
          <w:highlight w:val="none"/>
        </w:rPr>
        <w:t>日</w:t>
      </w:r>
    </w:p>
    <w:p w14:paraId="2EF49162">
      <w:pPr>
        <w:spacing w:line="221" w:lineRule="auto"/>
        <w:rPr>
          <w:color w:val="auto"/>
          <w:sz w:val="21"/>
          <w:szCs w:val="21"/>
          <w:highlight w:val="none"/>
        </w:rPr>
        <w:sectPr>
          <w:headerReference r:id="rId41" w:type="default"/>
          <w:footerReference r:id="rId42" w:type="default"/>
          <w:pgSz w:w="11906" w:h="16838"/>
          <w:pgMar w:top="1431" w:right="1223" w:bottom="1015" w:left="1596" w:header="0" w:footer="853" w:gutter="0"/>
          <w:pgNumType w:fmt="decimal"/>
          <w:cols w:space="720" w:num="1"/>
        </w:sectPr>
      </w:pPr>
    </w:p>
    <w:p w14:paraId="68B27734">
      <w:pPr>
        <w:pStyle w:val="5"/>
        <w:spacing w:before="219" w:line="221" w:lineRule="auto"/>
        <w:ind w:left="1371"/>
        <w:rPr>
          <w:color w:val="auto"/>
          <w:sz w:val="28"/>
          <w:szCs w:val="28"/>
          <w:highlight w:val="none"/>
        </w:rPr>
      </w:pPr>
      <w:r>
        <w:rPr>
          <w:color w:val="auto"/>
          <w:sz w:val="28"/>
          <w:szCs w:val="28"/>
          <w:highlight w:val="none"/>
          <w14:textOutline w14:w="5103" w14:cap="sq" w14:cmpd="sng">
            <w14:solidFill>
              <w14:srgbClr w14:val="000000"/>
            </w14:solidFill>
            <w14:prstDash w14:val="solid"/>
            <w14:bevel/>
          </w14:textOutline>
        </w:rPr>
        <w:t>广西壮族自治区建筑工程安全文明施工措施项目清单内容</w:t>
      </w:r>
    </w:p>
    <w:p w14:paraId="45E2ED16">
      <w:pPr>
        <w:pStyle w:val="5"/>
        <w:spacing w:before="204" w:line="219" w:lineRule="auto"/>
        <w:ind w:left="3064"/>
        <w:rPr>
          <w:color w:val="auto"/>
          <w:sz w:val="24"/>
          <w:szCs w:val="24"/>
          <w:highlight w:val="none"/>
        </w:rPr>
      </w:pPr>
      <w:r>
        <w:rPr>
          <w:color w:val="auto"/>
          <w:spacing w:val="-2"/>
          <w:sz w:val="24"/>
          <w:szCs w:val="24"/>
          <w:highlight w:val="none"/>
        </w:rPr>
        <w:t>（桂建质【2015】16</w:t>
      </w:r>
      <w:r>
        <w:rPr>
          <w:color w:val="auto"/>
          <w:spacing w:val="-45"/>
          <w:sz w:val="24"/>
          <w:szCs w:val="24"/>
          <w:highlight w:val="none"/>
        </w:rPr>
        <w:t xml:space="preserve"> </w:t>
      </w:r>
      <w:r>
        <w:rPr>
          <w:color w:val="auto"/>
          <w:spacing w:val="-2"/>
          <w:sz w:val="24"/>
          <w:szCs w:val="24"/>
          <w:highlight w:val="none"/>
        </w:rPr>
        <w:t>号文附件一）</w:t>
      </w:r>
    </w:p>
    <w:p w14:paraId="5744E13A">
      <w:pPr>
        <w:pStyle w:val="5"/>
        <w:spacing w:before="182" w:line="220" w:lineRule="auto"/>
        <w:ind w:left="2073"/>
        <w:rPr>
          <w:color w:val="auto"/>
          <w:sz w:val="24"/>
          <w:szCs w:val="24"/>
          <w:highlight w:val="none"/>
        </w:rPr>
      </w:pPr>
      <w:r>
        <w:rPr>
          <w:color w:val="auto"/>
          <w:spacing w:val="-15"/>
          <w:sz w:val="24"/>
          <w:szCs w:val="24"/>
          <w:highlight w:val="none"/>
          <w14:textOutline w14:w="4358" w14:cap="sq" w14:cmpd="sng">
            <w14:solidFill>
              <w14:srgbClr w14:val="000000"/>
            </w14:solidFill>
            <w14:prstDash w14:val="solid"/>
            <w14:bevel/>
          </w14:textOutline>
        </w:rPr>
        <w:t>广西壮族自治区</w:t>
      </w:r>
      <w:r>
        <w:rPr>
          <w:color w:val="auto"/>
          <w:spacing w:val="-15"/>
          <w:sz w:val="24"/>
          <w:szCs w:val="24"/>
          <w:highlight w:val="none"/>
          <w14:textOutline w14:w="4118" w14:cap="sq" w14:cmpd="sng">
            <w14:solidFill>
              <w14:srgbClr w14:val="000000"/>
            </w14:solidFill>
            <w14:prstDash w14:val="solid"/>
            <w14:bevel/>
          </w14:textOutline>
        </w:rPr>
        <w:t>建设工程安全文明施工措施</w:t>
      </w:r>
      <w:r>
        <w:rPr>
          <w:color w:val="auto"/>
          <w:spacing w:val="-16"/>
          <w:sz w:val="24"/>
          <w:szCs w:val="24"/>
          <w:highlight w:val="none"/>
          <w14:textOutline w14:w="4118" w14:cap="sq" w14:cmpd="sng">
            <w14:solidFill>
              <w14:srgbClr w14:val="000000"/>
            </w14:solidFill>
            <w14:prstDash w14:val="solid"/>
            <w14:bevel/>
          </w14:textOutline>
        </w:rPr>
        <w:t>项目清单内容</w:t>
      </w:r>
    </w:p>
    <w:p w14:paraId="138A3D92">
      <w:pPr>
        <w:spacing w:before="59"/>
        <w:rPr>
          <w:color w:val="auto"/>
          <w:highlight w:val="none"/>
        </w:rPr>
      </w:pPr>
    </w:p>
    <w:tbl>
      <w:tblPr>
        <w:tblStyle w:val="15"/>
        <w:tblW w:w="8680" w:type="dxa"/>
        <w:tblInd w:w="5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0"/>
        <w:gridCol w:w="1746"/>
        <w:gridCol w:w="5974"/>
      </w:tblGrid>
      <w:tr w14:paraId="3DEFF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6" w:hRule="atLeast"/>
        </w:trPr>
        <w:tc>
          <w:tcPr>
            <w:tcW w:w="960" w:type="dxa"/>
            <w:vAlign w:val="top"/>
          </w:tcPr>
          <w:p w14:paraId="02FD97A1">
            <w:pPr>
              <w:pStyle w:val="16"/>
              <w:spacing w:before="265" w:line="228" w:lineRule="auto"/>
              <w:ind w:left="259"/>
              <w:rPr>
                <w:color w:val="auto"/>
                <w:highlight w:val="none"/>
              </w:rPr>
            </w:pPr>
            <w:r>
              <w:rPr>
                <w:color w:val="auto"/>
                <w:spacing w:val="6"/>
                <w:highlight w:val="none"/>
                <w14:textOutline w14:w="3795" w14:cap="sq" w14:cmpd="sng">
                  <w14:solidFill>
                    <w14:srgbClr w14:val="000000"/>
                  </w14:solidFill>
                  <w14:prstDash w14:val="solid"/>
                  <w14:bevel/>
                </w14:textOutline>
              </w:rPr>
              <w:t>类别</w:t>
            </w:r>
          </w:p>
        </w:tc>
        <w:tc>
          <w:tcPr>
            <w:tcW w:w="1746" w:type="dxa"/>
            <w:vAlign w:val="top"/>
          </w:tcPr>
          <w:p w14:paraId="0B1CC649">
            <w:pPr>
              <w:pStyle w:val="16"/>
              <w:spacing w:before="265" w:line="229" w:lineRule="auto"/>
              <w:ind w:left="452"/>
              <w:rPr>
                <w:color w:val="auto"/>
                <w:highlight w:val="none"/>
              </w:rPr>
            </w:pPr>
            <w:r>
              <w:rPr>
                <w:color w:val="auto"/>
                <w:spacing w:val="7"/>
                <w:highlight w:val="none"/>
                <w14:textOutline w14:w="3795" w14:cap="sq" w14:cmpd="sng">
                  <w14:solidFill>
                    <w14:srgbClr w14:val="000000"/>
                  </w14:solidFill>
                  <w14:prstDash w14:val="solid"/>
                  <w14:bevel/>
                </w14:textOutline>
              </w:rPr>
              <w:t>项目名称</w:t>
            </w:r>
          </w:p>
        </w:tc>
        <w:tc>
          <w:tcPr>
            <w:tcW w:w="5974" w:type="dxa"/>
            <w:vAlign w:val="top"/>
          </w:tcPr>
          <w:p w14:paraId="7ABF67CC">
            <w:pPr>
              <w:pStyle w:val="16"/>
              <w:spacing w:before="265" w:line="228" w:lineRule="auto"/>
              <w:ind w:left="2252"/>
              <w:rPr>
                <w:color w:val="auto"/>
                <w:highlight w:val="none"/>
              </w:rPr>
            </w:pPr>
            <w:r>
              <w:rPr>
                <w:color w:val="auto"/>
                <w:spacing w:val="9"/>
                <w:highlight w:val="none"/>
                <w14:textOutline w14:w="3795" w14:cap="sq" w14:cmpd="sng">
                  <w14:solidFill>
                    <w14:srgbClr w14:val="000000"/>
                  </w14:solidFill>
                  <w14:prstDash w14:val="solid"/>
                  <w14:bevel/>
                </w14:textOutline>
              </w:rPr>
              <w:t>主要内容和要求</w:t>
            </w:r>
          </w:p>
        </w:tc>
      </w:tr>
      <w:tr w14:paraId="2CD57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0" w:hRule="atLeast"/>
        </w:trPr>
        <w:tc>
          <w:tcPr>
            <w:tcW w:w="960" w:type="dxa"/>
            <w:vMerge w:val="restart"/>
            <w:vAlign w:val="top"/>
          </w:tcPr>
          <w:p w14:paraId="397009BF">
            <w:pPr>
              <w:spacing w:line="253" w:lineRule="auto"/>
              <w:rPr>
                <w:rFonts w:ascii="Arial"/>
                <w:color w:val="auto"/>
                <w:sz w:val="21"/>
                <w:highlight w:val="none"/>
              </w:rPr>
            </w:pPr>
          </w:p>
          <w:p w14:paraId="51678E6A">
            <w:pPr>
              <w:spacing w:line="253" w:lineRule="auto"/>
              <w:rPr>
                <w:rFonts w:ascii="Arial"/>
                <w:color w:val="auto"/>
                <w:sz w:val="21"/>
                <w:highlight w:val="none"/>
              </w:rPr>
            </w:pPr>
          </w:p>
          <w:p w14:paraId="0B804747">
            <w:pPr>
              <w:spacing w:line="254" w:lineRule="auto"/>
              <w:rPr>
                <w:rFonts w:ascii="Arial"/>
                <w:color w:val="auto"/>
                <w:sz w:val="21"/>
                <w:highlight w:val="none"/>
              </w:rPr>
            </w:pPr>
          </w:p>
          <w:p w14:paraId="0BE4404C">
            <w:pPr>
              <w:spacing w:line="254" w:lineRule="auto"/>
              <w:rPr>
                <w:rFonts w:ascii="Arial"/>
                <w:color w:val="auto"/>
                <w:sz w:val="21"/>
                <w:highlight w:val="none"/>
              </w:rPr>
            </w:pPr>
          </w:p>
          <w:p w14:paraId="02E93DA0">
            <w:pPr>
              <w:spacing w:line="254" w:lineRule="auto"/>
              <w:rPr>
                <w:rFonts w:ascii="Arial"/>
                <w:color w:val="auto"/>
                <w:sz w:val="21"/>
                <w:highlight w:val="none"/>
              </w:rPr>
            </w:pPr>
          </w:p>
          <w:p w14:paraId="3CFEA910">
            <w:pPr>
              <w:spacing w:line="254" w:lineRule="auto"/>
              <w:rPr>
                <w:rFonts w:ascii="Arial"/>
                <w:color w:val="auto"/>
                <w:sz w:val="21"/>
                <w:highlight w:val="none"/>
              </w:rPr>
            </w:pPr>
          </w:p>
          <w:p w14:paraId="2B005D0B">
            <w:pPr>
              <w:spacing w:line="254" w:lineRule="auto"/>
              <w:rPr>
                <w:rFonts w:ascii="Arial"/>
                <w:color w:val="auto"/>
                <w:sz w:val="21"/>
                <w:highlight w:val="none"/>
              </w:rPr>
            </w:pPr>
          </w:p>
          <w:p w14:paraId="3F621946">
            <w:pPr>
              <w:spacing w:line="254" w:lineRule="auto"/>
              <w:rPr>
                <w:rFonts w:ascii="Arial"/>
                <w:color w:val="auto"/>
                <w:sz w:val="21"/>
                <w:highlight w:val="none"/>
              </w:rPr>
            </w:pPr>
          </w:p>
          <w:p w14:paraId="131C2D43">
            <w:pPr>
              <w:spacing w:line="254" w:lineRule="auto"/>
              <w:rPr>
                <w:rFonts w:ascii="Arial"/>
                <w:color w:val="auto"/>
                <w:sz w:val="21"/>
                <w:highlight w:val="none"/>
              </w:rPr>
            </w:pPr>
          </w:p>
          <w:p w14:paraId="342EB21C">
            <w:pPr>
              <w:spacing w:line="254" w:lineRule="auto"/>
              <w:rPr>
                <w:rFonts w:ascii="Arial"/>
                <w:color w:val="auto"/>
                <w:sz w:val="21"/>
                <w:highlight w:val="none"/>
              </w:rPr>
            </w:pPr>
          </w:p>
          <w:p w14:paraId="78DB20B2">
            <w:pPr>
              <w:spacing w:line="254" w:lineRule="auto"/>
              <w:rPr>
                <w:rFonts w:ascii="Arial"/>
                <w:color w:val="auto"/>
                <w:sz w:val="21"/>
                <w:highlight w:val="none"/>
              </w:rPr>
            </w:pPr>
          </w:p>
          <w:p w14:paraId="666AD77D">
            <w:pPr>
              <w:spacing w:line="254" w:lineRule="auto"/>
              <w:rPr>
                <w:rFonts w:ascii="Arial"/>
                <w:color w:val="auto"/>
                <w:sz w:val="21"/>
                <w:highlight w:val="none"/>
              </w:rPr>
            </w:pPr>
          </w:p>
          <w:p w14:paraId="597ABF42">
            <w:pPr>
              <w:spacing w:line="254" w:lineRule="auto"/>
              <w:rPr>
                <w:rFonts w:ascii="Arial"/>
                <w:color w:val="auto"/>
                <w:sz w:val="21"/>
                <w:highlight w:val="none"/>
              </w:rPr>
            </w:pPr>
          </w:p>
          <w:p w14:paraId="2DD47348">
            <w:pPr>
              <w:spacing w:line="254" w:lineRule="auto"/>
              <w:rPr>
                <w:rFonts w:ascii="Arial"/>
                <w:color w:val="auto"/>
                <w:sz w:val="21"/>
                <w:highlight w:val="none"/>
              </w:rPr>
            </w:pPr>
          </w:p>
          <w:p w14:paraId="1856D052">
            <w:pPr>
              <w:pStyle w:val="16"/>
              <w:spacing w:before="65" w:line="408" w:lineRule="exact"/>
              <w:ind w:left="263"/>
              <w:rPr>
                <w:color w:val="auto"/>
                <w:highlight w:val="none"/>
              </w:rPr>
            </w:pPr>
            <w:r>
              <w:rPr>
                <w:color w:val="auto"/>
                <w:spacing w:val="3"/>
                <w:position w:val="15"/>
                <w:highlight w:val="none"/>
              </w:rPr>
              <w:t>文明</w:t>
            </w:r>
          </w:p>
          <w:p w14:paraId="24069236">
            <w:pPr>
              <w:pStyle w:val="16"/>
              <w:spacing w:line="231" w:lineRule="auto"/>
              <w:ind w:left="260"/>
              <w:rPr>
                <w:color w:val="auto"/>
                <w:highlight w:val="none"/>
              </w:rPr>
            </w:pPr>
            <w:r>
              <w:rPr>
                <w:color w:val="auto"/>
                <w:spacing w:val="5"/>
                <w:highlight w:val="none"/>
              </w:rPr>
              <w:t>施工</w:t>
            </w:r>
          </w:p>
          <w:p w14:paraId="6B1B0637">
            <w:pPr>
              <w:pStyle w:val="16"/>
              <w:spacing w:before="156" w:line="231" w:lineRule="auto"/>
              <w:ind w:left="371"/>
              <w:rPr>
                <w:color w:val="auto"/>
                <w:highlight w:val="none"/>
              </w:rPr>
            </w:pPr>
            <w:r>
              <w:rPr>
                <w:color w:val="auto"/>
                <w:highlight w:val="none"/>
              </w:rPr>
              <w:t>与</w:t>
            </w:r>
          </w:p>
          <w:p w14:paraId="7F9EF864">
            <w:pPr>
              <w:pStyle w:val="16"/>
              <w:spacing w:before="158" w:line="229" w:lineRule="auto"/>
              <w:ind w:left="261"/>
              <w:rPr>
                <w:color w:val="auto"/>
                <w:highlight w:val="none"/>
              </w:rPr>
            </w:pPr>
            <w:r>
              <w:rPr>
                <w:color w:val="auto"/>
                <w:spacing w:val="4"/>
                <w:highlight w:val="none"/>
              </w:rPr>
              <w:t>环境</w:t>
            </w:r>
          </w:p>
          <w:p w14:paraId="691E1C1B">
            <w:pPr>
              <w:pStyle w:val="16"/>
              <w:spacing w:before="162" w:line="229" w:lineRule="auto"/>
              <w:ind w:left="262"/>
              <w:rPr>
                <w:color w:val="auto"/>
                <w:highlight w:val="none"/>
              </w:rPr>
            </w:pPr>
            <w:r>
              <w:rPr>
                <w:color w:val="auto"/>
                <w:spacing w:val="4"/>
                <w:highlight w:val="none"/>
              </w:rPr>
              <w:t>保护</w:t>
            </w:r>
          </w:p>
        </w:tc>
        <w:tc>
          <w:tcPr>
            <w:tcW w:w="1746" w:type="dxa"/>
            <w:vAlign w:val="top"/>
          </w:tcPr>
          <w:p w14:paraId="43CD33B7">
            <w:pPr>
              <w:pStyle w:val="16"/>
              <w:spacing w:before="34" w:line="408" w:lineRule="exact"/>
              <w:ind w:left="455"/>
              <w:rPr>
                <w:color w:val="auto"/>
                <w:highlight w:val="none"/>
              </w:rPr>
            </w:pPr>
            <w:r>
              <w:rPr>
                <w:color w:val="auto"/>
                <w:spacing w:val="6"/>
                <w:position w:val="15"/>
                <w:highlight w:val="none"/>
              </w:rPr>
              <w:t>安全警示</w:t>
            </w:r>
          </w:p>
          <w:p w14:paraId="169B99C5">
            <w:pPr>
              <w:pStyle w:val="16"/>
              <w:spacing w:line="228" w:lineRule="auto"/>
              <w:ind w:left="558"/>
              <w:rPr>
                <w:color w:val="auto"/>
                <w:highlight w:val="none"/>
              </w:rPr>
            </w:pPr>
            <w:r>
              <w:rPr>
                <w:color w:val="auto"/>
                <w:spacing w:val="6"/>
                <w:highlight w:val="none"/>
              </w:rPr>
              <w:t>标志牌</w:t>
            </w:r>
          </w:p>
        </w:tc>
        <w:tc>
          <w:tcPr>
            <w:tcW w:w="5974" w:type="dxa"/>
            <w:vAlign w:val="top"/>
          </w:tcPr>
          <w:p w14:paraId="58A1AE81">
            <w:pPr>
              <w:pStyle w:val="16"/>
              <w:spacing w:before="34" w:line="408" w:lineRule="exact"/>
              <w:ind w:left="108"/>
              <w:rPr>
                <w:color w:val="auto"/>
                <w:highlight w:val="none"/>
              </w:rPr>
            </w:pPr>
            <w:r>
              <w:rPr>
                <w:color w:val="auto"/>
                <w:spacing w:val="13"/>
                <w:position w:val="15"/>
                <w:highlight w:val="none"/>
              </w:rPr>
              <w:t>在易发伤亡事故（或危险）处设置明显的、符合国家标准要求的安全警示标志牌。</w:t>
            </w:r>
          </w:p>
        </w:tc>
      </w:tr>
      <w:tr w14:paraId="71338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0" w:hRule="atLeast"/>
        </w:trPr>
        <w:tc>
          <w:tcPr>
            <w:tcW w:w="960" w:type="dxa"/>
            <w:vMerge w:val="continue"/>
            <w:vAlign w:val="top"/>
          </w:tcPr>
          <w:p w14:paraId="7F0DBDCB">
            <w:pPr>
              <w:rPr>
                <w:rFonts w:ascii="Arial"/>
                <w:color w:val="auto"/>
                <w:sz w:val="21"/>
                <w:highlight w:val="none"/>
              </w:rPr>
            </w:pPr>
          </w:p>
        </w:tc>
        <w:tc>
          <w:tcPr>
            <w:tcW w:w="1746" w:type="dxa"/>
            <w:vAlign w:val="top"/>
          </w:tcPr>
          <w:p w14:paraId="19F228F7">
            <w:pPr>
              <w:pStyle w:val="16"/>
              <w:spacing w:before="239" w:line="228" w:lineRule="auto"/>
              <w:ind w:left="453"/>
              <w:rPr>
                <w:color w:val="auto"/>
                <w:highlight w:val="none"/>
              </w:rPr>
            </w:pPr>
            <w:r>
              <w:rPr>
                <w:color w:val="auto"/>
                <w:spacing w:val="6"/>
                <w:highlight w:val="none"/>
              </w:rPr>
              <w:t>现场围挡</w:t>
            </w:r>
          </w:p>
        </w:tc>
        <w:tc>
          <w:tcPr>
            <w:tcW w:w="5974" w:type="dxa"/>
            <w:vAlign w:val="top"/>
          </w:tcPr>
          <w:p w14:paraId="66914FF1">
            <w:pPr>
              <w:pStyle w:val="16"/>
              <w:spacing w:before="34" w:line="228" w:lineRule="auto"/>
              <w:ind w:left="125"/>
              <w:rPr>
                <w:color w:val="auto"/>
                <w:highlight w:val="none"/>
              </w:rPr>
            </w:pPr>
            <w:r>
              <w:rPr>
                <w:color w:val="auto"/>
                <w:spacing w:val="5"/>
                <w:highlight w:val="none"/>
              </w:rPr>
              <w:t>1. 现场采用封闭围挡，高度不小于</w:t>
            </w:r>
            <w:r>
              <w:rPr>
                <w:color w:val="auto"/>
                <w:spacing w:val="-7"/>
                <w:highlight w:val="none"/>
              </w:rPr>
              <w:t xml:space="preserve"> </w:t>
            </w:r>
            <w:r>
              <w:rPr>
                <w:color w:val="auto"/>
                <w:spacing w:val="5"/>
                <w:highlight w:val="none"/>
              </w:rPr>
              <w:t>1.8m。</w:t>
            </w:r>
          </w:p>
          <w:p w14:paraId="26FD3FE2">
            <w:pPr>
              <w:pStyle w:val="16"/>
              <w:spacing w:before="161" w:line="228" w:lineRule="auto"/>
              <w:ind w:left="112"/>
              <w:rPr>
                <w:color w:val="auto"/>
                <w:highlight w:val="none"/>
              </w:rPr>
            </w:pPr>
            <w:r>
              <w:rPr>
                <w:color w:val="auto"/>
                <w:spacing w:val="7"/>
                <w:highlight w:val="none"/>
              </w:rPr>
              <w:t>2.</w:t>
            </w:r>
            <w:r>
              <w:rPr>
                <w:color w:val="auto"/>
                <w:spacing w:val="37"/>
                <w:highlight w:val="none"/>
              </w:rPr>
              <w:t xml:space="preserve"> </w:t>
            </w:r>
            <w:r>
              <w:rPr>
                <w:color w:val="auto"/>
                <w:spacing w:val="7"/>
                <w:highlight w:val="none"/>
              </w:rPr>
              <w:t>围挡材料可用彩色、定型钢板，砌块等墙体。</w:t>
            </w:r>
          </w:p>
        </w:tc>
      </w:tr>
      <w:tr w14:paraId="5C9B7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8" w:hRule="atLeast"/>
        </w:trPr>
        <w:tc>
          <w:tcPr>
            <w:tcW w:w="960" w:type="dxa"/>
            <w:vMerge w:val="continue"/>
            <w:vAlign w:val="top"/>
          </w:tcPr>
          <w:p w14:paraId="0A405598">
            <w:pPr>
              <w:rPr>
                <w:rFonts w:ascii="Arial"/>
                <w:color w:val="auto"/>
                <w:sz w:val="21"/>
                <w:highlight w:val="none"/>
              </w:rPr>
            </w:pPr>
          </w:p>
        </w:tc>
        <w:tc>
          <w:tcPr>
            <w:tcW w:w="1746" w:type="dxa"/>
            <w:vAlign w:val="top"/>
          </w:tcPr>
          <w:p w14:paraId="4982A014">
            <w:pPr>
              <w:spacing w:line="378" w:lineRule="auto"/>
              <w:rPr>
                <w:rFonts w:ascii="Arial"/>
                <w:color w:val="auto"/>
                <w:sz w:val="21"/>
                <w:highlight w:val="none"/>
              </w:rPr>
            </w:pPr>
          </w:p>
          <w:p w14:paraId="319D9D82">
            <w:pPr>
              <w:pStyle w:val="16"/>
              <w:spacing w:before="65" w:line="228" w:lineRule="auto"/>
              <w:ind w:left="450"/>
              <w:rPr>
                <w:color w:val="auto"/>
                <w:highlight w:val="none"/>
              </w:rPr>
            </w:pPr>
            <w:r>
              <w:rPr>
                <w:color w:val="auto"/>
                <w:spacing w:val="7"/>
                <w:highlight w:val="none"/>
              </w:rPr>
              <w:t>七牌二图</w:t>
            </w:r>
          </w:p>
        </w:tc>
        <w:tc>
          <w:tcPr>
            <w:tcW w:w="5974" w:type="dxa"/>
            <w:vAlign w:val="top"/>
          </w:tcPr>
          <w:p w14:paraId="44F44B48">
            <w:pPr>
              <w:pStyle w:val="16"/>
              <w:spacing w:before="37" w:line="377" w:lineRule="auto"/>
              <w:ind w:left="133" w:right="97" w:hanging="25"/>
              <w:jc w:val="both"/>
              <w:rPr>
                <w:color w:val="auto"/>
                <w:highlight w:val="none"/>
              </w:rPr>
            </w:pPr>
            <w:r>
              <w:rPr>
                <w:color w:val="auto"/>
                <w:spacing w:val="13"/>
                <w:highlight w:val="none"/>
              </w:rPr>
              <w:t>在进门处悬挂工程概况、现场出入制度、管理人员名单及监督</w:t>
            </w:r>
            <w:r>
              <w:rPr>
                <w:color w:val="auto"/>
                <w:highlight w:val="none"/>
              </w:rPr>
              <w:t xml:space="preserve"> </w:t>
            </w:r>
            <w:r>
              <w:rPr>
                <w:color w:val="auto"/>
                <w:spacing w:val="12"/>
                <w:highlight w:val="none"/>
              </w:rPr>
              <w:t>电话、安全生产规定、文明施工、消防保卫、节能公示等七牌</w:t>
            </w:r>
          </w:p>
          <w:p w14:paraId="62A52052">
            <w:pPr>
              <w:pStyle w:val="16"/>
              <w:spacing w:line="229" w:lineRule="auto"/>
              <w:ind w:left="133"/>
              <w:rPr>
                <w:color w:val="auto"/>
                <w:highlight w:val="none"/>
              </w:rPr>
            </w:pPr>
            <w:r>
              <w:rPr>
                <w:color w:val="auto"/>
                <w:spacing w:val="7"/>
                <w:highlight w:val="none"/>
              </w:rPr>
              <w:t>以及施工现场总平面图、工程效果图。</w:t>
            </w:r>
          </w:p>
        </w:tc>
      </w:tr>
      <w:tr w14:paraId="4641E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trPr>
        <w:tc>
          <w:tcPr>
            <w:tcW w:w="960" w:type="dxa"/>
            <w:vMerge w:val="continue"/>
            <w:vAlign w:val="top"/>
          </w:tcPr>
          <w:p w14:paraId="224780E6">
            <w:pPr>
              <w:rPr>
                <w:rFonts w:ascii="Arial"/>
                <w:color w:val="auto"/>
                <w:sz w:val="21"/>
                <w:highlight w:val="none"/>
              </w:rPr>
            </w:pPr>
          </w:p>
        </w:tc>
        <w:tc>
          <w:tcPr>
            <w:tcW w:w="1746" w:type="dxa"/>
            <w:vAlign w:val="top"/>
          </w:tcPr>
          <w:p w14:paraId="0BC7D8BB">
            <w:pPr>
              <w:pStyle w:val="16"/>
              <w:spacing w:before="88" w:line="229" w:lineRule="auto"/>
              <w:ind w:left="455"/>
              <w:rPr>
                <w:color w:val="auto"/>
                <w:highlight w:val="none"/>
              </w:rPr>
            </w:pPr>
            <w:r>
              <w:rPr>
                <w:color w:val="auto"/>
                <w:spacing w:val="6"/>
                <w:highlight w:val="none"/>
              </w:rPr>
              <w:t>企业标志</w:t>
            </w:r>
          </w:p>
        </w:tc>
        <w:tc>
          <w:tcPr>
            <w:tcW w:w="5974" w:type="dxa"/>
            <w:vAlign w:val="top"/>
          </w:tcPr>
          <w:p w14:paraId="68C2F086">
            <w:pPr>
              <w:pStyle w:val="16"/>
              <w:spacing w:before="88" w:line="228" w:lineRule="auto"/>
              <w:ind w:left="111"/>
              <w:rPr>
                <w:color w:val="auto"/>
                <w:highlight w:val="none"/>
              </w:rPr>
            </w:pPr>
            <w:r>
              <w:rPr>
                <w:color w:val="auto"/>
                <w:spacing w:val="8"/>
                <w:highlight w:val="none"/>
              </w:rPr>
              <w:t>现场出入的大门应设有本企业标志或企业标识。</w:t>
            </w:r>
          </w:p>
        </w:tc>
      </w:tr>
      <w:tr w14:paraId="41E18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6" w:hRule="atLeast"/>
        </w:trPr>
        <w:tc>
          <w:tcPr>
            <w:tcW w:w="960" w:type="dxa"/>
            <w:vMerge w:val="continue"/>
            <w:vAlign w:val="top"/>
          </w:tcPr>
          <w:p w14:paraId="4569DA98">
            <w:pPr>
              <w:rPr>
                <w:rFonts w:ascii="Arial"/>
                <w:color w:val="auto"/>
                <w:sz w:val="21"/>
                <w:highlight w:val="none"/>
              </w:rPr>
            </w:pPr>
          </w:p>
        </w:tc>
        <w:tc>
          <w:tcPr>
            <w:tcW w:w="1746" w:type="dxa"/>
            <w:vAlign w:val="top"/>
          </w:tcPr>
          <w:p w14:paraId="5CA392D3">
            <w:pPr>
              <w:spacing w:line="291" w:lineRule="auto"/>
              <w:rPr>
                <w:rFonts w:ascii="Arial"/>
                <w:color w:val="auto"/>
                <w:sz w:val="21"/>
                <w:highlight w:val="none"/>
              </w:rPr>
            </w:pPr>
          </w:p>
          <w:p w14:paraId="29BA1E2F">
            <w:pPr>
              <w:spacing w:line="292" w:lineRule="auto"/>
              <w:rPr>
                <w:rFonts w:ascii="Arial"/>
                <w:color w:val="auto"/>
                <w:sz w:val="21"/>
                <w:highlight w:val="none"/>
              </w:rPr>
            </w:pPr>
          </w:p>
          <w:p w14:paraId="26DB20E9">
            <w:pPr>
              <w:pStyle w:val="16"/>
              <w:spacing w:before="65" w:line="228" w:lineRule="auto"/>
              <w:ind w:left="450"/>
              <w:rPr>
                <w:color w:val="auto"/>
                <w:highlight w:val="none"/>
              </w:rPr>
            </w:pPr>
            <w:r>
              <w:rPr>
                <w:color w:val="auto"/>
                <w:spacing w:val="7"/>
                <w:highlight w:val="none"/>
              </w:rPr>
              <w:t>场容场貌</w:t>
            </w:r>
          </w:p>
        </w:tc>
        <w:tc>
          <w:tcPr>
            <w:tcW w:w="5974" w:type="dxa"/>
            <w:vAlign w:val="top"/>
          </w:tcPr>
          <w:p w14:paraId="3E313375">
            <w:pPr>
              <w:pStyle w:val="16"/>
              <w:spacing w:before="40" w:line="228" w:lineRule="auto"/>
              <w:ind w:left="125"/>
              <w:rPr>
                <w:color w:val="auto"/>
                <w:highlight w:val="none"/>
              </w:rPr>
            </w:pPr>
            <w:r>
              <w:rPr>
                <w:color w:val="auto"/>
                <w:spacing w:val="3"/>
                <w:highlight w:val="none"/>
              </w:rPr>
              <w:t>1. 道路畅通。</w:t>
            </w:r>
          </w:p>
          <w:p w14:paraId="633E5931">
            <w:pPr>
              <w:pStyle w:val="16"/>
              <w:spacing w:before="160" w:line="228" w:lineRule="auto"/>
              <w:ind w:left="112"/>
              <w:rPr>
                <w:color w:val="auto"/>
                <w:highlight w:val="none"/>
              </w:rPr>
            </w:pPr>
            <w:r>
              <w:rPr>
                <w:color w:val="auto"/>
                <w:spacing w:val="6"/>
                <w:highlight w:val="none"/>
              </w:rPr>
              <w:t>2. 排水设施齐全畅通。</w:t>
            </w:r>
          </w:p>
          <w:p w14:paraId="2E0A952F">
            <w:pPr>
              <w:pStyle w:val="16"/>
              <w:spacing w:before="160" w:line="408" w:lineRule="exact"/>
              <w:ind w:right="2"/>
              <w:jc w:val="right"/>
              <w:rPr>
                <w:color w:val="auto"/>
                <w:highlight w:val="none"/>
              </w:rPr>
            </w:pPr>
            <w:r>
              <w:rPr>
                <w:color w:val="auto"/>
                <w:spacing w:val="5"/>
                <w:position w:val="15"/>
                <w:highlight w:val="none"/>
              </w:rPr>
              <w:t>3. 工地地面硬化处理（办公区、生活区、现</w:t>
            </w:r>
            <w:r>
              <w:rPr>
                <w:color w:val="auto"/>
                <w:spacing w:val="4"/>
                <w:position w:val="15"/>
                <w:highlight w:val="none"/>
              </w:rPr>
              <w:t>场道路、材料堆放、</w:t>
            </w:r>
          </w:p>
          <w:p w14:paraId="256927FE">
            <w:pPr>
              <w:pStyle w:val="16"/>
              <w:spacing w:before="1" w:line="227" w:lineRule="auto"/>
              <w:ind w:right="9"/>
              <w:jc w:val="right"/>
              <w:rPr>
                <w:color w:val="auto"/>
                <w:highlight w:val="none"/>
              </w:rPr>
            </w:pPr>
            <w:r>
              <w:rPr>
                <w:color w:val="auto"/>
                <w:spacing w:val="8"/>
                <w:highlight w:val="none"/>
              </w:rPr>
              <w:t>混凝土搅拌、砂浆搅拌、钢筋加工等场地和外脚手架基础等）。</w:t>
            </w:r>
          </w:p>
        </w:tc>
      </w:tr>
      <w:tr w14:paraId="07A4D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5" w:hRule="atLeast"/>
        </w:trPr>
        <w:tc>
          <w:tcPr>
            <w:tcW w:w="960" w:type="dxa"/>
            <w:vMerge w:val="continue"/>
            <w:vAlign w:val="top"/>
          </w:tcPr>
          <w:p w14:paraId="6440A03F">
            <w:pPr>
              <w:rPr>
                <w:rFonts w:ascii="Arial"/>
                <w:color w:val="auto"/>
                <w:sz w:val="21"/>
                <w:highlight w:val="none"/>
              </w:rPr>
            </w:pPr>
          </w:p>
        </w:tc>
        <w:tc>
          <w:tcPr>
            <w:tcW w:w="1746" w:type="dxa"/>
            <w:vAlign w:val="top"/>
          </w:tcPr>
          <w:p w14:paraId="24F2D80F">
            <w:pPr>
              <w:spacing w:line="293" w:lineRule="auto"/>
              <w:rPr>
                <w:rFonts w:ascii="Arial"/>
                <w:color w:val="auto"/>
                <w:sz w:val="21"/>
                <w:highlight w:val="none"/>
              </w:rPr>
            </w:pPr>
          </w:p>
          <w:p w14:paraId="418E5633">
            <w:pPr>
              <w:spacing w:line="293" w:lineRule="auto"/>
              <w:rPr>
                <w:rFonts w:ascii="Arial"/>
                <w:color w:val="auto"/>
                <w:sz w:val="21"/>
                <w:highlight w:val="none"/>
              </w:rPr>
            </w:pPr>
          </w:p>
          <w:p w14:paraId="39E259F3">
            <w:pPr>
              <w:pStyle w:val="16"/>
              <w:spacing w:before="65" w:line="228" w:lineRule="auto"/>
              <w:ind w:left="451"/>
              <w:rPr>
                <w:color w:val="auto"/>
                <w:highlight w:val="none"/>
              </w:rPr>
            </w:pPr>
            <w:r>
              <w:rPr>
                <w:color w:val="auto"/>
                <w:spacing w:val="7"/>
                <w:highlight w:val="none"/>
              </w:rPr>
              <w:t>材料堆放</w:t>
            </w:r>
          </w:p>
        </w:tc>
        <w:tc>
          <w:tcPr>
            <w:tcW w:w="5974" w:type="dxa"/>
            <w:vAlign w:val="top"/>
          </w:tcPr>
          <w:p w14:paraId="018AC3CD">
            <w:pPr>
              <w:pStyle w:val="16"/>
              <w:spacing w:before="42" w:line="377" w:lineRule="auto"/>
              <w:ind w:left="112" w:right="25" w:firstLine="12"/>
              <w:jc w:val="both"/>
              <w:rPr>
                <w:color w:val="auto"/>
                <w:highlight w:val="none"/>
              </w:rPr>
            </w:pPr>
            <w:r>
              <w:rPr>
                <w:color w:val="auto"/>
                <w:spacing w:val="3"/>
                <w:highlight w:val="none"/>
              </w:rPr>
              <w:t>1. 材料、构件、料具等堆放时，应有名称、品种、规格等标牌。</w:t>
            </w:r>
            <w:r>
              <w:rPr>
                <w:color w:val="auto"/>
                <w:spacing w:val="17"/>
                <w:highlight w:val="none"/>
              </w:rPr>
              <w:t xml:space="preserve"> </w:t>
            </w:r>
            <w:r>
              <w:rPr>
                <w:color w:val="auto"/>
                <w:spacing w:val="16"/>
                <w:highlight w:val="none"/>
              </w:rPr>
              <w:t>2. 水泥和其它易飞扬细颗粒建筑材料应封闭存放或采</w:t>
            </w:r>
            <w:r>
              <w:rPr>
                <w:color w:val="auto"/>
                <w:spacing w:val="15"/>
                <w:highlight w:val="none"/>
              </w:rPr>
              <w:t>取覆盖</w:t>
            </w:r>
            <w:r>
              <w:rPr>
                <w:color w:val="auto"/>
                <w:spacing w:val="4"/>
                <w:highlight w:val="none"/>
              </w:rPr>
              <w:t>等措施。</w:t>
            </w:r>
          </w:p>
          <w:p w14:paraId="70D3CDA2">
            <w:pPr>
              <w:pStyle w:val="16"/>
              <w:spacing w:before="160" w:line="227" w:lineRule="auto"/>
              <w:ind w:left="113"/>
              <w:rPr>
                <w:color w:val="auto"/>
                <w:highlight w:val="none"/>
              </w:rPr>
            </w:pPr>
            <w:r>
              <w:rPr>
                <w:color w:val="auto"/>
                <w:spacing w:val="7"/>
                <w:highlight w:val="none"/>
              </w:rPr>
              <w:t>3. 易燃、易爆和有毒有害物品分类存放。</w:t>
            </w:r>
          </w:p>
        </w:tc>
      </w:tr>
      <w:tr w14:paraId="6576D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atLeast"/>
        </w:trPr>
        <w:tc>
          <w:tcPr>
            <w:tcW w:w="960" w:type="dxa"/>
            <w:vMerge w:val="continue"/>
            <w:vAlign w:val="top"/>
          </w:tcPr>
          <w:p w14:paraId="57265A40">
            <w:pPr>
              <w:rPr>
                <w:rFonts w:ascii="Arial"/>
                <w:color w:val="auto"/>
                <w:sz w:val="21"/>
                <w:highlight w:val="none"/>
              </w:rPr>
            </w:pPr>
          </w:p>
        </w:tc>
        <w:tc>
          <w:tcPr>
            <w:tcW w:w="1746" w:type="dxa"/>
            <w:vAlign w:val="top"/>
          </w:tcPr>
          <w:p w14:paraId="084B6FAC">
            <w:pPr>
              <w:pStyle w:val="16"/>
              <w:spacing w:before="93" w:line="228" w:lineRule="auto"/>
              <w:ind w:left="453"/>
              <w:rPr>
                <w:color w:val="auto"/>
                <w:highlight w:val="none"/>
              </w:rPr>
            </w:pPr>
            <w:r>
              <w:rPr>
                <w:color w:val="auto"/>
                <w:spacing w:val="6"/>
                <w:highlight w:val="none"/>
              </w:rPr>
              <w:t>现场防火</w:t>
            </w:r>
          </w:p>
        </w:tc>
        <w:tc>
          <w:tcPr>
            <w:tcW w:w="5974" w:type="dxa"/>
            <w:vAlign w:val="top"/>
          </w:tcPr>
          <w:p w14:paraId="037FFAAE">
            <w:pPr>
              <w:pStyle w:val="16"/>
              <w:spacing w:before="92" w:line="228" w:lineRule="auto"/>
              <w:ind w:left="113"/>
              <w:rPr>
                <w:color w:val="auto"/>
                <w:highlight w:val="none"/>
              </w:rPr>
            </w:pPr>
            <w:r>
              <w:rPr>
                <w:color w:val="auto"/>
                <w:spacing w:val="8"/>
                <w:highlight w:val="none"/>
              </w:rPr>
              <w:t>消防器材配置合理，符合消防要求。</w:t>
            </w:r>
          </w:p>
        </w:tc>
      </w:tr>
      <w:tr w14:paraId="32CAD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7" w:hRule="atLeast"/>
        </w:trPr>
        <w:tc>
          <w:tcPr>
            <w:tcW w:w="960" w:type="dxa"/>
            <w:vMerge w:val="continue"/>
            <w:vAlign w:val="top"/>
          </w:tcPr>
          <w:p w14:paraId="1E97C908">
            <w:pPr>
              <w:rPr>
                <w:rFonts w:ascii="Arial"/>
                <w:color w:val="auto"/>
                <w:sz w:val="21"/>
                <w:highlight w:val="none"/>
              </w:rPr>
            </w:pPr>
          </w:p>
        </w:tc>
        <w:tc>
          <w:tcPr>
            <w:tcW w:w="1746" w:type="dxa"/>
            <w:vAlign w:val="top"/>
          </w:tcPr>
          <w:p w14:paraId="0D3CDF50">
            <w:pPr>
              <w:spacing w:line="390" w:lineRule="auto"/>
              <w:rPr>
                <w:rFonts w:ascii="Arial"/>
                <w:color w:val="auto"/>
                <w:sz w:val="21"/>
                <w:highlight w:val="none"/>
              </w:rPr>
            </w:pPr>
          </w:p>
          <w:p w14:paraId="2560AD8C">
            <w:pPr>
              <w:pStyle w:val="16"/>
              <w:spacing w:before="65" w:line="229" w:lineRule="auto"/>
              <w:ind w:left="453"/>
              <w:rPr>
                <w:color w:val="auto"/>
                <w:highlight w:val="none"/>
              </w:rPr>
            </w:pPr>
            <w:r>
              <w:rPr>
                <w:color w:val="auto"/>
                <w:spacing w:val="6"/>
                <w:highlight w:val="none"/>
              </w:rPr>
              <w:t>垃圾清运</w:t>
            </w:r>
          </w:p>
        </w:tc>
        <w:tc>
          <w:tcPr>
            <w:tcW w:w="5974" w:type="dxa"/>
            <w:vAlign w:val="top"/>
          </w:tcPr>
          <w:p w14:paraId="3830D922">
            <w:pPr>
              <w:pStyle w:val="16"/>
              <w:spacing w:before="49" w:line="408" w:lineRule="exact"/>
              <w:ind w:left="125"/>
              <w:rPr>
                <w:color w:val="auto"/>
                <w:spacing w:val="8"/>
                <w:position w:val="15"/>
                <w:highlight w:val="none"/>
              </w:rPr>
            </w:pPr>
            <w:r>
              <w:rPr>
                <w:color w:val="auto"/>
                <w:spacing w:val="8"/>
                <w:position w:val="15"/>
                <w:highlight w:val="none"/>
              </w:rPr>
              <w:t>1. 施工现场应设置密闭式垃圾站，施工垃圾、生活垃圾应分类存放。</w:t>
            </w:r>
          </w:p>
          <w:p w14:paraId="2D2729A6">
            <w:pPr>
              <w:pStyle w:val="16"/>
              <w:spacing w:before="160" w:line="228" w:lineRule="auto"/>
              <w:ind w:left="112"/>
              <w:rPr>
                <w:color w:val="auto"/>
                <w:highlight w:val="none"/>
              </w:rPr>
            </w:pPr>
            <w:r>
              <w:rPr>
                <w:color w:val="auto"/>
                <w:spacing w:val="8"/>
                <w:highlight w:val="none"/>
              </w:rPr>
              <w:t>2. 施工垃圾必须采用相应容器或管道运输。</w:t>
            </w:r>
          </w:p>
        </w:tc>
      </w:tr>
    </w:tbl>
    <w:p w14:paraId="2A365479">
      <w:pPr>
        <w:rPr>
          <w:rFonts w:ascii="Arial"/>
          <w:color w:val="auto"/>
          <w:sz w:val="21"/>
          <w:highlight w:val="none"/>
        </w:rPr>
        <w:sectPr>
          <w:headerReference r:id="rId43" w:type="default"/>
          <w:footerReference r:id="rId44" w:type="default"/>
          <w:pgSz w:w="11907" w:h="16840"/>
          <w:pgMar w:top="1260" w:right="1080" w:bottom="1024" w:left="1080" w:header="1017" w:footer="845" w:gutter="0"/>
          <w:pgNumType w:fmt="decimal"/>
          <w:cols w:space="720" w:num="1"/>
        </w:sectPr>
      </w:pPr>
    </w:p>
    <w:tbl>
      <w:tblPr>
        <w:tblStyle w:val="15"/>
        <w:tblW w:w="8680" w:type="dxa"/>
        <w:tblInd w:w="5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0"/>
        <w:gridCol w:w="1"/>
        <w:gridCol w:w="1"/>
        <w:gridCol w:w="517"/>
        <w:gridCol w:w="27"/>
        <w:gridCol w:w="1196"/>
        <w:gridCol w:w="4"/>
        <w:gridCol w:w="16"/>
        <w:gridCol w:w="14"/>
        <w:gridCol w:w="5944"/>
      </w:tblGrid>
      <w:tr w14:paraId="14931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0" w:hRule="atLeast"/>
        </w:trPr>
        <w:tc>
          <w:tcPr>
            <w:tcW w:w="960" w:type="dxa"/>
            <w:vAlign w:val="top"/>
          </w:tcPr>
          <w:p w14:paraId="28B34288">
            <w:pPr>
              <w:pStyle w:val="13"/>
              <w:rPr>
                <w:color w:val="auto"/>
                <w:highlight w:val="none"/>
              </w:rPr>
            </w:pPr>
          </w:p>
        </w:tc>
        <w:tc>
          <w:tcPr>
            <w:tcW w:w="1746" w:type="dxa"/>
            <w:gridSpan w:val="6"/>
            <w:vAlign w:val="top"/>
          </w:tcPr>
          <w:p w14:paraId="2BBA373C">
            <w:pPr>
              <w:pStyle w:val="16"/>
              <w:spacing w:before="53" w:line="408" w:lineRule="exact"/>
              <w:ind w:left="107"/>
              <w:rPr>
                <w:color w:val="auto"/>
                <w:highlight w:val="none"/>
              </w:rPr>
            </w:pPr>
            <w:r>
              <w:rPr>
                <w:color w:val="auto"/>
                <w:spacing w:val="17"/>
                <w:position w:val="15"/>
                <w:highlight w:val="none"/>
              </w:rPr>
              <w:t>宣传栏、环保及</w:t>
            </w:r>
          </w:p>
          <w:p w14:paraId="4BE3D7E2">
            <w:pPr>
              <w:pStyle w:val="16"/>
              <w:spacing w:line="229" w:lineRule="auto"/>
              <w:ind w:left="107"/>
              <w:rPr>
                <w:color w:val="auto"/>
                <w:highlight w:val="none"/>
              </w:rPr>
            </w:pPr>
            <w:r>
              <w:rPr>
                <w:color w:val="auto"/>
                <w:spacing w:val="7"/>
                <w:highlight w:val="none"/>
              </w:rPr>
              <w:t>不扰民措施</w:t>
            </w:r>
          </w:p>
        </w:tc>
        <w:tc>
          <w:tcPr>
            <w:tcW w:w="5974" w:type="dxa"/>
            <w:gridSpan w:val="3"/>
            <w:vAlign w:val="top"/>
          </w:tcPr>
          <w:p w14:paraId="61176737">
            <w:pPr>
              <w:pStyle w:val="16"/>
              <w:spacing w:before="53" w:line="408" w:lineRule="exact"/>
              <w:ind w:right="2"/>
              <w:jc w:val="right"/>
              <w:rPr>
                <w:color w:val="auto"/>
                <w:highlight w:val="none"/>
              </w:rPr>
            </w:pPr>
            <w:r>
              <w:rPr>
                <w:color w:val="auto"/>
                <w:spacing w:val="8"/>
                <w:position w:val="15"/>
                <w:highlight w:val="none"/>
              </w:rPr>
              <w:t>宣传栏、安全宣传标语等，洗车（防止污染市区道路）、粉尘、</w:t>
            </w:r>
          </w:p>
          <w:p w14:paraId="57CB7573">
            <w:pPr>
              <w:pStyle w:val="16"/>
              <w:spacing w:line="228" w:lineRule="auto"/>
              <w:ind w:left="119"/>
              <w:rPr>
                <w:color w:val="auto"/>
                <w:highlight w:val="none"/>
              </w:rPr>
            </w:pPr>
            <w:r>
              <w:rPr>
                <w:color w:val="auto"/>
                <w:spacing w:val="8"/>
                <w:highlight w:val="none"/>
              </w:rPr>
              <w:t>噪声控制和排污（污水、废气）措施等。</w:t>
            </w:r>
          </w:p>
        </w:tc>
      </w:tr>
      <w:tr w14:paraId="14CDD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0" w:hRule="atLeast"/>
        </w:trPr>
        <w:tc>
          <w:tcPr>
            <w:tcW w:w="960" w:type="dxa"/>
            <w:vAlign w:val="top"/>
          </w:tcPr>
          <w:p w14:paraId="6694E575">
            <w:pPr>
              <w:pStyle w:val="16"/>
              <w:spacing w:before="258" w:line="408" w:lineRule="exact"/>
              <w:ind w:left="167"/>
              <w:rPr>
                <w:color w:val="auto"/>
                <w:highlight w:val="none"/>
              </w:rPr>
            </w:pPr>
            <w:r>
              <w:rPr>
                <w:color w:val="auto"/>
                <w:spacing w:val="3"/>
                <w:position w:val="15"/>
                <w:highlight w:val="none"/>
              </w:rPr>
              <w:t>临时设</w:t>
            </w:r>
          </w:p>
          <w:p w14:paraId="3A6F9BBF">
            <w:pPr>
              <w:pStyle w:val="16"/>
              <w:spacing w:line="231" w:lineRule="auto"/>
              <w:ind w:left="366"/>
              <w:rPr>
                <w:color w:val="auto"/>
                <w:highlight w:val="none"/>
              </w:rPr>
            </w:pPr>
            <w:r>
              <w:rPr>
                <w:color w:val="auto"/>
                <w:spacing w:val="1"/>
                <w:highlight w:val="none"/>
              </w:rPr>
              <w:t>施</w:t>
            </w:r>
          </w:p>
        </w:tc>
        <w:tc>
          <w:tcPr>
            <w:tcW w:w="1746" w:type="dxa"/>
            <w:gridSpan w:val="6"/>
            <w:vAlign w:val="top"/>
          </w:tcPr>
          <w:p w14:paraId="5360579A">
            <w:pPr>
              <w:pStyle w:val="16"/>
              <w:spacing w:before="258" w:line="408" w:lineRule="exact"/>
              <w:ind w:left="453"/>
              <w:rPr>
                <w:color w:val="auto"/>
                <w:highlight w:val="none"/>
              </w:rPr>
            </w:pPr>
            <w:r>
              <w:rPr>
                <w:color w:val="auto"/>
                <w:spacing w:val="6"/>
                <w:position w:val="15"/>
                <w:highlight w:val="none"/>
              </w:rPr>
              <w:t>现场办公</w:t>
            </w:r>
          </w:p>
          <w:p w14:paraId="00130C35">
            <w:pPr>
              <w:pStyle w:val="16"/>
              <w:spacing w:line="229" w:lineRule="auto"/>
              <w:ind w:left="453"/>
              <w:rPr>
                <w:color w:val="auto"/>
                <w:highlight w:val="none"/>
              </w:rPr>
            </w:pPr>
            <w:r>
              <w:rPr>
                <w:color w:val="auto"/>
                <w:spacing w:val="6"/>
                <w:highlight w:val="none"/>
              </w:rPr>
              <w:t>生活设施</w:t>
            </w:r>
          </w:p>
        </w:tc>
        <w:tc>
          <w:tcPr>
            <w:tcW w:w="5974" w:type="dxa"/>
            <w:gridSpan w:val="3"/>
            <w:vAlign w:val="top"/>
          </w:tcPr>
          <w:p w14:paraId="1D857320">
            <w:pPr>
              <w:pStyle w:val="16"/>
              <w:spacing w:before="53" w:line="378" w:lineRule="auto"/>
              <w:ind w:left="112" w:right="97" w:firstLine="12"/>
              <w:rPr>
                <w:color w:val="auto"/>
                <w:highlight w:val="none"/>
              </w:rPr>
            </w:pPr>
            <w:r>
              <w:rPr>
                <w:color w:val="auto"/>
                <w:spacing w:val="8"/>
                <w:highlight w:val="none"/>
              </w:rPr>
              <w:t>1. 施工现场办公、生活区与作业区分开设置，保持安全距离。</w:t>
            </w:r>
            <w:r>
              <w:rPr>
                <w:color w:val="auto"/>
                <w:spacing w:val="3"/>
                <w:highlight w:val="none"/>
              </w:rPr>
              <w:t xml:space="preserve"> </w:t>
            </w:r>
            <w:r>
              <w:rPr>
                <w:color w:val="auto"/>
                <w:spacing w:val="8"/>
                <w:highlight w:val="none"/>
              </w:rPr>
              <w:t>2. 工地办公室、现场宿舍、食堂、厕所、饮水、沐浴、休息场所等符合卫生、消防安全要求。</w:t>
            </w:r>
          </w:p>
        </w:tc>
      </w:tr>
      <w:tr w14:paraId="2A2E1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9" w:hRule="atLeast"/>
        </w:trPr>
        <w:tc>
          <w:tcPr>
            <w:tcW w:w="962" w:type="dxa"/>
            <w:gridSpan w:val="3"/>
            <w:vMerge w:val="restart"/>
            <w:vAlign w:val="top"/>
          </w:tcPr>
          <w:p w14:paraId="7AC94B49">
            <w:pPr>
              <w:rPr>
                <w:rFonts w:ascii="Arial"/>
                <w:color w:val="auto"/>
                <w:sz w:val="21"/>
                <w:highlight w:val="none"/>
              </w:rPr>
            </w:pPr>
          </w:p>
        </w:tc>
        <w:tc>
          <w:tcPr>
            <w:tcW w:w="544" w:type="dxa"/>
            <w:gridSpan w:val="2"/>
            <w:vMerge w:val="restart"/>
            <w:textDirection w:val="tbRlV"/>
            <w:vAlign w:val="top"/>
          </w:tcPr>
          <w:p w14:paraId="5285A8F5">
            <w:pPr>
              <w:pStyle w:val="16"/>
              <w:spacing w:before="152" w:line="216" w:lineRule="auto"/>
              <w:ind w:left="1409"/>
              <w:rPr>
                <w:color w:val="auto"/>
                <w:highlight w:val="none"/>
              </w:rPr>
            </w:pPr>
            <w:r>
              <w:rPr>
                <w:color w:val="auto"/>
                <w:spacing w:val="9"/>
                <w:highlight w:val="none"/>
              </w:rPr>
              <w:t>施</w:t>
            </w:r>
            <w:r>
              <w:rPr>
                <w:color w:val="auto"/>
                <w:spacing w:val="102"/>
                <w:highlight w:val="none"/>
              </w:rPr>
              <w:t xml:space="preserve"> </w:t>
            </w:r>
            <w:r>
              <w:rPr>
                <w:color w:val="auto"/>
                <w:spacing w:val="9"/>
                <w:highlight w:val="none"/>
              </w:rPr>
              <w:t>工</w:t>
            </w:r>
            <w:r>
              <w:rPr>
                <w:color w:val="auto"/>
                <w:spacing w:val="98"/>
                <w:highlight w:val="none"/>
              </w:rPr>
              <w:t xml:space="preserve"> </w:t>
            </w:r>
            <w:r>
              <w:rPr>
                <w:color w:val="auto"/>
                <w:spacing w:val="9"/>
                <w:highlight w:val="none"/>
              </w:rPr>
              <w:t>现</w:t>
            </w:r>
            <w:r>
              <w:rPr>
                <w:color w:val="auto"/>
                <w:spacing w:val="99"/>
                <w:highlight w:val="none"/>
              </w:rPr>
              <w:t xml:space="preserve"> </w:t>
            </w:r>
            <w:r>
              <w:rPr>
                <w:color w:val="auto"/>
                <w:spacing w:val="9"/>
                <w:highlight w:val="none"/>
              </w:rPr>
              <w:t>场</w:t>
            </w:r>
            <w:r>
              <w:rPr>
                <w:color w:val="auto"/>
                <w:spacing w:val="98"/>
                <w:highlight w:val="none"/>
              </w:rPr>
              <w:t xml:space="preserve"> </w:t>
            </w:r>
            <w:r>
              <w:rPr>
                <w:color w:val="auto"/>
                <w:spacing w:val="9"/>
                <w:highlight w:val="none"/>
              </w:rPr>
              <w:t>临</w:t>
            </w:r>
            <w:r>
              <w:rPr>
                <w:color w:val="auto"/>
                <w:spacing w:val="98"/>
                <w:highlight w:val="none"/>
              </w:rPr>
              <w:t xml:space="preserve"> </w:t>
            </w:r>
            <w:r>
              <w:rPr>
                <w:color w:val="auto"/>
                <w:spacing w:val="9"/>
                <w:highlight w:val="none"/>
              </w:rPr>
              <w:t>时</w:t>
            </w:r>
            <w:r>
              <w:rPr>
                <w:color w:val="auto"/>
                <w:highlight w:val="none"/>
              </w:rPr>
              <w:t xml:space="preserve">  </w:t>
            </w:r>
            <w:r>
              <w:rPr>
                <w:color w:val="auto"/>
                <w:spacing w:val="9"/>
                <w:highlight w:val="none"/>
              </w:rPr>
              <w:t>用</w:t>
            </w:r>
            <w:r>
              <w:rPr>
                <w:color w:val="auto"/>
                <w:spacing w:val="100"/>
                <w:highlight w:val="none"/>
              </w:rPr>
              <w:t xml:space="preserve"> </w:t>
            </w:r>
            <w:r>
              <w:rPr>
                <w:color w:val="auto"/>
                <w:spacing w:val="9"/>
                <w:highlight w:val="none"/>
              </w:rPr>
              <w:t>电</w:t>
            </w:r>
          </w:p>
        </w:tc>
        <w:tc>
          <w:tcPr>
            <w:tcW w:w="1216" w:type="dxa"/>
            <w:gridSpan w:val="3"/>
            <w:vAlign w:val="top"/>
          </w:tcPr>
          <w:p w14:paraId="4BD57F20">
            <w:pPr>
              <w:spacing w:line="261" w:lineRule="auto"/>
              <w:rPr>
                <w:rFonts w:ascii="Arial"/>
                <w:color w:val="auto"/>
                <w:sz w:val="21"/>
                <w:highlight w:val="none"/>
              </w:rPr>
            </w:pPr>
          </w:p>
          <w:p w14:paraId="763CF5FB">
            <w:pPr>
              <w:spacing w:line="261" w:lineRule="auto"/>
              <w:rPr>
                <w:rFonts w:ascii="Arial"/>
                <w:color w:val="auto"/>
                <w:sz w:val="21"/>
                <w:highlight w:val="none"/>
              </w:rPr>
            </w:pPr>
          </w:p>
          <w:p w14:paraId="5266F0F4">
            <w:pPr>
              <w:spacing w:line="261" w:lineRule="auto"/>
              <w:rPr>
                <w:rFonts w:ascii="Arial"/>
                <w:color w:val="auto"/>
                <w:sz w:val="21"/>
                <w:highlight w:val="none"/>
              </w:rPr>
            </w:pPr>
          </w:p>
          <w:p w14:paraId="4CD8B057">
            <w:pPr>
              <w:pStyle w:val="16"/>
              <w:spacing w:before="65" w:line="228" w:lineRule="auto"/>
              <w:ind w:left="217"/>
              <w:rPr>
                <w:color w:val="auto"/>
                <w:highlight w:val="none"/>
              </w:rPr>
            </w:pPr>
            <w:r>
              <w:rPr>
                <w:color w:val="auto"/>
                <w:spacing w:val="7"/>
                <w:highlight w:val="none"/>
              </w:rPr>
              <w:t>配电线路</w:t>
            </w:r>
          </w:p>
        </w:tc>
        <w:tc>
          <w:tcPr>
            <w:tcW w:w="5958" w:type="dxa"/>
            <w:gridSpan w:val="2"/>
            <w:vAlign w:val="top"/>
          </w:tcPr>
          <w:p w14:paraId="5A149802">
            <w:pPr>
              <w:pStyle w:val="16"/>
              <w:spacing w:before="36" w:line="228" w:lineRule="auto"/>
              <w:ind w:left="138"/>
              <w:rPr>
                <w:color w:val="auto"/>
                <w:highlight w:val="none"/>
              </w:rPr>
            </w:pPr>
            <w:r>
              <w:rPr>
                <w:color w:val="auto"/>
                <w:spacing w:val="7"/>
                <w:highlight w:val="none"/>
              </w:rPr>
              <w:t>1. 按照</w:t>
            </w:r>
            <w:r>
              <w:rPr>
                <w:color w:val="auto"/>
                <w:spacing w:val="-27"/>
                <w:highlight w:val="none"/>
              </w:rPr>
              <w:t xml:space="preserve"> </w:t>
            </w:r>
            <w:r>
              <w:rPr>
                <w:color w:val="auto"/>
                <w:highlight w:val="none"/>
              </w:rPr>
              <w:t>TN</w:t>
            </w:r>
            <w:r>
              <w:rPr>
                <w:color w:val="auto"/>
                <w:spacing w:val="7"/>
                <w:highlight w:val="none"/>
              </w:rPr>
              <w:t>-S</w:t>
            </w:r>
            <w:r>
              <w:rPr>
                <w:color w:val="auto"/>
                <w:spacing w:val="-36"/>
                <w:highlight w:val="none"/>
              </w:rPr>
              <w:t xml:space="preserve"> </w:t>
            </w:r>
            <w:r>
              <w:rPr>
                <w:color w:val="auto"/>
                <w:spacing w:val="7"/>
                <w:highlight w:val="none"/>
              </w:rPr>
              <w:t>系统要求配备五芯电缆、四芯电缆和三芯电缆。</w:t>
            </w:r>
          </w:p>
          <w:p w14:paraId="6FB5DF37">
            <w:pPr>
              <w:pStyle w:val="16"/>
              <w:spacing w:before="160" w:line="408" w:lineRule="exact"/>
              <w:ind w:left="125"/>
              <w:rPr>
                <w:color w:val="auto"/>
                <w:highlight w:val="none"/>
              </w:rPr>
            </w:pPr>
            <w:r>
              <w:rPr>
                <w:color w:val="auto"/>
                <w:spacing w:val="7"/>
                <w:position w:val="15"/>
                <w:highlight w:val="none"/>
              </w:rPr>
              <w:t>2. 按要求架设临时用电线路的电杆、横担、瓷夹、瓷瓶等，或电缆埋地的地沟。</w:t>
            </w:r>
          </w:p>
          <w:p w14:paraId="26A8E125">
            <w:pPr>
              <w:pStyle w:val="16"/>
              <w:spacing w:before="160" w:line="410" w:lineRule="exact"/>
              <w:ind w:left="126"/>
              <w:rPr>
                <w:color w:val="auto"/>
                <w:highlight w:val="none"/>
              </w:rPr>
            </w:pPr>
            <w:r>
              <w:rPr>
                <w:color w:val="auto"/>
                <w:spacing w:val="7"/>
                <w:position w:val="15"/>
                <w:highlight w:val="none"/>
              </w:rPr>
              <w:t>3. 对靠近施工现场的外电线路，设置木质、塑料等绝缘体的防护设施。</w:t>
            </w:r>
          </w:p>
        </w:tc>
      </w:tr>
      <w:tr w14:paraId="2C340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52" w:hRule="atLeast"/>
        </w:trPr>
        <w:tc>
          <w:tcPr>
            <w:tcW w:w="962" w:type="dxa"/>
            <w:gridSpan w:val="3"/>
            <w:vMerge w:val="continue"/>
            <w:vAlign w:val="top"/>
          </w:tcPr>
          <w:p w14:paraId="3BFBAC61">
            <w:pPr>
              <w:rPr>
                <w:rFonts w:ascii="Arial"/>
                <w:color w:val="auto"/>
                <w:sz w:val="21"/>
                <w:highlight w:val="none"/>
              </w:rPr>
            </w:pPr>
          </w:p>
        </w:tc>
        <w:tc>
          <w:tcPr>
            <w:tcW w:w="544" w:type="dxa"/>
            <w:gridSpan w:val="2"/>
            <w:vMerge w:val="continue"/>
            <w:textDirection w:val="tbRlV"/>
            <w:vAlign w:val="top"/>
          </w:tcPr>
          <w:p w14:paraId="5D62A9CB">
            <w:pPr>
              <w:rPr>
                <w:rFonts w:ascii="Arial"/>
                <w:color w:val="auto"/>
                <w:sz w:val="21"/>
                <w:highlight w:val="none"/>
              </w:rPr>
            </w:pPr>
          </w:p>
        </w:tc>
        <w:tc>
          <w:tcPr>
            <w:tcW w:w="1216" w:type="dxa"/>
            <w:gridSpan w:val="3"/>
            <w:vAlign w:val="top"/>
          </w:tcPr>
          <w:p w14:paraId="654C9BDF">
            <w:pPr>
              <w:spacing w:line="260" w:lineRule="auto"/>
              <w:rPr>
                <w:rFonts w:ascii="Arial"/>
                <w:color w:val="auto"/>
                <w:sz w:val="21"/>
                <w:highlight w:val="none"/>
              </w:rPr>
            </w:pPr>
          </w:p>
          <w:p w14:paraId="2288A50E">
            <w:pPr>
              <w:spacing w:line="260" w:lineRule="auto"/>
              <w:rPr>
                <w:rFonts w:ascii="Arial"/>
                <w:color w:val="auto"/>
                <w:sz w:val="21"/>
                <w:highlight w:val="none"/>
              </w:rPr>
            </w:pPr>
          </w:p>
          <w:p w14:paraId="73BD1D52">
            <w:pPr>
              <w:spacing w:line="260" w:lineRule="auto"/>
              <w:rPr>
                <w:rFonts w:ascii="Arial"/>
                <w:color w:val="auto"/>
                <w:sz w:val="21"/>
                <w:highlight w:val="none"/>
              </w:rPr>
            </w:pPr>
          </w:p>
          <w:p w14:paraId="3FF8C063">
            <w:pPr>
              <w:pStyle w:val="16"/>
              <w:spacing w:before="65" w:line="408" w:lineRule="exact"/>
              <w:ind w:left="323"/>
              <w:rPr>
                <w:color w:val="auto"/>
                <w:highlight w:val="none"/>
              </w:rPr>
            </w:pPr>
            <w:r>
              <w:rPr>
                <w:color w:val="auto"/>
                <w:spacing w:val="6"/>
                <w:position w:val="15"/>
                <w:highlight w:val="none"/>
              </w:rPr>
              <w:t>配电箱</w:t>
            </w:r>
          </w:p>
          <w:p w14:paraId="3CD7CFF1">
            <w:pPr>
              <w:pStyle w:val="16"/>
              <w:spacing w:line="229" w:lineRule="auto"/>
              <w:ind w:left="324"/>
              <w:rPr>
                <w:color w:val="auto"/>
                <w:highlight w:val="none"/>
              </w:rPr>
            </w:pPr>
            <w:r>
              <w:rPr>
                <w:color w:val="auto"/>
                <w:spacing w:val="6"/>
                <w:highlight w:val="none"/>
              </w:rPr>
              <w:t>开关箱</w:t>
            </w:r>
          </w:p>
        </w:tc>
        <w:tc>
          <w:tcPr>
            <w:tcW w:w="5958" w:type="dxa"/>
            <w:gridSpan w:val="2"/>
            <w:vAlign w:val="top"/>
          </w:tcPr>
          <w:p w14:paraId="6C22FCE6">
            <w:pPr>
              <w:pStyle w:val="16"/>
              <w:spacing w:before="33" w:line="377" w:lineRule="auto"/>
              <w:ind w:left="123" w:right="97" w:firstLine="14"/>
              <w:rPr>
                <w:color w:val="auto"/>
                <w:highlight w:val="none"/>
              </w:rPr>
            </w:pPr>
            <w:r>
              <w:rPr>
                <w:color w:val="auto"/>
                <w:highlight w:val="none"/>
              </w:rPr>
              <w:t>1. 按三级配电要求，配备总配电箱、分配电箱、开关箱三类（铁</w:t>
            </w:r>
            <w:r>
              <w:rPr>
                <w:color w:val="auto"/>
                <w:spacing w:val="6"/>
                <w:highlight w:val="none"/>
              </w:rPr>
              <w:t xml:space="preserve"> </w:t>
            </w:r>
            <w:r>
              <w:rPr>
                <w:color w:val="auto"/>
                <w:spacing w:val="9"/>
                <w:highlight w:val="none"/>
              </w:rPr>
              <w:t>质）标准电箱，开关箱应符合“一机、一箱、一闸、</w:t>
            </w:r>
            <w:r>
              <w:rPr>
                <w:color w:val="auto"/>
                <w:spacing w:val="8"/>
                <w:highlight w:val="none"/>
              </w:rPr>
              <w:t>一漏</w:t>
            </w:r>
            <w:r>
              <w:rPr>
                <w:color w:val="auto"/>
                <w:spacing w:val="-70"/>
                <w:highlight w:val="none"/>
              </w:rPr>
              <w:t xml:space="preserve"> </w:t>
            </w:r>
            <w:r>
              <w:rPr>
                <w:color w:val="auto"/>
                <w:spacing w:val="8"/>
                <w:highlight w:val="none"/>
              </w:rPr>
              <w:t>”，三类电箱中的各类电器应是合格品。</w:t>
            </w:r>
          </w:p>
          <w:p w14:paraId="735C4084">
            <w:pPr>
              <w:pStyle w:val="16"/>
              <w:spacing w:before="160" w:line="410" w:lineRule="exact"/>
              <w:ind w:left="125"/>
              <w:rPr>
                <w:color w:val="auto"/>
                <w:spacing w:val="7"/>
                <w:position w:val="15"/>
                <w:highlight w:val="none"/>
              </w:rPr>
            </w:pPr>
            <w:r>
              <w:rPr>
                <w:color w:val="auto"/>
                <w:spacing w:val="7"/>
                <w:position w:val="15"/>
                <w:highlight w:val="none"/>
              </w:rPr>
              <w:t>2. 按两级保护的要求，选取符合容量要求和质量合格的总配电箱和开关箱中的漏电保护器。</w:t>
            </w:r>
          </w:p>
          <w:p w14:paraId="66FF9E74">
            <w:pPr>
              <w:pStyle w:val="16"/>
              <w:spacing w:before="160" w:line="410" w:lineRule="exact"/>
              <w:ind w:left="125"/>
              <w:rPr>
                <w:color w:val="auto"/>
                <w:highlight w:val="none"/>
              </w:rPr>
            </w:pPr>
            <w:r>
              <w:rPr>
                <w:color w:val="auto"/>
                <w:spacing w:val="7"/>
                <w:position w:val="15"/>
                <w:highlight w:val="none"/>
              </w:rPr>
              <w:t>3. 对大型、落地式分配电箱、开关箱设置防护棚和通透式围挡。</w:t>
            </w:r>
          </w:p>
        </w:tc>
      </w:tr>
      <w:tr w14:paraId="5D5A8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9" w:hRule="atLeast"/>
        </w:trPr>
        <w:tc>
          <w:tcPr>
            <w:tcW w:w="962" w:type="dxa"/>
            <w:gridSpan w:val="3"/>
            <w:vMerge w:val="continue"/>
            <w:vAlign w:val="top"/>
          </w:tcPr>
          <w:p w14:paraId="60DF1939">
            <w:pPr>
              <w:rPr>
                <w:rFonts w:ascii="Arial"/>
                <w:color w:val="auto"/>
                <w:sz w:val="21"/>
                <w:highlight w:val="none"/>
              </w:rPr>
            </w:pPr>
          </w:p>
        </w:tc>
        <w:tc>
          <w:tcPr>
            <w:tcW w:w="544" w:type="dxa"/>
            <w:gridSpan w:val="2"/>
            <w:vMerge w:val="continue"/>
            <w:textDirection w:val="tbRlV"/>
            <w:vAlign w:val="top"/>
          </w:tcPr>
          <w:p w14:paraId="0D8FADE0">
            <w:pPr>
              <w:rPr>
                <w:rFonts w:ascii="Arial"/>
                <w:color w:val="auto"/>
                <w:sz w:val="21"/>
                <w:highlight w:val="none"/>
              </w:rPr>
            </w:pPr>
          </w:p>
        </w:tc>
        <w:tc>
          <w:tcPr>
            <w:tcW w:w="1216" w:type="dxa"/>
            <w:gridSpan w:val="3"/>
            <w:vAlign w:val="top"/>
          </w:tcPr>
          <w:p w14:paraId="2F4E2571">
            <w:pPr>
              <w:pStyle w:val="16"/>
              <w:spacing w:before="121" w:line="228" w:lineRule="auto"/>
              <w:ind w:left="216"/>
              <w:rPr>
                <w:color w:val="auto"/>
                <w:highlight w:val="none"/>
              </w:rPr>
            </w:pPr>
            <w:r>
              <w:rPr>
                <w:color w:val="auto"/>
                <w:spacing w:val="7"/>
                <w:highlight w:val="none"/>
              </w:rPr>
              <w:t>接地装置</w:t>
            </w:r>
          </w:p>
        </w:tc>
        <w:tc>
          <w:tcPr>
            <w:tcW w:w="5958" w:type="dxa"/>
            <w:gridSpan w:val="2"/>
            <w:vAlign w:val="top"/>
          </w:tcPr>
          <w:p w14:paraId="1D83D955">
            <w:pPr>
              <w:pStyle w:val="16"/>
              <w:spacing w:before="121" w:line="228" w:lineRule="auto"/>
              <w:ind w:left="121"/>
              <w:rPr>
                <w:color w:val="auto"/>
                <w:highlight w:val="none"/>
              </w:rPr>
            </w:pPr>
            <w:r>
              <w:rPr>
                <w:color w:val="auto"/>
                <w:spacing w:val="9"/>
                <w:highlight w:val="none"/>
              </w:rPr>
              <w:t>施工现场应设置不少于三处的重复接地装置。</w:t>
            </w:r>
          </w:p>
        </w:tc>
      </w:tr>
      <w:tr w14:paraId="1C99A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9" w:hRule="atLeast"/>
        </w:trPr>
        <w:tc>
          <w:tcPr>
            <w:tcW w:w="962" w:type="dxa"/>
            <w:gridSpan w:val="3"/>
            <w:vMerge w:val="continue"/>
            <w:vAlign w:val="top"/>
          </w:tcPr>
          <w:p w14:paraId="095C0A30">
            <w:pPr>
              <w:rPr>
                <w:rFonts w:ascii="Arial"/>
                <w:color w:val="auto"/>
                <w:sz w:val="21"/>
                <w:highlight w:val="none"/>
              </w:rPr>
            </w:pPr>
          </w:p>
        </w:tc>
        <w:tc>
          <w:tcPr>
            <w:tcW w:w="544" w:type="dxa"/>
            <w:gridSpan w:val="2"/>
            <w:vMerge w:val="continue"/>
            <w:textDirection w:val="tbRlV"/>
            <w:vAlign w:val="top"/>
          </w:tcPr>
          <w:p w14:paraId="364648CF">
            <w:pPr>
              <w:rPr>
                <w:rFonts w:ascii="Arial"/>
                <w:color w:val="auto"/>
                <w:sz w:val="21"/>
                <w:highlight w:val="none"/>
              </w:rPr>
            </w:pPr>
          </w:p>
        </w:tc>
        <w:tc>
          <w:tcPr>
            <w:tcW w:w="1216" w:type="dxa"/>
            <w:gridSpan w:val="3"/>
            <w:vAlign w:val="top"/>
          </w:tcPr>
          <w:p w14:paraId="3B23677F">
            <w:pPr>
              <w:pStyle w:val="16"/>
              <w:spacing w:before="89" w:line="408" w:lineRule="exact"/>
              <w:ind w:left="219"/>
              <w:rPr>
                <w:color w:val="auto"/>
                <w:highlight w:val="none"/>
              </w:rPr>
            </w:pPr>
            <w:r>
              <w:rPr>
                <w:color w:val="auto"/>
                <w:spacing w:val="6"/>
                <w:position w:val="15"/>
                <w:highlight w:val="none"/>
              </w:rPr>
              <w:t>现场变配</w:t>
            </w:r>
          </w:p>
          <w:p w14:paraId="2CA92BE0">
            <w:pPr>
              <w:pStyle w:val="16"/>
              <w:spacing w:line="229" w:lineRule="auto"/>
              <w:ind w:left="347"/>
              <w:rPr>
                <w:color w:val="auto"/>
                <w:highlight w:val="none"/>
              </w:rPr>
            </w:pPr>
            <w:r>
              <w:rPr>
                <w:color w:val="auto"/>
                <w:spacing w:val="-2"/>
                <w:highlight w:val="none"/>
              </w:rPr>
              <w:t>电装置</w:t>
            </w:r>
          </w:p>
        </w:tc>
        <w:tc>
          <w:tcPr>
            <w:tcW w:w="5958" w:type="dxa"/>
            <w:gridSpan w:val="2"/>
            <w:vAlign w:val="top"/>
          </w:tcPr>
          <w:p w14:paraId="7F98C064">
            <w:pPr>
              <w:pStyle w:val="16"/>
              <w:spacing w:before="89" w:line="408" w:lineRule="exact"/>
              <w:ind w:left="125"/>
              <w:rPr>
                <w:color w:val="auto"/>
                <w:highlight w:val="none"/>
              </w:rPr>
            </w:pPr>
            <w:r>
              <w:rPr>
                <w:color w:val="auto"/>
                <w:spacing w:val="11"/>
                <w:position w:val="15"/>
                <w:highlight w:val="none"/>
              </w:rPr>
              <w:t>总配电房建筑材料必须达到消防防火要求，室内做硬地坪、</w:t>
            </w:r>
            <w:r>
              <w:rPr>
                <w:color w:val="auto"/>
                <w:spacing w:val="-57"/>
                <w:position w:val="15"/>
                <w:highlight w:val="none"/>
              </w:rPr>
              <w:t xml:space="preserve"> </w:t>
            </w:r>
            <w:r>
              <w:rPr>
                <w:color w:val="auto"/>
                <w:spacing w:val="11"/>
                <w:position w:val="15"/>
                <w:highlight w:val="none"/>
              </w:rPr>
              <w:t>电</w:t>
            </w:r>
          </w:p>
          <w:p w14:paraId="62B9FC70">
            <w:pPr>
              <w:pStyle w:val="16"/>
              <w:spacing w:line="228" w:lineRule="auto"/>
              <w:ind w:left="124"/>
              <w:rPr>
                <w:color w:val="auto"/>
                <w:highlight w:val="none"/>
              </w:rPr>
            </w:pPr>
            <w:r>
              <w:rPr>
                <w:color w:val="auto"/>
                <w:spacing w:val="2"/>
                <w:highlight w:val="none"/>
              </w:rPr>
              <w:t>缆沟。</w:t>
            </w:r>
          </w:p>
        </w:tc>
      </w:tr>
      <w:tr w14:paraId="55B30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6" w:hRule="atLeast"/>
        </w:trPr>
        <w:tc>
          <w:tcPr>
            <w:tcW w:w="962" w:type="dxa"/>
            <w:gridSpan w:val="3"/>
            <w:vAlign w:val="top"/>
          </w:tcPr>
          <w:p w14:paraId="351BF420">
            <w:pPr>
              <w:pStyle w:val="16"/>
              <w:spacing w:before="142" w:line="228" w:lineRule="auto"/>
              <w:ind w:left="259"/>
              <w:rPr>
                <w:color w:val="auto"/>
                <w:highlight w:val="none"/>
              </w:rPr>
            </w:pPr>
            <w:r>
              <w:rPr>
                <w:color w:val="auto"/>
                <w:spacing w:val="6"/>
                <w:highlight w:val="none"/>
                <w14:textOutline w14:w="3795" w14:cap="sq" w14:cmpd="sng">
                  <w14:solidFill>
                    <w14:srgbClr w14:val="000000"/>
                  </w14:solidFill>
                  <w14:prstDash w14:val="solid"/>
                  <w14:bevel/>
                </w14:textOutline>
              </w:rPr>
              <w:t>类别</w:t>
            </w:r>
          </w:p>
        </w:tc>
        <w:tc>
          <w:tcPr>
            <w:tcW w:w="1740" w:type="dxa"/>
            <w:gridSpan w:val="3"/>
            <w:vAlign w:val="top"/>
          </w:tcPr>
          <w:p w14:paraId="07D81A04">
            <w:pPr>
              <w:pStyle w:val="16"/>
              <w:spacing w:before="142" w:line="229" w:lineRule="auto"/>
              <w:ind w:left="450"/>
              <w:rPr>
                <w:color w:val="auto"/>
                <w:highlight w:val="none"/>
              </w:rPr>
            </w:pPr>
            <w:r>
              <w:rPr>
                <w:color w:val="auto"/>
                <w:spacing w:val="7"/>
                <w:highlight w:val="none"/>
                <w14:textOutline w14:w="3795" w14:cap="sq" w14:cmpd="sng">
                  <w14:solidFill>
                    <w14:srgbClr w14:val="000000"/>
                  </w14:solidFill>
                  <w14:prstDash w14:val="solid"/>
                  <w14:bevel/>
                </w14:textOutline>
              </w:rPr>
              <w:t>项目名称</w:t>
            </w:r>
          </w:p>
        </w:tc>
        <w:tc>
          <w:tcPr>
            <w:tcW w:w="5978" w:type="dxa"/>
            <w:gridSpan w:val="4"/>
            <w:vAlign w:val="top"/>
          </w:tcPr>
          <w:p w14:paraId="35D76246">
            <w:pPr>
              <w:pStyle w:val="16"/>
              <w:spacing w:before="142" w:line="228" w:lineRule="auto"/>
              <w:ind w:left="2256"/>
              <w:rPr>
                <w:color w:val="auto"/>
                <w:highlight w:val="none"/>
              </w:rPr>
            </w:pPr>
            <w:r>
              <w:rPr>
                <w:color w:val="auto"/>
                <w:spacing w:val="9"/>
                <w:highlight w:val="none"/>
                <w14:textOutline w14:w="3795" w14:cap="sq" w14:cmpd="sng">
                  <w14:solidFill>
                    <w14:srgbClr w14:val="000000"/>
                  </w14:solidFill>
                  <w14:prstDash w14:val="solid"/>
                  <w14:bevel/>
                </w14:textOutline>
              </w:rPr>
              <w:t>主要内容和要求</w:t>
            </w:r>
          </w:p>
        </w:tc>
      </w:tr>
      <w:tr w14:paraId="19809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8" w:hRule="atLeast"/>
        </w:trPr>
        <w:tc>
          <w:tcPr>
            <w:tcW w:w="962" w:type="dxa"/>
            <w:gridSpan w:val="3"/>
            <w:vAlign w:val="top"/>
          </w:tcPr>
          <w:p w14:paraId="4854DAD2">
            <w:pPr>
              <w:spacing w:line="254" w:lineRule="auto"/>
              <w:rPr>
                <w:rFonts w:ascii="Arial"/>
                <w:color w:val="auto"/>
                <w:sz w:val="21"/>
                <w:highlight w:val="none"/>
              </w:rPr>
            </w:pPr>
          </w:p>
          <w:p w14:paraId="1AFFE587">
            <w:pPr>
              <w:spacing w:line="254" w:lineRule="auto"/>
              <w:rPr>
                <w:rFonts w:ascii="Arial"/>
                <w:color w:val="auto"/>
                <w:sz w:val="21"/>
                <w:highlight w:val="none"/>
              </w:rPr>
            </w:pPr>
          </w:p>
          <w:p w14:paraId="1E414C09">
            <w:pPr>
              <w:spacing w:line="254" w:lineRule="auto"/>
              <w:rPr>
                <w:rFonts w:ascii="Arial"/>
                <w:color w:val="auto"/>
                <w:sz w:val="21"/>
                <w:highlight w:val="none"/>
              </w:rPr>
            </w:pPr>
          </w:p>
          <w:p w14:paraId="3934A138">
            <w:pPr>
              <w:spacing w:line="254" w:lineRule="auto"/>
              <w:rPr>
                <w:rFonts w:ascii="Arial"/>
                <w:color w:val="auto"/>
                <w:sz w:val="21"/>
                <w:highlight w:val="none"/>
              </w:rPr>
            </w:pPr>
          </w:p>
          <w:p w14:paraId="411F3265">
            <w:pPr>
              <w:spacing w:line="254" w:lineRule="auto"/>
              <w:rPr>
                <w:rFonts w:ascii="Arial"/>
                <w:color w:val="auto"/>
                <w:sz w:val="21"/>
                <w:highlight w:val="none"/>
              </w:rPr>
            </w:pPr>
          </w:p>
          <w:p w14:paraId="72CDA1B7">
            <w:pPr>
              <w:spacing w:line="254" w:lineRule="auto"/>
              <w:rPr>
                <w:rFonts w:ascii="Arial"/>
                <w:color w:val="auto"/>
                <w:sz w:val="21"/>
                <w:highlight w:val="none"/>
              </w:rPr>
            </w:pPr>
          </w:p>
          <w:p w14:paraId="32506EA9">
            <w:pPr>
              <w:spacing w:line="254" w:lineRule="auto"/>
              <w:rPr>
                <w:rFonts w:ascii="Arial"/>
                <w:color w:val="auto"/>
                <w:sz w:val="21"/>
                <w:highlight w:val="none"/>
              </w:rPr>
            </w:pPr>
          </w:p>
          <w:p w14:paraId="6DE69C3E">
            <w:pPr>
              <w:spacing w:line="254" w:lineRule="auto"/>
              <w:rPr>
                <w:rFonts w:ascii="Arial"/>
                <w:color w:val="auto"/>
                <w:sz w:val="21"/>
                <w:highlight w:val="none"/>
              </w:rPr>
            </w:pPr>
          </w:p>
          <w:p w14:paraId="1F5A63A1">
            <w:pPr>
              <w:spacing w:line="254" w:lineRule="auto"/>
              <w:rPr>
                <w:rFonts w:ascii="Arial"/>
                <w:color w:val="auto"/>
                <w:sz w:val="21"/>
                <w:highlight w:val="none"/>
              </w:rPr>
            </w:pPr>
          </w:p>
          <w:p w14:paraId="6E118623">
            <w:pPr>
              <w:spacing w:line="255" w:lineRule="auto"/>
              <w:rPr>
                <w:rFonts w:ascii="Arial"/>
                <w:color w:val="auto"/>
                <w:sz w:val="21"/>
                <w:highlight w:val="none"/>
              </w:rPr>
            </w:pPr>
          </w:p>
          <w:p w14:paraId="46F7D62C">
            <w:pPr>
              <w:spacing w:line="255" w:lineRule="auto"/>
              <w:rPr>
                <w:rFonts w:ascii="Arial"/>
                <w:color w:val="auto"/>
                <w:sz w:val="21"/>
                <w:highlight w:val="none"/>
              </w:rPr>
            </w:pPr>
          </w:p>
          <w:p w14:paraId="07085B57">
            <w:pPr>
              <w:spacing w:line="255" w:lineRule="auto"/>
              <w:rPr>
                <w:rFonts w:ascii="Arial"/>
                <w:color w:val="auto"/>
                <w:sz w:val="21"/>
                <w:highlight w:val="none"/>
              </w:rPr>
            </w:pPr>
          </w:p>
          <w:p w14:paraId="3FFBEF4E">
            <w:pPr>
              <w:pStyle w:val="16"/>
              <w:spacing w:before="65" w:line="408" w:lineRule="exact"/>
              <w:ind w:left="160"/>
              <w:rPr>
                <w:color w:val="auto"/>
                <w:highlight w:val="none"/>
              </w:rPr>
            </w:pPr>
            <w:r>
              <w:rPr>
                <w:color w:val="auto"/>
                <w:spacing w:val="5"/>
                <w:position w:val="15"/>
                <w:highlight w:val="none"/>
              </w:rPr>
              <w:t>安全施</w:t>
            </w:r>
          </w:p>
          <w:p w14:paraId="039348AD">
            <w:pPr>
              <w:pStyle w:val="16"/>
              <w:spacing w:line="264" w:lineRule="exact"/>
              <w:ind w:left="369"/>
              <w:rPr>
                <w:color w:val="auto"/>
                <w:highlight w:val="none"/>
              </w:rPr>
            </w:pPr>
            <w:r>
              <w:rPr>
                <w:color w:val="auto"/>
                <w:position w:val="1"/>
                <w:highlight w:val="none"/>
              </w:rPr>
              <w:t>工</w:t>
            </w:r>
          </w:p>
        </w:tc>
        <w:tc>
          <w:tcPr>
            <w:tcW w:w="544" w:type="dxa"/>
            <w:gridSpan w:val="2"/>
            <w:textDirection w:val="tbRlV"/>
            <w:vAlign w:val="top"/>
          </w:tcPr>
          <w:p w14:paraId="01610A1B">
            <w:pPr>
              <w:pStyle w:val="16"/>
              <w:spacing w:before="152" w:line="216" w:lineRule="auto"/>
              <w:ind w:left="42"/>
              <w:rPr>
                <w:color w:val="auto"/>
                <w:highlight w:val="none"/>
              </w:rPr>
            </w:pPr>
            <w:r>
              <w:rPr>
                <w:color w:val="auto"/>
                <w:spacing w:val="9"/>
                <w:highlight w:val="none"/>
              </w:rPr>
              <w:t>高</w:t>
            </w:r>
            <w:r>
              <w:rPr>
                <w:color w:val="auto"/>
                <w:spacing w:val="101"/>
                <w:highlight w:val="none"/>
              </w:rPr>
              <w:t xml:space="preserve"> </w:t>
            </w:r>
            <w:r>
              <w:rPr>
                <w:color w:val="auto"/>
                <w:spacing w:val="9"/>
                <w:highlight w:val="none"/>
              </w:rPr>
              <w:t>处</w:t>
            </w:r>
            <w:r>
              <w:rPr>
                <w:color w:val="auto"/>
                <w:highlight w:val="none"/>
              </w:rPr>
              <w:t xml:space="preserve">  </w:t>
            </w:r>
            <w:r>
              <w:rPr>
                <w:color w:val="auto"/>
                <w:spacing w:val="9"/>
                <w:highlight w:val="none"/>
              </w:rPr>
              <w:t>作</w:t>
            </w:r>
            <w:r>
              <w:rPr>
                <w:color w:val="auto"/>
                <w:spacing w:val="99"/>
                <w:highlight w:val="none"/>
              </w:rPr>
              <w:t xml:space="preserve"> </w:t>
            </w:r>
            <w:r>
              <w:rPr>
                <w:color w:val="auto"/>
                <w:spacing w:val="9"/>
                <w:highlight w:val="none"/>
              </w:rPr>
              <w:t>业</w:t>
            </w:r>
            <w:r>
              <w:rPr>
                <w:color w:val="auto"/>
                <w:spacing w:val="98"/>
                <w:highlight w:val="none"/>
              </w:rPr>
              <w:t xml:space="preserve"> </w:t>
            </w:r>
            <w:r>
              <w:rPr>
                <w:color w:val="auto"/>
                <w:spacing w:val="9"/>
                <w:highlight w:val="none"/>
              </w:rPr>
              <w:t>防</w:t>
            </w:r>
            <w:r>
              <w:rPr>
                <w:color w:val="auto"/>
                <w:spacing w:val="99"/>
                <w:highlight w:val="none"/>
              </w:rPr>
              <w:t xml:space="preserve"> </w:t>
            </w:r>
            <w:r>
              <w:rPr>
                <w:color w:val="auto"/>
                <w:spacing w:val="9"/>
                <w:highlight w:val="none"/>
              </w:rPr>
              <w:t>护</w:t>
            </w:r>
          </w:p>
        </w:tc>
        <w:tc>
          <w:tcPr>
            <w:tcW w:w="1216" w:type="dxa"/>
            <w:gridSpan w:val="3"/>
            <w:vAlign w:val="top"/>
          </w:tcPr>
          <w:p w14:paraId="390EEED5">
            <w:pPr>
              <w:pStyle w:val="16"/>
              <w:spacing w:before="41" w:line="378" w:lineRule="auto"/>
              <w:ind w:left="153" w:right="96" w:hanging="1"/>
              <w:jc w:val="both"/>
              <w:rPr>
                <w:color w:val="auto"/>
                <w:highlight w:val="none"/>
              </w:rPr>
            </w:pPr>
            <w:r>
              <w:rPr>
                <w:color w:val="auto"/>
                <w:spacing w:val="8"/>
                <w:highlight w:val="none"/>
              </w:rPr>
              <w:t>楼层</w:t>
            </w:r>
            <w:r>
              <w:rPr>
                <w:color w:val="auto"/>
                <w:spacing w:val="-32"/>
                <w:highlight w:val="none"/>
              </w:rPr>
              <w:t xml:space="preserve"> </w:t>
            </w:r>
            <w:r>
              <w:rPr>
                <w:color w:val="auto"/>
                <w:spacing w:val="8"/>
                <w:highlight w:val="none"/>
              </w:rPr>
              <w:t>、</w:t>
            </w:r>
            <w:r>
              <w:rPr>
                <w:color w:val="auto"/>
                <w:spacing w:val="-39"/>
                <w:highlight w:val="none"/>
              </w:rPr>
              <w:t xml:space="preserve"> </w:t>
            </w:r>
            <w:r>
              <w:rPr>
                <w:color w:val="auto"/>
                <w:spacing w:val="8"/>
                <w:highlight w:val="none"/>
              </w:rPr>
              <w:t>屋</w:t>
            </w:r>
            <w:r>
              <w:rPr>
                <w:color w:val="auto"/>
                <w:highlight w:val="none"/>
              </w:rPr>
              <w:t xml:space="preserve"> </w:t>
            </w:r>
            <w:r>
              <w:rPr>
                <w:color w:val="auto"/>
                <w:spacing w:val="-8"/>
                <w:highlight w:val="none"/>
              </w:rPr>
              <w:t>面、阳台等</w:t>
            </w:r>
          </w:p>
          <w:p w14:paraId="6669D0B7">
            <w:pPr>
              <w:pStyle w:val="16"/>
              <w:spacing w:line="228" w:lineRule="auto"/>
              <w:ind w:left="164"/>
              <w:rPr>
                <w:color w:val="auto"/>
                <w:highlight w:val="none"/>
              </w:rPr>
            </w:pPr>
            <w:r>
              <w:rPr>
                <w:color w:val="auto"/>
                <w:spacing w:val="-1"/>
                <w:highlight w:val="none"/>
              </w:rPr>
              <w:t>临边</w:t>
            </w:r>
          </w:p>
        </w:tc>
        <w:tc>
          <w:tcPr>
            <w:tcW w:w="5958" w:type="dxa"/>
            <w:gridSpan w:val="2"/>
            <w:vAlign w:val="top"/>
          </w:tcPr>
          <w:p w14:paraId="00941EAC">
            <w:pPr>
              <w:spacing w:line="382" w:lineRule="auto"/>
              <w:rPr>
                <w:rFonts w:ascii="Arial"/>
                <w:color w:val="auto"/>
                <w:sz w:val="21"/>
                <w:highlight w:val="none"/>
              </w:rPr>
            </w:pPr>
          </w:p>
          <w:p w14:paraId="1D92DF85">
            <w:pPr>
              <w:pStyle w:val="16"/>
              <w:spacing w:before="65" w:line="228" w:lineRule="auto"/>
              <w:ind w:right="2"/>
              <w:jc w:val="right"/>
              <w:rPr>
                <w:color w:val="auto"/>
                <w:highlight w:val="none"/>
              </w:rPr>
            </w:pPr>
            <w:r>
              <w:rPr>
                <w:color w:val="auto"/>
                <w:spacing w:val="4"/>
                <w:highlight w:val="none"/>
              </w:rPr>
              <w:t>设两道防护栏杆和</w:t>
            </w:r>
            <w:r>
              <w:rPr>
                <w:color w:val="auto"/>
                <w:spacing w:val="-45"/>
                <w:highlight w:val="none"/>
              </w:rPr>
              <w:t xml:space="preserve"> </w:t>
            </w:r>
            <w:r>
              <w:rPr>
                <w:color w:val="auto"/>
                <w:spacing w:val="4"/>
                <w:highlight w:val="none"/>
              </w:rPr>
              <w:t>18</w:t>
            </w:r>
            <w:r>
              <w:rPr>
                <w:color w:val="auto"/>
                <w:highlight w:val="none"/>
              </w:rPr>
              <w:t>cm</w:t>
            </w:r>
            <w:r>
              <w:rPr>
                <w:color w:val="auto"/>
                <w:spacing w:val="-54"/>
                <w:highlight w:val="none"/>
              </w:rPr>
              <w:t xml:space="preserve"> </w:t>
            </w:r>
            <w:r>
              <w:rPr>
                <w:color w:val="auto"/>
                <w:spacing w:val="4"/>
                <w:highlight w:val="none"/>
              </w:rPr>
              <w:t>高的踢脚板，用密目式安全立网全封闭。</w:t>
            </w:r>
          </w:p>
        </w:tc>
      </w:tr>
      <w:tr w14:paraId="74C5E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9" w:hRule="atLeast"/>
        </w:trPr>
        <w:tc>
          <w:tcPr>
            <w:tcW w:w="962" w:type="dxa"/>
            <w:gridSpan w:val="3"/>
            <w:vMerge w:val="restart"/>
            <w:vAlign w:val="top"/>
          </w:tcPr>
          <w:p w14:paraId="19929452">
            <w:pPr>
              <w:pStyle w:val="13"/>
              <w:rPr>
                <w:color w:val="auto"/>
                <w:highlight w:val="none"/>
              </w:rPr>
            </w:pPr>
          </w:p>
        </w:tc>
        <w:tc>
          <w:tcPr>
            <w:tcW w:w="544" w:type="dxa"/>
            <w:gridSpan w:val="2"/>
            <w:textDirection w:val="tbRlV"/>
            <w:vAlign w:val="top"/>
          </w:tcPr>
          <w:p w14:paraId="4943D674">
            <w:pPr>
              <w:rPr>
                <w:rFonts w:ascii="Arial"/>
                <w:color w:val="auto"/>
                <w:sz w:val="21"/>
                <w:highlight w:val="none"/>
              </w:rPr>
            </w:pPr>
          </w:p>
        </w:tc>
        <w:tc>
          <w:tcPr>
            <w:tcW w:w="1216" w:type="dxa"/>
            <w:gridSpan w:val="3"/>
            <w:vAlign w:val="top"/>
          </w:tcPr>
          <w:p w14:paraId="0EAD0C7A">
            <w:pPr>
              <w:spacing w:line="380" w:lineRule="auto"/>
              <w:rPr>
                <w:rFonts w:ascii="Arial"/>
                <w:color w:val="auto"/>
                <w:sz w:val="21"/>
                <w:highlight w:val="none"/>
              </w:rPr>
            </w:pPr>
          </w:p>
          <w:p w14:paraId="7B9B1C50">
            <w:pPr>
              <w:pStyle w:val="16"/>
              <w:spacing w:before="65" w:line="235" w:lineRule="auto"/>
              <w:ind w:left="152"/>
              <w:rPr>
                <w:color w:val="auto"/>
                <w:highlight w:val="none"/>
              </w:rPr>
            </w:pPr>
            <w:r>
              <w:rPr>
                <w:color w:val="auto"/>
                <w:spacing w:val="6"/>
                <w:highlight w:val="none"/>
              </w:rPr>
              <w:t>通道口</w:t>
            </w:r>
          </w:p>
        </w:tc>
        <w:tc>
          <w:tcPr>
            <w:tcW w:w="5958" w:type="dxa"/>
            <w:gridSpan w:val="2"/>
            <w:vAlign w:val="top"/>
          </w:tcPr>
          <w:p w14:paraId="028118D7">
            <w:pPr>
              <w:pStyle w:val="16"/>
              <w:spacing w:before="244" w:line="408" w:lineRule="exact"/>
              <w:ind w:left="125"/>
              <w:rPr>
                <w:color w:val="auto"/>
                <w:highlight w:val="none"/>
              </w:rPr>
            </w:pPr>
            <w:r>
              <w:rPr>
                <w:color w:val="auto"/>
                <w:spacing w:val="6"/>
                <w:position w:val="15"/>
                <w:highlight w:val="none"/>
              </w:rPr>
              <w:t>设防护棚，防护棚应为不小于</w:t>
            </w:r>
            <w:r>
              <w:rPr>
                <w:color w:val="auto"/>
                <w:spacing w:val="-33"/>
                <w:position w:val="15"/>
                <w:highlight w:val="none"/>
              </w:rPr>
              <w:t xml:space="preserve"> </w:t>
            </w:r>
            <w:r>
              <w:rPr>
                <w:color w:val="auto"/>
                <w:spacing w:val="6"/>
                <w:position w:val="15"/>
                <w:highlight w:val="none"/>
              </w:rPr>
              <w:t>5</w:t>
            </w:r>
            <w:r>
              <w:rPr>
                <w:color w:val="auto"/>
                <w:position w:val="15"/>
                <w:highlight w:val="none"/>
              </w:rPr>
              <w:t>cm</w:t>
            </w:r>
            <w:r>
              <w:rPr>
                <w:color w:val="auto"/>
                <w:spacing w:val="-33"/>
                <w:position w:val="15"/>
                <w:highlight w:val="none"/>
              </w:rPr>
              <w:t xml:space="preserve"> </w:t>
            </w:r>
            <w:r>
              <w:rPr>
                <w:color w:val="auto"/>
                <w:spacing w:val="6"/>
                <w:position w:val="15"/>
                <w:highlight w:val="none"/>
              </w:rPr>
              <w:t>厚的木板或两道相距</w:t>
            </w:r>
            <w:r>
              <w:rPr>
                <w:color w:val="auto"/>
                <w:spacing w:val="-35"/>
                <w:position w:val="15"/>
                <w:highlight w:val="none"/>
              </w:rPr>
              <w:t xml:space="preserve"> </w:t>
            </w:r>
            <w:r>
              <w:rPr>
                <w:color w:val="auto"/>
                <w:spacing w:val="6"/>
                <w:position w:val="15"/>
                <w:highlight w:val="none"/>
              </w:rPr>
              <w:t>50</w:t>
            </w:r>
            <w:r>
              <w:rPr>
                <w:color w:val="auto"/>
                <w:position w:val="15"/>
                <w:highlight w:val="none"/>
              </w:rPr>
              <w:t>cm</w:t>
            </w:r>
            <w:r>
              <w:rPr>
                <w:color w:val="auto"/>
                <w:spacing w:val="-20"/>
                <w:position w:val="15"/>
                <w:highlight w:val="none"/>
              </w:rPr>
              <w:t xml:space="preserve"> </w:t>
            </w:r>
            <w:r>
              <w:rPr>
                <w:color w:val="auto"/>
                <w:spacing w:val="6"/>
                <w:position w:val="15"/>
                <w:highlight w:val="none"/>
              </w:rPr>
              <w:t>的</w:t>
            </w:r>
          </w:p>
          <w:p w14:paraId="694E028C">
            <w:pPr>
              <w:pStyle w:val="16"/>
              <w:spacing w:line="227" w:lineRule="auto"/>
              <w:ind w:left="122"/>
              <w:rPr>
                <w:color w:val="auto"/>
                <w:highlight w:val="none"/>
              </w:rPr>
            </w:pPr>
            <w:r>
              <w:rPr>
                <w:color w:val="auto"/>
                <w:spacing w:val="9"/>
                <w:highlight w:val="none"/>
              </w:rPr>
              <w:t>竹笆。两侧应沿栏杆架用密目式安全网封闭。</w:t>
            </w:r>
          </w:p>
        </w:tc>
      </w:tr>
      <w:tr w14:paraId="4EB72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1" w:hRule="atLeast"/>
        </w:trPr>
        <w:tc>
          <w:tcPr>
            <w:tcW w:w="962" w:type="dxa"/>
            <w:gridSpan w:val="3"/>
            <w:vMerge w:val="continue"/>
            <w:vAlign w:val="top"/>
          </w:tcPr>
          <w:p w14:paraId="160F698A">
            <w:pPr>
              <w:rPr>
                <w:rFonts w:ascii="Arial"/>
                <w:color w:val="auto"/>
                <w:sz w:val="21"/>
                <w:highlight w:val="none"/>
              </w:rPr>
            </w:pPr>
          </w:p>
        </w:tc>
        <w:tc>
          <w:tcPr>
            <w:tcW w:w="544" w:type="dxa"/>
            <w:gridSpan w:val="2"/>
            <w:vMerge w:val="restart"/>
            <w:vAlign w:val="top"/>
          </w:tcPr>
          <w:p w14:paraId="30F9594D">
            <w:pPr>
              <w:rPr>
                <w:rFonts w:ascii="Arial"/>
                <w:color w:val="auto"/>
                <w:sz w:val="21"/>
                <w:highlight w:val="none"/>
              </w:rPr>
            </w:pPr>
          </w:p>
        </w:tc>
        <w:tc>
          <w:tcPr>
            <w:tcW w:w="1216" w:type="dxa"/>
            <w:gridSpan w:val="3"/>
            <w:vAlign w:val="top"/>
          </w:tcPr>
          <w:p w14:paraId="2ED40F96">
            <w:pPr>
              <w:pStyle w:val="16"/>
              <w:spacing w:before="251" w:line="228" w:lineRule="auto"/>
              <w:ind w:left="80"/>
              <w:rPr>
                <w:color w:val="auto"/>
                <w:highlight w:val="none"/>
              </w:rPr>
            </w:pPr>
            <w:r>
              <w:rPr>
                <w:color w:val="auto"/>
                <w:spacing w:val="6"/>
                <w:highlight w:val="none"/>
              </w:rPr>
              <w:t>预留洞口</w:t>
            </w:r>
          </w:p>
        </w:tc>
        <w:tc>
          <w:tcPr>
            <w:tcW w:w="5958" w:type="dxa"/>
            <w:gridSpan w:val="2"/>
            <w:vAlign w:val="top"/>
          </w:tcPr>
          <w:p w14:paraId="4FBABFE6">
            <w:pPr>
              <w:pStyle w:val="16"/>
              <w:spacing w:before="47" w:line="408" w:lineRule="exact"/>
              <w:ind w:left="124"/>
              <w:rPr>
                <w:color w:val="auto"/>
                <w:highlight w:val="none"/>
              </w:rPr>
            </w:pPr>
            <w:r>
              <w:rPr>
                <w:color w:val="auto"/>
                <w:spacing w:val="6"/>
                <w:position w:val="15"/>
                <w:highlight w:val="none"/>
              </w:rPr>
              <w:t>用硬质材料全封闭，短边超过</w:t>
            </w:r>
            <w:r>
              <w:rPr>
                <w:color w:val="auto"/>
                <w:spacing w:val="-14"/>
                <w:position w:val="15"/>
                <w:highlight w:val="none"/>
              </w:rPr>
              <w:t xml:space="preserve"> </w:t>
            </w:r>
            <w:r>
              <w:rPr>
                <w:color w:val="auto"/>
                <w:spacing w:val="6"/>
                <w:position w:val="15"/>
                <w:highlight w:val="none"/>
              </w:rPr>
              <w:t>1.5m</w:t>
            </w:r>
            <w:r>
              <w:rPr>
                <w:color w:val="auto"/>
                <w:spacing w:val="-40"/>
                <w:position w:val="15"/>
                <w:highlight w:val="none"/>
              </w:rPr>
              <w:t xml:space="preserve"> </w:t>
            </w:r>
            <w:r>
              <w:rPr>
                <w:color w:val="auto"/>
                <w:spacing w:val="6"/>
                <w:position w:val="15"/>
                <w:highlight w:val="none"/>
              </w:rPr>
              <w:t>长的洞口，除封闭外四周还</w:t>
            </w:r>
          </w:p>
          <w:p w14:paraId="7DEEC734">
            <w:pPr>
              <w:pStyle w:val="16"/>
              <w:spacing w:line="228" w:lineRule="auto"/>
              <w:ind w:left="122"/>
              <w:rPr>
                <w:color w:val="auto"/>
                <w:highlight w:val="none"/>
              </w:rPr>
            </w:pPr>
            <w:r>
              <w:rPr>
                <w:color w:val="auto"/>
                <w:spacing w:val="7"/>
                <w:highlight w:val="none"/>
              </w:rPr>
              <w:t>应设有防护栏杆。</w:t>
            </w:r>
          </w:p>
        </w:tc>
      </w:tr>
      <w:tr w14:paraId="6679D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0" w:hRule="atLeast"/>
        </w:trPr>
        <w:tc>
          <w:tcPr>
            <w:tcW w:w="962" w:type="dxa"/>
            <w:gridSpan w:val="3"/>
            <w:vMerge w:val="continue"/>
            <w:vAlign w:val="top"/>
          </w:tcPr>
          <w:p w14:paraId="1DC7D85E">
            <w:pPr>
              <w:rPr>
                <w:rFonts w:ascii="Arial"/>
                <w:color w:val="auto"/>
                <w:sz w:val="21"/>
                <w:highlight w:val="none"/>
              </w:rPr>
            </w:pPr>
          </w:p>
        </w:tc>
        <w:tc>
          <w:tcPr>
            <w:tcW w:w="544" w:type="dxa"/>
            <w:gridSpan w:val="2"/>
            <w:vMerge w:val="continue"/>
            <w:vAlign w:val="top"/>
          </w:tcPr>
          <w:p w14:paraId="4535A545">
            <w:pPr>
              <w:rPr>
                <w:rFonts w:ascii="Arial"/>
                <w:color w:val="auto"/>
                <w:sz w:val="21"/>
                <w:highlight w:val="none"/>
              </w:rPr>
            </w:pPr>
          </w:p>
        </w:tc>
        <w:tc>
          <w:tcPr>
            <w:tcW w:w="1216" w:type="dxa"/>
            <w:gridSpan w:val="3"/>
            <w:vAlign w:val="top"/>
          </w:tcPr>
          <w:p w14:paraId="26C00B36">
            <w:pPr>
              <w:pStyle w:val="16"/>
              <w:spacing w:before="251" w:line="229" w:lineRule="auto"/>
              <w:ind w:left="103"/>
              <w:rPr>
                <w:color w:val="auto"/>
                <w:highlight w:val="none"/>
              </w:rPr>
            </w:pPr>
            <w:r>
              <w:rPr>
                <w:color w:val="auto"/>
                <w:spacing w:val="1"/>
                <w:highlight w:val="none"/>
              </w:rPr>
              <w:t>电梯井口</w:t>
            </w:r>
          </w:p>
        </w:tc>
        <w:tc>
          <w:tcPr>
            <w:tcW w:w="5958" w:type="dxa"/>
            <w:gridSpan w:val="2"/>
            <w:vAlign w:val="top"/>
          </w:tcPr>
          <w:p w14:paraId="0FFD17BE">
            <w:pPr>
              <w:pStyle w:val="16"/>
              <w:spacing w:before="47" w:line="408" w:lineRule="exact"/>
              <w:ind w:left="125"/>
              <w:rPr>
                <w:color w:val="auto"/>
                <w:highlight w:val="none"/>
              </w:rPr>
            </w:pPr>
            <w:r>
              <w:rPr>
                <w:color w:val="auto"/>
                <w:spacing w:val="10"/>
                <w:position w:val="15"/>
                <w:highlight w:val="none"/>
              </w:rPr>
              <w:t>设置定型化、工具化的防护门，在电梯井内每隔</w:t>
            </w:r>
            <w:r>
              <w:rPr>
                <w:color w:val="auto"/>
                <w:spacing w:val="-18"/>
                <w:position w:val="15"/>
                <w:highlight w:val="none"/>
              </w:rPr>
              <w:t xml:space="preserve"> </w:t>
            </w:r>
            <w:r>
              <w:rPr>
                <w:color w:val="auto"/>
                <w:spacing w:val="10"/>
                <w:position w:val="15"/>
                <w:highlight w:val="none"/>
              </w:rPr>
              <w:t>2</w:t>
            </w:r>
            <w:r>
              <w:rPr>
                <w:color w:val="auto"/>
                <w:spacing w:val="-36"/>
                <w:position w:val="15"/>
                <w:highlight w:val="none"/>
              </w:rPr>
              <w:t xml:space="preserve"> </w:t>
            </w:r>
            <w:r>
              <w:rPr>
                <w:color w:val="auto"/>
                <w:spacing w:val="10"/>
                <w:position w:val="15"/>
                <w:highlight w:val="none"/>
              </w:rPr>
              <w:t>层（不大于</w:t>
            </w:r>
          </w:p>
          <w:p w14:paraId="2553B44E">
            <w:pPr>
              <w:pStyle w:val="16"/>
              <w:spacing w:line="228" w:lineRule="auto"/>
              <w:ind w:left="138"/>
              <w:rPr>
                <w:color w:val="auto"/>
                <w:highlight w:val="none"/>
              </w:rPr>
            </w:pPr>
            <w:r>
              <w:rPr>
                <w:color w:val="auto"/>
                <w:spacing w:val="6"/>
                <w:highlight w:val="none"/>
              </w:rPr>
              <w:t>10m）设置一道水平防护。</w:t>
            </w:r>
          </w:p>
        </w:tc>
      </w:tr>
      <w:tr w14:paraId="2638C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trPr>
        <w:tc>
          <w:tcPr>
            <w:tcW w:w="962" w:type="dxa"/>
            <w:gridSpan w:val="3"/>
            <w:vMerge w:val="continue"/>
            <w:vAlign w:val="top"/>
          </w:tcPr>
          <w:p w14:paraId="358280AE">
            <w:pPr>
              <w:rPr>
                <w:rFonts w:ascii="Arial"/>
                <w:color w:val="auto"/>
                <w:sz w:val="21"/>
                <w:highlight w:val="none"/>
              </w:rPr>
            </w:pPr>
          </w:p>
        </w:tc>
        <w:tc>
          <w:tcPr>
            <w:tcW w:w="544" w:type="dxa"/>
            <w:gridSpan w:val="2"/>
            <w:vMerge w:val="continue"/>
            <w:vAlign w:val="top"/>
          </w:tcPr>
          <w:p w14:paraId="75F53F01">
            <w:pPr>
              <w:rPr>
                <w:rFonts w:ascii="Arial"/>
                <w:color w:val="auto"/>
                <w:sz w:val="21"/>
                <w:highlight w:val="none"/>
              </w:rPr>
            </w:pPr>
          </w:p>
        </w:tc>
        <w:tc>
          <w:tcPr>
            <w:tcW w:w="1216" w:type="dxa"/>
            <w:gridSpan w:val="3"/>
            <w:vAlign w:val="top"/>
          </w:tcPr>
          <w:p w14:paraId="76132631">
            <w:pPr>
              <w:pStyle w:val="16"/>
              <w:spacing w:before="49" w:line="226" w:lineRule="auto"/>
              <w:ind w:left="77"/>
              <w:rPr>
                <w:color w:val="auto"/>
                <w:highlight w:val="none"/>
              </w:rPr>
            </w:pPr>
            <w:r>
              <w:rPr>
                <w:color w:val="auto"/>
                <w:spacing w:val="7"/>
                <w:highlight w:val="none"/>
              </w:rPr>
              <w:t>楼梯边</w:t>
            </w:r>
          </w:p>
        </w:tc>
        <w:tc>
          <w:tcPr>
            <w:tcW w:w="5958" w:type="dxa"/>
            <w:gridSpan w:val="2"/>
            <w:vAlign w:val="top"/>
          </w:tcPr>
          <w:p w14:paraId="42BFCA14">
            <w:pPr>
              <w:pStyle w:val="16"/>
              <w:spacing w:before="50" w:line="226" w:lineRule="auto"/>
              <w:ind w:left="125"/>
              <w:rPr>
                <w:color w:val="auto"/>
                <w:highlight w:val="none"/>
              </w:rPr>
            </w:pPr>
            <w:r>
              <w:rPr>
                <w:color w:val="auto"/>
                <w:spacing w:val="6"/>
                <w:highlight w:val="none"/>
              </w:rPr>
              <w:t>设</w:t>
            </w:r>
            <w:r>
              <w:rPr>
                <w:color w:val="auto"/>
                <w:spacing w:val="-12"/>
                <w:highlight w:val="none"/>
              </w:rPr>
              <w:t xml:space="preserve"> </w:t>
            </w:r>
            <w:r>
              <w:rPr>
                <w:color w:val="auto"/>
                <w:spacing w:val="6"/>
                <w:highlight w:val="none"/>
              </w:rPr>
              <w:t>1.2m</w:t>
            </w:r>
            <w:r>
              <w:rPr>
                <w:color w:val="auto"/>
                <w:spacing w:val="-32"/>
                <w:highlight w:val="none"/>
              </w:rPr>
              <w:t xml:space="preserve"> </w:t>
            </w:r>
            <w:r>
              <w:rPr>
                <w:color w:val="auto"/>
                <w:spacing w:val="6"/>
                <w:highlight w:val="none"/>
              </w:rPr>
              <w:t>高的定型化、工具化的防护栏，18</w:t>
            </w:r>
            <w:r>
              <w:rPr>
                <w:color w:val="auto"/>
                <w:highlight w:val="none"/>
              </w:rPr>
              <w:t>cm</w:t>
            </w:r>
            <w:r>
              <w:rPr>
                <w:color w:val="auto"/>
                <w:spacing w:val="-35"/>
                <w:highlight w:val="none"/>
              </w:rPr>
              <w:t xml:space="preserve"> </w:t>
            </w:r>
            <w:r>
              <w:rPr>
                <w:color w:val="auto"/>
                <w:spacing w:val="6"/>
                <w:highlight w:val="none"/>
              </w:rPr>
              <w:t>高的踢脚板。</w:t>
            </w:r>
          </w:p>
        </w:tc>
      </w:tr>
      <w:tr w14:paraId="3C5B7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0" w:hRule="atLeast"/>
        </w:trPr>
        <w:tc>
          <w:tcPr>
            <w:tcW w:w="962" w:type="dxa"/>
            <w:gridSpan w:val="3"/>
            <w:vMerge w:val="continue"/>
            <w:vAlign w:val="top"/>
          </w:tcPr>
          <w:p w14:paraId="719A0F30">
            <w:pPr>
              <w:rPr>
                <w:rFonts w:ascii="Arial"/>
                <w:color w:val="auto"/>
                <w:sz w:val="21"/>
                <w:highlight w:val="none"/>
              </w:rPr>
            </w:pPr>
          </w:p>
        </w:tc>
        <w:tc>
          <w:tcPr>
            <w:tcW w:w="544" w:type="dxa"/>
            <w:gridSpan w:val="2"/>
            <w:vMerge w:val="continue"/>
            <w:vAlign w:val="top"/>
          </w:tcPr>
          <w:p w14:paraId="79A7AE57">
            <w:pPr>
              <w:rPr>
                <w:rFonts w:ascii="Arial"/>
                <w:color w:val="auto"/>
                <w:sz w:val="21"/>
                <w:highlight w:val="none"/>
              </w:rPr>
            </w:pPr>
          </w:p>
        </w:tc>
        <w:tc>
          <w:tcPr>
            <w:tcW w:w="1216" w:type="dxa"/>
            <w:gridSpan w:val="3"/>
            <w:vAlign w:val="top"/>
          </w:tcPr>
          <w:p w14:paraId="56A3567E">
            <w:pPr>
              <w:pStyle w:val="16"/>
              <w:spacing w:before="50" w:line="408" w:lineRule="exact"/>
              <w:ind w:left="79"/>
              <w:rPr>
                <w:color w:val="auto"/>
                <w:highlight w:val="none"/>
              </w:rPr>
            </w:pPr>
            <w:r>
              <w:rPr>
                <w:color w:val="auto"/>
                <w:spacing w:val="-1"/>
                <w:position w:val="15"/>
                <w:highlight w:val="none"/>
              </w:rPr>
              <w:t>垂</w:t>
            </w:r>
            <w:r>
              <w:rPr>
                <w:color w:val="auto"/>
                <w:spacing w:val="-19"/>
                <w:position w:val="15"/>
                <w:highlight w:val="none"/>
              </w:rPr>
              <w:t xml:space="preserve"> </w:t>
            </w:r>
            <w:r>
              <w:rPr>
                <w:color w:val="auto"/>
                <w:spacing w:val="-1"/>
                <w:position w:val="15"/>
                <w:highlight w:val="none"/>
              </w:rPr>
              <w:t>直</w:t>
            </w:r>
            <w:r>
              <w:rPr>
                <w:color w:val="auto"/>
                <w:spacing w:val="-22"/>
                <w:position w:val="15"/>
                <w:highlight w:val="none"/>
              </w:rPr>
              <w:t xml:space="preserve"> </w:t>
            </w:r>
            <w:r>
              <w:rPr>
                <w:color w:val="auto"/>
                <w:spacing w:val="-1"/>
                <w:position w:val="15"/>
                <w:highlight w:val="none"/>
              </w:rPr>
              <w:t>方 向</w:t>
            </w:r>
          </w:p>
          <w:p w14:paraId="0A2E1DFB">
            <w:pPr>
              <w:pStyle w:val="16"/>
              <w:spacing w:line="229" w:lineRule="auto"/>
              <w:ind w:left="82"/>
              <w:rPr>
                <w:color w:val="auto"/>
                <w:highlight w:val="none"/>
              </w:rPr>
            </w:pPr>
            <w:r>
              <w:rPr>
                <w:color w:val="auto"/>
                <w:spacing w:val="6"/>
                <w:highlight w:val="none"/>
              </w:rPr>
              <w:t>交叉作业</w:t>
            </w:r>
          </w:p>
        </w:tc>
        <w:tc>
          <w:tcPr>
            <w:tcW w:w="5958" w:type="dxa"/>
            <w:gridSpan w:val="2"/>
            <w:vAlign w:val="top"/>
          </w:tcPr>
          <w:p w14:paraId="36D6FC68">
            <w:pPr>
              <w:pStyle w:val="16"/>
              <w:spacing w:before="254" w:line="226" w:lineRule="auto"/>
              <w:ind w:left="125"/>
              <w:rPr>
                <w:color w:val="auto"/>
                <w:highlight w:val="none"/>
              </w:rPr>
            </w:pPr>
            <w:r>
              <w:rPr>
                <w:color w:val="auto"/>
                <w:spacing w:val="8"/>
                <w:highlight w:val="none"/>
              </w:rPr>
              <w:t>设置防护隔离棚或其它设施。</w:t>
            </w:r>
          </w:p>
        </w:tc>
      </w:tr>
      <w:tr w14:paraId="3F039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0" w:hRule="atLeast"/>
        </w:trPr>
        <w:tc>
          <w:tcPr>
            <w:tcW w:w="962" w:type="dxa"/>
            <w:gridSpan w:val="3"/>
            <w:vMerge w:val="continue"/>
            <w:vAlign w:val="top"/>
          </w:tcPr>
          <w:p w14:paraId="1E1989BA">
            <w:pPr>
              <w:rPr>
                <w:rFonts w:ascii="Arial"/>
                <w:color w:val="auto"/>
                <w:sz w:val="21"/>
                <w:highlight w:val="none"/>
              </w:rPr>
            </w:pPr>
          </w:p>
        </w:tc>
        <w:tc>
          <w:tcPr>
            <w:tcW w:w="544" w:type="dxa"/>
            <w:gridSpan w:val="2"/>
            <w:vMerge w:val="continue"/>
            <w:vAlign w:val="top"/>
          </w:tcPr>
          <w:p w14:paraId="3CE27CD0">
            <w:pPr>
              <w:rPr>
                <w:rFonts w:ascii="Arial"/>
                <w:color w:val="auto"/>
                <w:sz w:val="21"/>
                <w:highlight w:val="none"/>
              </w:rPr>
            </w:pPr>
          </w:p>
        </w:tc>
        <w:tc>
          <w:tcPr>
            <w:tcW w:w="1216" w:type="dxa"/>
            <w:gridSpan w:val="3"/>
            <w:vAlign w:val="top"/>
          </w:tcPr>
          <w:p w14:paraId="2404B834">
            <w:pPr>
              <w:pStyle w:val="16"/>
              <w:spacing w:before="258" w:line="228" w:lineRule="auto"/>
              <w:ind w:left="84"/>
              <w:rPr>
                <w:color w:val="auto"/>
                <w:highlight w:val="none"/>
              </w:rPr>
            </w:pPr>
            <w:r>
              <w:rPr>
                <w:color w:val="auto"/>
                <w:spacing w:val="5"/>
                <w:highlight w:val="none"/>
              </w:rPr>
              <w:t>高处作业</w:t>
            </w:r>
          </w:p>
        </w:tc>
        <w:tc>
          <w:tcPr>
            <w:tcW w:w="5958" w:type="dxa"/>
            <w:gridSpan w:val="2"/>
            <w:vAlign w:val="top"/>
          </w:tcPr>
          <w:p w14:paraId="35DCB1E5">
            <w:pPr>
              <w:pStyle w:val="16"/>
              <w:spacing w:before="53" w:line="408" w:lineRule="exact"/>
              <w:ind w:left="123"/>
              <w:rPr>
                <w:color w:val="auto"/>
                <w:highlight w:val="none"/>
              </w:rPr>
            </w:pPr>
            <w:r>
              <w:rPr>
                <w:color w:val="auto"/>
                <w:spacing w:val="12"/>
                <w:position w:val="15"/>
                <w:highlight w:val="none"/>
              </w:rPr>
              <w:t>有悬挂安全带的悬索或其它设施，有操作平台，</w:t>
            </w:r>
            <w:r>
              <w:rPr>
                <w:color w:val="auto"/>
                <w:spacing w:val="11"/>
                <w:position w:val="15"/>
                <w:highlight w:val="none"/>
              </w:rPr>
              <w:t>有上下的梯子</w:t>
            </w:r>
          </w:p>
          <w:p w14:paraId="75939C6B">
            <w:pPr>
              <w:pStyle w:val="16"/>
              <w:spacing w:line="226" w:lineRule="auto"/>
              <w:ind w:left="125"/>
              <w:rPr>
                <w:color w:val="auto"/>
                <w:highlight w:val="none"/>
              </w:rPr>
            </w:pPr>
            <w:r>
              <w:rPr>
                <w:color w:val="auto"/>
                <w:spacing w:val="7"/>
                <w:highlight w:val="none"/>
              </w:rPr>
              <w:t>或其它形式的通道。</w:t>
            </w:r>
          </w:p>
        </w:tc>
      </w:tr>
      <w:tr w14:paraId="00571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2" w:hRule="atLeast"/>
        </w:trPr>
        <w:tc>
          <w:tcPr>
            <w:tcW w:w="962" w:type="dxa"/>
            <w:gridSpan w:val="3"/>
            <w:vMerge w:val="continue"/>
            <w:vAlign w:val="top"/>
          </w:tcPr>
          <w:p w14:paraId="08144CF4">
            <w:pPr>
              <w:rPr>
                <w:rFonts w:ascii="Arial"/>
                <w:color w:val="auto"/>
                <w:sz w:val="21"/>
                <w:highlight w:val="none"/>
              </w:rPr>
            </w:pPr>
          </w:p>
        </w:tc>
        <w:tc>
          <w:tcPr>
            <w:tcW w:w="544" w:type="dxa"/>
            <w:gridSpan w:val="2"/>
            <w:vMerge w:val="continue"/>
            <w:vAlign w:val="top"/>
          </w:tcPr>
          <w:p w14:paraId="1D86C127">
            <w:pPr>
              <w:rPr>
                <w:rFonts w:ascii="Arial"/>
                <w:color w:val="auto"/>
                <w:sz w:val="21"/>
                <w:highlight w:val="none"/>
              </w:rPr>
            </w:pPr>
          </w:p>
        </w:tc>
        <w:tc>
          <w:tcPr>
            <w:tcW w:w="1216" w:type="dxa"/>
            <w:gridSpan w:val="3"/>
            <w:vAlign w:val="top"/>
          </w:tcPr>
          <w:p w14:paraId="516BB086">
            <w:pPr>
              <w:pStyle w:val="16"/>
              <w:spacing w:before="54" w:line="408" w:lineRule="exact"/>
              <w:ind w:left="78"/>
              <w:rPr>
                <w:color w:val="auto"/>
                <w:highlight w:val="none"/>
              </w:rPr>
            </w:pPr>
            <w:r>
              <w:rPr>
                <w:color w:val="auto"/>
                <w:spacing w:val="6"/>
                <w:position w:val="15"/>
                <w:highlight w:val="none"/>
              </w:rPr>
              <w:t>基坑、物料</w:t>
            </w:r>
          </w:p>
          <w:p w14:paraId="41FE5C4E">
            <w:pPr>
              <w:pStyle w:val="16"/>
              <w:spacing w:line="230" w:lineRule="auto"/>
              <w:ind w:left="77"/>
              <w:rPr>
                <w:color w:val="auto"/>
                <w:highlight w:val="none"/>
              </w:rPr>
            </w:pPr>
            <w:r>
              <w:rPr>
                <w:color w:val="auto"/>
                <w:spacing w:val="5"/>
                <w:highlight w:val="none"/>
              </w:rPr>
              <w:t>平台</w:t>
            </w:r>
          </w:p>
        </w:tc>
        <w:tc>
          <w:tcPr>
            <w:tcW w:w="5958" w:type="dxa"/>
            <w:gridSpan w:val="2"/>
            <w:vAlign w:val="top"/>
          </w:tcPr>
          <w:p w14:paraId="56854D15">
            <w:pPr>
              <w:pStyle w:val="16"/>
              <w:spacing w:before="257" w:line="228" w:lineRule="auto"/>
              <w:ind w:right="2"/>
              <w:jc w:val="right"/>
              <w:rPr>
                <w:color w:val="auto"/>
                <w:highlight w:val="none"/>
              </w:rPr>
            </w:pPr>
            <w:r>
              <w:rPr>
                <w:color w:val="auto"/>
                <w:spacing w:val="2"/>
                <w:highlight w:val="none"/>
              </w:rPr>
              <w:t>设</w:t>
            </w:r>
            <w:r>
              <w:rPr>
                <w:color w:val="auto"/>
                <w:spacing w:val="-15"/>
                <w:highlight w:val="none"/>
              </w:rPr>
              <w:t xml:space="preserve"> </w:t>
            </w:r>
            <w:r>
              <w:rPr>
                <w:color w:val="auto"/>
                <w:spacing w:val="2"/>
                <w:highlight w:val="none"/>
              </w:rPr>
              <w:t>1.2m</w:t>
            </w:r>
            <w:r>
              <w:rPr>
                <w:color w:val="auto"/>
                <w:spacing w:val="-32"/>
                <w:highlight w:val="none"/>
              </w:rPr>
              <w:t xml:space="preserve"> </w:t>
            </w:r>
            <w:r>
              <w:rPr>
                <w:color w:val="auto"/>
                <w:spacing w:val="2"/>
                <w:highlight w:val="none"/>
              </w:rPr>
              <w:t>高标准化的防护栏，用密目式安全立网封闭，悬挂标识。</w:t>
            </w:r>
          </w:p>
        </w:tc>
      </w:tr>
      <w:tr w14:paraId="31451F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961" w:type="dxa"/>
            <w:gridSpan w:val="2"/>
            <w:tcBorders>
              <w:top w:val="single" w:color="000000" w:sz="10" w:space="0"/>
              <w:left w:val="single" w:color="000000" w:sz="10" w:space="0"/>
            </w:tcBorders>
            <w:vAlign w:val="top"/>
          </w:tcPr>
          <w:p w14:paraId="6D9E342D">
            <w:pPr>
              <w:rPr>
                <w:rFonts w:ascii="Arial"/>
                <w:color w:val="auto"/>
                <w:sz w:val="21"/>
                <w:highlight w:val="none"/>
              </w:rPr>
            </w:pPr>
          </w:p>
        </w:tc>
        <w:tc>
          <w:tcPr>
            <w:tcW w:w="1745" w:type="dxa"/>
            <w:gridSpan w:val="5"/>
            <w:tcBorders>
              <w:top w:val="single" w:color="000000" w:sz="10" w:space="0"/>
            </w:tcBorders>
            <w:vAlign w:val="top"/>
          </w:tcPr>
          <w:p w14:paraId="2FFDB951">
            <w:pPr>
              <w:pStyle w:val="16"/>
              <w:spacing w:before="240" w:line="228" w:lineRule="auto"/>
              <w:ind w:left="243"/>
              <w:rPr>
                <w:color w:val="auto"/>
                <w:highlight w:val="none"/>
              </w:rPr>
            </w:pPr>
            <w:r>
              <w:rPr>
                <w:color w:val="auto"/>
                <w:spacing w:val="7"/>
                <w:highlight w:val="none"/>
              </w:rPr>
              <w:t>安全防护用品</w:t>
            </w:r>
          </w:p>
        </w:tc>
        <w:tc>
          <w:tcPr>
            <w:tcW w:w="5974" w:type="dxa"/>
            <w:gridSpan w:val="3"/>
            <w:tcBorders>
              <w:top w:val="single" w:color="000000" w:sz="10" w:space="0"/>
              <w:right w:val="single" w:color="000000" w:sz="10" w:space="0"/>
            </w:tcBorders>
            <w:vAlign w:val="top"/>
          </w:tcPr>
          <w:p w14:paraId="04B2A609">
            <w:pPr>
              <w:pStyle w:val="16"/>
              <w:spacing w:before="36" w:line="408" w:lineRule="exact"/>
              <w:ind w:left="113"/>
              <w:rPr>
                <w:color w:val="auto"/>
                <w:highlight w:val="none"/>
              </w:rPr>
            </w:pPr>
            <w:r>
              <w:rPr>
                <w:color w:val="auto"/>
                <w:spacing w:val="13"/>
                <w:position w:val="15"/>
                <w:highlight w:val="none"/>
              </w:rPr>
              <w:t>安全帽、安全带、特种作业人员（电工、焊工、架子工等）防</w:t>
            </w:r>
          </w:p>
          <w:p w14:paraId="56E3AE47">
            <w:pPr>
              <w:pStyle w:val="16"/>
              <w:spacing w:line="228" w:lineRule="auto"/>
              <w:ind w:left="110"/>
              <w:rPr>
                <w:color w:val="auto"/>
                <w:highlight w:val="none"/>
              </w:rPr>
            </w:pPr>
            <w:r>
              <w:rPr>
                <w:color w:val="auto"/>
                <w:spacing w:val="7"/>
                <w:highlight w:val="none"/>
              </w:rPr>
              <w:t>护服装、用品等。</w:t>
            </w:r>
          </w:p>
        </w:tc>
      </w:tr>
      <w:tr w14:paraId="359BC6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961" w:type="dxa"/>
            <w:gridSpan w:val="2"/>
            <w:vMerge w:val="restart"/>
            <w:tcBorders>
              <w:left w:val="single" w:color="000000" w:sz="10" w:space="0"/>
              <w:bottom w:val="nil"/>
            </w:tcBorders>
            <w:vAlign w:val="top"/>
          </w:tcPr>
          <w:p w14:paraId="6BCA354E">
            <w:pPr>
              <w:spacing w:line="271" w:lineRule="auto"/>
              <w:rPr>
                <w:rFonts w:ascii="Arial"/>
                <w:color w:val="auto"/>
                <w:sz w:val="21"/>
                <w:highlight w:val="none"/>
              </w:rPr>
            </w:pPr>
          </w:p>
          <w:p w14:paraId="0590FF9E">
            <w:pPr>
              <w:spacing w:line="272" w:lineRule="auto"/>
              <w:rPr>
                <w:rFonts w:ascii="Arial"/>
                <w:color w:val="auto"/>
                <w:sz w:val="21"/>
                <w:highlight w:val="none"/>
              </w:rPr>
            </w:pPr>
          </w:p>
          <w:p w14:paraId="6E1036E4">
            <w:pPr>
              <w:spacing w:line="272" w:lineRule="auto"/>
              <w:rPr>
                <w:rFonts w:ascii="Arial"/>
                <w:color w:val="auto"/>
                <w:sz w:val="21"/>
                <w:highlight w:val="none"/>
              </w:rPr>
            </w:pPr>
          </w:p>
          <w:p w14:paraId="4F4A80D3">
            <w:pPr>
              <w:spacing w:line="272" w:lineRule="auto"/>
              <w:rPr>
                <w:rFonts w:ascii="Arial"/>
                <w:color w:val="auto"/>
                <w:sz w:val="21"/>
                <w:highlight w:val="none"/>
              </w:rPr>
            </w:pPr>
          </w:p>
          <w:p w14:paraId="2C659AAA">
            <w:pPr>
              <w:spacing w:line="272" w:lineRule="auto"/>
              <w:rPr>
                <w:rFonts w:ascii="Arial"/>
                <w:color w:val="auto"/>
                <w:sz w:val="21"/>
                <w:highlight w:val="none"/>
              </w:rPr>
            </w:pPr>
          </w:p>
          <w:p w14:paraId="2576F5DF">
            <w:pPr>
              <w:spacing w:line="272" w:lineRule="auto"/>
              <w:rPr>
                <w:rFonts w:ascii="Arial"/>
                <w:color w:val="auto"/>
                <w:sz w:val="21"/>
                <w:highlight w:val="none"/>
              </w:rPr>
            </w:pPr>
          </w:p>
          <w:p w14:paraId="2BC1A563">
            <w:pPr>
              <w:spacing w:line="272" w:lineRule="auto"/>
              <w:rPr>
                <w:rFonts w:ascii="Arial"/>
                <w:color w:val="auto"/>
                <w:sz w:val="21"/>
                <w:highlight w:val="none"/>
              </w:rPr>
            </w:pPr>
          </w:p>
          <w:p w14:paraId="6E8B1BB2">
            <w:pPr>
              <w:pStyle w:val="16"/>
              <w:spacing w:before="66" w:line="226" w:lineRule="auto"/>
              <w:ind w:left="262"/>
              <w:rPr>
                <w:color w:val="auto"/>
                <w:highlight w:val="none"/>
              </w:rPr>
            </w:pPr>
            <w:r>
              <w:rPr>
                <w:color w:val="auto"/>
                <w:spacing w:val="4"/>
                <w:highlight w:val="none"/>
              </w:rPr>
              <w:t>其它</w:t>
            </w:r>
          </w:p>
        </w:tc>
        <w:tc>
          <w:tcPr>
            <w:tcW w:w="518" w:type="dxa"/>
            <w:gridSpan w:val="2"/>
            <w:vMerge w:val="restart"/>
            <w:tcBorders>
              <w:bottom w:val="nil"/>
            </w:tcBorders>
            <w:textDirection w:val="tbRlV"/>
            <w:vAlign w:val="top"/>
          </w:tcPr>
          <w:p w14:paraId="6F4F2B7F">
            <w:pPr>
              <w:pStyle w:val="16"/>
              <w:spacing w:before="160" w:line="216" w:lineRule="auto"/>
              <w:ind w:left="36"/>
              <w:rPr>
                <w:color w:val="auto"/>
                <w:highlight w:val="none"/>
              </w:rPr>
            </w:pPr>
            <w:r>
              <w:rPr>
                <w:color w:val="auto"/>
                <w:spacing w:val="9"/>
                <w:highlight w:val="none"/>
              </w:rPr>
              <w:t>机</w:t>
            </w:r>
            <w:r>
              <w:rPr>
                <w:color w:val="auto"/>
                <w:spacing w:val="101"/>
                <w:highlight w:val="none"/>
              </w:rPr>
              <w:t xml:space="preserve"> </w:t>
            </w:r>
            <w:r>
              <w:rPr>
                <w:color w:val="auto"/>
                <w:spacing w:val="9"/>
                <w:highlight w:val="none"/>
              </w:rPr>
              <w:t>械</w:t>
            </w:r>
            <w:r>
              <w:rPr>
                <w:color w:val="auto"/>
                <w:spacing w:val="98"/>
                <w:highlight w:val="none"/>
              </w:rPr>
              <w:t xml:space="preserve"> </w:t>
            </w:r>
            <w:r>
              <w:rPr>
                <w:color w:val="auto"/>
                <w:spacing w:val="9"/>
                <w:highlight w:val="none"/>
              </w:rPr>
              <w:t>设</w:t>
            </w:r>
            <w:r>
              <w:rPr>
                <w:color w:val="auto"/>
                <w:spacing w:val="98"/>
                <w:highlight w:val="none"/>
              </w:rPr>
              <w:t xml:space="preserve"> </w:t>
            </w:r>
            <w:r>
              <w:rPr>
                <w:color w:val="auto"/>
                <w:spacing w:val="9"/>
                <w:highlight w:val="none"/>
              </w:rPr>
              <w:t>备</w:t>
            </w:r>
            <w:r>
              <w:rPr>
                <w:color w:val="auto"/>
                <w:spacing w:val="99"/>
                <w:highlight w:val="none"/>
              </w:rPr>
              <w:t xml:space="preserve"> </w:t>
            </w:r>
            <w:r>
              <w:rPr>
                <w:color w:val="auto"/>
                <w:spacing w:val="9"/>
                <w:highlight w:val="none"/>
              </w:rPr>
              <w:t>防</w:t>
            </w:r>
            <w:r>
              <w:rPr>
                <w:color w:val="auto"/>
                <w:spacing w:val="98"/>
                <w:highlight w:val="none"/>
              </w:rPr>
              <w:t xml:space="preserve"> </w:t>
            </w:r>
            <w:r>
              <w:rPr>
                <w:color w:val="auto"/>
                <w:spacing w:val="9"/>
                <w:highlight w:val="none"/>
              </w:rPr>
              <w:t>护</w:t>
            </w:r>
          </w:p>
        </w:tc>
        <w:tc>
          <w:tcPr>
            <w:tcW w:w="1257" w:type="dxa"/>
            <w:gridSpan w:val="5"/>
            <w:vAlign w:val="top"/>
          </w:tcPr>
          <w:p w14:paraId="28D00ED2">
            <w:pPr>
              <w:pStyle w:val="16"/>
              <w:spacing w:before="36" w:line="408" w:lineRule="exact"/>
              <w:ind w:left="225"/>
              <w:rPr>
                <w:color w:val="auto"/>
                <w:highlight w:val="none"/>
              </w:rPr>
            </w:pPr>
            <w:r>
              <w:rPr>
                <w:color w:val="auto"/>
                <w:spacing w:val="2"/>
                <w:position w:val="15"/>
                <w:highlight w:val="none"/>
              </w:rPr>
              <w:t>中小型机</w:t>
            </w:r>
          </w:p>
          <w:p w14:paraId="3B298D0F">
            <w:pPr>
              <w:pStyle w:val="16"/>
              <w:spacing w:line="228" w:lineRule="auto"/>
              <w:ind w:left="522"/>
              <w:rPr>
                <w:color w:val="auto"/>
                <w:highlight w:val="none"/>
              </w:rPr>
            </w:pPr>
            <w:r>
              <w:rPr>
                <w:color w:val="auto"/>
                <w:spacing w:val="1"/>
                <w:highlight w:val="none"/>
              </w:rPr>
              <w:t>械</w:t>
            </w:r>
          </w:p>
        </w:tc>
        <w:tc>
          <w:tcPr>
            <w:tcW w:w="5944" w:type="dxa"/>
            <w:tcBorders>
              <w:right w:val="single" w:color="000000" w:sz="10" w:space="0"/>
            </w:tcBorders>
            <w:vAlign w:val="top"/>
          </w:tcPr>
          <w:p w14:paraId="4F738C12">
            <w:pPr>
              <w:pStyle w:val="16"/>
              <w:spacing w:before="240" w:line="228" w:lineRule="auto"/>
              <w:ind w:left="111"/>
              <w:rPr>
                <w:color w:val="auto"/>
                <w:highlight w:val="none"/>
              </w:rPr>
            </w:pPr>
            <w:r>
              <w:rPr>
                <w:color w:val="auto"/>
                <w:spacing w:val="8"/>
                <w:highlight w:val="none"/>
              </w:rPr>
              <w:t>设防护棚（同通道口防护并有防雨措施）。</w:t>
            </w:r>
          </w:p>
        </w:tc>
      </w:tr>
      <w:tr w14:paraId="308846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1" w:hRule="atLeast"/>
        </w:trPr>
        <w:tc>
          <w:tcPr>
            <w:tcW w:w="961" w:type="dxa"/>
            <w:gridSpan w:val="2"/>
            <w:vMerge w:val="continue"/>
            <w:tcBorders>
              <w:top w:val="nil"/>
              <w:left w:val="single" w:color="000000" w:sz="10" w:space="0"/>
              <w:bottom w:val="nil"/>
            </w:tcBorders>
            <w:vAlign w:val="top"/>
          </w:tcPr>
          <w:p w14:paraId="3A785070">
            <w:pPr>
              <w:rPr>
                <w:rFonts w:ascii="Arial"/>
                <w:color w:val="auto"/>
                <w:sz w:val="21"/>
                <w:highlight w:val="none"/>
              </w:rPr>
            </w:pPr>
          </w:p>
        </w:tc>
        <w:tc>
          <w:tcPr>
            <w:tcW w:w="518" w:type="dxa"/>
            <w:gridSpan w:val="2"/>
            <w:vMerge w:val="continue"/>
            <w:tcBorders>
              <w:top w:val="nil"/>
            </w:tcBorders>
            <w:textDirection w:val="tbRlV"/>
            <w:vAlign w:val="top"/>
          </w:tcPr>
          <w:p w14:paraId="0D3EC55C">
            <w:pPr>
              <w:rPr>
                <w:rFonts w:ascii="Arial"/>
                <w:color w:val="auto"/>
                <w:sz w:val="21"/>
                <w:highlight w:val="none"/>
              </w:rPr>
            </w:pPr>
          </w:p>
        </w:tc>
        <w:tc>
          <w:tcPr>
            <w:tcW w:w="1257" w:type="dxa"/>
            <w:gridSpan w:val="5"/>
            <w:vAlign w:val="top"/>
          </w:tcPr>
          <w:p w14:paraId="49C87ACA">
            <w:pPr>
              <w:spacing w:line="374" w:lineRule="auto"/>
              <w:rPr>
                <w:rFonts w:ascii="Arial"/>
                <w:color w:val="auto"/>
                <w:sz w:val="21"/>
                <w:highlight w:val="none"/>
              </w:rPr>
            </w:pPr>
          </w:p>
          <w:p w14:paraId="599692DA">
            <w:pPr>
              <w:pStyle w:val="16"/>
              <w:spacing w:before="65" w:line="408" w:lineRule="exact"/>
              <w:ind w:left="207"/>
              <w:rPr>
                <w:color w:val="auto"/>
                <w:highlight w:val="none"/>
              </w:rPr>
            </w:pPr>
            <w:r>
              <w:rPr>
                <w:color w:val="auto"/>
                <w:spacing w:val="7"/>
                <w:position w:val="15"/>
                <w:highlight w:val="none"/>
              </w:rPr>
              <w:t>垂直运输</w:t>
            </w:r>
          </w:p>
          <w:p w14:paraId="5B554056">
            <w:pPr>
              <w:pStyle w:val="16"/>
              <w:spacing w:line="229" w:lineRule="auto"/>
              <w:ind w:left="420"/>
              <w:rPr>
                <w:color w:val="auto"/>
                <w:highlight w:val="none"/>
              </w:rPr>
            </w:pPr>
            <w:r>
              <w:rPr>
                <w:color w:val="auto"/>
                <w:spacing w:val="3"/>
                <w:highlight w:val="none"/>
              </w:rPr>
              <w:t>设备</w:t>
            </w:r>
          </w:p>
        </w:tc>
        <w:tc>
          <w:tcPr>
            <w:tcW w:w="5944" w:type="dxa"/>
            <w:tcBorders>
              <w:right w:val="single" w:color="000000" w:sz="10" w:space="0"/>
            </w:tcBorders>
            <w:vAlign w:val="top"/>
          </w:tcPr>
          <w:p w14:paraId="21D90485">
            <w:pPr>
              <w:pStyle w:val="16"/>
              <w:spacing w:before="238" w:line="228" w:lineRule="auto"/>
              <w:ind w:left="124"/>
              <w:rPr>
                <w:color w:val="auto"/>
                <w:highlight w:val="none"/>
              </w:rPr>
            </w:pPr>
            <w:r>
              <w:rPr>
                <w:color w:val="auto"/>
                <w:spacing w:val="5"/>
                <w:highlight w:val="none"/>
              </w:rPr>
              <w:t>1. 垂直运输设备检测、检验、</w:t>
            </w:r>
            <w:r>
              <w:rPr>
                <w:color w:val="auto"/>
                <w:spacing w:val="-31"/>
                <w:highlight w:val="none"/>
              </w:rPr>
              <w:t xml:space="preserve"> </w:t>
            </w:r>
            <w:r>
              <w:rPr>
                <w:color w:val="auto"/>
                <w:spacing w:val="5"/>
                <w:highlight w:val="none"/>
              </w:rPr>
              <w:t>日常维护、保养等。</w:t>
            </w:r>
          </w:p>
          <w:p w14:paraId="19089C10">
            <w:pPr>
              <w:pStyle w:val="16"/>
              <w:spacing w:before="160" w:line="408" w:lineRule="exact"/>
              <w:ind w:left="111"/>
              <w:rPr>
                <w:color w:val="auto"/>
                <w:highlight w:val="none"/>
              </w:rPr>
            </w:pPr>
            <w:r>
              <w:rPr>
                <w:color w:val="auto"/>
                <w:spacing w:val="7"/>
                <w:position w:val="15"/>
                <w:highlight w:val="none"/>
              </w:rPr>
              <w:t>2. 物料提升机、施工电梯等物料平台搭设、外侧用密目式安全</w:t>
            </w:r>
          </w:p>
          <w:p w14:paraId="7530ED7D">
            <w:pPr>
              <w:pStyle w:val="16"/>
              <w:spacing w:line="228" w:lineRule="auto"/>
              <w:ind w:left="108"/>
              <w:rPr>
                <w:color w:val="auto"/>
                <w:highlight w:val="none"/>
              </w:rPr>
            </w:pPr>
            <w:r>
              <w:rPr>
                <w:color w:val="auto"/>
                <w:spacing w:val="9"/>
                <w:highlight w:val="none"/>
              </w:rPr>
              <w:t>立网全封闭，有安全通道、安全防护门、防护棚等。</w:t>
            </w:r>
          </w:p>
        </w:tc>
      </w:tr>
      <w:tr w14:paraId="028AD4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961" w:type="dxa"/>
            <w:gridSpan w:val="2"/>
            <w:vMerge w:val="continue"/>
            <w:tcBorders>
              <w:top w:val="nil"/>
              <w:left w:val="single" w:color="000000" w:sz="10" w:space="0"/>
              <w:bottom w:val="nil"/>
            </w:tcBorders>
            <w:vAlign w:val="top"/>
          </w:tcPr>
          <w:p w14:paraId="74FB8378">
            <w:pPr>
              <w:rPr>
                <w:rFonts w:ascii="Arial"/>
                <w:color w:val="auto"/>
                <w:sz w:val="21"/>
                <w:highlight w:val="none"/>
              </w:rPr>
            </w:pPr>
          </w:p>
        </w:tc>
        <w:tc>
          <w:tcPr>
            <w:tcW w:w="1745" w:type="dxa"/>
            <w:gridSpan w:val="5"/>
            <w:vAlign w:val="top"/>
          </w:tcPr>
          <w:p w14:paraId="5F86595D">
            <w:pPr>
              <w:pStyle w:val="16"/>
              <w:spacing w:before="93" w:line="227" w:lineRule="auto"/>
              <w:ind w:left="240"/>
              <w:rPr>
                <w:color w:val="auto"/>
                <w:highlight w:val="none"/>
              </w:rPr>
            </w:pPr>
            <w:r>
              <w:rPr>
                <w:color w:val="auto"/>
                <w:spacing w:val="8"/>
                <w:highlight w:val="none"/>
              </w:rPr>
              <w:t>专家论证审查</w:t>
            </w:r>
          </w:p>
        </w:tc>
        <w:tc>
          <w:tcPr>
            <w:tcW w:w="5974" w:type="dxa"/>
            <w:gridSpan w:val="3"/>
            <w:tcBorders>
              <w:right w:val="single" w:color="000000" w:sz="10" w:space="0"/>
            </w:tcBorders>
            <w:vAlign w:val="top"/>
          </w:tcPr>
          <w:p w14:paraId="473B706C">
            <w:pPr>
              <w:pStyle w:val="16"/>
              <w:spacing w:before="93" w:line="227" w:lineRule="auto"/>
              <w:ind w:left="108"/>
              <w:rPr>
                <w:color w:val="auto"/>
                <w:highlight w:val="none"/>
              </w:rPr>
            </w:pPr>
            <w:r>
              <w:rPr>
                <w:color w:val="auto"/>
                <w:spacing w:val="9"/>
                <w:highlight w:val="none"/>
              </w:rPr>
              <w:t>超过一定规模的危险性较大分部分项工程专家论证审查。</w:t>
            </w:r>
          </w:p>
        </w:tc>
      </w:tr>
      <w:tr w14:paraId="157F11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961" w:type="dxa"/>
            <w:gridSpan w:val="2"/>
            <w:vMerge w:val="continue"/>
            <w:tcBorders>
              <w:top w:val="nil"/>
              <w:left w:val="single" w:color="000000" w:sz="10" w:space="0"/>
              <w:bottom w:val="nil"/>
            </w:tcBorders>
            <w:vAlign w:val="top"/>
          </w:tcPr>
          <w:p w14:paraId="7417437D">
            <w:pPr>
              <w:rPr>
                <w:rFonts w:ascii="Arial"/>
                <w:color w:val="auto"/>
                <w:sz w:val="21"/>
                <w:highlight w:val="none"/>
              </w:rPr>
            </w:pPr>
          </w:p>
        </w:tc>
        <w:tc>
          <w:tcPr>
            <w:tcW w:w="1745" w:type="dxa"/>
            <w:gridSpan w:val="5"/>
            <w:vAlign w:val="top"/>
          </w:tcPr>
          <w:p w14:paraId="379E9983">
            <w:pPr>
              <w:pStyle w:val="16"/>
              <w:spacing w:before="95" w:line="228" w:lineRule="auto"/>
              <w:ind w:left="239"/>
              <w:rPr>
                <w:color w:val="auto"/>
                <w:highlight w:val="none"/>
              </w:rPr>
            </w:pPr>
            <w:r>
              <w:rPr>
                <w:color w:val="auto"/>
                <w:spacing w:val="8"/>
                <w:highlight w:val="none"/>
              </w:rPr>
              <w:t>应急救援预案</w:t>
            </w:r>
          </w:p>
        </w:tc>
        <w:tc>
          <w:tcPr>
            <w:tcW w:w="5974" w:type="dxa"/>
            <w:gridSpan w:val="3"/>
            <w:tcBorders>
              <w:right w:val="single" w:color="000000" w:sz="10" w:space="0"/>
            </w:tcBorders>
            <w:vAlign w:val="top"/>
          </w:tcPr>
          <w:p w14:paraId="0EFAB3BF">
            <w:pPr>
              <w:pStyle w:val="16"/>
              <w:spacing w:before="95" w:line="226" w:lineRule="auto"/>
              <w:ind w:left="111"/>
              <w:rPr>
                <w:color w:val="auto"/>
                <w:highlight w:val="none"/>
              </w:rPr>
            </w:pPr>
            <w:r>
              <w:rPr>
                <w:color w:val="auto"/>
                <w:spacing w:val="7"/>
                <w:highlight w:val="none"/>
              </w:rPr>
              <w:t>救援器材准备及演练等。</w:t>
            </w:r>
          </w:p>
        </w:tc>
      </w:tr>
      <w:tr w14:paraId="032548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2" w:hRule="atLeast"/>
        </w:trPr>
        <w:tc>
          <w:tcPr>
            <w:tcW w:w="961" w:type="dxa"/>
            <w:gridSpan w:val="2"/>
            <w:vMerge w:val="continue"/>
            <w:tcBorders>
              <w:top w:val="nil"/>
              <w:left w:val="single" w:color="000000" w:sz="10" w:space="0"/>
              <w:bottom w:val="single" w:color="000000" w:sz="10" w:space="0"/>
            </w:tcBorders>
            <w:vAlign w:val="top"/>
          </w:tcPr>
          <w:p w14:paraId="70083E03">
            <w:pPr>
              <w:rPr>
                <w:rFonts w:ascii="Arial"/>
                <w:color w:val="auto"/>
                <w:sz w:val="21"/>
                <w:highlight w:val="none"/>
              </w:rPr>
            </w:pPr>
          </w:p>
        </w:tc>
        <w:tc>
          <w:tcPr>
            <w:tcW w:w="1745" w:type="dxa"/>
            <w:gridSpan w:val="5"/>
            <w:tcBorders>
              <w:bottom w:val="single" w:color="000000" w:sz="10" w:space="0"/>
            </w:tcBorders>
            <w:vAlign w:val="top"/>
          </w:tcPr>
          <w:p w14:paraId="5265CD8B">
            <w:pPr>
              <w:pStyle w:val="16"/>
              <w:spacing w:before="257" w:line="229" w:lineRule="auto"/>
              <w:ind w:left="139"/>
              <w:rPr>
                <w:color w:val="auto"/>
                <w:highlight w:val="none"/>
              </w:rPr>
            </w:pPr>
            <w:r>
              <w:rPr>
                <w:color w:val="auto"/>
                <w:spacing w:val="8"/>
                <w:highlight w:val="none"/>
              </w:rPr>
              <w:t>非正常情况施工</w:t>
            </w:r>
          </w:p>
        </w:tc>
        <w:tc>
          <w:tcPr>
            <w:tcW w:w="5974" w:type="dxa"/>
            <w:gridSpan w:val="3"/>
            <w:tcBorders>
              <w:bottom w:val="single" w:color="000000" w:sz="10" w:space="0"/>
              <w:right w:val="single" w:color="000000" w:sz="10" w:space="0"/>
            </w:tcBorders>
            <w:vAlign w:val="top"/>
          </w:tcPr>
          <w:p w14:paraId="291B0948">
            <w:pPr>
              <w:pStyle w:val="16"/>
              <w:spacing w:before="53" w:line="408" w:lineRule="exact"/>
              <w:ind w:left="110"/>
              <w:rPr>
                <w:color w:val="auto"/>
                <w:highlight w:val="none"/>
              </w:rPr>
            </w:pPr>
            <w:r>
              <w:rPr>
                <w:color w:val="auto"/>
                <w:spacing w:val="13"/>
                <w:position w:val="15"/>
                <w:highlight w:val="none"/>
              </w:rPr>
              <w:t>其它特殊情况下的防护费用，如：城市主干道、人流密集、河</w:t>
            </w:r>
          </w:p>
          <w:p w14:paraId="635B3D57">
            <w:pPr>
              <w:pStyle w:val="16"/>
              <w:spacing w:line="228" w:lineRule="auto"/>
              <w:ind w:left="108"/>
              <w:rPr>
                <w:color w:val="auto"/>
                <w:highlight w:val="none"/>
              </w:rPr>
            </w:pPr>
            <w:r>
              <w:rPr>
                <w:color w:val="auto"/>
                <w:spacing w:val="8"/>
                <w:highlight w:val="none"/>
              </w:rPr>
              <w:t>边等处施工及文物、古建筑、古树保护等。</w:t>
            </w:r>
          </w:p>
        </w:tc>
      </w:tr>
    </w:tbl>
    <w:p w14:paraId="7184B6D7">
      <w:pPr>
        <w:spacing w:line="430" w:lineRule="auto"/>
        <w:rPr>
          <w:rFonts w:ascii="Arial"/>
          <w:color w:val="auto"/>
          <w:sz w:val="21"/>
          <w:highlight w:val="none"/>
        </w:rPr>
      </w:pPr>
    </w:p>
    <w:p w14:paraId="7E6BEEE6">
      <w:pPr>
        <w:pStyle w:val="5"/>
        <w:spacing w:before="65" w:line="408" w:lineRule="exact"/>
        <w:jc w:val="right"/>
        <w:rPr>
          <w:color w:val="auto"/>
          <w:sz w:val="20"/>
          <w:szCs w:val="20"/>
          <w:highlight w:val="none"/>
        </w:rPr>
      </w:pPr>
      <w:r>
        <w:rPr>
          <w:color w:val="auto"/>
          <w:spacing w:val="9"/>
          <w:position w:val="15"/>
          <w:sz w:val="20"/>
          <w:szCs w:val="20"/>
          <w:highlight w:val="none"/>
        </w:rPr>
        <w:t>注：本表所列建设工程安全文明施工费，是依据现行法律法规及标准、规范确定的。如法律法规和标</w:t>
      </w:r>
    </w:p>
    <w:p w14:paraId="2F91FE4E">
      <w:pPr>
        <w:pStyle w:val="5"/>
        <w:spacing w:line="227" w:lineRule="auto"/>
        <w:ind w:left="9"/>
        <w:rPr>
          <w:color w:val="auto"/>
          <w:sz w:val="20"/>
          <w:szCs w:val="20"/>
          <w:highlight w:val="none"/>
        </w:rPr>
      </w:pPr>
      <w:r>
        <w:rPr>
          <w:color w:val="auto"/>
          <w:spacing w:val="9"/>
          <w:sz w:val="20"/>
          <w:szCs w:val="20"/>
          <w:highlight w:val="none"/>
        </w:rPr>
        <w:t>准、规范修订，本表所列项目应按照修订后的法律法规和标准规范进行调整。</w:t>
      </w:r>
    </w:p>
    <w:p w14:paraId="52DE3B59">
      <w:pPr>
        <w:spacing w:line="227" w:lineRule="auto"/>
        <w:rPr>
          <w:color w:val="auto"/>
          <w:sz w:val="20"/>
          <w:szCs w:val="20"/>
          <w:highlight w:val="none"/>
        </w:rPr>
        <w:sectPr>
          <w:headerReference r:id="rId45" w:type="default"/>
          <w:pgSz w:w="11907" w:h="16840"/>
          <w:pgMar w:top="1260" w:right="1080" w:bottom="1024" w:left="1080" w:header="1017" w:footer="845" w:gutter="0"/>
          <w:pgNumType w:fmt="decimal"/>
          <w:cols w:space="720" w:num="1"/>
        </w:sectPr>
      </w:pPr>
    </w:p>
    <w:p w14:paraId="631A66E4">
      <w:pPr>
        <w:pStyle w:val="5"/>
        <w:spacing w:before="320" w:line="758" w:lineRule="exact"/>
        <w:ind w:left="2681"/>
        <w:rPr>
          <w:color w:val="auto"/>
          <w:sz w:val="31"/>
          <w:szCs w:val="31"/>
          <w:highlight w:val="none"/>
        </w:rPr>
      </w:pPr>
      <w:r>
        <w:rPr>
          <w:color w:val="auto"/>
          <w:spacing w:val="10"/>
          <w:position w:val="34"/>
          <w:sz w:val="31"/>
          <w:szCs w:val="31"/>
          <w:highlight w:val="none"/>
          <w14:textOutline w14:w="4051" w14:cap="flat" w14:cmpd="sng">
            <w14:solidFill>
              <w14:srgbClr w14:val="000000"/>
            </w14:solidFill>
            <w14:prstDash w14:val="solid"/>
            <w14:miter w14:val="0"/>
          </w14:textOutline>
        </w:rPr>
        <w:t>供应商直接控股、管理关系信息表</w:t>
      </w:r>
    </w:p>
    <w:p w14:paraId="4AAD4370">
      <w:pPr>
        <w:pStyle w:val="5"/>
        <w:spacing w:before="1" w:line="224" w:lineRule="auto"/>
        <w:ind w:left="3163"/>
        <w:rPr>
          <w:color w:val="auto"/>
          <w:sz w:val="31"/>
          <w:szCs w:val="31"/>
          <w:highlight w:val="none"/>
        </w:rPr>
      </w:pPr>
      <w:r>
        <w:rPr>
          <w:color w:val="auto"/>
          <w:spacing w:val="10"/>
          <w:sz w:val="31"/>
          <w:szCs w:val="31"/>
          <w:highlight w:val="none"/>
          <w14:textOutline w14:w="4051" w14:cap="flat" w14:cmpd="sng">
            <w14:solidFill>
              <w14:srgbClr w14:val="000000"/>
            </w14:solidFill>
            <w14:prstDash w14:val="solid"/>
            <w14:miter w14:val="0"/>
          </w14:textOutline>
        </w:rPr>
        <w:t>供应商直接控股股东信息表</w:t>
      </w:r>
    </w:p>
    <w:p w14:paraId="73566009">
      <w:pPr>
        <w:spacing w:line="50" w:lineRule="exact"/>
        <w:rPr>
          <w:color w:val="auto"/>
          <w:highlight w:val="none"/>
        </w:rPr>
      </w:pPr>
    </w:p>
    <w:tbl>
      <w:tblPr>
        <w:tblStyle w:val="15"/>
        <w:tblW w:w="101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5"/>
        <w:gridCol w:w="2653"/>
        <w:gridCol w:w="1454"/>
        <w:gridCol w:w="4051"/>
        <w:gridCol w:w="1108"/>
      </w:tblGrid>
      <w:tr w14:paraId="1FFD7A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85" w:type="dxa"/>
            <w:vAlign w:val="top"/>
          </w:tcPr>
          <w:p w14:paraId="6771E39D">
            <w:pPr>
              <w:pStyle w:val="16"/>
              <w:spacing w:before="157" w:line="222" w:lineRule="auto"/>
              <w:ind w:left="207"/>
              <w:rPr>
                <w:color w:val="auto"/>
                <w:sz w:val="24"/>
                <w:szCs w:val="24"/>
                <w:highlight w:val="none"/>
              </w:rPr>
            </w:pPr>
            <w:r>
              <w:rPr>
                <w:color w:val="auto"/>
                <w:spacing w:val="-3"/>
                <w:sz w:val="24"/>
                <w:szCs w:val="24"/>
                <w:highlight w:val="none"/>
                <w14:textOutline w14:w="3048" w14:cap="flat" w14:cmpd="sng">
                  <w14:solidFill>
                    <w14:srgbClr w14:val="000000"/>
                  </w14:solidFill>
                  <w14:prstDash w14:val="solid"/>
                  <w14:miter w14:val="0"/>
                </w14:textOutline>
              </w:rPr>
              <w:t>序号</w:t>
            </w:r>
          </w:p>
        </w:tc>
        <w:tc>
          <w:tcPr>
            <w:tcW w:w="2653" w:type="dxa"/>
            <w:vAlign w:val="top"/>
          </w:tcPr>
          <w:p w14:paraId="48EA31B3">
            <w:pPr>
              <w:pStyle w:val="16"/>
              <w:spacing w:before="158" w:line="220" w:lineRule="auto"/>
              <w:ind w:left="366"/>
              <w:rPr>
                <w:color w:val="auto"/>
                <w:sz w:val="24"/>
                <w:szCs w:val="24"/>
                <w:highlight w:val="none"/>
              </w:rPr>
            </w:pPr>
            <w:r>
              <w:rPr>
                <w:color w:val="auto"/>
                <w:spacing w:val="-1"/>
                <w:sz w:val="24"/>
                <w:szCs w:val="24"/>
                <w:highlight w:val="none"/>
                <w14:textOutline w14:w="3048" w14:cap="flat" w14:cmpd="sng">
                  <w14:solidFill>
                    <w14:srgbClr w14:val="000000"/>
                  </w14:solidFill>
                  <w14:prstDash w14:val="solid"/>
                  <w14:miter w14:val="0"/>
                </w14:textOutline>
              </w:rPr>
              <w:t>直接控股股东名称</w:t>
            </w:r>
          </w:p>
        </w:tc>
        <w:tc>
          <w:tcPr>
            <w:tcW w:w="1454" w:type="dxa"/>
            <w:vAlign w:val="top"/>
          </w:tcPr>
          <w:p w14:paraId="77CFB2E1">
            <w:pPr>
              <w:pStyle w:val="16"/>
              <w:spacing w:before="157" w:line="222" w:lineRule="auto"/>
              <w:ind w:left="269"/>
              <w:rPr>
                <w:color w:val="auto"/>
                <w:sz w:val="24"/>
                <w:szCs w:val="24"/>
                <w:highlight w:val="none"/>
              </w:rPr>
            </w:pPr>
            <w:r>
              <w:rPr>
                <w:color w:val="auto"/>
                <w:spacing w:val="-7"/>
                <w:sz w:val="24"/>
                <w:szCs w:val="24"/>
                <w:highlight w:val="none"/>
                <w14:textOutline w14:w="3048" w14:cap="flat" w14:cmpd="sng">
                  <w14:solidFill>
                    <w14:srgbClr w14:val="000000"/>
                  </w14:solidFill>
                  <w14:prstDash w14:val="solid"/>
                  <w14:miter w14:val="0"/>
                </w14:textOutline>
              </w:rPr>
              <w:t>出资比例</w:t>
            </w:r>
          </w:p>
        </w:tc>
        <w:tc>
          <w:tcPr>
            <w:tcW w:w="4051" w:type="dxa"/>
            <w:vAlign w:val="top"/>
          </w:tcPr>
          <w:p w14:paraId="583640E5">
            <w:pPr>
              <w:pStyle w:val="16"/>
              <w:spacing w:before="159" w:line="219" w:lineRule="auto"/>
              <w:ind w:left="231"/>
              <w:rPr>
                <w:color w:val="auto"/>
                <w:sz w:val="24"/>
                <w:szCs w:val="24"/>
                <w:highlight w:val="none"/>
              </w:rPr>
            </w:pPr>
            <w:r>
              <w:rPr>
                <w:color w:val="auto"/>
                <w:spacing w:val="-1"/>
                <w:sz w:val="24"/>
                <w:szCs w:val="24"/>
                <w:highlight w:val="none"/>
                <w14:textOutline w14:w="3048" w14:cap="flat" w14:cmpd="sng">
                  <w14:solidFill>
                    <w14:srgbClr w14:val="000000"/>
                  </w14:solidFill>
                  <w14:prstDash w14:val="solid"/>
                  <w14:miter w14:val="0"/>
                </w14:textOutline>
              </w:rPr>
              <w:t>身份证号码或者统一社会信用代码</w:t>
            </w:r>
          </w:p>
        </w:tc>
        <w:tc>
          <w:tcPr>
            <w:tcW w:w="1108" w:type="dxa"/>
            <w:vAlign w:val="top"/>
          </w:tcPr>
          <w:p w14:paraId="7272431B">
            <w:pPr>
              <w:pStyle w:val="16"/>
              <w:spacing w:before="157" w:line="222" w:lineRule="auto"/>
              <w:ind w:left="319"/>
              <w:rPr>
                <w:color w:val="auto"/>
                <w:sz w:val="24"/>
                <w:szCs w:val="24"/>
                <w:highlight w:val="none"/>
              </w:rPr>
            </w:pPr>
            <w:r>
              <w:rPr>
                <w:color w:val="auto"/>
                <w:spacing w:val="-5"/>
                <w:sz w:val="24"/>
                <w:szCs w:val="24"/>
                <w:highlight w:val="none"/>
                <w14:textOutline w14:w="3048" w14:cap="flat" w14:cmpd="sng">
                  <w14:solidFill>
                    <w14:srgbClr w14:val="000000"/>
                  </w14:solidFill>
                  <w14:prstDash w14:val="solid"/>
                  <w14:miter w14:val="0"/>
                </w14:textOutline>
              </w:rPr>
              <w:t>备注</w:t>
            </w:r>
          </w:p>
        </w:tc>
      </w:tr>
      <w:tr w14:paraId="774B76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85" w:type="dxa"/>
            <w:vAlign w:val="top"/>
          </w:tcPr>
          <w:p w14:paraId="04AC49EB">
            <w:pPr>
              <w:pStyle w:val="16"/>
              <w:spacing w:before="191" w:line="184" w:lineRule="auto"/>
              <w:ind w:left="406"/>
              <w:rPr>
                <w:color w:val="auto"/>
                <w:sz w:val="24"/>
                <w:szCs w:val="24"/>
                <w:highlight w:val="none"/>
              </w:rPr>
            </w:pPr>
            <w:r>
              <w:rPr>
                <w:color w:val="auto"/>
                <w:sz w:val="24"/>
                <w:szCs w:val="24"/>
                <w:highlight w:val="none"/>
              </w:rPr>
              <w:t>1</w:t>
            </w:r>
          </w:p>
        </w:tc>
        <w:tc>
          <w:tcPr>
            <w:tcW w:w="2653" w:type="dxa"/>
            <w:vAlign w:val="top"/>
          </w:tcPr>
          <w:p w14:paraId="5058329C">
            <w:pPr>
              <w:rPr>
                <w:rFonts w:ascii="Arial"/>
                <w:color w:val="auto"/>
                <w:sz w:val="21"/>
                <w:highlight w:val="none"/>
              </w:rPr>
            </w:pPr>
          </w:p>
        </w:tc>
        <w:tc>
          <w:tcPr>
            <w:tcW w:w="1454" w:type="dxa"/>
            <w:vAlign w:val="top"/>
          </w:tcPr>
          <w:p w14:paraId="31E549AF">
            <w:pPr>
              <w:rPr>
                <w:rFonts w:ascii="Arial"/>
                <w:color w:val="auto"/>
                <w:sz w:val="21"/>
                <w:highlight w:val="none"/>
              </w:rPr>
            </w:pPr>
          </w:p>
        </w:tc>
        <w:tc>
          <w:tcPr>
            <w:tcW w:w="4051" w:type="dxa"/>
            <w:vAlign w:val="top"/>
          </w:tcPr>
          <w:p w14:paraId="7E2E3A91">
            <w:pPr>
              <w:rPr>
                <w:rFonts w:ascii="Arial"/>
                <w:color w:val="auto"/>
                <w:sz w:val="21"/>
                <w:highlight w:val="none"/>
              </w:rPr>
            </w:pPr>
          </w:p>
        </w:tc>
        <w:tc>
          <w:tcPr>
            <w:tcW w:w="1108" w:type="dxa"/>
            <w:vAlign w:val="top"/>
          </w:tcPr>
          <w:p w14:paraId="64341822">
            <w:pPr>
              <w:rPr>
                <w:rFonts w:ascii="Arial"/>
                <w:color w:val="auto"/>
                <w:sz w:val="21"/>
                <w:highlight w:val="none"/>
              </w:rPr>
            </w:pPr>
          </w:p>
        </w:tc>
      </w:tr>
      <w:tr w14:paraId="72945B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885" w:type="dxa"/>
            <w:vAlign w:val="top"/>
          </w:tcPr>
          <w:p w14:paraId="70D434CB">
            <w:pPr>
              <w:pStyle w:val="16"/>
              <w:spacing w:before="193" w:line="183" w:lineRule="auto"/>
              <w:ind w:left="391"/>
              <w:rPr>
                <w:color w:val="auto"/>
                <w:sz w:val="24"/>
                <w:szCs w:val="24"/>
                <w:highlight w:val="none"/>
              </w:rPr>
            </w:pPr>
            <w:r>
              <w:rPr>
                <w:color w:val="auto"/>
                <w:sz w:val="24"/>
                <w:szCs w:val="24"/>
                <w:highlight w:val="none"/>
              </w:rPr>
              <w:t>2</w:t>
            </w:r>
          </w:p>
        </w:tc>
        <w:tc>
          <w:tcPr>
            <w:tcW w:w="2653" w:type="dxa"/>
            <w:vAlign w:val="top"/>
          </w:tcPr>
          <w:p w14:paraId="00DF0782">
            <w:pPr>
              <w:rPr>
                <w:rFonts w:ascii="Arial"/>
                <w:color w:val="auto"/>
                <w:sz w:val="21"/>
                <w:highlight w:val="none"/>
              </w:rPr>
            </w:pPr>
          </w:p>
        </w:tc>
        <w:tc>
          <w:tcPr>
            <w:tcW w:w="1454" w:type="dxa"/>
            <w:vAlign w:val="top"/>
          </w:tcPr>
          <w:p w14:paraId="314CAEF0">
            <w:pPr>
              <w:rPr>
                <w:rFonts w:ascii="Arial"/>
                <w:color w:val="auto"/>
                <w:sz w:val="21"/>
                <w:highlight w:val="none"/>
              </w:rPr>
            </w:pPr>
          </w:p>
        </w:tc>
        <w:tc>
          <w:tcPr>
            <w:tcW w:w="4051" w:type="dxa"/>
            <w:vAlign w:val="top"/>
          </w:tcPr>
          <w:p w14:paraId="2B38F4B9">
            <w:pPr>
              <w:rPr>
                <w:rFonts w:ascii="Arial"/>
                <w:color w:val="auto"/>
                <w:sz w:val="21"/>
                <w:highlight w:val="none"/>
              </w:rPr>
            </w:pPr>
          </w:p>
        </w:tc>
        <w:tc>
          <w:tcPr>
            <w:tcW w:w="1108" w:type="dxa"/>
            <w:vAlign w:val="top"/>
          </w:tcPr>
          <w:p w14:paraId="1E7D1C7A">
            <w:pPr>
              <w:rPr>
                <w:rFonts w:ascii="Arial"/>
                <w:color w:val="auto"/>
                <w:sz w:val="21"/>
                <w:highlight w:val="none"/>
              </w:rPr>
            </w:pPr>
          </w:p>
        </w:tc>
      </w:tr>
      <w:tr w14:paraId="1B57D5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85" w:type="dxa"/>
            <w:vAlign w:val="top"/>
          </w:tcPr>
          <w:p w14:paraId="587DAB63">
            <w:pPr>
              <w:pStyle w:val="16"/>
              <w:spacing w:before="194" w:line="183" w:lineRule="auto"/>
              <w:ind w:left="393"/>
              <w:rPr>
                <w:color w:val="auto"/>
                <w:sz w:val="24"/>
                <w:szCs w:val="24"/>
                <w:highlight w:val="none"/>
              </w:rPr>
            </w:pPr>
            <w:r>
              <w:rPr>
                <w:color w:val="auto"/>
                <w:sz w:val="24"/>
                <w:szCs w:val="24"/>
                <w:highlight w:val="none"/>
              </w:rPr>
              <w:t>3</w:t>
            </w:r>
          </w:p>
        </w:tc>
        <w:tc>
          <w:tcPr>
            <w:tcW w:w="2653" w:type="dxa"/>
            <w:vAlign w:val="top"/>
          </w:tcPr>
          <w:p w14:paraId="64C03946">
            <w:pPr>
              <w:rPr>
                <w:rFonts w:ascii="Arial"/>
                <w:color w:val="auto"/>
                <w:sz w:val="21"/>
                <w:highlight w:val="none"/>
              </w:rPr>
            </w:pPr>
          </w:p>
        </w:tc>
        <w:tc>
          <w:tcPr>
            <w:tcW w:w="1454" w:type="dxa"/>
            <w:vAlign w:val="top"/>
          </w:tcPr>
          <w:p w14:paraId="3B6D42D1">
            <w:pPr>
              <w:rPr>
                <w:rFonts w:ascii="Arial"/>
                <w:color w:val="auto"/>
                <w:sz w:val="21"/>
                <w:highlight w:val="none"/>
              </w:rPr>
            </w:pPr>
          </w:p>
        </w:tc>
        <w:tc>
          <w:tcPr>
            <w:tcW w:w="4051" w:type="dxa"/>
            <w:vAlign w:val="top"/>
          </w:tcPr>
          <w:p w14:paraId="2A8C8061">
            <w:pPr>
              <w:rPr>
                <w:rFonts w:ascii="Arial"/>
                <w:color w:val="auto"/>
                <w:sz w:val="21"/>
                <w:highlight w:val="none"/>
              </w:rPr>
            </w:pPr>
          </w:p>
        </w:tc>
        <w:tc>
          <w:tcPr>
            <w:tcW w:w="1108" w:type="dxa"/>
            <w:vAlign w:val="top"/>
          </w:tcPr>
          <w:p w14:paraId="589E2582">
            <w:pPr>
              <w:rPr>
                <w:rFonts w:ascii="Arial"/>
                <w:color w:val="auto"/>
                <w:sz w:val="21"/>
                <w:highlight w:val="none"/>
              </w:rPr>
            </w:pPr>
          </w:p>
        </w:tc>
      </w:tr>
      <w:tr w14:paraId="75FA6F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85" w:type="dxa"/>
            <w:vAlign w:val="top"/>
          </w:tcPr>
          <w:p w14:paraId="54721C0A">
            <w:pPr>
              <w:pStyle w:val="16"/>
              <w:spacing w:before="157" w:line="379" w:lineRule="exact"/>
              <w:ind w:left="223"/>
              <w:rPr>
                <w:color w:val="auto"/>
                <w:sz w:val="24"/>
                <w:szCs w:val="24"/>
                <w:highlight w:val="none"/>
              </w:rPr>
            </w:pPr>
            <w:r>
              <w:rPr>
                <w:color w:val="auto"/>
                <w:spacing w:val="-7"/>
                <w:position w:val="3"/>
                <w:sz w:val="24"/>
                <w:szCs w:val="24"/>
                <w:highlight w:val="none"/>
              </w:rPr>
              <w:t>……</w:t>
            </w:r>
          </w:p>
        </w:tc>
        <w:tc>
          <w:tcPr>
            <w:tcW w:w="2653" w:type="dxa"/>
            <w:vAlign w:val="top"/>
          </w:tcPr>
          <w:p w14:paraId="4D643AC5">
            <w:pPr>
              <w:rPr>
                <w:rFonts w:ascii="Arial"/>
                <w:color w:val="auto"/>
                <w:sz w:val="21"/>
                <w:highlight w:val="none"/>
              </w:rPr>
            </w:pPr>
          </w:p>
        </w:tc>
        <w:tc>
          <w:tcPr>
            <w:tcW w:w="1454" w:type="dxa"/>
            <w:vAlign w:val="top"/>
          </w:tcPr>
          <w:p w14:paraId="691AA82A">
            <w:pPr>
              <w:rPr>
                <w:rFonts w:ascii="Arial"/>
                <w:color w:val="auto"/>
                <w:sz w:val="21"/>
                <w:highlight w:val="none"/>
              </w:rPr>
            </w:pPr>
          </w:p>
        </w:tc>
        <w:tc>
          <w:tcPr>
            <w:tcW w:w="4051" w:type="dxa"/>
            <w:vAlign w:val="top"/>
          </w:tcPr>
          <w:p w14:paraId="68E00150">
            <w:pPr>
              <w:rPr>
                <w:rFonts w:ascii="Arial"/>
                <w:color w:val="auto"/>
                <w:sz w:val="21"/>
                <w:highlight w:val="none"/>
              </w:rPr>
            </w:pPr>
          </w:p>
        </w:tc>
        <w:tc>
          <w:tcPr>
            <w:tcW w:w="1108" w:type="dxa"/>
            <w:vAlign w:val="top"/>
          </w:tcPr>
          <w:p w14:paraId="458E4531">
            <w:pPr>
              <w:rPr>
                <w:rFonts w:ascii="Arial"/>
                <w:color w:val="auto"/>
                <w:sz w:val="21"/>
                <w:highlight w:val="none"/>
              </w:rPr>
            </w:pPr>
          </w:p>
        </w:tc>
      </w:tr>
    </w:tbl>
    <w:p w14:paraId="41E24204">
      <w:pPr>
        <w:pStyle w:val="5"/>
        <w:spacing w:before="178" w:line="224" w:lineRule="auto"/>
        <w:ind w:left="551"/>
        <w:rPr>
          <w:color w:val="auto"/>
          <w:sz w:val="24"/>
          <w:szCs w:val="24"/>
          <w:highlight w:val="none"/>
        </w:rPr>
      </w:pPr>
      <w:r>
        <w:rPr>
          <w:color w:val="auto"/>
          <w:spacing w:val="-5"/>
          <w:sz w:val="24"/>
          <w:szCs w:val="24"/>
          <w:highlight w:val="none"/>
        </w:rPr>
        <w:t>注：</w:t>
      </w:r>
    </w:p>
    <w:p w14:paraId="17436AD7">
      <w:pPr>
        <w:pStyle w:val="5"/>
        <w:spacing w:before="189" w:line="369" w:lineRule="auto"/>
        <w:ind w:left="552" w:right="528" w:firstLine="496"/>
        <w:rPr>
          <w:color w:val="auto"/>
          <w:sz w:val="24"/>
          <w:szCs w:val="24"/>
          <w:highlight w:val="none"/>
        </w:rPr>
      </w:pPr>
      <w:r>
        <w:rPr>
          <w:color w:val="auto"/>
          <w:spacing w:val="-2"/>
          <w:sz w:val="24"/>
          <w:szCs w:val="24"/>
          <w:highlight w:val="none"/>
        </w:rPr>
        <w:t>1.直接控股股东：是指其出资额占有限责任公司资本总额百分之五十以上或</w:t>
      </w:r>
      <w:r>
        <w:rPr>
          <w:color w:val="auto"/>
          <w:spacing w:val="-3"/>
          <w:sz w:val="24"/>
          <w:szCs w:val="24"/>
          <w:highlight w:val="none"/>
        </w:rPr>
        <w:t>者其持</w:t>
      </w:r>
      <w:r>
        <w:rPr>
          <w:color w:val="auto"/>
          <w:sz w:val="24"/>
          <w:szCs w:val="24"/>
          <w:highlight w:val="none"/>
        </w:rPr>
        <w:t xml:space="preserve"> </w:t>
      </w:r>
      <w:r>
        <w:rPr>
          <w:color w:val="auto"/>
          <w:spacing w:val="-2"/>
          <w:sz w:val="24"/>
          <w:szCs w:val="24"/>
          <w:highlight w:val="none"/>
        </w:rPr>
        <w:t>有的股份占股份有限公司股份总额百分之五十以上的股东；出资额或者持有股份的比例</w:t>
      </w:r>
      <w:r>
        <w:rPr>
          <w:color w:val="auto"/>
          <w:spacing w:val="16"/>
          <w:sz w:val="24"/>
          <w:szCs w:val="24"/>
          <w:highlight w:val="none"/>
        </w:rPr>
        <w:t xml:space="preserve"> </w:t>
      </w:r>
      <w:r>
        <w:rPr>
          <w:color w:val="auto"/>
          <w:spacing w:val="-1"/>
          <w:sz w:val="24"/>
          <w:szCs w:val="24"/>
          <w:highlight w:val="none"/>
        </w:rPr>
        <w:t>虽然不足百分之五十，但依其出资额或者持有的股份所享有的表决权</w:t>
      </w:r>
      <w:r>
        <w:rPr>
          <w:color w:val="auto"/>
          <w:spacing w:val="-2"/>
          <w:sz w:val="24"/>
          <w:szCs w:val="24"/>
          <w:highlight w:val="none"/>
        </w:rPr>
        <w:t>已足以对股东会、</w:t>
      </w:r>
    </w:p>
    <w:p w14:paraId="2375E964">
      <w:pPr>
        <w:pStyle w:val="5"/>
        <w:spacing w:line="219" w:lineRule="auto"/>
        <w:ind w:left="551"/>
        <w:rPr>
          <w:color w:val="auto"/>
          <w:sz w:val="24"/>
          <w:szCs w:val="24"/>
          <w:highlight w:val="none"/>
        </w:rPr>
      </w:pPr>
      <w:r>
        <w:rPr>
          <w:color w:val="auto"/>
          <w:spacing w:val="-1"/>
          <w:sz w:val="24"/>
          <w:szCs w:val="24"/>
          <w:highlight w:val="none"/>
        </w:rPr>
        <w:t>股东大会的决议产生重大影响的股东。</w:t>
      </w:r>
    </w:p>
    <w:p w14:paraId="627E0ABE">
      <w:pPr>
        <w:pStyle w:val="5"/>
        <w:spacing w:before="195" w:line="480" w:lineRule="exact"/>
        <w:ind w:left="1034"/>
        <w:rPr>
          <w:color w:val="auto"/>
          <w:sz w:val="24"/>
          <w:szCs w:val="24"/>
          <w:highlight w:val="none"/>
        </w:rPr>
      </w:pPr>
      <w:r>
        <w:rPr>
          <w:color w:val="auto"/>
          <w:spacing w:val="-2"/>
          <w:position w:val="18"/>
          <w:sz w:val="24"/>
          <w:szCs w:val="24"/>
          <w:highlight w:val="none"/>
        </w:rPr>
        <w:t>2.本表所指的控股关系仅限于直接控股关系，不包括间接的控股关系。公司实际控</w:t>
      </w:r>
    </w:p>
    <w:p w14:paraId="0E91ADF3">
      <w:pPr>
        <w:pStyle w:val="5"/>
        <w:spacing w:line="219" w:lineRule="auto"/>
        <w:ind w:left="552"/>
        <w:rPr>
          <w:color w:val="auto"/>
          <w:sz w:val="24"/>
          <w:szCs w:val="24"/>
          <w:highlight w:val="none"/>
        </w:rPr>
      </w:pPr>
      <w:r>
        <w:rPr>
          <w:color w:val="auto"/>
          <w:spacing w:val="-1"/>
          <w:sz w:val="24"/>
          <w:szCs w:val="24"/>
          <w:highlight w:val="none"/>
        </w:rPr>
        <w:t>制人与公司之间的关系不属于本表所指的直接控股关系。</w:t>
      </w:r>
    </w:p>
    <w:p w14:paraId="3D2E6A2C">
      <w:pPr>
        <w:pStyle w:val="5"/>
        <w:spacing w:before="195" w:line="219" w:lineRule="auto"/>
        <w:ind w:left="1036"/>
        <w:rPr>
          <w:color w:val="auto"/>
          <w:sz w:val="24"/>
          <w:szCs w:val="24"/>
          <w:highlight w:val="none"/>
        </w:rPr>
      </w:pPr>
      <w:r>
        <w:rPr>
          <w:color w:val="auto"/>
          <w:spacing w:val="-1"/>
          <w:sz w:val="24"/>
          <w:szCs w:val="24"/>
          <w:highlight w:val="none"/>
        </w:rPr>
        <w:t>3.供应商不存在直接控股股东的，则在“直</w:t>
      </w:r>
      <w:r>
        <w:rPr>
          <w:color w:val="auto"/>
          <w:spacing w:val="-2"/>
          <w:sz w:val="24"/>
          <w:szCs w:val="24"/>
          <w:highlight w:val="none"/>
        </w:rPr>
        <w:t>接控股股东名称</w:t>
      </w:r>
      <w:r>
        <w:rPr>
          <w:color w:val="auto"/>
          <w:spacing w:val="-88"/>
          <w:sz w:val="24"/>
          <w:szCs w:val="24"/>
          <w:highlight w:val="none"/>
        </w:rPr>
        <w:t xml:space="preserve"> </w:t>
      </w:r>
      <w:r>
        <w:rPr>
          <w:color w:val="auto"/>
          <w:spacing w:val="-2"/>
          <w:sz w:val="24"/>
          <w:szCs w:val="24"/>
          <w:highlight w:val="none"/>
        </w:rPr>
        <w:t>”填“无</w:t>
      </w:r>
      <w:r>
        <w:rPr>
          <w:color w:val="auto"/>
          <w:spacing w:val="-89"/>
          <w:sz w:val="24"/>
          <w:szCs w:val="24"/>
          <w:highlight w:val="none"/>
        </w:rPr>
        <w:t xml:space="preserve"> </w:t>
      </w:r>
      <w:r>
        <w:rPr>
          <w:color w:val="auto"/>
          <w:spacing w:val="-2"/>
          <w:sz w:val="24"/>
          <w:szCs w:val="24"/>
          <w:highlight w:val="none"/>
        </w:rPr>
        <w:t>”。</w:t>
      </w:r>
    </w:p>
    <w:p w14:paraId="2AA2996E">
      <w:pPr>
        <w:spacing w:line="257" w:lineRule="auto"/>
        <w:rPr>
          <w:rFonts w:ascii="Arial"/>
          <w:color w:val="auto"/>
          <w:sz w:val="21"/>
          <w:highlight w:val="none"/>
        </w:rPr>
      </w:pPr>
    </w:p>
    <w:p w14:paraId="6193FBAA">
      <w:pPr>
        <w:spacing w:line="258" w:lineRule="auto"/>
        <w:rPr>
          <w:rFonts w:ascii="Arial"/>
          <w:color w:val="auto"/>
          <w:sz w:val="21"/>
          <w:highlight w:val="none"/>
        </w:rPr>
      </w:pPr>
    </w:p>
    <w:p w14:paraId="277023AE">
      <w:pPr>
        <w:spacing w:line="258" w:lineRule="auto"/>
        <w:rPr>
          <w:rFonts w:ascii="Arial"/>
          <w:color w:val="auto"/>
          <w:sz w:val="21"/>
          <w:highlight w:val="none"/>
        </w:rPr>
      </w:pPr>
    </w:p>
    <w:p w14:paraId="11D84044">
      <w:pPr>
        <w:spacing w:line="258" w:lineRule="auto"/>
        <w:rPr>
          <w:rFonts w:ascii="Arial"/>
          <w:color w:val="auto"/>
          <w:sz w:val="21"/>
          <w:highlight w:val="none"/>
        </w:rPr>
      </w:pPr>
    </w:p>
    <w:p w14:paraId="2F429A39">
      <w:pPr>
        <w:spacing w:line="258" w:lineRule="auto"/>
        <w:rPr>
          <w:rFonts w:ascii="Arial"/>
          <w:color w:val="auto"/>
          <w:sz w:val="21"/>
          <w:highlight w:val="none"/>
        </w:rPr>
      </w:pPr>
    </w:p>
    <w:p w14:paraId="779C926F">
      <w:pPr>
        <w:spacing w:line="258" w:lineRule="auto"/>
        <w:rPr>
          <w:rFonts w:ascii="Arial"/>
          <w:color w:val="auto"/>
          <w:sz w:val="21"/>
          <w:highlight w:val="none"/>
        </w:rPr>
      </w:pPr>
    </w:p>
    <w:p w14:paraId="5060C17C">
      <w:pPr>
        <w:pStyle w:val="5"/>
        <w:spacing w:before="79" w:line="220" w:lineRule="auto"/>
        <w:ind w:left="2472"/>
        <w:rPr>
          <w:color w:val="auto"/>
          <w:sz w:val="24"/>
          <w:szCs w:val="24"/>
          <w:highlight w:val="none"/>
        </w:rPr>
      </w:pPr>
      <w:r>
        <w:rPr>
          <w:color w:val="auto"/>
          <w:spacing w:val="-2"/>
          <w:sz w:val="24"/>
          <w:szCs w:val="24"/>
          <w:highlight w:val="none"/>
        </w:rPr>
        <w:t>法定代表人或者委托代理人（签字或者电子签名</w:t>
      </w:r>
      <w:r>
        <w:rPr>
          <w:color w:val="auto"/>
          <w:spacing w:val="-10"/>
          <w:sz w:val="24"/>
          <w:szCs w:val="24"/>
          <w:highlight w:val="none"/>
        </w:rPr>
        <w:t>）：</w:t>
      </w:r>
      <w:r>
        <w:rPr>
          <w:color w:val="auto"/>
          <w:sz w:val="24"/>
          <w:szCs w:val="24"/>
          <w:highlight w:val="none"/>
          <w:u w:val="single" w:color="auto"/>
        </w:rPr>
        <w:t xml:space="preserve">           </w:t>
      </w:r>
    </w:p>
    <w:p w14:paraId="5291047C">
      <w:pPr>
        <w:pStyle w:val="5"/>
        <w:spacing w:before="194" w:line="219" w:lineRule="auto"/>
        <w:ind w:left="3551"/>
        <w:rPr>
          <w:color w:val="auto"/>
          <w:sz w:val="24"/>
          <w:szCs w:val="24"/>
          <w:highlight w:val="none"/>
        </w:rPr>
      </w:pPr>
      <w:r>
        <w:rPr>
          <w:color w:val="auto"/>
          <w:spacing w:val="-4"/>
          <w:sz w:val="24"/>
          <w:szCs w:val="24"/>
          <w:highlight w:val="none"/>
        </w:rPr>
        <w:t>供应商（电子签章</w:t>
      </w:r>
      <w:r>
        <w:rPr>
          <w:color w:val="auto"/>
          <w:spacing w:val="-14"/>
          <w:sz w:val="24"/>
          <w:szCs w:val="24"/>
          <w:highlight w:val="none"/>
        </w:rPr>
        <w:t>）：</w:t>
      </w:r>
      <w:r>
        <w:rPr>
          <w:color w:val="auto"/>
          <w:sz w:val="24"/>
          <w:szCs w:val="24"/>
          <w:highlight w:val="none"/>
          <w:u w:val="single" w:color="auto"/>
        </w:rPr>
        <w:t xml:space="preserve">                           </w:t>
      </w:r>
    </w:p>
    <w:p w14:paraId="24D357E7">
      <w:pPr>
        <w:pStyle w:val="5"/>
        <w:spacing w:before="195" w:line="220" w:lineRule="auto"/>
        <w:ind w:left="5033"/>
        <w:rPr>
          <w:color w:val="auto"/>
          <w:sz w:val="24"/>
          <w:szCs w:val="24"/>
          <w:highlight w:val="none"/>
        </w:rPr>
      </w:pPr>
      <w:r>
        <w:rPr>
          <w:color w:val="auto"/>
          <w:spacing w:val="-15"/>
          <w:sz w:val="24"/>
          <w:szCs w:val="24"/>
          <w:highlight w:val="none"/>
        </w:rPr>
        <w:t>日</w:t>
      </w:r>
      <w:r>
        <w:rPr>
          <w:color w:val="auto"/>
          <w:spacing w:val="6"/>
          <w:sz w:val="24"/>
          <w:szCs w:val="24"/>
          <w:highlight w:val="none"/>
        </w:rPr>
        <w:t xml:space="preserve">  </w:t>
      </w:r>
      <w:r>
        <w:rPr>
          <w:color w:val="auto"/>
          <w:spacing w:val="-15"/>
          <w:sz w:val="24"/>
          <w:szCs w:val="24"/>
          <w:highlight w:val="none"/>
        </w:rPr>
        <w:t>期：</w:t>
      </w:r>
      <w:r>
        <w:rPr>
          <w:color w:val="auto"/>
          <w:spacing w:val="2"/>
          <w:sz w:val="24"/>
          <w:szCs w:val="24"/>
          <w:highlight w:val="none"/>
        </w:rPr>
        <w:t xml:space="preserve">     </w:t>
      </w:r>
      <w:r>
        <w:rPr>
          <w:color w:val="auto"/>
          <w:spacing w:val="-15"/>
          <w:sz w:val="24"/>
          <w:szCs w:val="24"/>
          <w:highlight w:val="none"/>
        </w:rPr>
        <w:t>年</w:t>
      </w:r>
      <w:r>
        <w:rPr>
          <w:color w:val="auto"/>
          <w:spacing w:val="4"/>
          <w:sz w:val="24"/>
          <w:szCs w:val="24"/>
          <w:highlight w:val="none"/>
        </w:rPr>
        <w:t xml:space="preserve">    </w:t>
      </w:r>
      <w:r>
        <w:rPr>
          <w:color w:val="auto"/>
          <w:spacing w:val="-15"/>
          <w:sz w:val="24"/>
          <w:szCs w:val="24"/>
          <w:highlight w:val="none"/>
        </w:rPr>
        <w:t>月</w:t>
      </w:r>
      <w:r>
        <w:rPr>
          <w:color w:val="auto"/>
          <w:spacing w:val="12"/>
          <w:sz w:val="24"/>
          <w:szCs w:val="24"/>
          <w:highlight w:val="none"/>
        </w:rPr>
        <w:t xml:space="preserve">    </w:t>
      </w:r>
      <w:r>
        <w:rPr>
          <w:color w:val="auto"/>
          <w:spacing w:val="-15"/>
          <w:sz w:val="24"/>
          <w:szCs w:val="24"/>
          <w:highlight w:val="none"/>
        </w:rPr>
        <w:t>日</w:t>
      </w:r>
    </w:p>
    <w:p w14:paraId="6FF7F28B">
      <w:pPr>
        <w:spacing w:line="220" w:lineRule="auto"/>
        <w:rPr>
          <w:color w:val="auto"/>
          <w:sz w:val="24"/>
          <w:szCs w:val="24"/>
          <w:highlight w:val="none"/>
        </w:rPr>
        <w:sectPr>
          <w:headerReference r:id="rId46" w:type="default"/>
          <w:footerReference r:id="rId47" w:type="default"/>
          <w:pgSz w:w="11906" w:h="16838"/>
          <w:pgMar w:top="1431" w:right="702" w:bottom="1015" w:left="1046" w:header="0" w:footer="853" w:gutter="0"/>
          <w:pgNumType w:fmt="decimal"/>
          <w:cols w:space="720" w:num="1"/>
        </w:sectPr>
      </w:pPr>
    </w:p>
    <w:p w14:paraId="58CB8D19">
      <w:pPr>
        <w:spacing w:line="288" w:lineRule="auto"/>
        <w:rPr>
          <w:rFonts w:ascii="Arial"/>
          <w:color w:val="auto"/>
          <w:sz w:val="21"/>
          <w:highlight w:val="none"/>
        </w:rPr>
      </w:pPr>
    </w:p>
    <w:p w14:paraId="708CEB00">
      <w:pPr>
        <w:spacing w:line="288" w:lineRule="auto"/>
        <w:rPr>
          <w:rFonts w:ascii="Arial"/>
          <w:color w:val="auto"/>
          <w:sz w:val="21"/>
          <w:highlight w:val="none"/>
        </w:rPr>
      </w:pPr>
    </w:p>
    <w:p w14:paraId="2269E66A">
      <w:pPr>
        <w:spacing w:line="288" w:lineRule="auto"/>
        <w:rPr>
          <w:rFonts w:ascii="Arial"/>
          <w:color w:val="auto"/>
          <w:sz w:val="21"/>
          <w:highlight w:val="none"/>
        </w:rPr>
      </w:pPr>
    </w:p>
    <w:p w14:paraId="375EF485">
      <w:pPr>
        <w:pStyle w:val="5"/>
        <w:spacing w:before="100" w:line="225" w:lineRule="auto"/>
        <w:ind w:left="2916"/>
        <w:rPr>
          <w:color w:val="auto"/>
          <w:sz w:val="31"/>
          <w:szCs w:val="31"/>
          <w:highlight w:val="none"/>
        </w:rPr>
      </w:pPr>
      <w:r>
        <w:rPr>
          <w:color w:val="auto"/>
          <w:spacing w:val="10"/>
          <w:sz w:val="31"/>
          <w:szCs w:val="31"/>
          <w:highlight w:val="none"/>
          <w14:textOutline w14:w="4051" w14:cap="flat" w14:cmpd="sng">
            <w14:solidFill>
              <w14:srgbClr w14:val="000000"/>
            </w14:solidFill>
            <w14:prstDash w14:val="solid"/>
            <w14:miter w14:val="0"/>
          </w14:textOutline>
        </w:rPr>
        <w:t>供应商直接管理关系信息表</w:t>
      </w:r>
    </w:p>
    <w:p w14:paraId="23DF0820">
      <w:pPr>
        <w:spacing w:line="38" w:lineRule="exact"/>
        <w:rPr>
          <w:color w:val="auto"/>
          <w:highlight w:val="none"/>
        </w:rPr>
      </w:pPr>
    </w:p>
    <w:tbl>
      <w:tblPr>
        <w:tblStyle w:val="15"/>
        <w:tblW w:w="96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3"/>
        <w:gridCol w:w="3598"/>
        <w:gridCol w:w="3553"/>
        <w:gridCol w:w="1693"/>
      </w:tblGrid>
      <w:tr w14:paraId="5BFFDF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13" w:type="dxa"/>
            <w:vAlign w:val="top"/>
          </w:tcPr>
          <w:p w14:paraId="3C046899">
            <w:pPr>
              <w:pStyle w:val="16"/>
              <w:spacing w:before="157" w:line="222" w:lineRule="auto"/>
              <w:ind w:left="171"/>
              <w:rPr>
                <w:color w:val="auto"/>
                <w:sz w:val="24"/>
                <w:szCs w:val="24"/>
                <w:highlight w:val="none"/>
              </w:rPr>
            </w:pPr>
            <w:r>
              <w:rPr>
                <w:color w:val="auto"/>
                <w:spacing w:val="-3"/>
                <w:sz w:val="24"/>
                <w:szCs w:val="24"/>
                <w:highlight w:val="none"/>
                <w14:textOutline w14:w="3048" w14:cap="flat" w14:cmpd="sng">
                  <w14:solidFill>
                    <w14:srgbClr w14:val="000000"/>
                  </w14:solidFill>
                  <w14:prstDash w14:val="solid"/>
                  <w14:miter w14:val="0"/>
                </w14:textOutline>
              </w:rPr>
              <w:t>序号</w:t>
            </w:r>
          </w:p>
        </w:tc>
        <w:tc>
          <w:tcPr>
            <w:tcW w:w="3598" w:type="dxa"/>
            <w:vAlign w:val="top"/>
          </w:tcPr>
          <w:p w14:paraId="1ED1DEF3">
            <w:pPr>
              <w:pStyle w:val="16"/>
              <w:spacing w:before="158" w:line="220" w:lineRule="auto"/>
              <w:ind w:left="599"/>
              <w:rPr>
                <w:color w:val="auto"/>
                <w:sz w:val="24"/>
                <w:szCs w:val="24"/>
                <w:highlight w:val="none"/>
              </w:rPr>
            </w:pPr>
            <w:r>
              <w:rPr>
                <w:color w:val="auto"/>
                <w:spacing w:val="-1"/>
                <w:sz w:val="24"/>
                <w:szCs w:val="24"/>
                <w:highlight w:val="none"/>
                <w14:textOutline w14:w="3048" w14:cap="flat" w14:cmpd="sng">
                  <w14:solidFill>
                    <w14:srgbClr w14:val="000000"/>
                  </w14:solidFill>
                  <w14:prstDash w14:val="solid"/>
                  <w14:miter w14:val="0"/>
                </w14:textOutline>
              </w:rPr>
              <w:t>直接管理关系单位名称</w:t>
            </w:r>
          </w:p>
        </w:tc>
        <w:tc>
          <w:tcPr>
            <w:tcW w:w="3553" w:type="dxa"/>
            <w:vAlign w:val="top"/>
          </w:tcPr>
          <w:p w14:paraId="189556CC">
            <w:pPr>
              <w:pStyle w:val="16"/>
              <w:spacing w:before="159" w:line="219" w:lineRule="auto"/>
              <w:ind w:left="824"/>
              <w:rPr>
                <w:color w:val="auto"/>
                <w:sz w:val="24"/>
                <w:szCs w:val="24"/>
                <w:highlight w:val="none"/>
              </w:rPr>
            </w:pPr>
            <w:r>
              <w:rPr>
                <w:color w:val="auto"/>
                <w:spacing w:val="-1"/>
                <w:sz w:val="24"/>
                <w:szCs w:val="24"/>
                <w:highlight w:val="none"/>
                <w14:textOutline w14:w="3048" w14:cap="flat" w14:cmpd="sng">
                  <w14:solidFill>
                    <w14:srgbClr w14:val="000000"/>
                  </w14:solidFill>
                  <w14:prstDash w14:val="solid"/>
                  <w14:miter w14:val="0"/>
                </w14:textOutline>
              </w:rPr>
              <w:t>统一社会信用代码</w:t>
            </w:r>
          </w:p>
        </w:tc>
        <w:tc>
          <w:tcPr>
            <w:tcW w:w="1693" w:type="dxa"/>
            <w:vAlign w:val="top"/>
          </w:tcPr>
          <w:p w14:paraId="2A187218">
            <w:pPr>
              <w:pStyle w:val="16"/>
              <w:spacing w:before="158" w:line="221" w:lineRule="auto"/>
              <w:ind w:left="370"/>
              <w:rPr>
                <w:color w:val="auto"/>
                <w:sz w:val="24"/>
                <w:szCs w:val="24"/>
                <w:highlight w:val="none"/>
              </w:rPr>
            </w:pPr>
            <w:r>
              <w:rPr>
                <w:color w:val="auto"/>
                <w:spacing w:val="-2"/>
                <w:sz w:val="24"/>
                <w:szCs w:val="24"/>
                <w:highlight w:val="none"/>
                <w14:textOutline w14:w="3048" w14:cap="flat" w14:cmpd="sng">
                  <w14:solidFill>
                    <w14:srgbClr w14:val="000000"/>
                  </w14:solidFill>
                  <w14:prstDash w14:val="solid"/>
                  <w14:miter w14:val="0"/>
                </w14:textOutline>
              </w:rPr>
              <w:t>相互关系</w:t>
            </w:r>
          </w:p>
        </w:tc>
      </w:tr>
      <w:tr w14:paraId="3CB8EC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13" w:type="dxa"/>
            <w:vAlign w:val="top"/>
          </w:tcPr>
          <w:p w14:paraId="7E7DD2FD">
            <w:pPr>
              <w:pStyle w:val="16"/>
              <w:spacing w:before="191" w:line="184" w:lineRule="auto"/>
              <w:ind w:left="370"/>
              <w:rPr>
                <w:color w:val="auto"/>
                <w:sz w:val="24"/>
                <w:szCs w:val="24"/>
                <w:highlight w:val="none"/>
              </w:rPr>
            </w:pPr>
            <w:r>
              <w:rPr>
                <w:color w:val="auto"/>
                <w:sz w:val="24"/>
                <w:szCs w:val="24"/>
                <w:highlight w:val="none"/>
              </w:rPr>
              <w:t>1</w:t>
            </w:r>
          </w:p>
        </w:tc>
        <w:tc>
          <w:tcPr>
            <w:tcW w:w="3598" w:type="dxa"/>
            <w:vAlign w:val="top"/>
          </w:tcPr>
          <w:p w14:paraId="5E88EBEE">
            <w:pPr>
              <w:rPr>
                <w:rFonts w:ascii="Arial"/>
                <w:color w:val="auto"/>
                <w:sz w:val="21"/>
                <w:highlight w:val="none"/>
              </w:rPr>
            </w:pPr>
          </w:p>
        </w:tc>
        <w:tc>
          <w:tcPr>
            <w:tcW w:w="3553" w:type="dxa"/>
            <w:vAlign w:val="top"/>
          </w:tcPr>
          <w:p w14:paraId="08185E8D">
            <w:pPr>
              <w:rPr>
                <w:rFonts w:ascii="Arial"/>
                <w:color w:val="auto"/>
                <w:sz w:val="21"/>
                <w:highlight w:val="none"/>
              </w:rPr>
            </w:pPr>
          </w:p>
        </w:tc>
        <w:tc>
          <w:tcPr>
            <w:tcW w:w="1693" w:type="dxa"/>
            <w:vAlign w:val="top"/>
          </w:tcPr>
          <w:p w14:paraId="7912E109">
            <w:pPr>
              <w:rPr>
                <w:rFonts w:ascii="Arial"/>
                <w:color w:val="auto"/>
                <w:sz w:val="21"/>
                <w:highlight w:val="none"/>
              </w:rPr>
            </w:pPr>
          </w:p>
        </w:tc>
      </w:tr>
      <w:tr w14:paraId="17B045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813" w:type="dxa"/>
            <w:vAlign w:val="top"/>
          </w:tcPr>
          <w:p w14:paraId="1611B43F">
            <w:pPr>
              <w:pStyle w:val="16"/>
              <w:spacing w:before="193" w:line="183" w:lineRule="auto"/>
              <w:ind w:left="355"/>
              <w:rPr>
                <w:color w:val="auto"/>
                <w:sz w:val="24"/>
                <w:szCs w:val="24"/>
                <w:highlight w:val="none"/>
              </w:rPr>
            </w:pPr>
            <w:r>
              <w:rPr>
                <w:color w:val="auto"/>
                <w:sz w:val="24"/>
                <w:szCs w:val="24"/>
                <w:highlight w:val="none"/>
              </w:rPr>
              <w:t>2</w:t>
            </w:r>
          </w:p>
        </w:tc>
        <w:tc>
          <w:tcPr>
            <w:tcW w:w="3598" w:type="dxa"/>
            <w:vAlign w:val="top"/>
          </w:tcPr>
          <w:p w14:paraId="648343F5">
            <w:pPr>
              <w:rPr>
                <w:rFonts w:ascii="Arial"/>
                <w:color w:val="auto"/>
                <w:sz w:val="21"/>
                <w:highlight w:val="none"/>
              </w:rPr>
            </w:pPr>
          </w:p>
        </w:tc>
        <w:tc>
          <w:tcPr>
            <w:tcW w:w="3553" w:type="dxa"/>
            <w:vAlign w:val="top"/>
          </w:tcPr>
          <w:p w14:paraId="10BD65D4">
            <w:pPr>
              <w:rPr>
                <w:rFonts w:ascii="Arial"/>
                <w:color w:val="auto"/>
                <w:sz w:val="21"/>
                <w:highlight w:val="none"/>
              </w:rPr>
            </w:pPr>
          </w:p>
        </w:tc>
        <w:tc>
          <w:tcPr>
            <w:tcW w:w="1693" w:type="dxa"/>
            <w:vAlign w:val="top"/>
          </w:tcPr>
          <w:p w14:paraId="6C8CC684">
            <w:pPr>
              <w:rPr>
                <w:rFonts w:ascii="Arial"/>
                <w:color w:val="auto"/>
                <w:sz w:val="21"/>
                <w:highlight w:val="none"/>
              </w:rPr>
            </w:pPr>
          </w:p>
        </w:tc>
      </w:tr>
      <w:tr w14:paraId="75C929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13" w:type="dxa"/>
            <w:vAlign w:val="top"/>
          </w:tcPr>
          <w:p w14:paraId="1453D099">
            <w:pPr>
              <w:pStyle w:val="16"/>
              <w:spacing w:before="194" w:line="183" w:lineRule="auto"/>
              <w:ind w:left="357"/>
              <w:rPr>
                <w:color w:val="auto"/>
                <w:sz w:val="24"/>
                <w:szCs w:val="24"/>
                <w:highlight w:val="none"/>
              </w:rPr>
            </w:pPr>
            <w:r>
              <w:rPr>
                <w:color w:val="auto"/>
                <w:sz w:val="24"/>
                <w:szCs w:val="24"/>
                <w:highlight w:val="none"/>
              </w:rPr>
              <w:t>3</w:t>
            </w:r>
          </w:p>
        </w:tc>
        <w:tc>
          <w:tcPr>
            <w:tcW w:w="3598" w:type="dxa"/>
            <w:vAlign w:val="top"/>
          </w:tcPr>
          <w:p w14:paraId="617B46D5">
            <w:pPr>
              <w:rPr>
                <w:rFonts w:ascii="Arial"/>
                <w:color w:val="auto"/>
                <w:sz w:val="21"/>
                <w:highlight w:val="none"/>
              </w:rPr>
            </w:pPr>
          </w:p>
        </w:tc>
        <w:tc>
          <w:tcPr>
            <w:tcW w:w="3553" w:type="dxa"/>
            <w:vAlign w:val="top"/>
          </w:tcPr>
          <w:p w14:paraId="0E682B77">
            <w:pPr>
              <w:rPr>
                <w:rFonts w:ascii="Arial"/>
                <w:color w:val="auto"/>
                <w:sz w:val="21"/>
                <w:highlight w:val="none"/>
              </w:rPr>
            </w:pPr>
          </w:p>
        </w:tc>
        <w:tc>
          <w:tcPr>
            <w:tcW w:w="1693" w:type="dxa"/>
            <w:vAlign w:val="top"/>
          </w:tcPr>
          <w:p w14:paraId="56912F2E">
            <w:pPr>
              <w:rPr>
                <w:rFonts w:ascii="Arial"/>
                <w:color w:val="auto"/>
                <w:sz w:val="21"/>
                <w:highlight w:val="none"/>
              </w:rPr>
            </w:pPr>
          </w:p>
        </w:tc>
      </w:tr>
      <w:tr w14:paraId="53ED10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13" w:type="dxa"/>
            <w:vAlign w:val="top"/>
          </w:tcPr>
          <w:p w14:paraId="4598BB18">
            <w:pPr>
              <w:pStyle w:val="16"/>
              <w:spacing w:before="157" w:line="379" w:lineRule="exact"/>
              <w:ind w:left="187"/>
              <w:rPr>
                <w:color w:val="auto"/>
                <w:sz w:val="24"/>
                <w:szCs w:val="24"/>
                <w:highlight w:val="none"/>
              </w:rPr>
            </w:pPr>
            <w:r>
              <w:rPr>
                <w:color w:val="auto"/>
                <w:spacing w:val="-7"/>
                <w:position w:val="3"/>
                <w:sz w:val="24"/>
                <w:szCs w:val="24"/>
                <w:highlight w:val="none"/>
              </w:rPr>
              <w:t>……</w:t>
            </w:r>
          </w:p>
        </w:tc>
        <w:tc>
          <w:tcPr>
            <w:tcW w:w="3598" w:type="dxa"/>
            <w:vAlign w:val="top"/>
          </w:tcPr>
          <w:p w14:paraId="4DA67286">
            <w:pPr>
              <w:rPr>
                <w:rFonts w:ascii="Arial"/>
                <w:color w:val="auto"/>
                <w:sz w:val="21"/>
                <w:highlight w:val="none"/>
              </w:rPr>
            </w:pPr>
          </w:p>
        </w:tc>
        <w:tc>
          <w:tcPr>
            <w:tcW w:w="3553" w:type="dxa"/>
            <w:vAlign w:val="top"/>
          </w:tcPr>
          <w:p w14:paraId="36268AE6">
            <w:pPr>
              <w:rPr>
                <w:rFonts w:ascii="Arial"/>
                <w:color w:val="auto"/>
                <w:sz w:val="21"/>
                <w:highlight w:val="none"/>
              </w:rPr>
            </w:pPr>
          </w:p>
        </w:tc>
        <w:tc>
          <w:tcPr>
            <w:tcW w:w="1693" w:type="dxa"/>
            <w:vAlign w:val="top"/>
          </w:tcPr>
          <w:p w14:paraId="06BF621E">
            <w:pPr>
              <w:rPr>
                <w:rFonts w:ascii="Arial"/>
                <w:color w:val="auto"/>
                <w:sz w:val="21"/>
                <w:highlight w:val="none"/>
              </w:rPr>
            </w:pPr>
          </w:p>
        </w:tc>
      </w:tr>
    </w:tbl>
    <w:p w14:paraId="75AB2B2F">
      <w:pPr>
        <w:pStyle w:val="5"/>
        <w:spacing w:before="178" w:line="224" w:lineRule="auto"/>
        <w:ind w:left="304"/>
        <w:rPr>
          <w:color w:val="auto"/>
          <w:sz w:val="24"/>
          <w:szCs w:val="24"/>
          <w:highlight w:val="none"/>
        </w:rPr>
      </w:pPr>
      <w:r>
        <w:rPr>
          <w:color w:val="auto"/>
          <w:spacing w:val="-5"/>
          <w:sz w:val="24"/>
          <w:szCs w:val="24"/>
          <w:highlight w:val="none"/>
        </w:rPr>
        <w:t>注：</w:t>
      </w:r>
    </w:p>
    <w:p w14:paraId="1E1A9984">
      <w:pPr>
        <w:pStyle w:val="5"/>
        <w:spacing w:before="188" w:line="480" w:lineRule="exact"/>
        <w:ind w:left="802"/>
        <w:rPr>
          <w:color w:val="auto"/>
          <w:sz w:val="24"/>
          <w:szCs w:val="24"/>
          <w:highlight w:val="none"/>
        </w:rPr>
      </w:pPr>
      <w:r>
        <w:rPr>
          <w:color w:val="auto"/>
          <w:spacing w:val="-1"/>
          <w:position w:val="18"/>
          <w:sz w:val="24"/>
          <w:szCs w:val="24"/>
          <w:highlight w:val="none"/>
        </w:rPr>
        <w:t>1.管理关系：是指不具有出资持股关系的其他单位之间存在的管理与被管理关系，</w:t>
      </w:r>
    </w:p>
    <w:p w14:paraId="0D78791F">
      <w:pPr>
        <w:pStyle w:val="5"/>
        <w:spacing w:before="1" w:line="220" w:lineRule="auto"/>
        <w:ind w:left="308"/>
        <w:rPr>
          <w:color w:val="auto"/>
          <w:sz w:val="24"/>
          <w:szCs w:val="24"/>
          <w:highlight w:val="none"/>
        </w:rPr>
      </w:pPr>
      <w:r>
        <w:rPr>
          <w:color w:val="auto"/>
          <w:spacing w:val="-1"/>
          <w:sz w:val="24"/>
          <w:szCs w:val="24"/>
          <w:highlight w:val="none"/>
        </w:rPr>
        <w:t>如一些上下级关系的事业单位和团体组织。</w:t>
      </w:r>
    </w:p>
    <w:p w14:paraId="54A850F7">
      <w:pPr>
        <w:pStyle w:val="5"/>
        <w:spacing w:before="193" w:line="219" w:lineRule="auto"/>
        <w:ind w:left="787"/>
        <w:rPr>
          <w:color w:val="auto"/>
          <w:sz w:val="24"/>
          <w:szCs w:val="24"/>
          <w:highlight w:val="none"/>
        </w:rPr>
      </w:pPr>
      <w:r>
        <w:rPr>
          <w:color w:val="auto"/>
          <w:spacing w:val="-11"/>
          <w:sz w:val="24"/>
          <w:szCs w:val="24"/>
          <w:highlight w:val="none"/>
        </w:rPr>
        <w:t>2.本表所指的管理关系仅限于直接管理关系，不包括间接的管理关系。</w:t>
      </w:r>
    </w:p>
    <w:p w14:paraId="72EF62B1">
      <w:pPr>
        <w:pStyle w:val="5"/>
        <w:spacing w:before="195" w:line="219" w:lineRule="auto"/>
        <w:ind w:left="789"/>
        <w:rPr>
          <w:color w:val="auto"/>
          <w:sz w:val="24"/>
          <w:szCs w:val="24"/>
          <w:highlight w:val="none"/>
        </w:rPr>
      </w:pPr>
      <w:r>
        <w:rPr>
          <w:color w:val="auto"/>
          <w:spacing w:val="-1"/>
          <w:sz w:val="24"/>
          <w:szCs w:val="24"/>
          <w:highlight w:val="none"/>
        </w:rPr>
        <w:t>3.供应商不存在直接管理关系的，则在“直接管理关</w:t>
      </w:r>
      <w:r>
        <w:rPr>
          <w:color w:val="auto"/>
          <w:spacing w:val="-2"/>
          <w:sz w:val="24"/>
          <w:szCs w:val="24"/>
          <w:highlight w:val="none"/>
        </w:rPr>
        <w:t>系单位名称</w:t>
      </w:r>
      <w:r>
        <w:rPr>
          <w:color w:val="auto"/>
          <w:spacing w:val="-88"/>
          <w:sz w:val="24"/>
          <w:szCs w:val="24"/>
          <w:highlight w:val="none"/>
        </w:rPr>
        <w:t xml:space="preserve"> </w:t>
      </w:r>
      <w:r>
        <w:rPr>
          <w:color w:val="auto"/>
          <w:spacing w:val="-2"/>
          <w:sz w:val="24"/>
          <w:szCs w:val="24"/>
          <w:highlight w:val="none"/>
        </w:rPr>
        <w:t>”填“无</w:t>
      </w:r>
      <w:r>
        <w:rPr>
          <w:color w:val="auto"/>
          <w:spacing w:val="-89"/>
          <w:sz w:val="24"/>
          <w:szCs w:val="24"/>
          <w:highlight w:val="none"/>
        </w:rPr>
        <w:t xml:space="preserve"> </w:t>
      </w:r>
      <w:r>
        <w:rPr>
          <w:color w:val="auto"/>
          <w:spacing w:val="-2"/>
          <w:sz w:val="24"/>
          <w:szCs w:val="24"/>
          <w:highlight w:val="none"/>
        </w:rPr>
        <w:t>”。</w:t>
      </w:r>
    </w:p>
    <w:p w14:paraId="5AD2D2E1">
      <w:pPr>
        <w:spacing w:line="257" w:lineRule="auto"/>
        <w:rPr>
          <w:rFonts w:ascii="Arial"/>
          <w:color w:val="auto"/>
          <w:sz w:val="21"/>
          <w:highlight w:val="none"/>
        </w:rPr>
      </w:pPr>
    </w:p>
    <w:p w14:paraId="5D044595">
      <w:pPr>
        <w:spacing w:line="258" w:lineRule="auto"/>
        <w:rPr>
          <w:rFonts w:ascii="Arial"/>
          <w:color w:val="auto"/>
          <w:sz w:val="21"/>
          <w:highlight w:val="none"/>
        </w:rPr>
      </w:pPr>
    </w:p>
    <w:p w14:paraId="0B977429">
      <w:pPr>
        <w:spacing w:line="258" w:lineRule="auto"/>
        <w:rPr>
          <w:rFonts w:ascii="Arial"/>
          <w:color w:val="auto"/>
          <w:sz w:val="21"/>
          <w:highlight w:val="none"/>
        </w:rPr>
      </w:pPr>
    </w:p>
    <w:p w14:paraId="78BCF114">
      <w:pPr>
        <w:spacing w:line="258" w:lineRule="auto"/>
        <w:rPr>
          <w:rFonts w:ascii="Arial"/>
          <w:color w:val="auto"/>
          <w:sz w:val="21"/>
          <w:highlight w:val="none"/>
        </w:rPr>
      </w:pPr>
    </w:p>
    <w:p w14:paraId="56EDF007">
      <w:pPr>
        <w:spacing w:line="258" w:lineRule="auto"/>
        <w:rPr>
          <w:rFonts w:ascii="Arial"/>
          <w:color w:val="auto"/>
          <w:sz w:val="21"/>
          <w:highlight w:val="none"/>
        </w:rPr>
      </w:pPr>
    </w:p>
    <w:p w14:paraId="7FFA9585">
      <w:pPr>
        <w:spacing w:line="258" w:lineRule="auto"/>
        <w:rPr>
          <w:rFonts w:ascii="Arial"/>
          <w:color w:val="auto"/>
          <w:sz w:val="21"/>
          <w:highlight w:val="none"/>
        </w:rPr>
      </w:pPr>
    </w:p>
    <w:p w14:paraId="102F6C35">
      <w:pPr>
        <w:pStyle w:val="5"/>
        <w:spacing w:before="79" w:line="369" w:lineRule="auto"/>
        <w:ind w:left="2465"/>
        <w:rPr>
          <w:color w:val="auto"/>
          <w:sz w:val="24"/>
          <w:szCs w:val="24"/>
          <w:highlight w:val="none"/>
        </w:rPr>
      </w:pPr>
      <w:r>
        <w:rPr>
          <w:color w:val="auto"/>
          <w:spacing w:val="-1"/>
          <w:sz w:val="24"/>
          <w:szCs w:val="24"/>
          <w:highlight w:val="none"/>
        </w:rPr>
        <w:t>法定代表人或者委托代理人（签字或者电子签名</w:t>
      </w:r>
      <w:r>
        <w:rPr>
          <w:color w:val="auto"/>
          <w:spacing w:val="-39"/>
          <w:sz w:val="24"/>
          <w:szCs w:val="24"/>
          <w:highlight w:val="none"/>
        </w:rPr>
        <w:t>）：</w:t>
      </w:r>
      <w:r>
        <w:rPr>
          <w:color w:val="auto"/>
          <w:spacing w:val="-33"/>
          <w:sz w:val="24"/>
          <w:szCs w:val="24"/>
          <w:highlight w:val="none"/>
        </w:rPr>
        <w:t xml:space="preserve"> </w:t>
      </w:r>
      <w:r>
        <w:rPr>
          <w:color w:val="auto"/>
          <w:sz w:val="24"/>
          <w:szCs w:val="24"/>
          <w:highlight w:val="none"/>
          <w:u w:val="single" w:color="auto"/>
        </w:rPr>
        <w:t xml:space="preserve">        </w:t>
      </w:r>
    </w:p>
    <w:p w14:paraId="0E445000">
      <w:pPr>
        <w:pStyle w:val="5"/>
        <w:spacing w:line="219" w:lineRule="auto"/>
        <w:ind w:left="3664"/>
        <w:rPr>
          <w:color w:val="auto"/>
          <w:sz w:val="24"/>
          <w:szCs w:val="24"/>
          <w:highlight w:val="none"/>
        </w:rPr>
      </w:pPr>
      <w:r>
        <w:rPr>
          <w:color w:val="auto"/>
          <w:spacing w:val="-2"/>
          <w:sz w:val="24"/>
          <w:szCs w:val="24"/>
          <w:highlight w:val="none"/>
        </w:rPr>
        <w:t>供应商（电子签章</w:t>
      </w:r>
      <w:r>
        <w:rPr>
          <w:color w:val="auto"/>
          <w:spacing w:val="2"/>
          <w:sz w:val="24"/>
          <w:szCs w:val="24"/>
          <w:highlight w:val="none"/>
        </w:rPr>
        <w:t>）：</w:t>
      </w:r>
      <w:r>
        <w:rPr>
          <w:color w:val="auto"/>
          <w:sz w:val="24"/>
          <w:szCs w:val="24"/>
          <w:highlight w:val="none"/>
          <w:u w:val="single" w:color="auto"/>
        </w:rPr>
        <w:t xml:space="preserve">                </w:t>
      </w:r>
    </w:p>
    <w:p w14:paraId="399E96D6">
      <w:pPr>
        <w:pStyle w:val="5"/>
        <w:spacing w:before="195" w:line="220" w:lineRule="auto"/>
        <w:ind w:left="4882"/>
        <w:rPr>
          <w:color w:val="auto"/>
          <w:sz w:val="24"/>
          <w:szCs w:val="24"/>
          <w:highlight w:val="none"/>
        </w:rPr>
      </w:pPr>
      <w:r>
        <w:rPr>
          <w:color w:val="auto"/>
          <w:spacing w:val="-15"/>
          <w:sz w:val="24"/>
          <w:szCs w:val="24"/>
          <w:highlight w:val="none"/>
        </w:rPr>
        <w:t>日</w:t>
      </w:r>
      <w:r>
        <w:rPr>
          <w:color w:val="auto"/>
          <w:spacing w:val="6"/>
          <w:sz w:val="24"/>
          <w:szCs w:val="24"/>
          <w:highlight w:val="none"/>
        </w:rPr>
        <w:t xml:space="preserve">  </w:t>
      </w:r>
      <w:r>
        <w:rPr>
          <w:color w:val="auto"/>
          <w:spacing w:val="-15"/>
          <w:sz w:val="24"/>
          <w:szCs w:val="24"/>
          <w:highlight w:val="none"/>
        </w:rPr>
        <w:t>期：</w:t>
      </w:r>
      <w:r>
        <w:rPr>
          <w:color w:val="auto"/>
          <w:spacing w:val="2"/>
          <w:sz w:val="24"/>
          <w:szCs w:val="24"/>
          <w:highlight w:val="none"/>
        </w:rPr>
        <w:t xml:space="preserve">     </w:t>
      </w:r>
      <w:r>
        <w:rPr>
          <w:color w:val="auto"/>
          <w:spacing w:val="-15"/>
          <w:sz w:val="24"/>
          <w:szCs w:val="24"/>
          <w:highlight w:val="none"/>
        </w:rPr>
        <w:t>年</w:t>
      </w:r>
      <w:r>
        <w:rPr>
          <w:color w:val="auto"/>
          <w:spacing w:val="4"/>
          <w:sz w:val="24"/>
          <w:szCs w:val="24"/>
          <w:highlight w:val="none"/>
        </w:rPr>
        <w:t xml:space="preserve">    </w:t>
      </w:r>
      <w:r>
        <w:rPr>
          <w:color w:val="auto"/>
          <w:spacing w:val="-15"/>
          <w:sz w:val="24"/>
          <w:szCs w:val="24"/>
          <w:highlight w:val="none"/>
        </w:rPr>
        <w:t>月</w:t>
      </w:r>
      <w:r>
        <w:rPr>
          <w:color w:val="auto"/>
          <w:spacing w:val="12"/>
          <w:sz w:val="24"/>
          <w:szCs w:val="24"/>
          <w:highlight w:val="none"/>
        </w:rPr>
        <w:t xml:space="preserve">    </w:t>
      </w:r>
      <w:r>
        <w:rPr>
          <w:color w:val="auto"/>
          <w:spacing w:val="-15"/>
          <w:sz w:val="24"/>
          <w:szCs w:val="24"/>
          <w:highlight w:val="none"/>
        </w:rPr>
        <w:t>日</w:t>
      </w:r>
    </w:p>
    <w:p w14:paraId="4D58E13E">
      <w:pPr>
        <w:spacing w:line="220" w:lineRule="auto"/>
        <w:rPr>
          <w:color w:val="auto"/>
          <w:sz w:val="24"/>
          <w:szCs w:val="24"/>
          <w:highlight w:val="none"/>
        </w:rPr>
        <w:sectPr>
          <w:footerReference r:id="rId48" w:type="default"/>
          <w:pgSz w:w="11906" w:h="16838"/>
          <w:pgMar w:top="1431" w:right="949" w:bottom="1015" w:left="1293" w:header="0" w:footer="853" w:gutter="0"/>
          <w:pgNumType w:fmt="decimal"/>
          <w:cols w:space="720" w:num="1"/>
        </w:sectPr>
      </w:pPr>
    </w:p>
    <w:p w14:paraId="0B23BA39">
      <w:pPr>
        <w:pStyle w:val="5"/>
        <w:spacing w:before="288" w:line="226" w:lineRule="auto"/>
        <w:ind w:left="3901"/>
        <w:rPr>
          <w:color w:val="auto"/>
          <w:sz w:val="31"/>
          <w:szCs w:val="31"/>
          <w:highlight w:val="none"/>
        </w:rPr>
      </w:pPr>
      <w:r>
        <w:rPr>
          <w:color w:val="auto"/>
          <w:spacing w:val="6"/>
          <w:sz w:val="31"/>
          <w:szCs w:val="31"/>
          <w:highlight w:val="none"/>
          <w14:textOutline w14:w="4051" w14:cap="flat" w14:cmpd="sng">
            <w14:solidFill>
              <w14:srgbClr w14:val="000000"/>
            </w14:solidFill>
            <w14:prstDash w14:val="solid"/>
            <w14:miter w14:val="0"/>
          </w14:textOutline>
        </w:rPr>
        <w:t>竞标声明</w:t>
      </w:r>
    </w:p>
    <w:p w14:paraId="21274066">
      <w:pPr>
        <w:spacing w:line="465" w:lineRule="auto"/>
        <w:rPr>
          <w:rFonts w:ascii="Arial"/>
          <w:color w:val="auto"/>
          <w:sz w:val="21"/>
          <w:highlight w:val="none"/>
        </w:rPr>
      </w:pPr>
    </w:p>
    <w:p w14:paraId="794B126D">
      <w:pPr>
        <w:pStyle w:val="5"/>
        <w:spacing w:before="78" w:line="219" w:lineRule="auto"/>
        <w:ind w:left="1"/>
        <w:rPr>
          <w:color w:val="auto"/>
          <w:sz w:val="24"/>
          <w:szCs w:val="24"/>
          <w:highlight w:val="none"/>
        </w:rPr>
      </w:pPr>
      <w:r>
        <w:rPr>
          <w:color w:val="auto"/>
          <w:spacing w:val="4"/>
          <w:sz w:val="24"/>
          <w:szCs w:val="24"/>
          <w:highlight w:val="none"/>
        </w:rPr>
        <w:t>致</w:t>
      </w:r>
      <w:r>
        <w:rPr>
          <w:color w:val="auto"/>
          <w:spacing w:val="-9"/>
          <w:sz w:val="24"/>
          <w:szCs w:val="24"/>
          <w:highlight w:val="none"/>
        </w:rPr>
        <w:t>：</w:t>
      </w:r>
      <w:r>
        <w:rPr>
          <w:color w:val="auto"/>
          <w:spacing w:val="-9"/>
          <w:sz w:val="24"/>
          <w:szCs w:val="24"/>
          <w:highlight w:val="none"/>
          <w:u w:val="single" w:color="auto"/>
        </w:rPr>
        <w:t>（</w:t>
      </w:r>
      <w:r>
        <w:rPr>
          <w:color w:val="auto"/>
          <w:spacing w:val="4"/>
          <w:sz w:val="24"/>
          <w:szCs w:val="24"/>
          <w:highlight w:val="none"/>
          <w:u w:val="single" w:color="auto"/>
        </w:rPr>
        <w:t>采购人名称</w:t>
      </w:r>
      <w:r>
        <w:rPr>
          <w:color w:val="auto"/>
          <w:spacing w:val="-9"/>
          <w:sz w:val="24"/>
          <w:szCs w:val="24"/>
          <w:highlight w:val="none"/>
          <w:u w:val="single" w:color="auto"/>
        </w:rPr>
        <w:t>）</w:t>
      </w:r>
      <w:r>
        <w:rPr>
          <w:color w:val="auto"/>
          <w:spacing w:val="-9"/>
          <w:sz w:val="24"/>
          <w:szCs w:val="24"/>
          <w:highlight w:val="none"/>
        </w:rPr>
        <w:t>：</w:t>
      </w:r>
    </w:p>
    <w:p w14:paraId="74F92250">
      <w:pPr>
        <w:pStyle w:val="5"/>
        <w:tabs>
          <w:tab w:val="left" w:pos="607"/>
        </w:tabs>
        <w:spacing w:before="154" w:line="219" w:lineRule="auto"/>
        <w:ind w:left="472"/>
        <w:rPr>
          <w:color w:val="auto"/>
          <w:sz w:val="24"/>
          <w:szCs w:val="24"/>
          <w:highlight w:val="none"/>
        </w:rPr>
      </w:pPr>
      <w:r>
        <w:rPr>
          <w:color w:val="auto"/>
          <w:sz w:val="24"/>
          <w:szCs w:val="24"/>
          <w:highlight w:val="none"/>
          <w:u w:val="single" w:color="auto"/>
        </w:rPr>
        <w:tab/>
      </w:r>
      <w:r>
        <w:rPr>
          <w:color w:val="auto"/>
          <w:spacing w:val="-3"/>
          <w:sz w:val="24"/>
          <w:szCs w:val="24"/>
          <w:highlight w:val="none"/>
          <w:u w:val="single" w:color="auto"/>
        </w:rPr>
        <w:t>（供应商名称）</w:t>
      </w:r>
      <w:r>
        <w:rPr>
          <w:color w:val="auto"/>
          <w:spacing w:val="-3"/>
          <w:sz w:val="24"/>
          <w:szCs w:val="24"/>
          <w:highlight w:val="none"/>
        </w:rPr>
        <w:t>系中华人民共和国合法供应商，经营地址</w:t>
      </w:r>
      <w:r>
        <w:rPr>
          <w:color w:val="auto"/>
          <w:spacing w:val="-3"/>
          <w:sz w:val="24"/>
          <w:szCs w:val="24"/>
          <w:highlight w:val="none"/>
          <w:u w:val="single" w:color="auto"/>
        </w:rPr>
        <w:t xml:space="preserve">          </w:t>
      </w:r>
      <w:r>
        <w:rPr>
          <w:color w:val="auto"/>
          <w:spacing w:val="-4"/>
          <w:sz w:val="24"/>
          <w:szCs w:val="24"/>
          <w:highlight w:val="none"/>
          <w:u w:val="single" w:color="auto"/>
        </w:rPr>
        <w:t xml:space="preserve">       </w:t>
      </w:r>
      <w:r>
        <w:rPr>
          <w:color w:val="auto"/>
          <w:spacing w:val="-4"/>
          <w:sz w:val="24"/>
          <w:szCs w:val="24"/>
          <w:highlight w:val="none"/>
        </w:rPr>
        <w:t>。</w:t>
      </w:r>
    </w:p>
    <w:p w14:paraId="06E2A85B">
      <w:pPr>
        <w:pStyle w:val="5"/>
        <w:spacing w:before="154" w:line="220" w:lineRule="auto"/>
        <w:jc w:val="right"/>
        <w:rPr>
          <w:color w:val="auto"/>
          <w:sz w:val="24"/>
          <w:szCs w:val="24"/>
          <w:highlight w:val="none"/>
        </w:rPr>
      </w:pPr>
      <w:r>
        <w:rPr>
          <w:color w:val="auto"/>
          <w:spacing w:val="-3"/>
          <w:sz w:val="24"/>
          <w:szCs w:val="24"/>
          <w:highlight w:val="none"/>
        </w:rPr>
        <w:t>我方愿意参加贵方组织的</w:t>
      </w:r>
      <w:r>
        <w:rPr>
          <w:color w:val="auto"/>
          <w:spacing w:val="-3"/>
          <w:sz w:val="24"/>
          <w:szCs w:val="24"/>
          <w:highlight w:val="none"/>
          <w:u w:val="single" w:color="auto"/>
        </w:rPr>
        <w:t>（项目名称</w:t>
      </w:r>
      <w:r>
        <w:rPr>
          <w:color w:val="auto"/>
          <w:spacing w:val="-51"/>
          <w:sz w:val="24"/>
          <w:szCs w:val="24"/>
          <w:highlight w:val="none"/>
          <w:u w:val="single" w:color="auto"/>
        </w:rPr>
        <w:t>）（</w:t>
      </w:r>
      <w:r>
        <w:rPr>
          <w:color w:val="auto"/>
          <w:spacing w:val="-3"/>
          <w:sz w:val="24"/>
          <w:szCs w:val="24"/>
          <w:highlight w:val="none"/>
          <w:u w:val="single" w:color="auto"/>
        </w:rPr>
        <w:t>项目编号）</w:t>
      </w:r>
      <w:r>
        <w:rPr>
          <w:color w:val="auto"/>
          <w:spacing w:val="-3"/>
          <w:sz w:val="24"/>
          <w:szCs w:val="24"/>
          <w:highlight w:val="none"/>
        </w:rPr>
        <w:t>项目的竞标</w:t>
      </w:r>
      <w:r>
        <w:rPr>
          <w:color w:val="auto"/>
          <w:spacing w:val="-4"/>
          <w:sz w:val="24"/>
          <w:szCs w:val="24"/>
          <w:highlight w:val="none"/>
        </w:rPr>
        <w:t>，为便于贵方公正、</w:t>
      </w:r>
    </w:p>
    <w:p w14:paraId="290A6516">
      <w:pPr>
        <w:pStyle w:val="5"/>
        <w:spacing w:before="155" w:line="439" w:lineRule="exact"/>
        <w:ind w:left="3"/>
        <w:rPr>
          <w:color w:val="auto"/>
          <w:sz w:val="24"/>
          <w:szCs w:val="24"/>
          <w:highlight w:val="none"/>
        </w:rPr>
      </w:pPr>
      <w:r>
        <w:rPr>
          <w:color w:val="auto"/>
          <w:position w:val="14"/>
          <w:sz w:val="24"/>
          <w:szCs w:val="24"/>
          <w:highlight w:val="none"/>
        </w:rPr>
        <w:t>择优地确定成交供应商及其服务，我方就本次</w:t>
      </w:r>
      <w:r>
        <w:rPr>
          <w:color w:val="auto"/>
          <w:spacing w:val="-1"/>
          <w:position w:val="14"/>
          <w:sz w:val="24"/>
          <w:szCs w:val="24"/>
          <w:highlight w:val="none"/>
        </w:rPr>
        <w:t>竞标有关事项郑重声明如下：</w:t>
      </w:r>
    </w:p>
    <w:p w14:paraId="7F2DF5E0">
      <w:pPr>
        <w:pStyle w:val="5"/>
        <w:spacing w:line="220" w:lineRule="auto"/>
        <w:ind w:left="499"/>
        <w:rPr>
          <w:color w:val="auto"/>
          <w:sz w:val="24"/>
          <w:szCs w:val="24"/>
          <w:highlight w:val="none"/>
        </w:rPr>
      </w:pPr>
      <w:r>
        <w:rPr>
          <w:color w:val="auto"/>
          <w:spacing w:val="-1"/>
          <w:sz w:val="24"/>
          <w:szCs w:val="24"/>
          <w:highlight w:val="none"/>
        </w:rPr>
        <w:t>1.我方向贵方提交的所有响应文件、资料都是准确的和真实的。</w:t>
      </w:r>
    </w:p>
    <w:p w14:paraId="6B8FE9BE">
      <w:pPr>
        <w:pStyle w:val="5"/>
        <w:spacing w:before="153" w:line="442" w:lineRule="exact"/>
        <w:ind w:left="484"/>
        <w:rPr>
          <w:color w:val="auto"/>
          <w:sz w:val="24"/>
          <w:szCs w:val="24"/>
          <w:highlight w:val="none"/>
        </w:rPr>
      </w:pPr>
      <w:r>
        <w:rPr>
          <w:color w:val="auto"/>
          <w:spacing w:val="-2"/>
          <w:position w:val="15"/>
          <w:sz w:val="24"/>
          <w:szCs w:val="24"/>
          <w:highlight w:val="none"/>
        </w:rPr>
        <w:t>2.我方不是为本次采购项目提供整体设计、规范编制或者项目管理、监理、检测等</w:t>
      </w:r>
    </w:p>
    <w:p w14:paraId="128D3DFF">
      <w:pPr>
        <w:pStyle w:val="5"/>
        <w:spacing w:line="219" w:lineRule="auto"/>
        <w:ind w:left="1"/>
        <w:rPr>
          <w:color w:val="auto"/>
          <w:sz w:val="24"/>
          <w:szCs w:val="24"/>
          <w:highlight w:val="none"/>
        </w:rPr>
      </w:pPr>
      <w:r>
        <w:rPr>
          <w:color w:val="auto"/>
          <w:spacing w:val="-2"/>
          <w:sz w:val="24"/>
          <w:szCs w:val="24"/>
          <w:highlight w:val="none"/>
        </w:rPr>
        <w:t>服务的供应商。</w:t>
      </w:r>
    </w:p>
    <w:p w14:paraId="5DFF6EDA">
      <w:pPr>
        <w:pStyle w:val="5"/>
        <w:spacing w:before="155" w:line="219" w:lineRule="auto"/>
        <w:ind w:left="486"/>
        <w:rPr>
          <w:color w:val="auto"/>
          <w:sz w:val="24"/>
          <w:szCs w:val="24"/>
          <w:highlight w:val="none"/>
        </w:rPr>
      </w:pPr>
      <w:r>
        <w:rPr>
          <w:color w:val="auto"/>
          <w:spacing w:val="-2"/>
          <w:sz w:val="24"/>
          <w:szCs w:val="24"/>
          <w:highlight w:val="none"/>
        </w:rPr>
        <w:t>3.在此，我方宣布同意如下：</w:t>
      </w:r>
    </w:p>
    <w:p w14:paraId="0F287594">
      <w:pPr>
        <w:pStyle w:val="5"/>
        <w:spacing w:before="154" w:line="220" w:lineRule="auto"/>
        <w:ind w:left="488"/>
        <w:rPr>
          <w:color w:val="auto"/>
          <w:sz w:val="24"/>
          <w:szCs w:val="24"/>
          <w:highlight w:val="none"/>
        </w:rPr>
      </w:pPr>
      <w:r>
        <w:rPr>
          <w:color w:val="auto"/>
          <w:spacing w:val="-1"/>
          <w:sz w:val="24"/>
          <w:szCs w:val="24"/>
          <w:highlight w:val="none"/>
        </w:rPr>
        <w:t>（1）将按磋商文件的约定履行合同责任和义务；</w:t>
      </w:r>
    </w:p>
    <w:p w14:paraId="4C53E216">
      <w:pPr>
        <w:pStyle w:val="5"/>
        <w:spacing w:before="155" w:line="219" w:lineRule="auto"/>
        <w:ind w:left="488"/>
        <w:rPr>
          <w:color w:val="auto"/>
          <w:sz w:val="24"/>
          <w:szCs w:val="24"/>
          <w:highlight w:val="none"/>
        </w:rPr>
      </w:pPr>
      <w:r>
        <w:rPr>
          <w:color w:val="auto"/>
          <w:spacing w:val="-1"/>
          <w:sz w:val="24"/>
          <w:szCs w:val="24"/>
          <w:highlight w:val="none"/>
        </w:rPr>
        <w:t>（2）已详细审查全部磋商文件，包括澄清或者更正公告（如有</w:t>
      </w:r>
      <w:r>
        <w:rPr>
          <w:color w:val="auto"/>
          <w:spacing w:val="-9"/>
          <w:sz w:val="24"/>
          <w:szCs w:val="24"/>
          <w:highlight w:val="none"/>
        </w:rPr>
        <w:t>）；</w:t>
      </w:r>
    </w:p>
    <w:p w14:paraId="1B136164">
      <w:pPr>
        <w:pStyle w:val="5"/>
        <w:spacing w:before="155" w:line="439" w:lineRule="exact"/>
        <w:ind w:left="488"/>
        <w:rPr>
          <w:color w:val="auto"/>
          <w:sz w:val="24"/>
          <w:szCs w:val="24"/>
          <w:highlight w:val="none"/>
        </w:rPr>
      </w:pPr>
      <w:r>
        <w:rPr>
          <w:color w:val="auto"/>
          <w:spacing w:val="-1"/>
          <w:position w:val="15"/>
          <w:sz w:val="24"/>
          <w:szCs w:val="24"/>
          <w:highlight w:val="none"/>
        </w:rPr>
        <w:t>（3）同意提供按照贵方可能要求的与磋商有关的一切数据或者资料；</w:t>
      </w:r>
    </w:p>
    <w:p w14:paraId="37F1848A">
      <w:pPr>
        <w:pStyle w:val="5"/>
        <w:spacing w:line="220" w:lineRule="auto"/>
        <w:ind w:left="488"/>
        <w:rPr>
          <w:color w:val="auto"/>
          <w:sz w:val="24"/>
          <w:szCs w:val="24"/>
          <w:highlight w:val="none"/>
        </w:rPr>
      </w:pPr>
      <w:r>
        <w:rPr>
          <w:color w:val="auto"/>
          <w:spacing w:val="-1"/>
          <w:sz w:val="24"/>
          <w:szCs w:val="24"/>
          <w:highlight w:val="none"/>
        </w:rPr>
        <w:t>（4）响应磋商文件规定的竞标有效期。</w:t>
      </w:r>
    </w:p>
    <w:p w14:paraId="38BFB59B">
      <w:pPr>
        <w:pStyle w:val="5"/>
        <w:spacing w:before="156" w:line="439" w:lineRule="exact"/>
        <w:ind w:left="480"/>
        <w:rPr>
          <w:color w:val="auto"/>
          <w:sz w:val="24"/>
          <w:szCs w:val="24"/>
          <w:highlight w:val="none"/>
        </w:rPr>
      </w:pPr>
      <w:r>
        <w:rPr>
          <w:color w:val="auto"/>
          <w:position w:val="14"/>
          <w:sz w:val="24"/>
          <w:szCs w:val="24"/>
          <w:highlight w:val="none"/>
        </w:rPr>
        <w:t>4.我方承诺符合《中华人民共和国政府采购</w:t>
      </w:r>
      <w:r>
        <w:rPr>
          <w:color w:val="auto"/>
          <w:spacing w:val="-1"/>
          <w:position w:val="14"/>
          <w:sz w:val="24"/>
          <w:szCs w:val="24"/>
          <w:highlight w:val="none"/>
        </w:rPr>
        <w:t>法》第二十二条规定：</w:t>
      </w:r>
    </w:p>
    <w:p w14:paraId="36827F56">
      <w:pPr>
        <w:pStyle w:val="5"/>
        <w:spacing w:line="220" w:lineRule="auto"/>
        <w:ind w:left="488"/>
        <w:rPr>
          <w:color w:val="auto"/>
          <w:sz w:val="24"/>
          <w:szCs w:val="24"/>
          <w:highlight w:val="none"/>
        </w:rPr>
      </w:pPr>
      <w:r>
        <w:rPr>
          <w:color w:val="auto"/>
          <w:spacing w:val="-1"/>
          <w:sz w:val="24"/>
          <w:szCs w:val="24"/>
          <w:highlight w:val="none"/>
        </w:rPr>
        <w:t>（1）具有独立承担民事责任的能力；</w:t>
      </w:r>
    </w:p>
    <w:p w14:paraId="49701F5D">
      <w:pPr>
        <w:pStyle w:val="5"/>
        <w:spacing w:before="153" w:line="442" w:lineRule="exact"/>
        <w:ind w:left="488"/>
        <w:rPr>
          <w:color w:val="auto"/>
          <w:sz w:val="24"/>
          <w:szCs w:val="24"/>
          <w:highlight w:val="none"/>
        </w:rPr>
      </w:pPr>
      <w:r>
        <w:rPr>
          <w:color w:val="auto"/>
          <w:spacing w:val="-1"/>
          <w:position w:val="15"/>
          <w:sz w:val="24"/>
          <w:szCs w:val="24"/>
          <w:highlight w:val="none"/>
        </w:rPr>
        <w:t>（2）具有良好的商业信誉和健全的财务会计制度；</w:t>
      </w:r>
    </w:p>
    <w:p w14:paraId="229D627F">
      <w:pPr>
        <w:pStyle w:val="5"/>
        <w:spacing w:line="220" w:lineRule="auto"/>
        <w:ind w:left="488"/>
        <w:rPr>
          <w:color w:val="auto"/>
          <w:sz w:val="24"/>
          <w:szCs w:val="24"/>
          <w:highlight w:val="none"/>
        </w:rPr>
      </w:pPr>
      <w:r>
        <w:rPr>
          <w:color w:val="auto"/>
          <w:spacing w:val="-1"/>
          <w:sz w:val="24"/>
          <w:szCs w:val="24"/>
          <w:highlight w:val="none"/>
        </w:rPr>
        <w:t>（3）具有履行合同所必需的设备和专业技术能力；</w:t>
      </w:r>
    </w:p>
    <w:p w14:paraId="6645D64F">
      <w:pPr>
        <w:pStyle w:val="5"/>
        <w:spacing w:before="153" w:line="219" w:lineRule="auto"/>
        <w:ind w:left="488"/>
        <w:rPr>
          <w:color w:val="auto"/>
          <w:sz w:val="24"/>
          <w:szCs w:val="24"/>
          <w:highlight w:val="none"/>
        </w:rPr>
      </w:pPr>
      <w:r>
        <w:rPr>
          <w:color w:val="auto"/>
          <w:spacing w:val="-1"/>
          <w:sz w:val="24"/>
          <w:szCs w:val="24"/>
          <w:highlight w:val="none"/>
        </w:rPr>
        <w:t>（4）有依法缴纳税收和社会保障资金的良好记录；</w:t>
      </w:r>
    </w:p>
    <w:p w14:paraId="6901A755">
      <w:pPr>
        <w:pStyle w:val="5"/>
        <w:spacing w:before="154" w:line="442" w:lineRule="exact"/>
        <w:ind w:left="488"/>
        <w:rPr>
          <w:color w:val="auto"/>
          <w:sz w:val="24"/>
          <w:szCs w:val="24"/>
          <w:highlight w:val="none"/>
        </w:rPr>
      </w:pPr>
      <w:r>
        <w:rPr>
          <w:color w:val="auto"/>
          <w:spacing w:val="-1"/>
          <w:position w:val="15"/>
          <w:sz w:val="24"/>
          <w:szCs w:val="24"/>
          <w:highlight w:val="none"/>
        </w:rPr>
        <w:t>（5）参加政府采购活动前三年内，在经营活动中没有重大违法记录；</w:t>
      </w:r>
    </w:p>
    <w:p w14:paraId="0B8E9673">
      <w:pPr>
        <w:pStyle w:val="5"/>
        <w:spacing w:line="220" w:lineRule="auto"/>
        <w:ind w:left="488"/>
        <w:rPr>
          <w:color w:val="auto"/>
          <w:sz w:val="24"/>
          <w:szCs w:val="24"/>
          <w:highlight w:val="none"/>
        </w:rPr>
      </w:pPr>
      <w:r>
        <w:rPr>
          <w:color w:val="auto"/>
          <w:spacing w:val="-1"/>
          <w:sz w:val="24"/>
          <w:szCs w:val="24"/>
          <w:highlight w:val="none"/>
        </w:rPr>
        <w:t>（6）法律、行政法规规定的其他条件。</w:t>
      </w:r>
    </w:p>
    <w:p w14:paraId="086492B0">
      <w:pPr>
        <w:pStyle w:val="5"/>
        <w:spacing w:before="155" w:line="338" w:lineRule="auto"/>
        <w:ind w:left="1" w:right="72" w:firstLine="484"/>
        <w:jc w:val="both"/>
        <w:rPr>
          <w:color w:val="auto"/>
          <w:sz w:val="24"/>
          <w:szCs w:val="24"/>
          <w:highlight w:val="none"/>
        </w:rPr>
      </w:pPr>
      <w:r>
        <w:rPr>
          <w:color w:val="auto"/>
          <w:spacing w:val="-2"/>
          <w:sz w:val="24"/>
          <w:szCs w:val="24"/>
          <w:highlight w:val="none"/>
        </w:rPr>
        <w:t>5.我方在此声明，我方在参加本项目的政府采购活动前三年内，在经营活动中没有</w:t>
      </w:r>
      <w:r>
        <w:rPr>
          <w:color w:val="auto"/>
          <w:spacing w:val="11"/>
          <w:sz w:val="24"/>
          <w:szCs w:val="24"/>
          <w:highlight w:val="none"/>
        </w:rPr>
        <w:t xml:space="preserve"> </w:t>
      </w:r>
      <w:r>
        <w:rPr>
          <w:color w:val="auto"/>
          <w:spacing w:val="-1"/>
          <w:sz w:val="24"/>
          <w:szCs w:val="24"/>
          <w:highlight w:val="none"/>
        </w:rPr>
        <w:t>重大违法记录（重大违法记录是指供应商因违法经营受到刑事处罚或者</w:t>
      </w:r>
      <w:r>
        <w:rPr>
          <w:color w:val="auto"/>
          <w:spacing w:val="-2"/>
          <w:sz w:val="24"/>
          <w:szCs w:val="24"/>
          <w:highlight w:val="none"/>
        </w:rPr>
        <w:t>责令停产停业、</w:t>
      </w:r>
      <w:r>
        <w:rPr>
          <w:color w:val="auto"/>
          <w:sz w:val="24"/>
          <w:szCs w:val="24"/>
          <w:highlight w:val="none"/>
        </w:rPr>
        <w:t xml:space="preserve"> </w:t>
      </w:r>
      <w:r>
        <w:rPr>
          <w:color w:val="auto"/>
          <w:spacing w:val="-1"/>
          <w:sz w:val="24"/>
          <w:szCs w:val="24"/>
          <w:highlight w:val="none"/>
        </w:rPr>
        <w:t>吊销许可证或者执照、较大数额罚款等行政处罚</w:t>
      </w:r>
      <w:r>
        <w:rPr>
          <w:color w:val="auto"/>
          <w:spacing w:val="-6"/>
          <w:sz w:val="24"/>
          <w:szCs w:val="24"/>
          <w:highlight w:val="none"/>
        </w:rPr>
        <w:t>），</w:t>
      </w:r>
      <w:r>
        <w:rPr>
          <w:color w:val="auto"/>
          <w:spacing w:val="-1"/>
          <w:sz w:val="24"/>
          <w:szCs w:val="24"/>
          <w:highlight w:val="none"/>
        </w:rPr>
        <w:t>未被列</w:t>
      </w:r>
      <w:r>
        <w:rPr>
          <w:color w:val="auto"/>
          <w:spacing w:val="-2"/>
          <w:sz w:val="24"/>
          <w:szCs w:val="24"/>
          <w:highlight w:val="none"/>
        </w:rPr>
        <w:t>入失信被执行人、重大税收</w:t>
      </w:r>
      <w:r>
        <w:rPr>
          <w:color w:val="auto"/>
          <w:spacing w:val="1"/>
          <w:sz w:val="24"/>
          <w:szCs w:val="24"/>
          <w:highlight w:val="none"/>
        </w:rPr>
        <w:t xml:space="preserve"> </w:t>
      </w:r>
      <w:r>
        <w:rPr>
          <w:color w:val="auto"/>
          <w:spacing w:val="-2"/>
          <w:sz w:val="24"/>
          <w:szCs w:val="24"/>
          <w:highlight w:val="none"/>
        </w:rPr>
        <w:t>违法失信主体、政府采购严重违法失信行为记录名单，完全符合《中华人民共和国政府</w:t>
      </w:r>
    </w:p>
    <w:p w14:paraId="287257F5">
      <w:pPr>
        <w:pStyle w:val="5"/>
        <w:spacing w:line="219" w:lineRule="auto"/>
        <w:rPr>
          <w:color w:val="auto"/>
          <w:sz w:val="24"/>
          <w:szCs w:val="24"/>
          <w:highlight w:val="none"/>
        </w:rPr>
      </w:pPr>
      <w:r>
        <w:rPr>
          <w:color w:val="auto"/>
          <w:sz w:val="24"/>
          <w:szCs w:val="24"/>
          <w:highlight w:val="none"/>
        </w:rPr>
        <w:t>采购法》第二十二条规定的供应商资格条件，我方对此</w:t>
      </w:r>
      <w:r>
        <w:rPr>
          <w:color w:val="auto"/>
          <w:spacing w:val="-1"/>
          <w:sz w:val="24"/>
          <w:szCs w:val="24"/>
          <w:highlight w:val="none"/>
        </w:rPr>
        <w:t>声明负全部法律责任。</w:t>
      </w:r>
    </w:p>
    <w:p w14:paraId="44C45714">
      <w:pPr>
        <w:pStyle w:val="5"/>
        <w:spacing w:before="156" w:line="338" w:lineRule="auto"/>
        <w:ind w:left="9" w:right="85" w:firstLine="474"/>
        <w:jc w:val="both"/>
        <w:rPr>
          <w:color w:val="auto"/>
          <w:sz w:val="24"/>
          <w:szCs w:val="24"/>
          <w:highlight w:val="none"/>
        </w:rPr>
      </w:pPr>
      <w:r>
        <w:rPr>
          <w:color w:val="auto"/>
          <w:spacing w:val="-2"/>
          <w:sz w:val="24"/>
          <w:szCs w:val="24"/>
          <w:highlight w:val="none"/>
        </w:rPr>
        <w:t>6.根据《中华人民共和国政府采购法实施条例》第五十条要求对政府采购合同进行</w:t>
      </w:r>
      <w:r>
        <w:rPr>
          <w:color w:val="auto"/>
          <w:spacing w:val="13"/>
          <w:sz w:val="24"/>
          <w:szCs w:val="24"/>
          <w:highlight w:val="none"/>
        </w:rPr>
        <w:t xml:space="preserve"> </w:t>
      </w:r>
      <w:r>
        <w:rPr>
          <w:color w:val="auto"/>
          <w:spacing w:val="-2"/>
          <w:sz w:val="24"/>
          <w:szCs w:val="24"/>
          <w:highlight w:val="none"/>
        </w:rPr>
        <w:t>公告，但政府采购合同中涉及国家秘密、商业秘密的内容除外。我方就对本次响应文件</w:t>
      </w:r>
    </w:p>
    <w:p w14:paraId="73F17829">
      <w:pPr>
        <w:pStyle w:val="5"/>
        <w:spacing w:line="220" w:lineRule="auto"/>
        <w:rPr>
          <w:color w:val="auto"/>
          <w:sz w:val="24"/>
          <w:szCs w:val="24"/>
          <w:highlight w:val="none"/>
        </w:rPr>
      </w:pPr>
      <w:r>
        <w:rPr>
          <w:color w:val="auto"/>
          <w:spacing w:val="1"/>
          <w:sz w:val="24"/>
          <w:szCs w:val="24"/>
          <w:highlight w:val="none"/>
        </w:rPr>
        <w:t>进行注明如下</w:t>
      </w:r>
      <w:r>
        <w:rPr>
          <w:color w:val="auto"/>
          <w:spacing w:val="-14"/>
          <w:sz w:val="24"/>
          <w:szCs w:val="24"/>
          <w:highlight w:val="none"/>
        </w:rPr>
        <w:t>：（</w:t>
      </w:r>
      <w:r>
        <w:rPr>
          <w:color w:val="auto"/>
          <w:spacing w:val="1"/>
          <w:sz w:val="24"/>
          <w:szCs w:val="24"/>
          <w:highlight w:val="none"/>
        </w:rPr>
        <w:t>两项内容中必须选择一项）</w:t>
      </w:r>
    </w:p>
    <w:p w14:paraId="34AE3317">
      <w:pPr>
        <w:pStyle w:val="5"/>
        <w:spacing w:before="156" w:line="219" w:lineRule="auto"/>
        <w:ind w:left="506"/>
        <w:rPr>
          <w:color w:val="auto"/>
          <w:sz w:val="24"/>
          <w:szCs w:val="24"/>
          <w:highlight w:val="none"/>
        </w:rPr>
      </w:pPr>
      <w:r>
        <w:rPr>
          <w:color w:val="auto"/>
          <w:spacing w:val="-2"/>
          <w:sz w:val="24"/>
          <w:szCs w:val="24"/>
          <w:highlight w:val="none"/>
        </w:rPr>
        <w:t>□我方本次响应文件内容中未涉及商业秘密；</w:t>
      </w:r>
    </w:p>
    <w:p w14:paraId="64C15D67">
      <w:pPr>
        <w:pStyle w:val="5"/>
        <w:spacing w:before="153" w:line="279" w:lineRule="auto"/>
        <w:ind w:left="487" w:right="692" w:firstLine="18"/>
        <w:rPr>
          <w:color w:val="auto"/>
          <w:sz w:val="24"/>
          <w:szCs w:val="24"/>
          <w:highlight w:val="none"/>
        </w:rPr>
      </w:pPr>
      <w:r>
        <w:rPr>
          <w:color w:val="auto"/>
          <w:spacing w:val="-2"/>
          <w:sz w:val="24"/>
          <w:szCs w:val="24"/>
          <w:highlight w:val="none"/>
        </w:rPr>
        <w:t>□我方本次响应文件涉及商业秘密的内容有</w:t>
      </w:r>
      <w:r>
        <w:rPr>
          <w:color w:val="auto"/>
          <w:spacing w:val="-26"/>
          <w:sz w:val="24"/>
          <w:szCs w:val="24"/>
          <w:highlight w:val="none"/>
        </w:rPr>
        <w:t>：</w:t>
      </w:r>
      <w:r>
        <w:rPr>
          <w:color w:val="auto"/>
          <w:sz w:val="24"/>
          <w:szCs w:val="24"/>
          <w:highlight w:val="none"/>
          <w:u w:val="single" w:color="auto"/>
        </w:rPr>
        <w:t xml:space="preserve">                         </w:t>
      </w:r>
      <w:r>
        <w:rPr>
          <w:color w:val="auto"/>
          <w:spacing w:val="-26"/>
          <w:sz w:val="24"/>
          <w:szCs w:val="24"/>
          <w:highlight w:val="none"/>
        </w:rPr>
        <w:t>；</w:t>
      </w:r>
      <w:r>
        <w:rPr>
          <w:color w:val="auto"/>
          <w:sz w:val="24"/>
          <w:szCs w:val="24"/>
          <w:highlight w:val="none"/>
        </w:rPr>
        <w:t xml:space="preserve"> </w:t>
      </w:r>
      <w:r>
        <w:rPr>
          <w:color w:val="auto"/>
          <w:spacing w:val="-1"/>
          <w:sz w:val="24"/>
          <w:szCs w:val="24"/>
          <w:highlight w:val="none"/>
        </w:rPr>
        <w:t>7.与本磋商有关的一切正式往来信函请寄：</w:t>
      </w:r>
      <w:r>
        <w:rPr>
          <w:color w:val="auto"/>
          <w:sz w:val="24"/>
          <w:szCs w:val="24"/>
          <w:highlight w:val="none"/>
          <w:u w:val="single" w:color="auto"/>
        </w:rPr>
        <w:t xml:space="preserve">                            </w:t>
      </w:r>
    </w:p>
    <w:p w14:paraId="36A5C026">
      <w:pPr>
        <w:spacing w:line="279" w:lineRule="auto"/>
        <w:rPr>
          <w:color w:val="auto"/>
          <w:sz w:val="24"/>
          <w:szCs w:val="24"/>
          <w:highlight w:val="none"/>
        </w:rPr>
        <w:sectPr>
          <w:footerReference r:id="rId49" w:type="default"/>
          <w:pgSz w:w="11906" w:h="16838"/>
          <w:pgMar w:top="1431" w:right="1159" w:bottom="1015" w:left="1596" w:header="0" w:footer="853" w:gutter="0"/>
          <w:pgNumType w:fmt="decimal"/>
          <w:cols w:space="720" w:num="1"/>
        </w:sectPr>
      </w:pPr>
    </w:p>
    <w:p w14:paraId="34A80BE2">
      <w:pPr>
        <w:pStyle w:val="5"/>
        <w:spacing w:before="133" w:line="338" w:lineRule="auto"/>
        <w:ind w:left="498"/>
        <w:rPr>
          <w:color w:val="auto"/>
          <w:sz w:val="24"/>
          <w:szCs w:val="24"/>
          <w:highlight w:val="none"/>
        </w:rPr>
      </w:pPr>
      <w:r>
        <w:rPr>
          <w:color w:val="auto"/>
          <w:spacing w:val="-6"/>
          <w:sz w:val="24"/>
          <w:szCs w:val="24"/>
          <w:highlight w:val="none"/>
        </w:rPr>
        <w:t>邮政编号：</w:t>
      </w:r>
      <w:r>
        <w:rPr>
          <w:color w:val="auto"/>
          <w:sz w:val="24"/>
          <w:szCs w:val="24"/>
          <w:highlight w:val="none"/>
          <w:u w:val="single" w:color="auto"/>
        </w:rPr>
        <w:t xml:space="preserve">                             </w:t>
      </w:r>
    </w:p>
    <w:p w14:paraId="2982F124">
      <w:pPr>
        <w:pStyle w:val="5"/>
        <w:spacing w:line="219" w:lineRule="auto"/>
        <w:ind w:left="509"/>
        <w:rPr>
          <w:color w:val="auto"/>
          <w:sz w:val="24"/>
          <w:szCs w:val="24"/>
          <w:highlight w:val="none"/>
        </w:rPr>
      </w:pPr>
      <w:r>
        <w:rPr>
          <w:color w:val="auto"/>
          <w:spacing w:val="-5"/>
          <w:sz w:val="24"/>
          <w:szCs w:val="24"/>
          <w:highlight w:val="none"/>
        </w:rPr>
        <w:t>电话/传真：</w:t>
      </w:r>
      <w:r>
        <w:rPr>
          <w:color w:val="auto"/>
          <w:spacing w:val="-5"/>
          <w:sz w:val="24"/>
          <w:szCs w:val="24"/>
          <w:highlight w:val="none"/>
          <w:u w:val="single" w:color="auto"/>
        </w:rPr>
        <w:t xml:space="preserve">                            </w:t>
      </w:r>
    </w:p>
    <w:p w14:paraId="55472D44">
      <w:pPr>
        <w:pStyle w:val="5"/>
        <w:spacing w:before="154" w:line="220" w:lineRule="auto"/>
        <w:ind w:left="509"/>
        <w:rPr>
          <w:color w:val="auto"/>
          <w:sz w:val="24"/>
          <w:szCs w:val="24"/>
          <w:highlight w:val="none"/>
        </w:rPr>
      </w:pPr>
      <w:r>
        <w:rPr>
          <w:color w:val="auto"/>
          <w:spacing w:val="-5"/>
          <w:sz w:val="24"/>
          <w:szCs w:val="24"/>
          <w:highlight w:val="none"/>
        </w:rPr>
        <w:t>电子函件：</w:t>
      </w:r>
      <w:r>
        <w:rPr>
          <w:color w:val="auto"/>
          <w:spacing w:val="-5"/>
          <w:sz w:val="24"/>
          <w:szCs w:val="24"/>
          <w:highlight w:val="none"/>
          <w:u w:val="single" w:color="auto"/>
        </w:rPr>
        <w:t xml:space="preserve">                             </w:t>
      </w:r>
    </w:p>
    <w:p w14:paraId="3A481D3C">
      <w:pPr>
        <w:pStyle w:val="5"/>
        <w:spacing w:before="155" w:line="221" w:lineRule="auto"/>
        <w:ind w:left="503"/>
        <w:rPr>
          <w:color w:val="auto"/>
          <w:sz w:val="24"/>
          <w:szCs w:val="24"/>
          <w:highlight w:val="none"/>
        </w:rPr>
      </w:pPr>
      <w:r>
        <w:rPr>
          <w:color w:val="auto"/>
          <w:spacing w:val="-3"/>
          <w:sz w:val="24"/>
          <w:szCs w:val="24"/>
          <w:highlight w:val="none"/>
        </w:rPr>
        <w:t>开户银行：</w:t>
      </w:r>
      <w:r>
        <w:rPr>
          <w:color w:val="auto"/>
          <w:sz w:val="24"/>
          <w:szCs w:val="24"/>
          <w:highlight w:val="none"/>
          <w:u w:val="single" w:color="auto"/>
        </w:rPr>
        <w:t xml:space="preserve">                             </w:t>
      </w:r>
    </w:p>
    <w:p w14:paraId="5C986CA0">
      <w:pPr>
        <w:pStyle w:val="5"/>
        <w:spacing w:before="151" w:line="221" w:lineRule="auto"/>
        <w:ind w:left="511"/>
        <w:rPr>
          <w:color w:val="auto"/>
          <w:sz w:val="24"/>
          <w:szCs w:val="24"/>
          <w:highlight w:val="none"/>
        </w:rPr>
      </w:pPr>
      <w:r>
        <w:rPr>
          <w:rFonts w:hint="eastAsia"/>
          <w:color w:val="auto"/>
          <w:spacing w:val="-4"/>
          <w:sz w:val="24"/>
          <w:szCs w:val="24"/>
          <w:highlight w:val="none"/>
          <w:lang w:eastAsia="zh-CN"/>
        </w:rPr>
        <w:t>账号</w:t>
      </w:r>
      <w:r>
        <w:rPr>
          <w:color w:val="auto"/>
          <w:spacing w:val="-4"/>
          <w:sz w:val="24"/>
          <w:szCs w:val="24"/>
          <w:highlight w:val="none"/>
        </w:rPr>
        <w:t>：</w:t>
      </w:r>
      <w:r>
        <w:rPr>
          <w:color w:val="auto"/>
          <w:spacing w:val="-4"/>
          <w:sz w:val="24"/>
          <w:szCs w:val="24"/>
          <w:highlight w:val="none"/>
          <w:u w:val="single" w:color="auto"/>
        </w:rPr>
        <w:t xml:space="preserve">                                 </w:t>
      </w:r>
    </w:p>
    <w:p w14:paraId="01D0538E">
      <w:pPr>
        <w:pStyle w:val="5"/>
        <w:spacing w:before="152" w:line="442" w:lineRule="exact"/>
        <w:jc w:val="right"/>
        <w:rPr>
          <w:color w:val="auto"/>
          <w:sz w:val="24"/>
          <w:szCs w:val="24"/>
          <w:highlight w:val="none"/>
        </w:rPr>
      </w:pPr>
      <w:r>
        <w:rPr>
          <w:color w:val="auto"/>
          <w:spacing w:val="-2"/>
          <w:position w:val="15"/>
          <w:sz w:val="24"/>
          <w:szCs w:val="24"/>
          <w:highlight w:val="none"/>
        </w:rPr>
        <w:t>8.以上事项如有虚假或者隐瞒，我方愿意承担一切后果，并不再寻求任何旨在减轻</w:t>
      </w:r>
    </w:p>
    <w:p w14:paraId="69F6682E">
      <w:pPr>
        <w:pStyle w:val="5"/>
        <w:spacing w:line="220" w:lineRule="auto"/>
        <w:ind w:left="3"/>
        <w:rPr>
          <w:color w:val="auto"/>
          <w:sz w:val="24"/>
          <w:szCs w:val="24"/>
          <w:highlight w:val="none"/>
        </w:rPr>
      </w:pPr>
      <w:r>
        <w:rPr>
          <w:color w:val="auto"/>
          <w:spacing w:val="-2"/>
          <w:sz w:val="24"/>
          <w:szCs w:val="24"/>
          <w:highlight w:val="none"/>
        </w:rPr>
        <w:t>或者免除法律责任的辩解。</w:t>
      </w:r>
    </w:p>
    <w:p w14:paraId="6DC2D6EB">
      <w:pPr>
        <w:pStyle w:val="5"/>
        <w:spacing w:before="153" w:line="220" w:lineRule="auto"/>
        <w:ind w:left="502"/>
        <w:rPr>
          <w:color w:val="auto"/>
          <w:sz w:val="24"/>
          <w:szCs w:val="24"/>
          <w:highlight w:val="none"/>
        </w:rPr>
      </w:pPr>
      <w:r>
        <w:rPr>
          <w:color w:val="auto"/>
          <w:spacing w:val="-2"/>
          <w:sz w:val="24"/>
          <w:szCs w:val="24"/>
          <w:highlight w:val="none"/>
        </w:rPr>
        <w:t>特此承诺。</w:t>
      </w:r>
    </w:p>
    <w:p w14:paraId="6A506100">
      <w:pPr>
        <w:pStyle w:val="5"/>
        <w:spacing w:before="153" w:line="442" w:lineRule="exact"/>
        <w:jc w:val="right"/>
        <w:rPr>
          <w:color w:val="auto"/>
          <w:sz w:val="24"/>
          <w:szCs w:val="24"/>
          <w:highlight w:val="none"/>
        </w:rPr>
      </w:pPr>
      <w:r>
        <w:rPr>
          <w:color w:val="auto"/>
          <w:spacing w:val="-2"/>
          <w:position w:val="15"/>
          <w:sz w:val="24"/>
          <w:szCs w:val="24"/>
          <w:highlight w:val="none"/>
          <w14:textOutline w14:w="3048" w14:cap="flat" w14:cmpd="sng">
            <w14:solidFill>
              <w14:srgbClr w14:val="000000"/>
            </w14:solidFill>
            <w14:prstDash w14:val="solid"/>
            <w14:miter w14:val="0"/>
          </w14:textOutline>
        </w:rPr>
        <w:t>注：如为联合体竞标，盖章处须加盖联合体牵头人电子签章并由联合体牵头人法定</w:t>
      </w:r>
    </w:p>
    <w:p w14:paraId="0441C933">
      <w:pPr>
        <w:pStyle w:val="5"/>
        <w:spacing w:line="219" w:lineRule="auto"/>
        <w:rPr>
          <w:color w:val="auto"/>
          <w:sz w:val="24"/>
          <w:szCs w:val="24"/>
          <w:highlight w:val="none"/>
        </w:rPr>
      </w:pPr>
      <w:r>
        <w:rPr>
          <w:color w:val="auto"/>
          <w:spacing w:val="1"/>
          <w:sz w:val="24"/>
          <w:szCs w:val="24"/>
          <w:highlight w:val="none"/>
          <w14:textOutline w14:w="3048" w14:cap="flat" w14:cmpd="sng">
            <w14:solidFill>
              <w14:srgbClr w14:val="000000"/>
            </w14:solidFill>
            <w14:prstDash w14:val="solid"/>
            <w14:miter w14:val="0"/>
          </w14:textOutline>
        </w:rPr>
        <w:t>代表人分别签字或者盖章或者电子签名，否</w:t>
      </w:r>
      <w:r>
        <w:rPr>
          <w:color w:val="auto"/>
          <w:sz w:val="24"/>
          <w:szCs w:val="24"/>
          <w:highlight w:val="none"/>
          <w14:textOutline w14:w="3048" w14:cap="flat" w14:cmpd="sng">
            <w14:solidFill>
              <w14:srgbClr w14:val="000000"/>
            </w14:solidFill>
            <w14:prstDash w14:val="solid"/>
            <w14:miter w14:val="0"/>
          </w14:textOutline>
        </w:rPr>
        <w:t>则响应文件按无效处理。</w:t>
      </w:r>
    </w:p>
    <w:p w14:paraId="2B59EC79">
      <w:pPr>
        <w:spacing w:line="316" w:lineRule="auto"/>
        <w:rPr>
          <w:rFonts w:ascii="Arial"/>
          <w:color w:val="auto"/>
          <w:sz w:val="21"/>
          <w:highlight w:val="none"/>
        </w:rPr>
      </w:pPr>
    </w:p>
    <w:p w14:paraId="311EB726">
      <w:pPr>
        <w:spacing w:line="317" w:lineRule="auto"/>
        <w:rPr>
          <w:rFonts w:ascii="Arial"/>
          <w:color w:val="auto"/>
          <w:sz w:val="21"/>
          <w:highlight w:val="none"/>
        </w:rPr>
      </w:pPr>
    </w:p>
    <w:p w14:paraId="57FA0CF8">
      <w:pPr>
        <w:spacing w:line="317" w:lineRule="auto"/>
        <w:rPr>
          <w:rFonts w:ascii="Arial"/>
          <w:color w:val="auto"/>
          <w:sz w:val="21"/>
          <w:highlight w:val="none"/>
        </w:rPr>
      </w:pPr>
    </w:p>
    <w:p w14:paraId="284B1138">
      <w:pPr>
        <w:pStyle w:val="5"/>
        <w:spacing w:before="79" w:line="338" w:lineRule="auto"/>
        <w:ind w:left="2977"/>
        <w:rPr>
          <w:color w:val="auto"/>
          <w:sz w:val="24"/>
          <w:szCs w:val="24"/>
          <w:highlight w:val="none"/>
        </w:rPr>
      </w:pPr>
      <w:r>
        <w:rPr>
          <w:color w:val="auto"/>
          <w:spacing w:val="-1"/>
          <w:sz w:val="24"/>
          <w:szCs w:val="24"/>
          <w:highlight w:val="none"/>
        </w:rPr>
        <w:t>法定代表人（签字或者盖章或者电子签名</w:t>
      </w:r>
      <w:r>
        <w:rPr>
          <w:color w:val="auto"/>
          <w:spacing w:val="3"/>
          <w:sz w:val="24"/>
          <w:szCs w:val="24"/>
          <w:highlight w:val="none"/>
        </w:rPr>
        <w:t>）：</w:t>
      </w:r>
      <w:r>
        <w:rPr>
          <w:color w:val="auto"/>
          <w:sz w:val="24"/>
          <w:szCs w:val="24"/>
          <w:highlight w:val="none"/>
          <w:u w:val="single" w:color="auto"/>
        </w:rPr>
        <w:t xml:space="preserve">         </w:t>
      </w:r>
    </w:p>
    <w:p w14:paraId="50237B30">
      <w:pPr>
        <w:pStyle w:val="5"/>
        <w:spacing w:line="219" w:lineRule="auto"/>
        <w:ind w:left="2976"/>
        <w:rPr>
          <w:color w:val="auto"/>
          <w:sz w:val="24"/>
          <w:szCs w:val="24"/>
          <w:highlight w:val="none"/>
        </w:rPr>
      </w:pPr>
      <w:r>
        <w:rPr>
          <w:color w:val="auto"/>
          <w:spacing w:val="-2"/>
          <w:sz w:val="24"/>
          <w:szCs w:val="24"/>
          <w:highlight w:val="none"/>
        </w:rPr>
        <w:t>供应商（电子签章</w:t>
      </w:r>
      <w:r>
        <w:rPr>
          <w:color w:val="auto"/>
          <w:spacing w:val="2"/>
          <w:sz w:val="24"/>
          <w:szCs w:val="24"/>
          <w:highlight w:val="none"/>
        </w:rPr>
        <w:t>）：</w:t>
      </w:r>
      <w:r>
        <w:rPr>
          <w:color w:val="auto"/>
          <w:sz w:val="24"/>
          <w:szCs w:val="24"/>
          <w:highlight w:val="none"/>
          <w:u w:val="single" w:color="auto"/>
        </w:rPr>
        <w:t xml:space="preserve">                             </w:t>
      </w:r>
    </w:p>
    <w:p w14:paraId="4B7D4091">
      <w:pPr>
        <w:pStyle w:val="5"/>
        <w:spacing w:before="155" w:line="220" w:lineRule="auto"/>
        <w:ind w:left="3018"/>
        <w:rPr>
          <w:color w:val="auto"/>
          <w:sz w:val="24"/>
          <w:szCs w:val="24"/>
          <w:highlight w:val="none"/>
        </w:rPr>
      </w:pPr>
      <w:r>
        <w:rPr>
          <w:color w:val="auto"/>
          <w:spacing w:val="-15"/>
          <w:sz w:val="24"/>
          <w:szCs w:val="24"/>
          <w:highlight w:val="none"/>
        </w:rPr>
        <w:t>日</w:t>
      </w:r>
      <w:r>
        <w:rPr>
          <w:color w:val="auto"/>
          <w:spacing w:val="6"/>
          <w:sz w:val="24"/>
          <w:szCs w:val="24"/>
          <w:highlight w:val="none"/>
        </w:rPr>
        <w:t xml:space="preserve">  </w:t>
      </w:r>
      <w:r>
        <w:rPr>
          <w:color w:val="auto"/>
          <w:spacing w:val="-15"/>
          <w:sz w:val="24"/>
          <w:szCs w:val="24"/>
          <w:highlight w:val="none"/>
        </w:rPr>
        <w:t>期：</w:t>
      </w:r>
      <w:r>
        <w:rPr>
          <w:color w:val="auto"/>
          <w:spacing w:val="1"/>
          <w:sz w:val="24"/>
          <w:szCs w:val="24"/>
          <w:highlight w:val="none"/>
        </w:rPr>
        <w:t xml:space="preserve">      </w:t>
      </w:r>
      <w:r>
        <w:rPr>
          <w:color w:val="auto"/>
          <w:spacing w:val="-15"/>
          <w:sz w:val="24"/>
          <w:szCs w:val="24"/>
          <w:highlight w:val="none"/>
        </w:rPr>
        <w:t>年</w:t>
      </w:r>
      <w:r>
        <w:rPr>
          <w:color w:val="auto"/>
          <w:spacing w:val="5"/>
          <w:sz w:val="24"/>
          <w:szCs w:val="24"/>
          <w:highlight w:val="none"/>
        </w:rPr>
        <w:t xml:space="preserve">    </w:t>
      </w:r>
      <w:r>
        <w:rPr>
          <w:color w:val="auto"/>
          <w:spacing w:val="-15"/>
          <w:sz w:val="24"/>
          <w:szCs w:val="24"/>
          <w:highlight w:val="none"/>
        </w:rPr>
        <w:t>月</w:t>
      </w:r>
      <w:r>
        <w:rPr>
          <w:color w:val="auto"/>
          <w:spacing w:val="12"/>
          <w:sz w:val="24"/>
          <w:szCs w:val="24"/>
          <w:highlight w:val="none"/>
        </w:rPr>
        <w:t xml:space="preserve">    </w:t>
      </w:r>
      <w:r>
        <w:rPr>
          <w:color w:val="auto"/>
          <w:spacing w:val="-15"/>
          <w:sz w:val="24"/>
          <w:szCs w:val="24"/>
          <w:highlight w:val="none"/>
        </w:rPr>
        <w:t>日</w:t>
      </w:r>
    </w:p>
    <w:p w14:paraId="64AF3F51">
      <w:pPr>
        <w:spacing w:line="220" w:lineRule="auto"/>
        <w:rPr>
          <w:color w:val="auto"/>
          <w:sz w:val="24"/>
          <w:szCs w:val="24"/>
          <w:highlight w:val="none"/>
        </w:rPr>
        <w:sectPr>
          <w:footerReference r:id="rId50" w:type="default"/>
          <w:pgSz w:w="11906" w:h="16838"/>
          <w:pgMar w:top="1431" w:right="1244" w:bottom="1015" w:left="1597" w:header="0" w:footer="853" w:gutter="0"/>
          <w:pgNumType w:fmt="decimal"/>
          <w:cols w:space="720" w:num="1"/>
        </w:sectPr>
      </w:pPr>
    </w:p>
    <w:p w14:paraId="26CA3D19">
      <w:pPr>
        <w:pStyle w:val="5"/>
        <w:spacing w:before="100" w:line="225" w:lineRule="auto"/>
        <w:ind w:left="3263"/>
        <w:rPr>
          <w:color w:val="auto"/>
          <w:sz w:val="31"/>
          <w:szCs w:val="31"/>
          <w:highlight w:val="none"/>
        </w:rPr>
      </w:pPr>
      <w:r>
        <w:rPr>
          <w:color w:val="auto"/>
          <w:spacing w:val="9"/>
          <w:sz w:val="31"/>
          <w:szCs w:val="31"/>
          <w:highlight w:val="none"/>
          <w14:textOutline w14:w="4051" w14:cap="flat" w14:cmpd="sng">
            <w14:solidFill>
              <w14:srgbClr w14:val="000000"/>
            </w14:solidFill>
            <w14:prstDash w14:val="solid"/>
            <w14:miter w14:val="0"/>
          </w14:textOutline>
        </w:rPr>
        <w:t>联合体竞标协议书</w:t>
      </w:r>
    </w:p>
    <w:p w14:paraId="532D01DA">
      <w:pPr>
        <w:spacing w:line="423" w:lineRule="auto"/>
        <w:rPr>
          <w:rFonts w:ascii="Arial"/>
          <w:color w:val="auto"/>
          <w:sz w:val="21"/>
          <w:highlight w:val="none"/>
        </w:rPr>
      </w:pPr>
    </w:p>
    <w:p w14:paraId="434BE7E9">
      <w:pPr>
        <w:pStyle w:val="5"/>
        <w:tabs>
          <w:tab w:val="left" w:pos="1335"/>
        </w:tabs>
        <w:spacing w:before="78" w:line="358" w:lineRule="auto"/>
        <w:ind w:left="480"/>
        <w:rPr>
          <w:color w:val="auto"/>
          <w:sz w:val="24"/>
          <w:szCs w:val="24"/>
          <w:highlight w:val="none"/>
        </w:rPr>
      </w:pPr>
      <w:r>
        <w:rPr>
          <w:color w:val="auto"/>
          <w:sz w:val="24"/>
          <w:szCs w:val="24"/>
          <w:highlight w:val="none"/>
          <w:u w:val="single" w:color="auto"/>
        </w:rPr>
        <w:tab/>
      </w:r>
      <w:r>
        <w:rPr>
          <w:color w:val="auto"/>
          <w:sz w:val="24"/>
          <w:szCs w:val="24"/>
          <w:highlight w:val="none"/>
          <w:u w:val="single" w:color="auto"/>
        </w:rPr>
        <w:t>（所有成员单位名称）</w:t>
      </w:r>
      <w:r>
        <w:rPr>
          <w:color w:val="auto"/>
          <w:spacing w:val="-62"/>
          <w:sz w:val="24"/>
          <w:szCs w:val="24"/>
          <w:highlight w:val="none"/>
          <w:u w:val="single" w:color="auto"/>
        </w:rPr>
        <w:t xml:space="preserve"> </w:t>
      </w:r>
      <w:r>
        <w:rPr>
          <w:color w:val="auto"/>
          <w:sz w:val="24"/>
          <w:szCs w:val="24"/>
          <w:highlight w:val="none"/>
        </w:rPr>
        <w:t>自愿组成</w:t>
      </w:r>
      <w:r>
        <w:rPr>
          <w:color w:val="auto"/>
          <w:spacing w:val="-115"/>
          <w:sz w:val="24"/>
          <w:szCs w:val="24"/>
          <w:highlight w:val="none"/>
        </w:rPr>
        <w:t xml:space="preserve"> </w:t>
      </w:r>
      <w:r>
        <w:rPr>
          <w:color w:val="auto"/>
          <w:sz w:val="24"/>
          <w:szCs w:val="24"/>
          <w:highlight w:val="none"/>
          <w:u w:val="single" w:color="auto"/>
        </w:rPr>
        <w:t xml:space="preserve">      （联合体名称）</w:t>
      </w:r>
      <w:r>
        <w:rPr>
          <w:color w:val="auto"/>
          <w:sz w:val="24"/>
          <w:szCs w:val="24"/>
          <w:highlight w:val="none"/>
        </w:rPr>
        <w:t>联</w:t>
      </w:r>
      <w:r>
        <w:rPr>
          <w:color w:val="auto"/>
          <w:spacing w:val="-1"/>
          <w:sz w:val="24"/>
          <w:szCs w:val="24"/>
          <w:highlight w:val="none"/>
        </w:rPr>
        <w:t>合体，共同参加</w:t>
      </w:r>
    </w:p>
    <w:p w14:paraId="2476F1B3">
      <w:pPr>
        <w:pStyle w:val="5"/>
        <w:tabs>
          <w:tab w:val="left" w:pos="135"/>
        </w:tabs>
        <w:spacing w:line="219" w:lineRule="auto"/>
        <w:rPr>
          <w:color w:val="auto"/>
          <w:sz w:val="24"/>
          <w:szCs w:val="24"/>
          <w:highlight w:val="none"/>
        </w:rPr>
      </w:pPr>
      <w:r>
        <w:rPr>
          <w:color w:val="auto"/>
          <w:sz w:val="24"/>
          <w:szCs w:val="24"/>
          <w:highlight w:val="none"/>
          <w:u w:val="single" w:color="auto"/>
        </w:rPr>
        <w:tab/>
      </w:r>
      <w:r>
        <w:rPr>
          <w:color w:val="auto"/>
          <w:spacing w:val="-3"/>
          <w:sz w:val="24"/>
          <w:szCs w:val="24"/>
          <w:highlight w:val="none"/>
          <w:u w:val="single" w:color="auto"/>
        </w:rPr>
        <w:t>（项目名称</w:t>
      </w:r>
      <w:r>
        <w:rPr>
          <w:color w:val="auto"/>
          <w:spacing w:val="-18"/>
          <w:sz w:val="24"/>
          <w:szCs w:val="24"/>
          <w:highlight w:val="none"/>
          <w:u w:val="single" w:color="auto"/>
        </w:rPr>
        <w:t>）（</w:t>
      </w:r>
      <w:r>
        <w:rPr>
          <w:color w:val="auto"/>
          <w:spacing w:val="-3"/>
          <w:sz w:val="24"/>
          <w:szCs w:val="24"/>
          <w:highlight w:val="none"/>
          <w:u w:val="single" w:color="auto"/>
        </w:rPr>
        <w:t>项目编号）</w:t>
      </w:r>
      <w:r>
        <w:rPr>
          <w:color w:val="auto"/>
          <w:spacing w:val="-3"/>
          <w:sz w:val="24"/>
          <w:szCs w:val="24"/>
          <w:highlight w:val="none"/>
        </w:rPr>
        <w:t>采购项目竞标。现就联合体竞标事宜订立如下协</w:t>
      </w:r>
      <w:r>
        <w:rPr>
          <w:color w:val="auto"/>
          <w:spacing w:val="-4"/>
          <w:sz w:val="24"/>
          <w:szCs w:val="24"/>
          <w:highlight w:val="none"/>
        </w:rPr>
        <w:t>议。</w:t>
      </w:r>
    </w:p>
    <w:p w14:paraId="7DF83A10">
      <w:pPr>
        <w:pStyle w:val="5"/>
        <w:spacing w:before="183" w:line="219" w:lineRule="auto"/>
        <w:ind w:left="507"/>
        <w:rPr>
          <w:color w:val="auto"/>
          <w:sz w:val="24"/>
          <w:szCs w:val="24"/>
          <w:highlight w:val="none"/>
        </w:rPr>
      </w:pPr>
      <w:r>
        <w:rPr>
          <w:color w:val="auto"/>
          <w:spacing w:val="-1"/>
          <w:sz w:val="24"/>
          <w:szCs w:val="24"/>
          <w:highlight w:val="none"/>
        </w:rPr>
        <w:t>1.</w:t>
      </w:r>
      <w:r>
        <w:rPr>
          <w:color w:val="auto"/>
          <w:spacing w:val="8"/>
          <w:sz w:val="24"/>
          <w:szCs w:val="24"/>
          <w:highlight w:val="none"/>
          <w:u w:val="single" w:color="auto"/>
        </w:rPr>
        <w:t xml:space="preserve">       </w:t>
      </w:r>
      <w:r>
        <w:rPr>
          <w:color w:val="auto"/>
          <w:spacing w:val="-1"/>
          <w:sz w:val="24"/>
          <w:szCs w:val="24"/>
          <w:highlight w:val="none"/>
          <w:u w:val="single" w:color="auto"/>
        </w:rPr>
        <w:t>（某成员单位名称）</w:t>
      </w:r>
      <w:r>
        <w:rPr>
          <w:color w:val="auto"/>
          <w:spacing w:val="-1"/>
          <w:sz w:val="24"/>
          <w:szCs w:val="24"/>
          <w:highlight w:val="none"/>
        </w:rPr>
        <w:t>为</w:t>
      </w:r>
      <w:r>
        <w:rPr>
          <w:color w:val="auto"/>
          <w:spacing w:val="-1"/>
          <w:sz w:val="24"/>
          <w:szCs w:val="24"/>
          <w:highlight w:val="none"/>
          <w:u w:val="single" w:color="auto"/>
        </w:rPr>
        <w:t xml:space="preserve">     （联合体名称）</w:t>
      </w:r>
      <w:r>
        <w:rPr>
          <w:color w:val="auto"/>
          <w:spacing w:val="-1"/>
          <w:sz w:val="24"/>
          <w:szCs w:val="24"/>
          <w:highlight w:val="none"/>
        </w:rPr>
        <w:t>牵头人。</w:t>
      </w:r>
    </w:p>
    <w:p w14:paraId="5B535B5C">
      <w:pPr>
        <w:pStyle w:val="5"/>
        <w:spacing w:before="181" w:line="359" w:lineRule="auto"/>
        <w:ind w:left="17" w:right="11" w:firstLine="474"/>
        <w:rPr>
          <w:color w:val="auto"/>
          <w:sz w:val="24"/>
          <w:szCs w:val="24"/>
          <w:highlight w:val="none"/>
        </w:rPr>
      </w:pPr>
      <w:r>
        <w:rPr>
          <w:color w:val="auto"/>
          <w:spacing w:val="12"/>
          <w:sz w:val="24"/>
          <w:szCs w:val="24"/>
          <w:highlight w:val="none"/>
        </w:rPr>
        <w:t>2.联合体各成员授权牵头人代表联合体参加竞标活动，签署文件及对</w:t>
      </w:r>
      <w:r>
        <w:rPr>
          <w:color w:val="auto"/>
          <w:spacing w:val="11"/>
          <w:sz w:val="24"/>
          <w:szCs w:val="24"/>
          <w:highlight w:val="none"/>
        </w:rPr>
        <w:t>文件的盖</w:t>
      </w:r>
      <w:r>
        <w:rPr>
          <w:color w:val="auto"/>
          <w:sz w:val="24"/>
          <w:szCs w:val="24"/>
          <w:highlight w:val="none"/>
        </w:rPr>
        <w:t xml:space="preserve"> </w:t>
      </w:r>
      <w:r>
        <w:rPr>
          <w:color w:val="auto"/>
          <w:spacing w:val="5"/>
          <w:sz w:val="24"/>
          <w:szCs w:val="24"/>
          <w:highlight w:val="none"/>
        </w:rPr>
        <w:t>章，提交和接收相关的资料、信息及指示，进</w:t>
      </w:r>
      <w:r>
        <w:rPr>
          <w:color w:val="auto"/>
          <w:spacing w:val="4"/>
          <w:sz w:val="24"/>
          <w:szCs w:val="24"/>
          <w:highlight w:val="none"/>
        </w:rPr>
        <w:t>行合同磋商活动，负责合同实施阶段的</w:t>
      </w:r>
    </w:p>
    <w:p w14:paraId="1DE66D56">
      <w:pPr>
        <w:pStyle w:val="5"/>
        <w:spacing w:line="219" w:lineRule="auto"/>
        <w:ind w:left="12"/>
        <w:rPr>
          <w:color w:val="auto"/>
          <w:sz w:val="24"/>
          <w:szCs w:val="24"/>
          <w:highlight w:val="none"/>
        </w:rPr>
      </w:pPr>
      <w:r>
        <w:rPr>
          <w:color w:val="auto"/>
          <w:spacing w:val="-1"/>
          <w:sz w:val="24"/>
          <w:szCs w:val="24"/>
          <w:highlight w:val="none"/>
        </w:rPr>
        <w:t>组织和协调工作，以及处理与本竞标项目有关的一切事宜。</w:t>
      </w:r>
    </w:p>
    <w:p w14:paraId="20D16A7B">
      <w:pPr>
        <w:pStyle w:val="5"/>
        <w:spacing w:before="183" w:line="359" w:lineRule="auto"/>
        <w:ind w:left="11" w:right="11" w:firstLine="482"/>
        <w:rPr>
          <w:color w:val="auto"/>
          <w:sz w:val="24"/>
          <w:szCs w:val="24"/>
          <w:highlight w:val="none"/>
        </w:rPr>
      </w:pPr>
      <w:r>
        <w:rPr>
          <w:color w:val="auto"/>
          <w:spacing w:val="5"/>
          <w:sz w:val="24"/>
          <w:szCs w:val="24"/>
          <w:highlight w:val="none"/>
        </w:rPr>
        <w:t>3.联合体牵头人在本项目中签署和盖章的一切文件和处理的一切事</w:t>
      </w:r>
      <w:r>
        <w:rPr>
          <w:color w:val="auto"/>
          <w:spacing w:val="4"/>
          <w:sz w:val="24"/>
          <w:szCs w:val="24"/>
          <w:highlight w:val="none"/>
        </w:rPr>
        <w:t>宜，联合体各</w:t>
      </w:r>
      <w:r>
        <w:rPr>
          <w:color w:val="auto"/>
          <w:sz w:val="24"/>
          <w:szCs w:val="24"/>
          <w:highlight w:val="none"/>
        </w:rPr>
        <w:t xml:space="preserve"> </w:t>
      </w:r>
      <w:r>
        <w:rPr>
          <w:color w:val="auto"/>
          <w:spacing w:val="5"/>
          <w:sz w:val="24"/>
          <w:szCs w:val="24"/>
          <w:highlight w:val="none"/>
        </w:rPr>
        <w:t>成员均予以承认。联合体各成员将严格按照磋商文件、响应文</w:t>
      </w:r>
      <w:r>
        <w:rPr>
          <w:color w:val="auto"/>
          <w:spacing w:val="4"/>
          <w:sz w:val="24"/>
          <w:szCs w:val="24"/>
          <w:highlight w:val="none"/>
        </w:rPr>
        <w:t>件和合同的要求全面履</w:t>
      </w:r>
    </w:p>
    <w:p w14:paraId="0D7C2A45">
      <w:pPr>
        <w:pStyle w:val="5"/>
        <w:spacing w:before="1" w:line="219" w:lineRule="auto"/>
        <w:ind w:left="13"/>
        <w:rPr>
          <w:color w:val="auto"/>
          <w:sz w:val="24"/>
          <w:szCs w:val="24"/>
          <w:highlight w:val="none"/>
        </w:rPr>
      </w:pPr>
      <w:r>
        <w:rPr>
          <w:color w:val="auto"/>
          <w:spacing w:val="-1"/>
          <w:sz w:val="24"/>
          <w:szCs w:val="24"/>
          <w:highlight w:val="none"/>
        </w:rPr>
        <w:t>行义务，并向采购人承担连带责任。</w:t>
      </w:r>
    </w:p>
    <w:p w14:paraId="6A0349EB">
      <w:pPr>
        <w:pStyle w:val="5"/>
        <w:spacing w:before="180" w:line="220" w:lineRule="auto"/>
        <w:ind w:left="488"/>
        <w:rPr>
          <w:color w:val="auto"/>
          <w:sz w:val="24"/>
          <w:szCs w:val="24"/>
          <w:highlight w:val="none"/>
        </w:rPr>
      </w:pPr>
      <w:r>
        <w:rPr>
          <w:color w:val="auto"/>
          <w:spacing w:val="-1"/>
          <w:sz w:val="24"/>
          <w:szCs w:val="24"/>
          <w:highlight w:val="none"/>
        </w:rPr>
        <w:t>4.联合体各成员单位内部的职责分工如下：</w:t>
      </w:r>
      <w:r>
        <w:rPr>
          <w:color w:val="auto"/>
          <w:spacing w:val="-1"/>
          <w:sz w:val="24"/>
          <w:szCs w:val="24"/>
          <w:highlight w:val="none"/>
          <w:u w:val="single" w:color="auto"/>
        </w:rPr>
        <w:t xml:space="preserve">       </w:t>
      </w:r>
      <w:r>
        <w:rPr>
          <w:color w:val="auto"/>
          <w:spacing w:val="-1"/>
          <w:sz w:val="24"/>
          <w:szCs w:val="24"/>
          <w:highlight w:val="none"/>
        </w:rPr>
        <w:t>。</w:t>
      </w:r>
    </w:p>
    <w:p w14:paraId="3E451DBD">
      <w:pPr>
        <w:pStyle w:val="5"/>
        <w:spacing w:before="182" w:line="468" w:lineRule="exact"/>
        <w:jc w:val="right"/>
        <w:rPr>
          <w:color w:val="auto"/>
          <w:sz w:val="24"/>
          <w:szCs w:val="24"/>
          <w:highlight w:val="none"/>
        </w:rPr>
      </w:pPr>
      <w:r>
        <w:rPr>
          <w:color w:val="auto"/>
          <w:spacing w:val="-8"/>
          <w:position w:val="17"/>
          <w:sz w:val="24"/>
          <w:szCs w:val="24"/>
          <w:highlight w:val="none"/>
        </w:rPr>
        <w:t>5.本协议书自所有成员单位法定代表人或者其委托代理人签字或者盖单位章之日起生</w:t>
      </w:r>
    </w:p>
    <w:p w14:paraId="39376243">
      <w:pPr>
        <w:pStyle w:val="5"/>
        <w:spacing w:line="220" w:lineRule="auto"/>
        <w:ind w:left="15"/>
        <w:rPr>
          <w:color w:val="auto"/>
          <w:sz w:val="24"/>
          <w:szCs w:val="24"/>
          <w:highlight w:val="none"/>
        </w:rPr>
      </w:pPr>
      <w:r>
        <w:rPr>
          <w:color w:val="auto"/>
          <w:spacing w:val="-12"/>
          <w:sz w:val="24"/>
          <w:szCs w:val="24"/>
          <w:highlight w:val="none"/>
        </w:rPr>
        <w:t>效，合同履行完毕后自动失效。</w:t>
      </w:r>
    </w:p>
    <w:p w14:paraId="2FB9743E">
      <w:pPr>
        <w:pStyle w:val="5"/>
        <w:spacing w:before="180" w:line="219" w:lineRule="auto"/>
        <w:ind w:left="491"/>
        <w:rPr>
          <w:color w:val="auto"/>
          <w:sz w:val="24"/>
          <w:szCs w:val="24"/>
          <w:highlight w:val="none"/>
        </w:rPr>
      </w:pPr>
      <w:r>
        <w:rPr>
          <w:color w:val="auto"/>
          <w:spacing w:val="-1"/>
          <w:sz w:val="24"/>
          <w:szCs w:val="24"/>
          <w:highlight w:val="none"/>
        </w:rPr>
        <w:t>6.本协议书一式</w:t>
      </w:r>
      <w:r>
        <w:rPr>
          <w:color w:val="auto"/>
          <w:spacing w:val="-1"/>
          <w:sz w:val="24"/>
          <w:szCs w:val="24"/>
          <w:highlight w:val="none"/>
          <w:u w:val="single" w:color="auto"/>
        </w:rPr>
        <w:t xml:space="preserve">   </w:t>
      </w:r>
      <w:r>
        <w:rPr>
          <w:color w:val="auto"/>
          <w:spacing w:val="-106"/>
          <w:sz w:val="24"/>
          <w:szCs w:val="24"/>
          <w:highlight w:val="none"/>
        </w:rPr>
        <w:t xml:space="preserve"> </w:t>
      </w:r>
      <w:r>
        <w:rPr>
          <w:color w:val="auto"/>
          <w:spacing w:val="-1"/>
          <w:sz w:val="24"/>
          <w:szCs w:val="24"/>
          <w:highlight w:val="none"/>
        </w:rPr>
        <w:t>份，联合体成员和采购人各执一份。</w:t>
      </w:r>
    </w:p>
    <w:p w14:paraId="74B4DDBB">
      <w:pPr>
        <w:pStyle w:val="5"/>
        <w:spacing w:before="183" w:line="466" w:lineRule="exact"/>
        <w:ind w:right="9"/>
        <w:jc w:val="right"/>
        <w:rPr>
          <w:color w:val="auto"/>
          <w:sz w:val="24"/>
          <w:szCs w:val="24"/>
          <w:highlight w:val="none"/>
        </w:rPr>
      </w:pPr>
      <w:r>
        <w:rPr>
          <w:color w:val="auto"/>
          <w:spacing w:val="-2"/>
          <w:position w:val="17"/>
          <w:sz w:val="24"/>
          <w:szCs w:val="24"/>
          <w:highlight w:val="none"/>
        </w:rPr>
        <w:t>注：本协议书应附法定代表人身份证明书；有委托代理的，应附</w:t>
      </w:r>
      <w:r>
        <w:rPr>
          <w:rFonts w:hint="eastAsia"/>
          <w:color w:val="auto"/>
          <w:spacing w:val="-2"/>
          <w:position w:val="17"/>
          <w:sz w:val="24"/>
          <w:szCs w:val="24"/>
          <w:highlight w:val="none"/>
          <w:lang w:eastAsia="zh-CN"/>
        </w:rPr>
        <w:t>受</w:t>
      </w:r>
      <w:r>
        <w:rPr>
          <w:color w:val="auto"/>
          <w:spacing w:val="-2"/>
          <w:position w:val="17"/>
          <w:sz w:val="24"/>
          <w:szCs w:val="24"/>
          <w:highlight w:val="none"/>
        </w:rPr>
        <w:t>权委托书（格式自</w:t>
      </w:r>
    </w:p>
    <w:p w14:paraId="0878FFDB">
      <w:pPr>
        <w:pStyle w:val="5"/>
        <w:spacing w:line="219" w:lineRule="auto"/>
        <w:ind w:left="9"/>
        <w:rPr>
          <w:color w:val="auto"/>
          <w:sz w:val="24"/>
          <w:szCs w:val="24"/>
          <w:highlight w:val="none"/>
        </w:rPr>
      </w:pPr>
      <w:r>
        <w:rPr>
          <w:color w:val="auto"/>
          <w:spacing w:val="-9"/>
          <w:sz w:val="24"/>
          <w:szCs w:val="24"/>
          <w:highlight w:val="none"/>
        </w:rPr>
        <w:t>拟）。</w:t>
      </w:r>
    </w:p>
    <w:p w14:paraId="08788ACF">
      <w:pPr>
        <w:spacing w:line="283" w:lineRule="auto"/>
        <w:rPr>
          <w:rFonts w:ascii="Arial"/>
          <w:color w:val="auto"/>
          <w:sz w:val="21"/>
          <w:highlight w:val="none"/>
        </w:rPr>
      </w:pPr>
    </w:p>
    <w:p w14:paraId="13287F6F">
      <w:pPr>
        <w:spacing w:line="284" w:lineRule="auto"/>
        <w:rPr>
          <w:rFonts w:ascii="Arial"/>
          <w:color w:val="auto"/>
          <w:sz w:val="21"/>
          <w:highlight w:val="none"/>
        </w:rPr>
      </w:pPr>
    </w:p>
    <w:p w14:paraId="6A69D5AB">
      <w:pPr>
        <w:pStyle w:val="5"/>
        <w:spacing w:before="78" w:line="219" w:lineRule="auto"/>
        <w:ind w:left="10"/>
        <w:rPr>
          <w:color w:val="auto"/>
          <w:sz w:val="24"/>
          <w:szCs w:val="24"/>
          <w:highlight w:val="none"/>
        </w:rPr>
      </w:pPr>
      <w:r>
        <w:rPr>
          <w:color w:val="auto"/>
          <w:spacing w:val="-1"/>
          <w:sz w:val="24"/>
          <w:szCs w:val="24"/>
          <w:highlight w:val="none"/>
        </w:rPr>
        <w:t>联合体牵头人名称（电子签章</w:t>
      </w:r>
      <w:r>
        <w:rPr>
          <w:color w:val="auto"/>
          <w:spacing w:val="-13"/>
          <w:sz w:val="24"/>
          <w:szCs w:val="24"/>
          <w:highlight w:val="none"/>
        </w:rPr>
        <w:t>）：</w:t>
      </w:r>
    </w:p>
    <w:p w14:paraId="6975AE0A">
      <w:pPr>
        <w:pStyle w:val="5"/>
        <w:spacing w:before="183" w:line="220" w:lineRule="auto"/>
        <w:ind w:left="10"/>
        <w:rPr>
          <w:color w:val="auto"/>
          <w:sz w:val="24"/>
          <w:szCs w:val="24"/>
          <w:highlight w:val="none"/>
        </w:rPr>
      </w:pPr>
      <w:r>
        <w:rPr>
          <w:color w:val="auto"/>
          <w:spacing w:val="-1"/>
          <w:sz w:val="24"/>
          <w:szCs w:val="24"/>
          <w:highlight w:val="none"/>
        </w:rPr>
        <w:t>法定代表人或者其委托代理人（签字或者电子签名</w:t>
      </w:r>
      <w:r>
        <w:rPr>
          <w:color w:val="auto"/>
          <w:spacing w:val="-9"/>
          <w:sz w:val="24"/>
          <w:szCs w:val="24"/>
          <w:highlight w:val="none"/>
        </w:rPr>
        <w:t>）：</w:t>
      </w:r>
    </w:p>
    <w:p w14:paraId="319020E1">
      <w:pPr>
        <w:spacing w:line="283" w:lineRule="auto"/>
        <w:rPr>
          <w:rFonts w:ascii="Arial"/>
          <w:color w:val="auto"/>
          <w:sz w:val="21"/>
          <w:highlight w:val="none"/>
        </w:rPr>
      </w:pPr>
    </w:p>
    <w:p w14:paraId="6EADF585">
      <w:pPr>
        <w:spacing w:line="283" w:lineRule="auto"/>
        <w:rPr>
          <w:rFonts w:ascii="Arial"/>
          <w:color w:val="auto"/>
          <w:sz w:val="21"/>
          <w:highlight w:val="none"/>
        </w:rPr>
      </w:pPr>
    </w:p>
    <w:p w14:paraId="701E8768">
      <w:pPr>
        <w:pStyle w:val="5"/>
        <w:spacing w:before="79" w:line="219" w:lineRule="auto"/>
        <w:ind w:left="10"/>
        <w:rPr>
          <w:color w:val="auto"/>
          <w:sz w:val="24"/>
          <w:szCs w:val="24"/>
          <w:highlight w:val="none"/>
        </w:rPr>
      </w:pPr>
      <w:r>
        <w:rPr>
          <w:color w:val="auto"/>
          <w:spacing w:val="-1"/>
          <w:sz w:val="24"/>
          <w:szCs w:val="24"/>
          <w:highlight w:val="none"/>
        </w:rPr>
        <w:t>联合体成员名称（盖公章或者电子签章</w:t>
      </w:r>
      <w:r>
        <w:rPr>
          <w:color w:val="auto"/>
          <w:spacing w:val="-11"/>
          <w:sz w:val="24"/>
          <w:szCs w:val="24"/>
          <w:highlight w:val="none"/>
        </w:rPr>
        <w:t>）：</w:t>
      </w:r>
    </w:p>
    <w:p w14:paraId="6DE22685">
      <w:pPr>
        <w:pStyle w:val="5"/>
        <w:spacing w:before="180" w:line="220" w:lineRule="auto"/>
        <w:ind w:left="10"/>
        <w:rPr>
          <w:b/>
          <w:bCs/>
          <w:color w:val="auto"/>
          <w:sz w:val="24"/>
          <w:szCs w:val="24"/>
          <w:highlight w:val="none"/>
        </w:rPr>
      </w:pPr>
      <w:r>
        <w:rPr>
          <w:color w:val="auto"/>
          <w:spacing w:val="-1"/>
          <w:sz w:val="24"/>
          <w:szCs w:val="24"/>
          <w:highlight w:val="none"/>
        </w:rPr>
        <w:t>法定代表人或者其委托代理人（签字或者电子签名</w:t>
      </w:r>
      <w:r>
        <w:rPr>
          <w:color w:val="auto"/>
          <w:spacing w:val="-9"/>
          <w:sz w:val="24"/>
          <w:szCs w:val="24"/>
          <w:highlight w:val="none"/>
        </w:rPr>
        <w:t>）：</w:t>
      </w:r>
    </w:p>
    <w:p w14:paraId="117A01F8">
      <w:pPr>
        <w:spacing w:line="283" w:lineRule="auto"/>
        <w:rPr>
          <w:rFonts w:ascii="Arial"/>
          <w:color w:val="auto"/>
          <w:sz w:val="21"/>
          <w:highlight w:val="none"/>
        </w:rPr>
      </w:pPr>
    </w:p>
    <w:p w14:paraId="53BDF02C">
      <w:pPr>
        <w:spacing w:line="283" w:lineRule="auto"/>
        <w:rPr>
          <w:rFonts w:ascii="Arial"/>
          <w:color w:val="auto"/>
          <w:sz w:val="21"/>
          <w:highlight w:val="none"/>
        </w:rPr>
      </w:pPr>
    </w:p>
    <w:p w14:paraId="64F1B66B">
      <w:pPr>
        <w:pStyle w:val="5"/>
        <w:spacing w:before="79" w:line="219" w:lineRule="auto"/>
        <w:ind w:left="10"/>
        <w:rPr>
          <w:color w:val="auto"/>
          <w:sz w:val="24"/>
          <w:szCs w:val="24"/>
          <w:highlight w:val="none"/>
        </w:rPr>
      </w:pPr>
      <w:r>
        <w:rPr>
          <w:color w:val="auto"/>
          <w:spacing w:val="-1"/>
          <w:sz w:val="24"/>
          <w:szCs w:val="24"/>
          <w:highlight w:val="none"/>
        </w:rPr>
        <w:t>联合体成员名称（盖公章或者电子签章</w:t>
      </w:r>
      <w:r>
        <w:rPr>
          <w:color w:val="auto"/>
          <w:spacing w:val="-11"/>
          <w:sz w:val="24"/>
          <w:szCs w:val="24"/>
          <w:highlight w:val="none"/>
        </w:rPr>
        <w:t>）：</w:t>
      </w:r>
    </w:p>
    <w:p w14:paraId="2ABE0850">
      <w:pPr>
        <w:pStyle w:val="5"/>
        <w:spacing w:before="183" w:line="465" w:lineRule="exact"/>
        <w:ind w:left="10"/>
        <w:rPr>
          <w:color w:val="auto"/>
          <w:sz w:val="24"/>
          <w:szCs w:val="24"/>
          <w:highlight w:val="none"/>
        </w:rPr>
      </w:pPr>
      <w:r>
        <w:rPr>
          <w:color w:val="auto"/>
          <w:spacing w:val="-1"/>
          <w:position w:val="17"/>
          <w:sz w:val="24"/>
          <w:szCs w:val="24"/>
          <w:highlight w:val="none"/>
        </w:rPr>
        <w:t>法定代表人或者其委托代理人（签字或者电子签名</w:t>
      </w:r>
      <w:r>
        <w:rPr>
          <w:color w:val="auto"/>
          <w:spacing w:val="-9"/>
          <w:position w:val="17"/>
          <w:sz w:val="24"/>
          <w:szCs w:val="24"/>
          <w:highlight w:val="none"/>
        </w:rPr>
        <w:t>）：</w:t>
      </w:r>
    </w:p>
    <w:p w14:paraId="05658F41">
      <w:pPr>
        <w:pStyle w:val="5"/>
        <w:spacing w:line="379" w:lineRule="exact"/>
        <w:ind w:left="24"/>
        <w:rPr>
          <w:color w:val="auto"/>
          <w:sz w:val="24"/>
          <w:szCs w:val="24"/>
          <w:highlight w:val="none"/>
        </w:rPr>
      </w:pPr>
      <w:r>
        <w:rPr>
          <w:color w:val="auto"/>
          <w:spacing w:val="-7"/>
          <w:position w:val="3"/>
          <w:sz w:val="24"/>
          <w:szCs w:val="24"/>
          <w:highlight w:val="none"/>
        </w:rPr>
        <w:t>……</w:t>
      </w:r>
    </w:p>
    <w:p w14:paraId="26F29CE8">
      <w:pPr>
        <w:pStyle w:val="5"/>
        <w:spacing w:before="265" w:line="220" w:lineRule="auto"/>
        <w:ind w:left="5666"/>
        <w:rPr>
          <w:color w:val="auto"/>
          <w:sz w:val="24"/>
          <w:szCs w:val="24"/>
          <w:highlight w:val="none"/>
        </w:rPr>
      </w:pPr>
      <w:r>
        <w:rPr>
          <w:color w:val="auto"/>
          <w:spacing w:val="-13"/>
          <w:sz w:val="24"/>
          <w:szCs w:val="24"/>
          <w:highlight w:val="none"/>
        </w:rPr>
        <w:t>日期：</w:t>
      </w:r>
      <w:r>
        <w:rPr>
          <w:color w:val="auto"/>
          <w:spacing w:val="2"/>
          <w:sz w:val="24"/>
          <w:szCs w:val="24"/>
          <w:highlight w:val="none"/>
        </w:rPr>
        <w:t xml:space="preserve">    </w:t>
      </w:r>
      <w:r>
        <w:rPr>
          <w:color w:val="auto"/>
          <w:spacing w:val="-13"/>
          <w:sz w:val="24"/>
          <w:szCs w:val="24"/>
          <w:highlight w:val="none"/>
        </w:rPr>
        <w:t>年</w:t>
      </w:r>
      <w:r>
        <w:rPr>
          <w:color w:val="auto"/>
          <w:spacing w:val="6"/>
          <w:sz w:val="24"/>
          <w:szCs w:val="24"/>
          <w:highlight w:val="none"/>
        </w:rPr>
        <w:t xml:space="preserve">   </w:t>
      </w:r>
      <w:r>
        <w:rPr>
          <w:color w:val="auto"/>
          <w:spacing w:val="-13"/>
          <w:sz w:val="24"/>
          <w:szCs w:val="24"/>
          <w:highlight w:val="none"/>
        </w:rPr>
        <w:t>月</w:t>
      </w:r>
      <w:r>
        <w:rPr>
          <w:color w:val="auto"/>
          <w:spacing w:val="17"/>
          <w:sz w:val="24"/>
          <w:szCs w:val="24"/>
          <w:highlight w:val="none"/>
        </w:rPr>
        <w:t xml:space="preserve">   </w:t>
      </w:r>
      <w:r>
        <w:rPr>
          <w:color w:val="auto"/>
          <w:spacing w:val="-13"/>
          <w:sz w:val="24"/>
          <w:szCs w:val="24"/>
          <w:highlight w:val="none"/>
        </w:rPr>
        <w:t>日</w:t>
      </w:r>
    </w:p>
    <w:p w14:paraId="4B83E17E">
      <w:pPr>
        <w:spacing w:line="220" w:lineRule="auto"/>
        <w:rPr>
          <w:color w:val="auto"/>
          <w:sz w:val="24"/>
          <w:szCs w:val="24"/>
          <w:highlight w:val="none"/>
        </w:rPr>
        <w:sectPr>
          <w:footerReference r:id="rId51" w:type="default"/>
          <w:pgSz w:w="11906" w:h="16838"/>
          <w:pgMar w:top="1431" w:right="1235" w:bottom="1015" w:left="1588" w:header="0" w:footer="853" w:gutter="0"/>
          <w:pgNumType w:fmt="decimal"/>
          <w:cols w:space="720" w:num="1"/>
        </w:sectPr>
      </w:pPr>
    </w:p>
    <w:p w14:paraId="1421E51B">
      <w:pPr>
        <w:spacing w:line="284" w:lineRule="auto"/>
        <w:rPr>
          <w:rFonts w:ascii="Arial"/>
          <w:color w:val="auto"/>
          <w:sz w:val="21"/>
          <w:highlight w:val="none"/>
        </w:rPr>
      </w:pPr>
    </w:p>
    <w:p w14:paraId="4D5082D6">
      <w:pPr>
        <w:spacing w:line="284" w:lineRule="auto"/>
        <w:rPr>
          <w:rFonts w:ascii="Arial"/>
          <w:color w:val="auto"/>
          <w:sz w:val="21"/>
          <w:highlight w:val="none"/>
        </w:rPr>
      </w:pPr>
    </w:p>
    <w:p w14:paraId="2A002EB8">
      <w:pPr>
        <w:pStyle w:val="5"/>
        <w:spacing w:before="101" w:line="224" w:lineRule="auto"/>
        <w:rPr>
          <w:color w:val="auto"/>
          <w:sz w:val="31"/>
          <w:szCs w:val="31"/>
          <w:highlight w:val="none"/>
        </w:rPr>
      </w:pPr>
      <w:r>
        <w:rPr>
          <w:color w:val="auto"/>
          <w:spacing w:val="8"/>
          <w:sz w:val="31"/>
          <w:szCs w:val="31"/>
          <w:highlight w:val="none"/>
          <w14:textOutline w14:w="4051" w14:cap="flat" w14:cmpd="sng">
            <w14:solidFill>
              <w14:srgbClr w14:val="000000"/>
            </w14:solidFill>
            <w14:prstDash w14:val="solid"/>
            <w14:miter w14:val="0"/>
          </w14:textOutline>
        </w:rPr>
        <w:t>二、报价文件格式</w:t>
      </w:r>
    </w:p>
    <w:p w14:paraId="16C7E52F">
      <w:pPr>
        <w:spacing w:line="265" w:lineRule="auto"/>
        <w:rPr>
          <w:rFonts w:ascii="Arial"/>
          <w:color w:val="auto"/>
          <w:sz w:val="21"/>
          <w:highlight w:val="none"/>
        </w:rPr>
      </w:pPr>
    </w:p>
    <w:p w14:paraId="552E3E0E">
      <w:pPr>
        <w:pStyle w:val="5"/>
        <w:spacing w:before="101" w:line="224" w:lineRule="auto"/>
        <w:ind w:left="18"/>
        <w:rPr>
          <w:color w:val="auto"/>
          <w:sz w:val="31"/>
          <w:szCs w:val="31"/>
          <w:highlight w:val="none"/>
        </w:rPr>
      </w:pPr>
      <w:r>
        <w:rPr>
          <w:color w:val="auto"/>
          <w:spacing w:val="6"/>
          <w:sz w:val="31"/>
          <w:szCs w:val="31"/>
          <w:highlight w:val="none"/>
          <w14:textOutline w14:w="4051" w14:cap="flat" w14:cmpd="sng">
            <w14:solidFill>
              <w14:srgbClr w14:val="000000"/>
            </w14:solidFill>
            <w14:prstDash w14:val="solid"/>
            <w14:miter w14:val="0"/>
          </w14:textOutline>
        </w:rPr>
        <w:t>1.报价文件封面格式</w:t>
      </w:r>
    </w:p>
    <w:p w14:paraId="51C67FCB">
      <w:pPr>
        <w:spacing w:line="257" w:lineRule="auto"/>
        <w:rPr>
          <w:rFonts w:ascii="Arial"/>
          <w:color w:val="auto"/>
          <w:sz w:val="21"/>
          <w:highlight w:val="none"/>
        </w:rPr>
      </w:pPr>
    </w:p>
    <w:p w14:paraId="7946B74D">
      <w:pPr>
        <w:spacing w:line="257" w:lineRule="auto"/>
        <w:rPr>
          <w:rFonts w:ascii="Arial"/>
          <w:color w:val="auto"/>
          <w:sz w:val="21"/>
          <w:highlight w:val="none"/>
        </w:rPr>
      </w:pPr>
    </w:p>
    <w:p w14:paraId="7E147A8B">
      <w:pPr>
        <w:spacing w:line="258" w:lineRule="auto"/>
        <w:rPr>
          <w:rFonts w:ascii="Arial"/>
          <w:color w:val="auto"/>
          <w:sz w:val="21"/>
          <w:highlight w:val="none"/>
        </w:rPr>
      </w:pPr>
    </w:p>
    <w:p w14:paraId="1F679A71">
      <w:pPr>
        <w:pStyle w:val="5"/>
        <w:spacing w:before="140" w:line="224" w:lineRule="auto"/>
        <w:ind w:left="2717"/>
        <w:rPr>
          <w:color w:val="auto"/>
          <w:sz w:val="43"/>
          <w:szCs w:val="43"/>
          <w:highlight w:val="none"/>
        </w:rPr>
      </w:pPr>
      <w:r>
        <w:rPr>
          <w:color w:val="auto"/>
          <w:spacing w:val="-20"/>
          <w:sz w:val="43"/>
          <w:szCs w:val="43"/>
          <w:highlight w:val="none"/>
        </w:rPr>
        <w:t>电</w:t>
      </w:r>
      <w:r>
        <w:rPr>
          <w:color w:val="auto"/>
          <w:spacing w:val="24"/>
          <w:sz w:val="43"/>
          <w:szCs w:val="43"/>
          <w:highlight w:val="none"/>
        </w:rPr>
        <w:t xml:space="preserve"> </w:t>
      </w:r>
      <w:r>
        <w:rPr>
          <w:color w:val="auto"/>
          <w:spacing w:val="-20"/>
          <w:sz w:val="43"/>
          <w:szCs w:val="43"/>
          <w:highlight w:val="none"/>
        </w:rPr>
        <w:t>子</w:t>
      </w:r>
      <w:r>
        <w:rPr>
          <w:color w:val="auto"/>
          <w:spacing w:val="46"/>
          <w:sz w:val="43"/>
          <w:szCs w:val="43"/>
          <w:highlight w:val="none"/>
        </w:rPr>
        <w:t xml:space="preserve"> </w:t>
      </w:r>
      <w:r>
        <w:rPr>
          <w:color w:val="auto"/>
          <w:spacing w:val="-20"/>
          <w:sz w:val="43"/>
          <w:szCs w:val="43"/>
          <w:highlight w:val="none"/>
        </w:rPr>
        <w:t>响</w:t>
      </w:r>
      <w:r>
        <w:rPr>
          <w:color w:val="auto"/>
          <w:spacing w:val="23"/>
          <w:sz w:val="43"/>
          <w:szCs w:val="43"/>
          <w:highlight w:val="none"/>
        </w:rPr>
        <w:t xml:space="preserve"> </w:t>
      </w:r>
      <w:r>
        <w:rPr>
          <w:color w:val="auto"/>
          <w:spacing w:val="-20"/>
          <w:sz w:val="43"/>
          <w:szCs w:val="43"/>
          <w:highlight w:val="none"/>
        </w:rPr>
        <w:t>应</w:t>
      </w:r>
      <w:r>
        <w:rPr>
          <w:color w:val="auto"/>
          <w:spacing w:val="26"/>
          <w:sz w:val="43"/>
          <w:szCs w:val="43"/>
          <w:highlight w:val="none"/>
        </w:rPr>
        <w:t xml:space="preserve"> </w:t>
      </w:r>
      <w:r>
        <w:rPr>
          <w:color w:val="auto"/>
          <w:spacing w:val="-20"/>
          <w:sz w:val="43"/>
          <w:szCs w:val="43"/>
          <w:highlight w:val="none"/>
        </w:rPr>
        <w:t>文</w:t>
      </w:r>
      <w:r>
        <w:rPr>
          <w:color w:val="auto"/>
          <w:spacing w:val="22"/>
          <w:sz w:val="43"/>
          <w:szCs w:val="43"/>
          <w:highlight w:val="none"/>
        </w:rPr>
        <w:t xml:space="preserve"> </w:t>
      </w:r>
      <w:r>
        <w:rPr>
          <w:color w:val="auto"/>
          <w:spacing w:val="-20"/>
          <w:sz w:val="43"/>
          <w:szCs w:val="43"/>
          <w:highlight w:val="none"/>
        </w:rPr>
        <w:t>件</w:t>
      </w:r>
    </w:p>
    <w:p w14:paraId="02BADE46">
      <w:pPr>
        <w:spacing w:line="372" w:lineRule="auto"/>
        <w:rPr>
          <w:rFonts w:ascii="Arial"/>
          <w:color w:val="auto"/>
          <w:sz w:val="21"/>
          <w:highlight w:val="none"/>
        </w:rPr>
      </w:pPr>
    </w:p>
    <w:p w14:paraId="55E27BF0">
      <w:pPr>
        <w:spacing w:before="360" w:line="180" w:lineRule="auto"/>
        <w:ind w:left="2217"/>
        <w:rPr>
          <w:rFonts w:ascii="微软雅黑" w:hAnsi="微软雅黑" w:eastAsia="微软雅黑" w:cs="微软雅黑"/>
          <w:color w:val="auto"/>
          <w:sz w:val="84"/>
          <w:szCs w:val="84"/>
          <w:highlight w:val="none"/>
        </w:rPr>
      </w:pPr>
      <w:r>
        <w:rPr>
          <w:rFonts w:ascii="微软雅黑" w:hAnsi="微软雅黑" w:eastAsia="微软雅黑" w:cs="微软雅黑"/>
          <w:color w:val="auto"/>
          <w:spacing w:val="-8"/>
          <w:sz w:val="84"/>
          <w:szCs w:val="84"/>
          <w:highlight w:val="none"/>
        </w:rPr>
        <w:t>报</w:t>
      </w:r>
      <w:r>
        <w:rPr>
          <w:rFonts w:ascii="微软雅黑" w:hAnsi="微软雅黑" w:eastAsia="微软雅黑" w:cs="微软雅黑"/>
          <w:color w:val="auto"/>
          <w:spacing w:val="181"/>
          <w:sz w:val="84"/>
          <w:szCs w:val="84"/>
          <w:highlight w:val="none"/>
        </w:rPr>
        <w:t xml:space="preserve"> </w:t>
      </w:r>
      <w:r>
        <w:rPr>
          <w:rFonts w:ascii="微软雅黑" w:hAnsi="微软雅黑" w:eastAsia="微软雅黑" w:cs="微软雅黑"/>
          <w:color w:val="auto"/>
          <w:spacing w:val="-8"/>
          <w:sz w:val="84"/>
          <w:szCs w:val="84"/>
          <w:highlight w:val="none"/>
        </w:rPr>
        <w:t>价</w:t>
      </w:r>
      <w:r>
        <w:rPr>
          <w:rFonts w:ascii="微软雅黑" w:hAnsi="微软雅黑" w:eastAsia="微软雅黑" w:cs="微软雅黑"/>
          <w:color w:val="auto"/>
          <w:spacing w:val="185"/>
          <w:sz w:val="84"/>
          <w:szCs w:val="84"/>
          <w:highlight w:val="none"/>
        </w:rPr>
        <w:t xml:space="preserve"> </w:t>
      </w:r>
      <w:r>
        <w:rPr>
          <w:rFonts w:ascii="微软雅黑" w:hAnsi="微软雅黑" w:eastAsia="微软雅黑" w:cs="微软雅黑"/>
          <w:color w:val="auto"/>
          <w:spacing w:val="-8"/>
          <w:sz w:val="84"/>
          <w:szCs w:val="84"/>
          <w:highlight w:val="none"/>
        </w:rPr>
        <w:t>文</w:t>
      </w:r>
      <w:r>
        <w:rPr>
          <w:rFonts w:ascii="微软雅黑" w:hAnsi="微软雅黑" w:eastAsia="微软雅黑" w:cs="微软雅黑"/>
          <w:color w:val="auto"/>
          <w:spacing w:val="182"/>
          <w:sz w:val="84"/>
          <w:szCs w:val="84"/>
          <w:highlight w:val="none"/>
        </w:rPr>
        <w:t xml:space="preserve"> </w:t>
      </w:r>
      <w:r>
        <w:rPr>
          <w:rFonts w:ascii="微软雅黑" w:hAnsi="微软雅黑" w:eastAsia="微软雅黑" w:cs="微软雅黑"/>
          <w:color w:val="auto"/>
          <w:spacing w:val="-8"/>
          <w:sz w:val="84"/>
          <w:szCs w:val="84"/>
          <w:highlight w:val="none"/>
        </w:rPr>
        <w:t>件</w:t>
      </w:r>
    </w:p>
    <w:p w14:paraId="5D8FEC86">
      <w:pPr>
        <w:spacing w:line="257" w:lineRule="auto"/>
        <w:rPr>
          <w:rFonts w:ascii="Arial"/>
          <w:color w:val="auto"/>
          <w:sz w:val="21"/>
          <w:highlight w:val="none"/>
        </w:rPr>
      </w:pPr>
    </w:p>
    <w:p w14:paraId="627C29F9">
      <w:pPr>
        <w:spacing w:line="257" w:lineRule="auto"/>
        <w:rPr>
          <w:rFonts w:ascii="Arial"/>
          <w:color w:val="auto"/>
          <w:sz w:val="21"/>
          <w:highlight w:val="none"/>
        </w:rPr>
      </w:pPr>
    </w:p>
    <w:p w14:paraId="027DB277">
      <w:pPr>
        <w:spacing w:line="257" w:lineRule="auto"/>
        <w:rPr>
          <w:rFonts w:ascii="Arial"/>
          <w:color w:val="auto"/>
          <w:sz w:val="21"/>
          <w:highlight w:val="none"/>
        </w:rPr>
      </w:pPr>
    </w:p>
    <w:p w14:paraId="29ED5314">
      <w:pPr>
        <w:spacing w:line="257" w:lineRule="auto"/>
        <w:rPr>
          <w:rFonts w:ascii="Arial"/>
          <w:color w:val="auto"/>
          <w:sz w:val="21"/>
          <w:highlight w:val="none"/>
        </w:rPr>
      </w:pPr>
    </w:p>
    <w:p w14:paraId="414CAF14">
      <w:pPr>
        <w:spacing w:line="257" w:lineRule="auto"/>
        <w:rPr>
          <w:rFonts w:ascii="Arial"/>
          <w:color w:val="auto"/>
          <w:sz w:val="21"/>
          <w:highlight w:val="none"/>
        </w:rPr>
      </w:pPr>
    </w:p>
    <w:p w14:paraId="3CF237C9">
      <w:pPr>
        <w:spacing w:line="258" w:lineRule="auto"/>
        <w:rPr>
          <w:rFonts w:ascii="Arial"/>
          <w:color w:val="auto"/>
          <w:sz w:val="21"/>
          <w:highlight w:val="none"/>
        </w:rPr>
      </w:pPr>
    </w:p>
    <w:p w14:paraId="3ADC7DB5">
      <w:pPr>
        <w:spacing w:line="258" w:lineRule="auto"/>
        <w:rPr>
          <w:rFonts w:ascii="Arial"/>
          <w:color w:val="auto"/>
          <w:sz w:val="21"/>
          <w:highlight w:val="none"/>
        </w:rPr>
      </w:pPr>
    </w:p>
    <w:p w14:paraId="4F003A4C">
      <w:pPr>
        <w:pStyle w:val="5"/>
        <w:spacing w:before="101" w:line="226" w:lineRule="auto"/>
        <w:ind w:left="640"/>
        <w:rPr>
          <w:color w:val="auto"/>
          <w:sz w:val="31"/>
          <w:szCs w:val="31"/>
          <w:highlight w:val="none"/>
        </w:rPr>
      </w:pPr>
      <w:r>
        <w:rPr>
          <w:color w:val="auto"/>
          <w:spacing w:val="3"/>
          <w:sz w:val="31"/>
          <w:szCs w:val="31"/>
          <w:highlight w:val="none"/>
        </w:rPr>
        <w:t>项目名称：</w:t>
      </w:r>
    </w:p>
    <w:p w14:paraId="46E7B815">
      <w:pPr>
        <w:spacing w:line="292" w:lineRule="auto"/>
        <w:rPr>
          <w:rFonts w:ascii="Arial"/>
          <w:color w:val="auto"/>
          <w:sz w:val="21"/>
          <w:highlight w:val="none"/>
        </w:rPr>
      </w:pPr>
    </w:p>
    <w:p w14:paraId="532BA587">
      <w:pPr>
        <w:spacing w:line="293" w:lineRule="auto"/>
        <w:rPr>
          <w:rFonts w:ascii="Arial"/>
          <w:color w:val="auto"/>
          <w:sz w:val="21"/>
          <w:highlight w:val="none"/>
        </w:rPr>
      </w:pPr>
    </w:p>
    <w:p w14:paraId="1AD656A1">
      <w:pPr>
        <w:pStyle w:val="5"/>
        <w:spacing w:before="101" w:line="226" w:lineRule="auto"/>
        <w:ind w:left="640"/>
        <w:rPr>
          <w:color w:val="auto"/>
          <w:sz w:val="31"/>
          <w:szCs w:val="31"/>
          <w:highlight w:val="none"/>
        </w:rPr>
      </w:pPr>
      <w:r>
        <w:rPr>
          <w:color w:val="auto"/>
          <w:spacing w:val="3"/>
          <w:sz w:val="31"/>
          <w:szCs w:val="31"/>
          <w:highlight w:val="none"/>
        </w:rPr>
        <w:t>项目编号：</w:t>
      </w:r>
    </w:p>
    <w:p w14:paraId="4A627AFE">
      <w:pPr>
        <w:spacing w:line="293" w:lineRule="auto"/>
        <w:rPr>
          <w:rFonts w:ascii="Arial"/>
          <w:color w:val="auto"/>
          <w:sz w:val="21"/>
          <w:highlight w:val="none"/>
        </w:rPr>
      </w:pPr>
    </w:p>
    <w:p w14:paraId="0052D6F2">
      <w:pPr>
        <w:spacing w:line="294" w:lineRule="auto"/>
        <w:rPr>
          <w:rFonts w:ascii="Arial"/>
          <w:color w:val="auto"/>
          <w:sz w:val="21"/>
          <w:highlight w:val="none"/>
        </w:rPr>
      </w:pPr>
    </w:p>
    <w:p w14:paraId="40FF6284">
      <w:pPr>
        <w:pStyle w:val="5"/>
        <w:spacing w:before="101" w:line="998" w:lineRule="exact"/>
        <w:jc w:val="right"/>
        <w:rPr>
          <w:color w:val="auto"/>
          <w:sz w:val="31"/>
          <w:szCs w:val="31"/>
          <w:highlight w:val="none"/>
        </w:rPr>
      </w:pPr>
      <w:r>
        <w:rPr>
          <w:color w:val="auto"/>
          <w:spacing w:val="7"/>
          <w:position w:val="53"/>
          <w:sz w:val="31"/>
          <w:szCs w:val="31"/>
          <w:highlight w:val="none"/>
        </w:rPr>
        <w:t>所竞分标（如有则填写，无分标时填写“无</w:t>
      </w:r>
      <w:r>
        <w:rPr>
          <w:color w:val="auto"/>
          <w:spacing w:val="-113"/>
          <w:position w:val="53"/>
          <w:sz w:val="31"/>
          <w:szCs w:val="31"/>
          <w:highlight w:val="none"/>
        </w:rPr>
        <w:t xml:space="preserve"> </w:t>
      </w:r>
      <w:r>
        <w:rPr>
          <w:color w:val="auto"/>
          <w:spacing w:val="7"/>
          <w:position w:val="53"/>
          <w:sz w:val="31"/>
          <w:szCs w:val="31"/>
          <w:highlight w:val="none"/>
        </w:rPr>
        <w:t>”或者留空</w:t>
      </w:r>
      <w:r>
        <w:rPr>
          <w:color w:val="auto"/>
          <w:spacing w:val="-23"/>
          <w:position w:val="53"/>
          <w:sz w:val="31"/>
          <w:szCs w:val="31"/>
          <w:highlight w:val="none"/>
        </w:rPr>
        <w:t>）：</w:t>
      </w:r>
    </w:p>
    <w:p w14:paraId="487B0A8C">
      <w:pPr>
        <w:pStyle w:val="5"/>
        <w:spacing w:before="2" w:line="224" w:lineRule="auto"/>
        <w:ind w:left="635"/>
        <w:rPr>
          <w:color w:val="auto"/>
          <w:sz w:val="31"/>
          <w:szCs w:val="31"/>
          <w:highlight w:val="none"/>
        </w:rPr>
      </w:pPr>
      <w:r>
        <w:rPr>
          <w:color w:val="auto"/>
          <w:spacing w:val="5"/>
          <w:sz w:val="31"/>
          <w:szCs w:val="31"/>
          <w:highlight w:val="none"/>
        </w:rPr>
        <w:t>供应商名称：</w:t>
      </w:r>
    </w:p>
    <w:p w14:paraId="55D60262">
      <w:pPr>
        <w:rPr>
          <w:rFonts w:ascii="Arial"/>
          <w:color w:val="auto"/>
          <w:sz w:val="21"/>
          <w:highlight w:val="none"/>
        </w:rPr>
      </w:pPr>
    </w:p>
    <w:p w14:paraId="3F59F2EB">
      <w:pPr>
        <w:rPr>
          <w:rFonts w:ascii="Arial"/>
          <w:color w:val="auto"/>
          <w:sz w:val="21"/>
          <w:highlight w:val="none"/>
        </w:rPr>
      </w:pPr>
    </w:p>
    <w:p w14:paraId="3C62745E">
      <w:pPr>
        <w:rPr>
          <w:rFonts w:ascii="Arial"/>
          <w:color w:val="auto"/>
          <w:sz w:val="21"/>
          <w:highlight w:val="none"/>
        </w:rPr>
      </w:pPr>
    </w:p>
    <w:p w14:paraId="046F5543">
      <w:pPr>
        <w:rPr>
          <w:rFonts w:ascii="Arial"/>
          <w:color w:val="auto"/>
          <w:sz w:val="21"/>
          <w:highlight w:val="none"/>
        </w:rPr>
      </w:pPr>
    </w:p>
    <w:p w14:paraId="45BC26DF">
      <w:pPr>
        <w:rPr>
          <w:rFonts w:ascii="Arial"/>
          <w:color w:val="auto"/>
          <w:sz w:val="21"/>
          <w:highlight w:val="none"/>
        </w:rPr>
      </w:pPr>
    </w:p>
    <w:p w14:paraId="7AAF2CA9">
      <w:pPr>
        <w:spacing w:line="241" w:lineRule="auto"/>
        <w:rPr>
          <w:rFonts w:ascii="Arial"/>
          <w:color w:val="auto"/>
          <w:sz w:val="21"/>
          <w:highlight w:val="none"/>
        </w:rPr>
      </w:pPr>
    </w:p>
    <w:p w14:paraId="2044F360">
      <w:pPr>
        <w:pStyle w:val="5"/>
        <w:spacing w:before="101" w:line="226" w:lineRule="auto"/>
        <w:ind w:left="3411"/>
        <w:rPr>
          <w:color w:val="auto"/>
          <w:sz w:val="31"/>
          <w:szCs w:val="31"/>
          <w:highlight w:val="none"/>
        </w:rPr>
      </w:pPr>
      <w:r>
        <w:rPr>
          <w:color w:val="auto"/>
          <w:spacing w:val="-6"/>
          <w:sz w:val="31"/>
          <w:szCs w:val="31"/>
          <w:highlight w:val="none"/>
        </w:rPr>
        <w:t>年</w:t>
      </w:r>
      <w:r>
        <w:rPr>
          <w:color w:val="auto"/>
          <w:spacing w:val="11"/>
          <w:sz w:val="31"/>
          <w:szCs w:val="31"/>
          <w:highlight w:val="none"/>
        </w:rPr>
        <w:t xml:space="preserve">    </w:t>
      </w:r>
      <w:r>
        <w:rPr>
          <w:color w:val="auto"/>
          <w:spacing w:val="-6"/>
          <w:sz w:val="31"/>
          <w:szCs w:val="31"/>
          <w:highlight w:val="none"/>
        </w:rPr>
        <w:t>月</w:t>
      </w:r>
      <w:r>
        <w:rPr>
          <w:color w:val="auto"/>
          <w:spacing w:val="22"/>
          <w:sz w:val="31"/>
          <w:szCs w:val="31"/>
          <w:highlight w:val="none"/>
        </w:rPr>
        <w:t xml:space="preserve">    </w:t>
      </w:r>
      <w:r>
        <w:rPr>
          <w:color w:val="auto"/>
          <w:spacing w:val="-6"/>
          <w:sz w:val="31"/>
          <w:szCs w:val="31"/>
          <w:highlight w:val="none"/>
        </w:rPr>
        <w:t>日</w:t>
      </w:r>
    </w:p>
    <w:p w14:paraId="1B7D66AE">
      <w:pPr>
        <w:spacing w:line="226" w:lineRule="auto"/>
        <w:rPr>
          <w:color w:val="auto"/>
          <w:sz w:val="31"/>
          <w:szCs w:val="31"/>
          <w:highlight w:val="none"/>
        </w:rPr>
        <w:sectPr>
          <w:footerReference r:id="rId52" w:type="default"/>
          <w:pgSz w:w="11906" w:h="16838"/>
          <w:pgMar w:top="1431" w:right="1437" w:bottom="1015" w:left="1606" w:header="0" w:footer="853" w:gutter="0"/>
          <w:pgNumType w:fmt="decimal"/>
          <w:cols w:space="720" w:num="1"/>
        </w:sectPr>
      </w:pPr>
    </w:p>
    <w:p w14:paraId="0952DA9E">
      <w:pPr>
        <w:pStyle w:val="5"/>
        <w:spacing w:before="104" w:line="224" w:lineRule="auto"/>
        <w:ind w:left="145"/>
        <w:outlineLvl w:val="6"/>
        <w:rPr>
          <w:color w:val="auto"/>
          <w:sz w:val="31"/>
          <w:szCs w:val="31"/>
          <w:highlight w:val="none"/>
        </w:rPr>
      </w:pPr>
      <w:r>
        <w:rPr>
          <w:color w:val="auto"/>
          <w:spacing w:val="8"/>
          <w:sz w:val="31"/>
          <w:szCs w:val="31"/>
          <w:highlight w:val="none"/>
          <w14:textOutline w14:w="4051" w14:cap="flat" w14:cmpd="sng">
            <w14:solidFill>
              <w14:srgbClr w14:val="000000"/>
            </w14:solidFill>
            <w14:prstDash w14:val="solid"/>
            <w14:miter w14:val="0"/>
          </w14:textOutline>
        </w:rPr>
        <w:t>2.报价文件目录</w:t>
      </w:r>
    </w:p>
    <w:p w14:paraId="4D253D2F">
      <w:pPr>
        <w:spacing w:line="286" w:lineRule="auto"/>
        <w:rPr>
          <w:rFonts w:ascii="Arial"/>
          <w:color w:val="auto"/>
          <w:sz w:val="21"/>
          <w:highlight w:val="none"/>
        </w:rPr>
      </w:pPr>
    </w:p>
    <w:p w14:paraId="19F78627">
      <w:pPr>
        <w:pStyle w:val="5"/>
        <w:spacing w:before="101" w:line="521" w:lineRule="exact"/>
        <w:jc w:val="right"/>
        <w:rPr>
          <w:color w:val="auto"/>
          <w:sz w:val="31"/>
          <w:szCs w:val="31"/>
          <w:highlight w:val="none"/>
        </w:rPr>
      </w:pPr>
      <w:r>
        <w:rPr>
          <w:color w:val="auto"/>
          <w:spacing w:val="9"/>
          <w:position w:val="15"/>
          <w:sz w:val="31"/>
          <w:szCs w:val="31"/>
          <w:highlight w:val="none"/>
        </w:rPr>
        <w:t>根据磋商文件规定及供应商提供的材料自行编写目录（部分格式</w:t>
      </w:r>
    </w:p>
    <w:p w14:paraId="130094F8">
      <w:pPr>
        <w:pStyle w:val="5"/>
        <w:spacing w:before="1" w:line="224" w:lineRule="auto"/>
        <w:ind w:left="2"/>
        <w:rPr>
          <w:color w:val="auto"/>
          <w:sz w:val="31"/>
          <w:szCs w:val="31"/>
          <w:highlight w:val="none"/>
        </w:rPr>
      </w:pPr>
      <w:r>
        <w:rPr>
          <w:color w:val="auto"/>
          <w:spacing w:val="-4"/>
          <w:sz w:val="31"/>
          <w:szCs w:val="31"/>
          <w:highlight w:val="none"/>
        </w:rPr>
        <w:t>后附）。</w:t>
      </w:r>
    </w:p>
    <w:p w14:paraId="5077C1A8">
      <w:pPr>
        <w:spacing w:line="224" w:lineRule="auto"/>
        <w:rPr>
          <w:color w:val="auto"/>
          <w:sz w:val="31"/>
          <w:szCs w:val="31"/>
          <w:highlight w:val="none"/>
        </w:rPr>
        <w:sectPr>
          <w:footerReference r:id="rId53" w:type="default"/>
          <w:pgSz w:w="11906" w:h="16838"/>
          <w:pgMar w:top="1431" w:right="1362" w:bottom="1015" w:left="1601" w:header="0" w:footer="853" w:gutter="0"/>
          <w:pgNumType w:fmt="decimal"/>
          <w:cols w:space="720" w:num="1"/>
        </w:sectPr>
      </w:pPr>
    </w:p>
    <w:p w14:paraId="468922E4">
      <w:pPr>
        <w:pStyle w:val="5"/>
        <w:spacing w:before="128" w:line="518" w:lineRule="exact"/>
        <w:ind w:left="3105" w:firstLine="328" w:firstLineChars="100"/>
        <w:rPr>
          <w:color w:val="auto"/>
          <w:sz w:val="31"/>
          <w:szCs w:val="31"/>
          <w:highlight w:val="none"/>
        </w:rPr>
      </w:pPr>
      <w:r>
        <w:rPr>
          <w:color w:val="auto"/>
          <w:spacing w:val="9"/>
          <w:position w:val="14"/>
          <w:sz w:val="31"/>
          <w:szCs w:val="31"/>
          <w:highlight w:val="none"/>
          <w14:textOutline w14:w="4051" w14:cap="flat" w14:cmpd="sng">
            <w14:solidFill>
              <w14:srgbClr w14:val="000000"/>
            </w14:solidFill>
            <w14:prstDash w14:val="solid"/>
            <w14:miter w14:val="0"/>
          </w14:textOutline>
        </w:rPr>
        <w:t>竞标函及竞标函附录</w:t>
      </w:r>
    </w:p>
    <w:p w14:paraId="3E3F4882">
      <w:pPr>
        <w:pStyle w:val="5"/>
        <w:spacing w:line="226" w:lineRule="auto"/>
        <w:ind w:left="3597"/>
        <w:rPr>
          <w:color w:val="auto"/>
          <w:sz w:val="31"/>
          <w:szCs w:val="31"/>
          <w:highlight w:val="none"/>
        </w:rPr>
      </w:pPr>
      <w:r>
        <w:rPr>
          <w:color w:val="auto"/>
          <w:spacing w:val="6"/>
          <w:sz w:val="31"/>
          <w:szCs w:val="31"/>
          <w:highlight w:val="none"/>
          <w14:textOutline w14:w="4051" w14:cap="flat" w14:cmpd="sng">
            <w14:solidFill>
              <w14:srgbClr w14:val="000000"/>
            </w14:solidFill>
            <w14:prstDash w14:val="solid"/>
            <w14:miter w14:val="0"/>
          </w14:textOutline>
        </w:rPr>
        <w:t>（一）竞标函</w:t>
      </w:r>
    </w:p>
    <w:p w14:paraId="24774C04">
      <w:pPr>
        <w:spacing w:line="293" w:lineRule="auto"/>
        <w:rPr>
          <w:rFonts w:ascii="Arial"/>
          <w:color w:val="auto"/>
          <w:sz w:val="21"/>
          <w:highlight w:val="none"/>
        </w:rPr>
      </w:pPr>
    </w:p>
    <w:p w14:paraId="5A49ECE8">
      <w:pPr>
        <w:spacing w:line="293" w:lineRule="auto"/>
        <w:rPr>
          <w:rFonts w:ascii="Arial"/>
          <w:color w:val="auto"/>
          <w:sz w:val="21"/>
          <w:highlight w:val="none"/>
        </w:rPr>
      </w:pPr>
    </w:p>
    <w:p w14:paraId="491E451F">
      <w:pPr>
        <w:pStyle w:val="5"/>
        <w:tabs>
          <w:tab w:val="left" w:pos="3118"/>
        </w:tabs>
        <w:spacing w:before="78" w:line="219" w:lineRule="auto"/>
        <w:rPr>
          <w:color w:val="auto"/>
          <w:sz w:val="24"/>
          <w:szCs w:val="24"/>
          <w:highlight w:val="none"/>
        </w:rPr>
      </w:pPr>
      <w:r>
        <w:rPr>
          <w:color w:val="auto"/>
          <w:sz w:val="24"/>
          <w:szCs w:val="24"/>
          <w:highlight w:val="none"/>
          <w:u w:val="single" w:color="auto"/>
        </w:rPr>
        <w:tab/>
      </w:r>
      <w:r>
        <w:rPr>
          <w:color w:val="auto"/>
          <w:sz w:val="24"/>
          <w:szCs w:val="24"/>
          <w:highlight w:val="none"/>
        </w:rPr>
        <w:t>（采购人名称</w:t>
      </w:r>
      <w:r>
        <w:rPr>
          <w:color w:val="auto"/>
          <w:spacing w:val="-14"/>
          <w:sz w:val="24"/>
          <w:szCs w:val="24"/>
          <w:highlight w:val="none"/>
        </w:rPr>
        <w:t>）：</w:t>
      </w:r>
    </w:p>
    <w:p w14:paraId="6B03927E">
      <w:pPr>
        <w:pStyle w:val="5"/>
        <w:tabs>
          <w:tab w:val="left" w:pos="1079"/>
        </w:tabs>
        <w:spacing w:before="155" w:line="338" w:lineRule="auto"/>
        <w:ind w:right="47" w:firstLine="507"/>
        <w:rPr>
          <w:color w:val="auto"/>
          <w:sz w:val="24"/>
          <w:szCs w:val="24"/>
          <w:highlight w:val="none"/>
        </w:rPr>
      </w:pPr>
      <w:r>
        <w:rPr>
          <w:color w:val="auto"/>
          <w:spacing w:val="-2"/>
          <w:sz w:val="24"/>
          <w:szCs w:val="24"/>
          <w:highlight w:val="none"/>
        </w:rPr>
        <w:t>1、我方已仔细研究了</w:t>
      </w:r>
      <w:r>
        <w:rPr>
          <w:color w:val="auto"/>
          <w:spacing w:val="11"/>
          <w:sz w:val="24"/>
          <w:szCs w:val="24"/>
          <w:highlight w:val="none"/>
          <w:u w:val="single" w:color="auto"/>
        </w:rPr>
        <w:t xml:space="preserve">          </w:t>
      </w:r>
      <w:r>
        <w:rPr>
          <w:color w:val="auto"/>
          <w:spacing w:val="-2"/>
          <w:sz w:val="24"/>
          <w:szCs w:val="24"/>
          <w:highlight w:val="none"/>
          <w:u w:val="single" w:color="auto"/>
        </w:rPr>
        <w:t>（项目名称、项目编号）</w:t>
      </w:r>
      <w:r>
        <w:rPr>
          <w:color w:val="auto"/>
          <w:spacing w:val="10"/>
          <w:sz w:val="24"/>
          <w:szCs w:val="24"/>
          <w:highlight w:val="none"/>
          <w:u w:val="single" w:color="auto"/>
        </w:rPr>
        <w:t xml:space="preserve">         </w:t>
      </w:r>
      <w:r>
        <w:rPr>
          <w:color w:val="auto"/>
          <w:spacing w:val="-104"/>
          <w:sz w:val="24"/>
          <w:szCs w:val="24"/>
          <w:highlight w:val="none"/>
        </w:rPr>
        <w:t xml:space="preserve"> </w:t>
      </w:r>
      <w:r>
        <w:rPr>
          <w:color w:val="auto"/>
          <w:spacing w:val="-2"/>
          <w:sz w:val="24"/>
          <w:szCs w:val="24"/>
          <w:highlight w:val="none"/>
        </w:rPr>
        <w:t>磋商文件的</w:t>
      </w:r>
      <w:r>
        <w:rPr>
          <w:color w:val="auto"/>
          <w:sz w:val="24"/>
          <w:szCs w:val="24"/>
          <w:highlight w:val="none"/>
        </w:rPr>
        <w:t xml:space="preserve"> </w:t>
      </w:r>
      <w:r>
        <w:rPr>
          <w:color w:val="auto"/>
          <w:spacing w:val="-2"/>
          <w:sz w:val="24"/>
          <w:szCs w:val="24"/>
          <w:highlight w:val="none"/>
        </w:rPr>
        <w:t>全部内容，愿意以人民币（大写）</w:t>
      </w:r>
      <w:r>
        <w:rPr>
          <w:color w:val="auto"/>
          <w:spacing w:val="-2"/>
          <w:sz w:val="24"/>
          <w:szCs w:val="24"/>
          <w:highlight w:val="none"/>
          <w:u w:val="single" w:color="auto"/>
        </w:rPr>
        <w:t xml:space="preserve">            </w:t>
      </w:r>
      <w:r>
        <w:rPr>
          <w:color w:val="auto"/>
          <w:spacing w:val="-2"/>
          <w:sz w:val="24"/>
          <w:szCs w:val="24"/>
          <w:highlight w:val="none"/>
        </w:rPr>
        <w:t xml:space="preserve"> (¥</w:t>
      </w:r>
      <w:r>
        <w:rPr>
          <w:color w:val="auto"/>
          <w:spacing w:val="-2"/>
          <w:sz w:val="24"/>
          <w:szCs w:val="24"/>
          <w:highlight w:val="none"/>
          <w:u w:val="single" w:color="auto"/>
        </w:rPr>
        <w:t xml:space="preserve">      </w:t>
      </w:r>
      <w:r>
        <w:rPr>
          <w:color w:val="auto"/>
          <w:spacing w:val="-3"/>
          <w:sz w:val="24"/>
          <w:szCs w:val="24"/>
          <w:highlight w:val="none"/>
          <w:u w:val="single" w:color="auto"/>
        </w:rPr>
        <w:t xml:space="preserve">  </w:t>
      </w:r>
      <w:r>
        <w:rPr>
          <w:color w:val="auto"/>
          <w:spacing w:val="-85"/>
          <w:sz w:val="24"/>
          <w:szCs w:val="24"/>
          <w:highlight w:val="none"/>
        </w:rPr>
        <w:t xml:space="preserve"> </w:t>
      </w:r>
      <w:r>
        <w:rPr>
          <w:color w:val="auto"/>
          <w:spacing w:val="-3"/>
          <w:sz w:val="24"/>
          <w:szCs w:val="24"/>
          <w:highlight w:val="none"/>
        </w:rPr>
        <w:t>)</w:t>
      </w:r>
      <w:r>
        <w:rPr>
          <w:color w:val="auto"/>
          <w:spacing w:val="32"/>
          <w:sz w:val="24"/>
          <w:szCs w:val="24"/>
          <w:highlight w:val="none"/>
        </w:rPr>
        <w:t xml:space="preserve"> </w:t>
      </w:r>
      <w:r>
        <w:rPr>
          <w:color w:val="auto"/>
          <w:spacing w:val="-3"/>
          <w:sz w:val="24"/>
          <w:szCs w:val="24"/>
          <w:highlight w:val="none"/>
        </w:rPr>
        <w:t>的竞标总报价，工期</w:t>
      </w:r>
      <w:r>
        <w:rPr>
          <w:color w:val="auto"/>
          <w:spacing w:val="-3"/>
          <w:sz w:val="24"/>
          <w:szCs w:val="24"/>
          <w:highlight w:val="none"/>
          <w:u w:val="single" w:color="auto"/>
        </w:rPr>
        <w:t xml:space="preserve">   </w:t>
      </w:r>
      <w:r>
        <w:rPr>
          <w:color w:val="auto"/>
          <w:sz w:val="24"/>
          <w:szCs w:val="24"/>
          <w:highlight w:val="none"/>
        </w:rPr>
        <w:t xml:space="preserve"> </w:t>
      </w:r>
      <w:r>
        <w:rPr>
          <w:color w:val="auto"/>
          <w:sz w:val="24"/>
          <w:szCs w:val="24"/>
          <w:highlight w:val="none"/>
          <w:u w:val="single" w:color="auto"/>
        </w:rPr>
        <w:tab/>
      </w:r>
      <w:r>
        <w:rPr>
          <w:color w:val="auto"/>
          <w:spacing w:val="-68"/>
          <w:sz w:val="24"/>
          <w:szCs w:val="24"/>
          <w:highlight w:val="none"/>
        </w:rPr>
        <w:t xml:space="preserve"> </w:t>
      </w:r>
      <w:r>
        <w:rPr>
          <w:color w:val="auto"/>
          <w:spacing w:val="1"/>
          <w:sz w:val="24"/>
          <w:szCs w:val="24"/>
          <w:highlight w:val="none"/>
        </w:rPr>
        <w:t>日历</w:t>
      </w:r>
      <w:r>
        <w:rPr>
          <w:rFonts w:hint="eastAsia"/>
          <w:color w:val="auto"/>
          <w:spacing w:val="1"/>
          <w:sz w:val="24"/>
          <w:szCs w:val="24"/>
          <w:highlight w:val="none"/>
          <w:lang w:eastAsia="zh-CN"/>
        </w:rPr>
        <w:t>日</w:t>
      </w:r>
      <w:r>
        <w:rPr>
          <w:color w:val="auto"/>
          <w:spacing w:val="1"/>
          <w:sz w:val="24"/>
          <w:szCs w:val="24"/>
          <w:highlight w:val="none"/>
        </w:rPr>
        <w:t>，按合同约定实施和完成承包工程，修</w:t>
      </w:r>
      <w:r>
        <w:rPr>
          <w:color w:val="auto"/>
          <w:sz w:val="24"/>
          <w:szCs w:val="24"/>
          <w:highlight w:val="none"/>
        </w:rPr>
        <w:t>补工程中的任何缺陷，工程质</w:t>
      </w:r>
    </w:p>
    <w:p w14:paraId="329FAF6F">
      <w:pPr>
        <w:pStyle w:val="5"/>
        <w:spacing w:before="1" w:line="220" w:lineRule="auto"/>
        <w:ind w:left="9"/>
        <w:rPr>
          <w:color w:val="auto"/>
          <w:sz w:val="24"/>
          <w:szCs w:val="24"/>
          <w:highlight w:val="none"/>
        </w:rPr>
      </w:pPr>
      <w:r>
        <w:rPr>
          <w:color w:val="auto"/>
          <w:spacing w:val="-1"/>
          <w:sz w:val="24"/>
          <w:szCs w:val="24"/>
          <w:highlight w:val="none"/>
        </w:rPr>
        <w:t>量达到</w:t>
      </w:r>
      <w:r>
        <w:rPr>
          <w:color w:val="auto"/>
          <w:spacing w:val="-1"/>
          <w:sz w:val="24"/>
          <w:szCs w:val="24"/>
          <w:highlight w:val="none"/>
          <w:u w:val="single" w:color="auto"/>
        </w:rPr>
        <w:t xml:space="preserve">            </w:t>
      </w:r>
      <w:r>
        <w:rPr>
          <w:color w:val="auto"/>
          <w:spacing w:val="-1"/>
          <w:sz w:val="24"/>
          <w:szCs w:val="24"/>
          <w:highlight w:val="none"/>
        </w:rPr>
        <w:t>。</w:t>
      </w:r>
    </w:p>
    <w:p w14:paraId="77A11DD5">
      <w:pPr>
        <w:pStyle w:val="5"/>
        <w:spacing w:before="152" w:line="219" w:lineRule="auto"/>
        <w:ind w:left="492"/>
        <w:rPr>
          <w:color w:val="auto"/>
          <w:sz w:val="24"/>
          <w:szCs w:val="24"/>
          <w:highlight w:val="none"/>
        </w:rPr>
      </w:pPr>
      <w:r>
        <w:rPr>
          <w:color w:val="auto"/>
          <w:spacing w:val="-1"/>
          <w:sz w:val="24"/>
          <w:szCs w:val="24"/>
          <w:highlight w:val="none"/>
        </w:rPr>
        <w:t>2、我方承认竞标函附录是我方竞标函的组成部分。</w:t>
      </w:r>
    </w:p>
    <w:p w14:paraId="5FFF0710">
      <w:pPr>
        <w:pStyle w:val="5"/>
        <w:spacing w:before="156" w:line="221" w:lineRule="auto"/>
        <w:ind w:left="494"/>
        <w:rPr>
          <w:color w:val="auto"/>
          <w:sz w:val="24"/>
          <w:szCs w:val="24"/>
          <w:highlight w:val="none"/>
        </w:rPr>
      </w:pPr>
      <w:r>
        <w:rPr>
          <w:color w:val="auto"/>
          <w:spacing w:val="-2"/>
          <w:sz w:val="24"/>
          <w:szCs w:val="24"/>
          <w:highlight w:val="none"/>
        </w:rPr>
        <w:t>3、如我方成交：</w:t>
      </w:r>
    </w:p>
    <w:p w14:paraId="476B071E">
      <w:pPr>
        <w:pStyle w:val="5"/>
        <w:spacing w:before="153" w:line="219" w:lineRule="auto"/>
        <w:ind w:left="435"/>
        <w:rPr>
          <w:color w:val="auto"/>
          <w:sz w:val="24"/>
          <w:szCs w:val="24"/>
          <w:highlight w:val="none"/>
        </w:rPr>
      </w:pPr>
      <w:r>
        <w:rPr>
          <w:color w:val="auto"/>
          <w:spacing w:val="-3"/>
          <w:sz w:val="24"/>
          <w:szCs w:val="24"/>
          <w:highlight w:val="none"/>
        </w:rPr>
        <w:t>（1）我方承诺在收到成交通知书后，在成交通知书</w:t>
      </w:r>
      <w:r>
        <w:rPr>
          <w:color w:val="auto"/>
          <w:spacing w:val="-4"/>
          <w:sz w:val="24"/>
          <w:szCs w:val="24"/>
          <w:highlight w:val="none"/>
        </w:rPr>
        <w:t>规定的期限内与你方签订合同。</w:t>
      </w:r>
    </w:p>
    <w:p w14:paraId="3BCDBFB7">
      <w:pPr>
        <w:pStyle w:val="5"/>
        <w:spacing w:before="155" w:line="219" w:lineRule="auto"/>
        <w:ind w:left="435"/>
        <w:rPr>
          <w:color w:val="auto"/>
          <w:sz w:val="24"/>
          <w:szCs w:val="24"/>
          <w:highlight w:val="none"/>
        </w:rPr>
      </w:pPr>
      <w:r>
        <w:rPr>
          <w:color w:val="auto"/>
          <w:spacing w:val="-1"/>
          <w:sz w:val="24"/>
          <w:szCs w:val="24"/>
          <w:highlight w:val="none"/>
        </w:rPr>
        <w:t>（2）在签订合同时不向你方提出附加条件。</w:t>
      </w:r>
    </w:p>
    <w:p w14:paraId="117B8632">
      <w:pPr>
        <w:pStyle w:val="5"/>
        <w:spacing w:before="156" w:line="220" w:lineRule="auto"/>
        <w:ind w:left="435"/>
        <w:rPr>
          <w:color w:val="auto"/>
          <w:sz w:val="24"/>
          <w:szCs w:val="24"/>
          <w:highlight w:val="none"/>
        </w:rPr>
      </w:pPr>
      <w:r>
        <w:rPr>
          <w:color w:val="auto"/>
          <w:spacing w:val="-1"/>
          <w:sz w:val="24"/>
          <w:szCs w:val="24"/>
          <w:highlight w:val="none"/>
        </w:rPr>
        <w:t>（3）我方承诺按照磋商文件规定向你方递交履约担保。</w:t>
      </w:r>
    </w:p>
    <w:p w14:paraId="765C59F1">
      <w:pPr>
        <w:pStyle w:val="5"/>
        <w:spacing w:before="153" w:line="220" w:lineRule="auto"/>
        <w:ind w:left="435"/>
        <w:rPr>
          <w:color w:val="auto"/>
          <w:sz w:val="24"/>
          <w:szCs w:val="24"/>
          <w:highlight w:val="none"/>
        </w:rPr>
      </w:pPr>
      <w:r>
        <w:rPr>
          <w:color w:val="auto"/>
          <w:spacing w:val="-1"/>
          <w:sz w:val="24"/>
          <w:szCs w:val="24"/>
          <w:highlight w:val="none"/>
        </w:rPr>
        <w:t>（4）我方承诺在合同约定的期限内完成并移交全部合同工程。</w:t>
      </w:r>
    </w:p>
    <w:p w14:paraId="5C5F9450">
      <w:pPr>
        <w:pStyle w:val="5"/>
        <w:spacing w:before="155" w:line="338" w:lineRule="auto"/>
        <w:ind w:left="10" w:right="47" w:firstLine="425"/>
        <w:rPr>
          <w:color w:val="auto"/>
          <w:sz w:val="24"/>
          <w:szCs w:val="24"/>
          <w:highlight w:val="none"/>
        </w:rPr>
      </w:pPr>
      <w:r>
        <w:rPr>
          <w:color w:val="auto"/>
          <w:spacing w:val="-3"/>
          <w:sz w:val="24"/>
          <w:szCs w:val="24"/>
          <w:highlight w:val="none"/>
        </w:rPr>
        <w:t>（5）在你方和我方进行合同谈判之前，我方将按照</w:t>
      </w:r>
      <w:r>
        <w:rPr>
          <w:color w:val="auto"/>
          <w:spacing w:val="-4"/>
          <w:sz w:val="24"/>
          <w:szCs w:val="24"/>
          <w:highlight w:val="none"/>
        </w:rPr>
        <w:t>合同附件提出的最低要求填报派</w:t>
      </w:r>
      <w:r>
        <w:rPr>
          <w:color w:val="auto"/>
          <w:sz w:val="24"/>
          <w:szCs w:val="24"/>
          <w:highlight w:val="none"/>
        </w:rPr>
        <w:t xml:space="preserve"> </w:t>
      </w:r>
      <w:r>
        <w:rPr>
          <w:color w:val="auto"/>
          <w:spacing w:val="5"/>
          <w:sz w:val="24"/>
          <w:szCs w:val="24"/>
          <w:highlight w:val="none"/>
        </w:rPr>
        <w:t>驻本标段的其他管理和技术人员及主要机械设备和试验检测设备</w:t>
      </w:r>
      <w:r>
        <w:rPr>
          <w:color w:val="auto"/>
          <w:spacing w:val="4"/>
          <w:sz w:val="24"/>
          <w:szCs w:val="24"/>
          <w:highlight w:val="none"/>
        </w:rPr>
        <w:t>，经你方审批后作为</w:t>
      </w:r>
      <w:r>
        <w:rPr>
          <w:color w:val="auto"/>
          <w:sz w:val="24"/>
          <w:szCs w:val="24"/>
          <w:highlight w:val="none"/>
        </w:rPr>
        <w:t xml:space="preserve"> </w:t>
      </w:r>
      <w:r>
        <w:rPr>
          <w:color w:val="auto"/>
          <w:spacing w:val="5"/>
          <w:sz w:val="24"/>
          <w:szCs w:val="24"/>
          <w:highlight w:val="none"/>
        </w:rPr>
        <w:t>派驻本标段的项目管理机构主要人员和主要设备且不进行更换。</w:t>
      </w:r>
      <w:r>
        <w:rPr>
          <w:color w:val="auto"/>
          <w:spacing w:val="4"/>
          <w:sz w:val="24"/>
          <w:szCs w:val="24"/>
          <w:highlight w:val="none"/>
        </w:rPr>
        <w:t>如我方拟派驻的人员</w:t>
      </w:r>
    </w:p>
    <w:p w14:paraId="48C8F911">
      <w:pPr>
        <w:pStyle w:val="5"/>
        <w:spacing w:before="1" w:line="219" w:lineRule="auto"/>
        <w:ind w:left="10"/>
        <w:rPr>
          <w:color w:val="auto"/>
          <w:sz w:val="24"/>
          <w:szCs w:val="24"/>
          <w:highlight w:val="none"/>
        </w:rPr>
      </w:pPr>
      <w:r>
        <w:rPr>
          <w:color w:val="auto"/>
          <w:spacing w:val="-1"/>
          <w:sz w:val="24"/>
          <w:szCs w:val="24"/>
          <w:highlight w:val="none"/>
        </w:rPr>
        <w:t>和设备不满足合同附件要求，你方有权取消我方成交资格。</w:t>
      </w:r>
    </w:p>
    <w:p w14:paraId="472264C6">
      <w:pPr>
        <w:pStyle w:val="5"/>
        <w:spacing w:before="156" w:line="439" w:lineRule="exact"/>
        <w:ind w:right="42"/>
        <w:jc w:val="right"/>
        <w:rPr>
          <w:color w:val="auto"/>
          <w:sz w:val="24"/>
          <w:szCs w:val="24"/>
          <w:highlight w:val="none"/>
        </w:rPr>
      </w:pPr>
      <w:r>
        <w:rPr>
          <w:color w:val="auto"/>
          <w:spacing w:val="2"/>
          <w:position w:val="14"/>
          <w:sz w:val="24"/>
          <w:szCs w:val="24"/>
          <w:highlight w:val="none"/>
        </w:rPr>
        <w:t>4、在合同协议书正式签署生效之前，本竞标函连同你方的成交通知书</w:t>
      </w:r>
      <w:r>
        <w:rPr>
          <w:color w:val="auto"/>
          <w:spacing w:val="1"/>
          <w:position w:val="14"/>
          <w:sz w:val="24"/>
          <w:szCs w:val="24"/>
          <w:highlight w:val="none"/>
        </w:rPr>
        <w:t>将构成我们</w:t>
      </w:r>
    </w:p>
    <w:p w14:paraId="65C24B15">
      <w:pPr>
        <w:pStyle w:val="5"/>
        <w:spacing w:line="220" w:lineRule="auto"/>
        <w:ind w:left="9"/>
        <w:rPr>
          <w:color w:val="auto"/>
          <w:sz w:val="24"/>
          <w:szCs w:val="24"/>
          <w:highlight w:val="none"/>
        </w:rPr>
      </w:pPr>
      <w:r>
        <w:rPr>
          <w:color w:val="auto"/>
          <w:spacing w:val="-1"/>
          <w:sz w:val="24"/>
          <w:szCs w:val="24"/>
          <w:highlight w:val="none"/>
        </w:rPr>
        <w:t>双方之间共同遵守的文件，对双方具有约束力。</w:t>
      </w:r>
    </w:p>
    <w:p w14:paraId="1EBC0E59">
      <w:pPr>
        <w:spacing w:line="316" w:lineRule="auto"/>
        <w:rPr>
          <w:rFonts w:ascii="Arial"/>
          <w:color w:val="auto"/>
          <w:sz w:val="21"/>
          <w:highlight w:val="none"/>
        </w:rPr>
      </w:pPr>
    </w:p>
    <w:p w14:paraId="221B0FF9">
      <w:pPr>
        <w:spacing w:line="317" w:lineRule="auto"/>
        <w:rPr>
          <w:rFonts w:hint="default" w:ascii="Arial" w:eastAsia="宋体"/>
          <w:color w:val="auto"/>
          <w:sz w:val="21"/>
          <w:highlight w:val="none"/>
          <w:lang w:val="en-US" w:eastAsia="zh-CN"/>
        </w:rPr>
      </w:pPr>
      <w:r>
        <w:rPr>
          <w:rFonts w:hint="eastAsia" w:eastAsia="宋体"/>
          <w:color w:val="auto"/>
          <w:sz w:val="21"/>
          <w:highlight w:val="none"/>
          <w:lang w:val="en-US" w:eastAsia="zh-CN"/>
        </w:rPr>
        <w:t xml:space="preserve">        </w:t>
      </w:r>
      <w:r>
        <w:rPr>
          <w:rFonts w:hint="eastAsia" w:ascii="宋体" w:hAnsi="宋体" w:eastAsia="宋体" w:cs="宋体"/>
          <w:snapToGrid w:val="0"/>
          <w:color w:val="auto"/>
          <w:spacing w:val="-1"/>
          <w:kern w:val="0"/>
          <w:sz w:val="24"/>
          <w:szCs w:val="24"/>
          <w:highlight w:val="none"/>
          <w:lang w:val="en-US" w:eastAsia="zh-CN" w:bidi="ar-SA"/>
        </w:rPr>
        <w:t>5、--------------------------------------------------（其他补充说明）</w:t>
      </w:r>
    </w:p>
    <w:p w14:paraId="2D6CBC9E">
      <w:pPr>
        <w:spacing w:line="317" w:lineRule="auto"/>
        <w:rPr>
          <w:rFonts w:ascii="Arial"/>
          <w:color w:val="auto"/>
          <w:sz w:val="21"/>
          <w:highlight w:val="none"/>
        </w:rPr>
      </w:pPr>
    </w:p>
    <w:p w14:paraId="3A7408A2">
      <w:pPr>
        <w:pStyle w:val="5"/>
        <w:spacing w:before="78" w:line="220" w:lineRule="auto"/>
        <w:ind w:left="2650"/>
        <w:rPr>
          <w:color w:val="auto"/>
          <w:sz w:val="24"/>
          <w:szCs w:val="24"/>
          <w:highlight w:val="none"/>
        </w:rPr>
      </w:pPr>
      <w:r>
        <w:rPr>
          <w:color w:val="auto"/>
          <w:spacing w:val="-1"/>
          <w:sz w:val="24"/>
          <w:szCs w:val="24"/>
          <w:highlight w:val="none"/>
        </w:rPr>
        <w:t>法定代表人或者委托代理人（签字或者电子签名</w:t>
      </w:r>
      <w:r>
        <w:rPr>
          <w:color w:val="auto"/>
          <w:spacing w:val="-39"/>
          <w:sz w:val="24"/>
          <w:szCs w:val="24"/>
          <w:highlight w:val="none"/>
        </w:rPr>
        <w:t>）：</w:t>
      </w:r>
      <w:r>
        <w:rPr>
          <w:color w:val="auto"/>
          <w:spacing w:val="-33"/>
          <w:sz w:val="24"/>
          <w:szCs w:val="24"/>
          <w:highlight w:val="none"/>
        </w:rPr>
        <w:t xml:space="preserve"> </w:t>
      </w:r>
      <w:r>
        <w:rPr>
          <w:color w:val="auto"/>
          <w:sz w:val="24"/>
          <w:szCs w:val="24"/>
          <w:highlight w:val="none"/>
          <w:u w:val="single" w:color="auto"/>
        </w:rPr>
        <w:t xml:space="preserve">        </w:t>
      </w:r>
    </w:p>
    <w:p w14:paraId="37179615">
      <w:pPr>
        <w:pStyle w:val="5"/>
        <w:spacing w:before="156" w:line="219" w:lineRule="auto"/>
        <w:ind w:left="3849"/>
        <w:rPr>
          <w:color w:val="auto"/>
          <w:sz w:val="24"/>
          <w:szCs w:val="24"/>
          <w:highlight w:val="none"/>
        </w:rPr>
      </w:pPr>
      <w:r>
        <w:rPr>
          <w:color w:val="auto"/>
          <w:spacing w:val="-2"/>
          <w:sz w:val="24"/>
          <w:szCs w:val="24"/>
          <w:highlight w:val="none"/>
        </w:rPr>
        <w:t>供应商（电子签章</w:t>
      </w:r>
      <w:r>
        <w:rPr>
          <w:color w:val="auto"/>
          <w:spacing w:val="-41"/>
          <w:sz w:val="24"/>
          <w:szCs w:val="24"/>
          <w:highlight w:val="none"/>
        </w:rPr>
        <w:t>）：</w:t>
      </w:r>
      <w:r>
        <w:rPr>
          <w:color w:val="auto"/>
          <w:spacing w:val="-33"/>
          <w:sz w:val="24"/>
          <w:szCs w:val="24"/>
          <w:highlight w:val="none"/>
        </w:rPr>
        <w:t xml:space="preserve"> </w:t>
      </w:r>
      <w:r>
        <w:rPr>
          <w:color w:val="auto"/>
          <w:sz w:val="24"/>
          <w:szCs w:val="24"/>
          <w:highlight w:val="none"/>
          <w:u w:val="single" w:color="auto"/>
        </w:rPr>
        <w:t xml:space="preserve">              </w:t>
      </w:r>
    </w:p>
    <w:p w14:paraId="2E847A94">
      <w:pPr>
        <w:pStyle w:val="5"/>
        <w:spacing w:before="154" w:line="220" w:lineRule="auto"/>
        <w:ind w:left="5570"/>
        <w:rPr>
          <w:color w:val="auto"/>
          <w:sz w:val="24"/>
          <w:szCs w:val="24"/>
          <w:highlight w:val="none"/>
        </w:rPr>
      </w:pPr>
      <w:r>
        <w:rPr>
          <w:color w:val="auto"/>
          <w:spacing w:val="-15"/>
          <w:sz w:val="24"/>
          <w:szCs w:val="24"/>
          <w:highlight w:val="none"/>
        </w:rPr>
        <w:t>日</w:t>
      </w:r>
      <w:r>
        <w:rPr>
          <w:color w:val="auto"/>
          <w:spacing w:val="12"/>
          <w:sz w:val="24"/>
          <w:szCs w:val="24"/>
          <w:highlight w:val="none"/>
        </w:rPr>
        <w:t xml:space="preserve"> </w:t>
      </w:r>
      <w:r>
        <w:rPr>
          <w:color w:val="auto"/>
          <w:spacing w:val="-15"/>
          <w:sz w:val="24"/>
          <w:szCs w:val="24"/>
          <w:highlight w:val="none"/>
        </w:rPr>
        <w:t>期：</w:t>
      </w:r>
      <w:r>
        <w:rPr>
          <w:color w:val="auto"/>
          <w:spacing w:val="3"/>
          <w:sz w:val="24"/>
          <w:szCs w:val="24"/>
          <w:highlight w:val="none"/>
        </w:rPr>
        <w:t xml:space="preserve">   </w:t>
      </w:r>
      <w:r>
        <w:rPr>
          <w:color w:val="auto"/>
          <w:spacing w:val="-15"/>
          <w:sz w:val="24"/>
          <w:szCs w:val="24"/>
          <w:highlight w:val="none"/>
        </w:rPr>
        <w:t>年</w:t>
      </w:r>
      <w:r>
        <w:rPr>
          <w:color w:val="auto"/>
          <w:spacing w:val="5"/>
          <w:sz w:val="24"/>
          <w:szCs w:val="24"/>
          <w:highlight w:val="none"/>
        </w:rPr>
        <w:t xml:space="preserve">   </w:t>
      </w:r>
      <w:r>
        <w:rPr>
          <w:color w:val="auto"/>
          <w:spacing w:val="-15"/>
          <w:sz w:val="24"/>
          <w:szCs w:val="24"/>
          <w:highlight w:val="none"/>
        </w:rPr>
        <w:t>月</w:t>
      </w:r>
      <w:r>
        <w:rPr>
          <w:color w:val="auto"/>
          <w:spacing w:val="17"/>
          <w:sz w:val="24"/>
          <w:szCs w:val="24"/>
          <w:highlight w:val="none"/>
        </w:rPr>
        <w:t xml:space="preserve">   </w:t>
      </w:r>
      <w:r>
        <w:rPr>
          <w:color w:val="auto"/>
          <w:spacing w:val="-15"/>
          <w:sz w:val="24"/>
          <w:szCs w:val="24"/>
          <w:highlight w:val="none"/>
        </w:rPr>
        <w:t>日</w:t>
      </w:r>
    </w:p>
    <w:p w14:paraId="5D2F2CD9">
      <w:pPr>
        <w:spacing w:line="220" w:lineRule="auto"/>
        <w:rPr>
          <w:color w:val="auto"/>
          <w:sz w:val="24"/>
          <w:szCs w:val="24"/>
          <w:highlight w:val="none"/>
        </w:rPr>
        <w:sectPr>
          <w:footerReference r:id="rId54" w:type="default"/>
          <w:pgSz w:w="11906" w:h="16838"/>
          <w:pgMar w:top="1431" w:right="1196" w:bottom="1015" w:left="1588" w:header="0" w:footer="853" w:gutter="0"/>
          <w:pgNumType w:fmt="decimal"/>
          <w:cols w:space="720" w:num="1"/>
        </w:sectPr>
      </w:pPr>
    </w:p>
    <w:p w14:paraId="150A304F">
      <w:pPr>
        <w:pStyle w:val="5"/>
        <w:numPr>
          <w:ilvl w:val="0"/>
          <w:numId w:val="0"/>
        </w:numPr>
        <w:spacing w:before="78" w:line="219" w:lineRule="auto"/>
        <w:ind w:firstLine="3240" w:firstLineChars="1000"/>
        <w:jc w:val="both"/>
        <w:rPr>
          <w:color w:val="auto"/>
          <w:spacing w:val="7"/>
          <w:sz w:val="31"/>
          <w:szCs w:val="31"/>
          <w:highlight w:val="none"/>
          <w14:textOutline w14:w="4051" w14:cap="flat" w14:cmpd="sng">
            <w14:solidFill>
              <w14:srgbClr w14:val="000000"/>
            </w14:solidFill>
            <w14:prstDash w14:val="solid"/>
            <w14:miter w14:val="0"/>
          </w14:textOutline>
        </w:rPr>
      </w:pPr>
      <w:r>
        <w:rPr>
          <w:rFonts w:hint="eastAsia"/>
          <w:color w:val="auto"/>
          <w:spacing w:val="7"/>
          <w:sz w:val="31"/>
          <w:szCs w:val="31"/>
          <w:highlight w:val="none"/>
          <w:lang w:eastAsia="zh-CN"/>
          <w14:textOutline w14:w="4051" w14:cap="flat" w14:cmpd="sng">
            <w14:solidFill>
              <w14:srgbClr w14:val="000000"/>
            </w14:solidFill>
            <w14:prstDash w14:val="solid"/>
            <w14:miter w14:val="0"/>
          </w14:textOutline>
        </w:rPr>
        <w:t>（二）</w:t>
      </w:r>
      <w:r>
        <w:rPr>
          <w:color w:val="auto"/>
          <w:spacing w:val="7"/>
          <w:sz w:val="31"/>
          <w:szCs w:val="31"/>
          <w:highlight w:val="none"/>
          <w14:textOutline w14:w="4051" w14:cap="flat" w14:cmpd="sng">
            <w14:solidFill>
              <w14:srgbClr w14:val="000000"/>
            </w14:solidFill>
            <w14:prstDash w14:val="solid"/>
            <w14:miter w14:val="0"/>
          </w14:textOutline>
        </w:rPr>
        <w:t>竞标函附录</w:t>
      </w:r>
    </w:p>
    <w:p w14:paraId="4F73B677">
      <w:pPr>
        <w:pStyle w:val="5"/>
        <w:numPr>
          <w:ilvl w:val="0"/>
          <w:numId w:val="0"/>
        </w:numPr>
        <w:spacing w:before="78" w:line="219" w:lineRule="auto"/>
        <w:ind w:firstLine="476" w:firstLineChars="200"/>
        <w:rPr>
          <w:color w:val="auto"/>
          <w:sz w:val="24"/>
          <w:szCs w:val="24"/>
          <w:highlight w:val="none"/>
        </w:rPr>
      </w:pPr>
      <w:r>
        <w:rPr>
          <w:color w:val="auto"/>
          <w:spacing w:val="-1"/>
          <w:sz w:val="24"/>
          <w:szCs w:val="24"/>
          <w:highlight w:val="none"/>
        </w:rPr>
        <w:t>项目名称：</w:t>
      </w:r>
      <w:r>
        <w:rPr>
          <w:color w:val="auto"/>
          <w:spacing w:val="-1"/>
          <w:sz w:val="24"/>
          <w:szCs w:val="24"/>
          <w:highlight w:val="none"/>
          <w:u w:val="single" w:color="auto"/>
        </w:rPr>
        <w:t xml:space="preserve">                       </w:t>
      </w:r>
      <w:r>
        <w:rPr>
          <w:color w:val="auto"/>
          <w:spacing w:val="1"/>
          <w:sz w:val="24"/>
          <w:szCs w:val="24"/>
          <w:highlight w:val="none"/>
        </w:rPr>
        <w:t xml:space="preserve">             </w:t>
      </w:r>
      <w:r>
        <w:rPr>
          <w:color w:val="auto"/>
          <w:spacing w:val="-1"/>
          <w:sz w:val="24"/>
          <w:szCs w:val="24"/>
          <w:highlight w:val="none"/>
        </w:rPr>
        <w:t>项目编号：</w:t>
      </w:r>
    </w:p>
    <w:tbl>
      <w:tblPr>
        <w:tblStyle w:val="15"/>
        <w:tblW w:w="8934" w:type="dxa"/>
        <w:tblInd w:w="26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1984"/>
        <w:gridCol w:w="2125"/>
        <w:gridCol w:w="2193"/>
        <w:gridCol w:w="1636"/>
      </w:tblGrid>
      <w:tr w14:paraId="1259D1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96" w:type="dxa"/>
            <w:vAlign w:val="top"/>
          </w:tcPr>
          <w:p w14:paraId="1D34097E">
            <w:pPr>
              <w:pStyle w:val="16"/>
              <w:spacing w:before="182" w:line="230" w:lineRule="auto"/>
              <w:ind w:left="23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w:t>
            </w:r>
            <w:r>
              <w:rPr>
                <w:rFonts w:hint="eastAsia" w:ascii="宋体" w:hAnsi="宋体" w:eastAsia="宋体" w:cs="宋体"/>
                <w:color w:val="auto"/>
                <w:spacing w:val="21"/>
                <w:sz w:val="24"/>
                <w:szCs w:val="24"/>
                <w:highlight w:val="none"/>
              </w:rPr>
              <w:t xml:space="preserve"> </w:t>
            </w:r>
            <w:r>
              <w:rPr>
                <w:rFonts w:hint="eastAsia" w:ascii="宋体" w:hAnsi="宋体" w:eastAsia="宋体" w:cs="宋体"/>
                <w:color w:val="auto"/>
                <w:sz w:val="24"/>
                <w:szCs w:val="24"/>
                <w:highlight w:val="none"/>
              </w:rPr>
              <w:t>号</w:t>
            </w:r>
          </w:p>
        </w:tc>
        <w:tc>
          <w:tcPr>
            <w:tcW w:w="1984" w:type="dxa"/>
            <w:vAlign w:val="top"/>
          </w:tcPr>
          <w:p w14:paraId="2D12E716">
            <w:pPr>
              <w:pStyle w:val="16"/>
              <w:spacing w:before="183" w:line="228" w:lineRule="auto"/>
              <w:ind w:left="577"/>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条款内容</w:t>
            </w:r>
          </w:p>
        </w:tc>
        <w:tc>
          <w:tcPr>
            <w:tcW w:w="2125" w:type="dxa"/>
            <w:vAlign w:val="top"/>
          </w:tcPr>
          <w:p w14:paraId="72F80140">
            <w:pPr>
              <w:pStyle w:val="16"/>
              <w:spacing w:before="183" w:line="228" w:lineRule="auto"/>
              <w:ind w:left="543"/>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合同条款号</w:t>
            </w:r>
          </w:p>
        </w:tc>
        <w:tc>
          <w:tcPr>
            <w:tcW w:w="2193" w:type="dxa"/>
            <w:vAlign w:val="top"/>
          </w:tcPr>
          <w:p w14:paraId="15327967">
            <w:pPr>
              <w:pStyle w:val="16"/>
              <w:spacing w:before="183" w:line="228" w:lineRule="auto"/>
              <w:ind w:left="688"/>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约定内容</w:t>
            </w:r>
          </w:p>
        </w:tc>
        <w:tc>
          <w:tcPr>
            <w:tcW w:w="1636" w:type="dxa"/>
            <w:vAlign w:val="top"/>
          </w:tcPr>
          <w:p w14:paraId="78331C4C">
            <w:pPr>
              <w:pStyle w:val="16"/>
              <w:spacing w:before="182" w:line="230" w:lineRule="auto"/>
              <w:ind w:left="617"/>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备注</w:t>
            </w:r>
          </w:p>
        </w:tc>
      </w:tr>
      <w:tr w14:paraId="77810E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96" w:type="dxa"/>
            <w:vAlign w:val="top"/>
          </w:tcPr>
          <w:p w14:paraId="0DD2783E">
            <w:pPr>
              <w:spacing w:before="216" w:line="195" w:lineRule="auto"/>
              <w:ind w:left="46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984" w:type="dxa"/>
            <w:vAlign w:val="top"/>
          </w:tcPr>
          <w:p w14:paraId="7FD25467">
            <w:pPr>
              <w:pStyle w:val="16"/>
              <w:spacing w:before="180" w:line="229"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项目经理</w:t>
            </w:r>
          </w:p>
        </w:tc>
        <w:tc>
          <w:tcPr>
            <w:tcW w:w="2125" w:type="dxa"/>
            <w:vAlign w:val="top"/>
          </w:tcPr>
          <w:p w14:paraId="0B9DB2A1">
            <w:pPr>
              <w:pStyle w:val="16"/>
              <w:spacing w:before="180" w:line="228" w:lineRule="auto"/>
              <w:ind w:left="680"/>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专用条款</w:t>
            </w:r>
          </w:p>
        </w:tc>
        <w:tc>
          <w:tcPr>
            <w:tcW w:w="2193" w:type="dxa"/>
            <w:vAlign w:val="top"/>
          </w:tcPr>
          <w:p w14:paraId="6CB03194">
            <w:pPr>
              <w:pStyle w:val="16"/>
              <w:spacing w:before="180" w:line="228" w:lineRule="auto"/>
              <w:ind w:left="114"/>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姓名：</w:t>
            </w:r>
            <w:r>
              <w:rPr>
                <w:rFonts w:hint="eastAsia" w:ascii="宋体" w:hAnsi="宋体" w:eastAsia="宋体" w:cs="宋体"/>
                <w:color w:val="auto"/>
                <w:sz w:val="24"/>
                <w:szCs w:val="24"/>
                <w:highlight w:val="none"/>
                <w:u w:val="single" w:color="auto"/>
              </w:rPr>
              <w:t xml:space="preserve">           </w:t>
            </w:r>
          </w:p>
        </w:tc>
        <w:tc>
          <w:tcPr>
            <w:tcW w:w="1636" w:type="dxa"/>
            <w:vAlign w:val="top"/>
          </w:tcPr>
          <w:p w14:paraId="0BB13D16">
            <w:pPr>
              <w:rPr>
                <w:rFonts w:hint="eastAsia" w:ascii="宋体" w:hAnsi="宋体" w:eastAsia="宋体" w:cs="宋体"/>
                <w:color w:val="auto"/>
                <w:sz w:val="24"/>
                <w:szCs w:val="24"/>
                <w:highlight w:val="none"/>
              </w:rPr>
            </w:pPr>
          </w:p>
        </w:tc>
      </w:tr>
      <w:tr w14:paraId="211F1C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96" w:type="dxa"/>
            <w:vAlign w:val="top"/>
          </w:tcPr>
          <w:p w14:paraId="4F3F04DF">
            <w:pPr>
              <w:spacing w:before="216" w:line="195" w:lineRule="auto"/>
              <w:ind w:left="44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1984" w:type="dxa"/>
            <w:vAlign w:val="top"/>
          </w:tcPr>
          <w:p w14:paraId="7D223512">
            <w:pPr>
              <w:pStyle w:val="16"/>
              <w:spacing w:before="180" w:line="229" w:lineRule="auto"/>
              <w:ind w:left="111"/>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磋商有效期</w:t>
            </w:r>
          </w:p>
        </w:tc>
        <w:tc>
          <w:tcPr>
            <w:tcW w:w="2125" w:type="dxa"/>
            <w:vAlign w:val="top"/>
          </w:tcPr>
          <w:p w14:paraId="594682A1">
            <w:pPr>
              <w:rPr>
                <w:rFonts w:hint="eastAsia" w:ascii="宋体" w:hAnsi="宋体" w:eastAsia="宋体" w:cs="宋体"/>
                <w:color w:val="auto"/>
                <w:sz w:val="24"/>
                <w:szCs w:val="24"/>
                <w:highlight w:val="none"/>
              </w:rPr>
            </w:pPr>
          </w:p>
        </w:tc>
        <w:tc>
          <w:tcPr>
            <w:tcW w:w="2193" w:type="dxa"/>
            <w:vAlign w:val="top"/>
          </w:tcPr>
          <w:p w14:paraId="107A1A9E">
            <w:pPr>
              <w:pStyle w:val="16"/>
              <w:tabs>
                <w:tab w:val="left" w:pos="1146"/>
              </w:tabs>
              <w:spacing w:before="180" w:line="229" w:lineRule="auto"/>
              <w:ind w:left="4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pacing w:val="-53"/>
                <w:sz w:val="24"/>
                <w:szCs w:val="24"/>
                <w:highlight w:val="none"/>
              </w:rPr>
              <w:t xml:space="preserve"> </w:t>
            </w:r>
            <w:r>
              <w:rPr>
                <w:color w:val="auto"/>
                <w:spacing w:val="1"/>
                <w:sz w:val="24"/>
                <w:szCs w:val="24"/>
                <w:highlight w:val="none"/>
              </w:rPr>
              <w:t>日历</w:t>
            </w:r>
            <w:r>
              <w:rPr>
                <w:rFonts w:hint="eastAsia"/>
                <w:color w:val="auto"/>
                <w:spacing w:val="1"/>
                <w:sz w:val="24"/>
                <w:szCs w:val="24"/>
                <w:highlight w:val="none"/>
                <w:lang w:eastAsia="zh-CN"/>
              </w:rPr>
              <w:t>日</w:t>
            </w:r>
          </w:p>
        </w:tc>
        <w:tc>
          <w:tcPr>
            <w:tcW w:w="1636" w:type="dxa"/>
            <w:vAlign w:val="top"/>
          </w:tcPr>
          <w:p w14:paraId="03B4E32F">
            <w:pPr>
              <w:rPr>
                <w:rFonts w:hint="eastAsia" w:ascii="宋体" w:hAnsi="宋体" w:eastAsia="宋体" w:cs="宋体"/>
                <w:color w:val="auto"/>
                <w:sz w:val="24"/>
                <w:szCs w:val="24"/>
                <w:highlight w:val="none"/>
              </w:rPr>
            </w:pPr>
          </w:p>
        </w:tc>
      </w:tr>
      <w:tr w14:paraId="6CA01C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766A8C36">
            <w:pPr>
              <w:spacing w:before="216" w:line="195" w:lineRule="auto"/>
              <w:ind w:left="45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1984" w:type="dxa"/>
            <w:vAlign w:val="top"/>
          </w:tcPr>
          <w:p w14:paraId="451C7606">
            <w:pPr>
              <w:pStyle w:val="16"/>
              <w:spacing w:before="180" w:line="229"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工期</w:t>
            </w:r>
          </w:p>
        </w:tc>
        <w:tc>
          <w:tcPr>
            <w:tcW w:w="2125" w:type="dxa"/>
            <w:vAlign w:val="top"/>
          </w:tcPr>
          <w:p w14:paraId="2B23A92D">
            <w:pPr>
              <w:pStyle w:val="16"/>
              <w:spacing w:before="180" w:line="228" w:lineRule="auto"/>
              <w:ind w:left="680"/>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专用条款</w:t>
            </w:r>
          </w:p>
        </w:tc>
        <w:tc>
          <w:tcPr>
            <w:tcW w:w="2193" w:type="dxa"/>
            <w:vAlign w:val="top"/>
          </w:tcPr>
          <w:p w14:paraId="41E74C6D">
            <w:pPr>
              <w:pStyle w:val="16"/>
              <w:tabs>
                <w:tab w:val="left" w:pos="1198"/>
              </w:tabs>
              <w:spacing w:before="180" w:line="229" w:lineRule="auto"/>
              <w:ind w:left="35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pacing w:val="-54"/>
                <w:sz w:val="24"/>
                <w:szCs w:val="24"/>
                <w:highlight w:val="none"/>
              </w:rPr>
              <w:t xml:space="preserve"> </w:t>
            </w:r>
            <w:r>
              <w:rPr>
                <w:color w:val="auto"/>
                <w:spacing w:val="1"/>
                <w:sz w:val="24"/>
                <w:szCs w:val="24"/>
                <w:highlight w:val="none"/>
              </w:rPr>
              <w:t>日历</w:t>
            </w:r>
            <w:r>
              <w:rPr>
                <w:rFonts w:hint="eastAsia"/>
                <w:color w:val="auto"/>
                <w:spacing w:val="1"/>
                <w:sz w:val="24"/>
                <w:szCs w:val="24"/>
                <w:highlight w:val="none"/>
                <w:lang w:eastAsia="zh-CN"/>
              </w:rPr>
              <w:t>日</w:t>
            </w:r>
          </w:p>
        </w:tc>
        <w:tc>
          <w:tcPr>
            <w:tcW w:w="1636" w:type="dxa"/>
            <w:vAlign w:val="top"/>
          </w:tcPr>
          <w:p w14:paraId="1B213991">
            <w:pPr>
              <w:rPr>
                <w:rFonts w:hint="eastAsia" w:ascii="宋体" w:hAnsi="宋体" w:eastAsia="宋体" w:cs="宋体"/>
                <w:color w:val="auto"/>
                <w:sz w:val="24"/>
                <w:szCs w:val="24"/>
                <w:highlight w:val="none"/>
              </w:rPr>
            </w:pPr>
          </w:p>
        </w:tc>
      </w:tr>
      <w:tr w14:paraId="783CEF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017A2E29">
            <w:pPr>
              <w:spacing w:before="217" w:line="195" w:lineRule="auto"/>
              <w:ind w:left="446"/>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4</w:t>
            </w:r>
          </w:p>
        </w:tc>
        <w:tc>
          <w:tcPr>
            <w:tcW w:w="1984" w:type="dxa"/>
            <w:vAlign w:val="top"/>
          </w:tcPr>
          <w:p w14:paraId="185B338C">
            <w:pPr>
              <w:pStyle w:val="16"/>
              <w:spacing w:before="182" w:line="228" w:lineRule="auto"/>
              <w:ind w:left="112"/>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缺陷责任期</w:t>
            </w:r>
          </w:p>
        </w:tc>
        <w:tc>
          <w:tcPr>
            <w:tcW w:w="2125" w:type="dxa"/>
            <w:vAlign w:val="top"/>
          </w:tcPr>
          <w:p w14:paraId="2D93E4E8">
            <w:pPr>
              <w:pStyle w:val="16"/>
              <w:spacing w:before="182" w:line="228" w:lineRule="auto"/>
              <w:ind w:left="680"/>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专用条款</w:t>
            </w:r>
          </w:p>
        </w:tc>
        <w:tc>
          <w:tcPr>
            <w:tcW w:w="2193" w:type="dxa"/>
            <w:vAlign w:val="top"/>
          </w:tcPr>
          <w:p w14:paraId="62476725">
            <w:pPr>
              <w:rPr>
                <w:rFonts w:hint="eastAsia" w:ascii="宋体" w:hAnsi="宋体" w:eastAsia="宋体" w:cs="宋体"/>
                <w:color w:val="auto"/>
                <w:sz w:val="24"/>
                <w:szCs w:val="24"/>
                <w:highlight w:val="none"/>
              </w:rPr>
            </w:pPr>
          </w:p>
        </w:tc>
        <w:tc>
          <w:tcPr>
            <w:tcW w:w="1636" w:type="dxa"/>
            <w:vAlign w:val="top"/>
          </w:tcPr>
          <w:p w14:paraId="4601D897">
            <w:pPr>
              <w:rPr>
                <w:rFonts w:hint="eastAsia" w:ascii="宋体" w:hAnsi="宋体" w:eastAsia="宋体" w:cs="宋体"/>
                <w:color w:val="auto"/>
                <w:sz w:val="24"/>
                <w:szCs w:val="24"/>
                <w:highlight w:val="none"/>
              </w:rPr>
            </w:pPr>
          </w:p>
        </w:tc>
      </w:tr>
      <w:tr w14:paraId="3B0379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7990D993">
            <w:pPr>
              <w:spacing w:before="219" w:line="192" w:lineRule="auto"/>
              <w:ind w:left="453"/>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1984" w:type="dxa"/>
            <w:vAlign w:val="top"/>
          </w:tcPr>
          <w:p w14:paraId="44020A47">
            <w:pPr>
              <w:pStyle w:val="16"/>
              <w:spacing w:before="181" w:line="228"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发包人支付担保</w:t>
            </w:r>
          </w:p>
        </w:tc>
        <w:tc>
          <w:tcPr>
            <w:tcW w:w="2125" w:type="dxa"/>
            <w:vAlign w:val="top"/>
          </w:tcPr>
          <w:p w14:paraId="52449E29">
            <w:pPr>
              <w:pStyle w:val="16"/>
              <w:spacing w:before="181" w:line="228" w:lineRule="auto"/>
              <w:ind w:left="680"/>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专用条款</w:t>
            </w:r>
          </w:p>
        </w:tc>
        <w:tc>
          <w:tcPr>
            <w:tcW w:w="2193" w:type="dxa"/>
            <w:vAlign w:val="top"/>
          </w:tcPr>
          <w:p w14:paraId="66822D52">
            <w:pPr>
              <w:rPr>
                <w:rFonts w:hint="eastAsia" w:ascii="宋体" w:hAnsi="宋体" w:eastAsia="宋体" w:cs="宋体"/>
                <w:color w:val="auto"/>
                <w:sz w:val="24"/>
                <w:szCs w:val="24"/>
                <w:highlight w:val="none"/>
              </w:rPr>
            </w:pPr>
          </w:p>
        </w:tc>
        <w:tc>
          <w:tcPr>
            <w:tcW w:w="1636" w:type="dxa"/>
            <w:vAlign w:val="top"/>
          </w:tcPr>
          <w:p w14:paraId="6B44449E">
            <w:pPr>
              <w:rPr>
                <w:rFonts w:hint="eastAsia" w:ascii="宋体" w:hAnsi="宋体" w:eastAsia="宋体" w:cs="宋体"/>
                <w:color w:val="auto"/>
                <w:sz w:val="24"/>
                <w:szCs w:val="24"/>
                <w:highlight w:val="none"/>
              </w:rPr>
            </w:pPr>
          </w:p>
        </w:tc>
      </w:tr>
      <w:tr w14:paraId="675B34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996" w:type="dxa"/>
            <w:vAlign w:val="top"/>
          </w:tcPr>
          <w:p w14:paraId="758FFE51">
            <w:pPr>
              <w:spacing w:before="263" w:line="195" w:lineRule="auto"/>
              <w:ind w:left="45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p>
        </w:tc>
        <w:tc>
          <w:tcPr>
            <w:tcW w:w="1984" w:type="dxa"/>
            <w:vAlign w:val="top"/>
          </w:tcPr>
          <w:p w14:paraId="111C2EA6">
            <w:pPr>
              <w:pStyle w:val="16"/>
              <w:spacing w:before="62" w:line="267" w:lineRule="auto"/>
              <w:ind w:left="112" w:right="105"/>
              <w:rPr>
                <w:rFonts w:hint="eastAsia" w:ascii="宋体" w:hAnsi="宋体" w:eastAsia="宋体" w:cs="宋体"/>
                <w:color w:val="auto"/>
                <w:sz w:val="24"/>
                <w:szCs w:val="24"/>
                <w:highlight w:val="none"/>
              </w:rPr>
            </w:pPr>
            <w:r>
              <w:rPr>
                <w:rFonts w:hint="eastAsia" w:ascii="宋体" w:hAnsi="宋体" w:eastAsia="宋体" w:cs="宋体"/>
                <w:color w:val="auto"/>
                <w:spacing w:val="20"/>
                <w:sz w:val="24"/>
                <w:szCs w:val="24"/>
                <w:highlight w:val="none"/>
              </w:rPr>
              <w:t>承包人履约担保金</w:t>
            </w:r>
            <w:r>
              <w:rPr>
                <w:rFonts w:hint="eastAsia" w:ascii="宋体" w:hAnsi="宋体" w:eastAsia="宋体" w:cs="宋体"/>
                <w:color w:val="auto"/>
                <w:sz w:val="24"/>
                <w:szCs w:val="24"/>
                <w:highlight w:val="none"/>
              </w:rPr>
              <w:t xml:space="preserve"> 额</w:t>
            </w:r>
          </w:p>
        </w:tc>
        <w:tc>
          <w:tcPr>
            <w:tcW w:w="2125" w:type="dxa"/>
            <w:vAlign w:val="top"/>
          </w:tcPr>
          <w:p w14:paraId="5B3AA35F">
            <w:pPr>
              <w:pStyle w:val="16"/>
              <w:spacing w:before="228" w:line="228" w:lineRule="auto"/>
              <w:ind w:left="680"/>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专用条款</w:t>
            </w:r>
          </w:p>
        </w:tc>
        <w:tc>
          <w:tcPr>
            <w:tcW w:w="2193" w:type="dxa"/>
            <w:vAlign w:val="top"/>
          </w:tcPr>
          <w:p w14:paraId="3A1C6CDB">
            <w:pPr>
              <w:rPr>
                <w:rFonts w:hint="eastAsia" w:ascii="宋体" w:hAnsi="宋体" w:eastAsia="宋体" w:cs="宋体"/>
                <w:color w:val="auto"/>
                <w:sz w:val="24"/>
                <w:szCs w:val="24"/>
                <w:highlight w:val="none"/>
              </w:rPr>
            </w:pPr>
          </w:p>
        </w:tc>
        <w:tc>
          <w:tcPr>
            <w:tcW w:w="1636" w:type="dxa"/>
            <w:vAlign w:val="top"/>
          </w:tcPr>
          <w:p w14:paraId="0B6F23AB">
            <w:pPr>
              <w:rPr>
                <w:rFonts w:hint="eastAsia" w:ascii="宋体" w:hAnsi="宋体" w:eastAsia="宋体" w:cs="宋体"/>
                <w:color w:val="auto"/>
                <w:sz w:val="24"/>
                <w:szCs w:val="24"/>
                <w:highlight w:val="none"/>
              </w:rPr>
            </w:pPr>
          </w:p>
        </w:tc>
      </w:tr>
      <w:tr w14:paraId="71D81B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749DDB04">
            <w:pPr>
              <w:spacing w:before="222" w:line="192" w:lineRule="auto"/>
              <w:ind w:left="4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w:t>
            </w:r>
          </w:p>
        </w:tc>
        <w:tc>
          <w:tcPr>
            <w:tcW w:w="1984" w:type="dxa"/>
            <w:vAlign w:val="top"/>
          </w:tcPr>
          <w:p w14:paraId="42634F08">
            <w:pPr>
              <w:pStyle w:val="16"/>
              <w:spacing w:before="183" w:line="229"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分包</w:t>
            </w:r>
          </w:p>
        </w:tc>
        <w:tc>
          <w:tcPr>
            <w:tcW w:w="2125" w:type="dxa"/>
            <w:vAlign w:val="top"/>
          </w:tcPr>
          <w:p w14:paraId="732757C5">
            <w:pPr>
              <w:pStyle w:val="16"/>
              <w:spacing w:before="183" w:line="228" w:lineRule="auto"/>
              <w:ind w:left="680"/>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专用条款</w:t>
            </w:r>
          </w:p>
        </w:tc>
        <w:tc>
          <w:tcPr>
            <w:tcW w:w="2193" w:type="dxa"/>
            <w:vAlign w:val="top"/>
          </w:tcPr>
          <w:p w14:paraId="38B39C6F">
            <w:pPr>
              <w:rPr>
                <w:rFonts w:hint="eastAsia" w:ascii="宋体" w:hAnsi="宋体" w:eastAsia="宋体" w:cs="宋体"/>
                <w:color w:val="auto"/>
                <w:sz w:val="24"/>
                <w:szCs w:val="24"/>
                <w:highlight w:val="none"/>
              </w:rPr>
            </w:pPr>
          </w:p>
        </w:tc>
        <w:tc>
          <w:tcPr>
            <w:tcW w:w="1636" w:type="dxa"/>
            <w:vAlign w:val="top"/>
          </w:tcPr>
          <w:p w14:paraId="7A265572">
            <w:pPr>
              <w:rPr>
                <w:rFonts w:hint="eastAsia" w:ascii="宋体" w:hAnsi="宋体" w:eastAsia="宋体" w:cs="宋体"/>
                <w:color w:val="auto"/>
                <w:sz w:val="24"/>
                <w:szCs w:val="24"/>
                <w:highlight w:val="none"/>
              </w:rPr>
            </w:pPr>
          </w:p>
        </w:tc>
      </w:tr>
      <w:tr w14:paraId="3956BC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3DC700A9">
            <w:pPr>
              <w:spacing w:before="218" w:line="195" w:lineRule="auto"/>
              <w:ind w:left="4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w:t>
            </w:r>
          </w:p>
        </w:tc>
        <w:tc>
          <w:tcPr>
            <w:tcW w:w="1984" w:type="dxa"/>
            <w:vAlign w:val="top"/>
          </w:tcPr>
          <w:p w14:paraId="6E028553">
            <w:pPr>
              <w:pStyle w:val="16"/>
              <w:spacing w:before="182" w:line="228" w:lineRule="auto"/>
              <w:ind w:left="111"/>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逾期竣工违约金</w:t>
            </w:r>
          </w:p>
        </w:tc>
        <w:tc>
          <w:tcPr>
            <w:tcW w:w="2125" w:type="dxa"/>
            <w:vAlign w:val="top"/>
          </w:tcPr>
          <w:p w14:paraId="166A084E">
            <w:pPr>
              <w:pStyle w:val="16"/>
              <w:spacing w:before="182" w:line="228" w:lineRule="auto"/>
              <w:ind w:left="680"/>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专用条款</w:t>
            </w:r>
          </w:p>
        </w:tc>
        <w:tc>
          <w:tcPr>
            <w:tcW w:w="2193" w:type="dxa"/>
            <w:vAlign w:val="top"/>
          </w:tcPr>
          <w:p w14:paraId="0EA34CA1">
            <w:pPr>
              <w:rPr>
                <w:rFonts w:hint="eastAsia" w:ascii="宋体" w:hAnsi="宋体" w:eastAsia="宋体" w:cs="宋体"/>
                <w:color w:val="auto"/>
                <w:sz w:val="24"/>
                <w:szCs w:val="24"/>
                <w:highlight w:val="none"/>
              </w:rPr>
            </w:pPr>
          </w:p>
        </w:tc>
        <w:tc>
          <w:tcPr>
            <w:tcW w:w="1636" w:type="dxa"/>
            <w:vAlign w:val="top"/>
          </w:tcPr>
          <w:p w14:paraId="3B0BFDB1">
            <w:pPr>
              <w:rPr>
                <w:rFonts w:hint="eastAsia" w:ascii="宋体" w:hAnsi="宋体" w:eastAsia="宋体" w:cs="宋体"/>
                <w:color w:val="auto"/>
                <w:sz w:val="24"/>
                <w:szCs w:val="24"/>
                <w:highlight w:val="none"/>
              </w:rPr>
            </w:pPr>
          </w:p>
        </w:tc>
      </w:tr>
      <w:tr w14:paraId="086D9A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996" w:type="dxa"/>
            <w:vAlign w:val="top"/>
          </w:tcPr>
          <w:p w14:paraId="5C66883D">
            <w:pPr>
              <w:spacing w:before="265" w:line="195" w:lineRule="auto"/>
              <w:ind w:left="45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w:t>
            </w:r>
          </w:p>
        </w:tc>
        <w:tc>
          <w:tcPr>
            <w:tcW w:w="1984" w:type="dxa"/>
            <w:vAlign w:val="top"/>
          </w:tcPr>
          <w:p w14:paraId="7508C29C">
            <w:pPr>
              <w:pStyle w:val="16"/>
              <w:spacing w:before="63" w:line="267" w:lineRule="auto"/>
              <w:ind w:left="118" w:right="105" w:hanging="7"/>
              <w:rPr>
                <w:rFonts w:hint="eastAsia" w:ascii="宋体" w:hAnsi="宋体" w:eastAsia="宋体" w:cs="宋体"/>
                <w:color w:val="auto"/>
                <w:sz w:val="24"/>
                <w:szCs w:val="24"/>
                <w:highlight w:val="none"/>
              </w:rPr>
            </w:pPr>
            <w:r>
              <w:rPr>
                <w:rFonts w:hint="eastAsia" w:ascii="宋体" w:hAnsi="宋体" w:eastAsia="宋体" w:cs="宋体"/>
                <w:color w:val="auto"/>
                <w:spacing w:val="20"/>
                <w:sz w:val="24"/>
                <w:szCs w:val="24"/>
                <w:highlight w:val="none"/>
              </w:rPr>
              <w:t>逾期竣工违约金最</w:t>
            </w:r>
            <w:r>
              <w:rPr>
                <w:rFonts w:hint="eastAsia" w:ascii="宋体" w:hAnsi="宋体" w:eastAsia="宋体" w:cs="宋体"/>
                <w:color w:val="auto"/>
                <w:spacing w:val="5"/>
                <w:sz w:val="24"/>
                <w:szCs w:val="24"/>
                <w:highlight w:val="none"/>
              </w:rPr>
              <w:t>高限额</w:t>
            </w:r>
          </w:p>
        </w:tc>
        <w:tc>
          <w:tcPr>
            <w:tcW w:w="2125" w:type="dxa"/>
            <w:vAlign w:val="top"/>
          </w:tcPr>
          <w:p w14:paraId="26A808B0">
            <w:pPr>
              <w:pStyle w:val="16"/>
              <w:spacing w:before="229" w:line="228" w:lineRule="auto"/>
              <w:ind w:left="680"/>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专用条款</w:t>
            </w:r>
          </w:p>
        </w:tc>
        <w:tc>
          <w:tcPr>
            <w:tcW w:w="2193" w:type="dxa"/>
            <w:vAlign w:val="top"/>
          </w:tcPr>
          <w:p w14:paraId="0EB110AF">
            <w:pPr>
              <w:rPr>
                <w:rFonts w:hint="eastAsia" w:ascii="宋体" w:hAnsi="宋体" w:eastAsia="宋体" w:cs="宋体"/>
                <w:color w:val="auto"/>
                <w:sz w:val="24"/>
                <w:szCs w:val="24"/>
                <w:highlight w:val="none"/>
              </w:rPr>
            </w:pPr>
          </w:p>
        </w:tc>
        <w:tc>
          <w:tcPr>
            <w:tcW w:w="1636" w:type="dxa"/>
            <w:vAlign w:val="top"/>
          </w:tcPr>
          <w:p w14:paraId="0B1BA671">
            <w:pPr>
              <w:rPr>
                <w:rFonts w:hint="eastAsia" w:ascii="宋体" w:hAnsi="宋体" w:eastAsia="宋体" w:cs="宋体"/>
                <w:color w:val="auto"/>
                <w:sz w:val="24"/>
                <w:szCs w:val="24"/>
                <w:highlight w:val="none"/>
              </w:rPr>
            </w:pPr>
          </w:p>
        </w:tc>
      </w:tr>
      <w:tr w14:paraId="6302B5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713354F9">
            <w:pPr>
              <w:spacing w:before="218" w:line="195" w:lineRule="auto"/>
              <w:ind w:left="414"/>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10</w:t>
            </w:r>
          </w:p>
        </w:tc>
        <w:tc>
          <w:tcPr>
            <w:tcW w:w="1984" w:type="dxa"/>
            <w:vAlign w:val="top"/>
          </w:tcPr>
          <w:p w14:paraId="59005D14">
            <w:pPr>
              <w:pStyle w:val="16"/>
              <w:spacing w:before="182" w:line="229" w:lineRule="auto"/>
              <w:ind w:left="113"/>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质量标准</w:t>
            </w:r>
          </w:p>
        </w:tc>
        <w:tc>
          <w:tcPr>
            <w:tcW w:w="2125" w:type="dxa"/>
            <w:vAlign w:val="top"/>
          </w:tcPr>
          <w:p w14:paraId="414B182E">
            <w:pPr>
              <w:pStyle w:val="16"/>
              <w:spacing w:before="182" w:line="228" w:lineRule="auto"/>
              <w:ind w:left="680"/>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专用条款</w:t>
            </w:r>
          </w:p>
        </w:tc>
        <w:tc>
          <w:tcPr>
            <w:tcW w:w="2193" w:type="dxa"/>
            <w:vAlign w:val="top"/>
          </w:tcPr>
          <w:p w14:paraId="26482703">
            <w:pPr>
              <w:rPr>
                <w:rFonts w:hint="eastAsia" w:ascii="宋体" w:hAnsi="宋体" w:eastAsia="宋体" w:cs="宋体"/>
                <w:color w:val="auto"/>
                <w:sz w:val="24"/>
                <w:szCs w:val="24"/>
                <w:highlight w:val="none"/>
              </w:rPr>
            </w:pPr>
          </w:p>
        </w:tc>
        <w:tc>
          <w:tcPr>
            <w:tcW w:w="1636" w:type="dxa"/>
            <w:vAlign w:val="top"/>
          </w:tcPr>
          <w:p w14:paraId="4F68D15A">
            <w:pPr>
              <w:rPr>
                <w:rFonts w:hint="eastAsia" w:ascii="宋体" w:hAnsi="宋体" w:eastAsia="宋体" w:cs="宋体"/>
                <w:color w:val="auto"/>
                <w:sz w:val="24"/>
                <w:szCs w:val="24"/>
                <w:highlight w:val="none"/>
              </w:rPr>
            </w:pPr>
          </w:p>
        </w:tc>
      </w:tr>
      <w:tr w14:paraId="52782E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2BD68B71">
            <w:pPr>
              <w:spacing w:before="219" w:line="195" w:lineRule="auto"/>
              <w:ind w:left="419"/>
              <w:rPr>
                <w:rFonts w:hint="eastAsia" w:ascii="宋体" w:hAnsi="宋体" w:eastAsia="宋体" w:cs="宋体"/>
                <w:color w:val="auto"/>
                <w:sz w:val="22"/>
                <w:szCs w:val="22"/>
                <w:highlight w:val="none"/>
              </w:rPr>
            </w:pPr>
            <w:r>
              <w:rPr>
                <w:rFonts w:hint="eastAsia" w:ascii="宋体" w:hAnsi="宋体" w:eastAsia="宋体" w:cs="宋体"/>
                <w:color w:val="auto"/>
                <w:spacing w:val="-10"/>
                <w:sz w:val="22"/>
                <w:szCs w:val="22"/>
                <w:highlight w:val="none"/>
              </w:rPr>
              <w:t>11</w:t>
            </w:r>
          </w:p>
        </w:tc>
        <w:tc>
          <w:tcPr>
            <w:tcW w:w="1984" w:type="dxa"/>
            <w:vAlign w:val="top"/>
          </w:tcPr>
          <w:p w14:paraId="7116FCE9">
            <w:pPr>
              <w:pStyle w:val="16"/>
              <w:spacing w:before="184" w:line="228" w:lineRule="auto"/>
              <w:ind w:left="114"/>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预付款额度</w:t>
            </w:r>
          </w:p>
        </w:tc>
        <w:tc>
          <w:tcPr>
            <w:tcW w:w="2125" w:type="dxa"/>
            <w:vAlign w:val="top"/>
          </w:tcPr>
          <w:p w14:paraId="7B02015D">
            <w:pPr>
              <w:pStyle w:val="16"/>
              <w:spacing w:before="184" w:line="228" w:lineRule="auto"/>
              <w:ind w:left="680"/>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专用条款</w:t>
            </w:r>
          </w:p>
        </w:tc>
        <w:tc>
          <w:tcPr>
            <w:tcW w:w="2193" w:type="dxa"/>
            <w:vAlign w:val="top"/>
          </w:tcPr>
          <w:p w14:paraId="7849C11E">
            <w:pPr>
              <w:rPr>
                <w:rFonts w:hint="eastAsia" w:ascii="宋体" w:hAnsi="宋体" w:eastAsia="宋体" w:cs="宋体"/>
                <w:color w:val="auto"/>
                <w:sz w:val="24"/>
                <w:szCs w:val="24"/>
                <w:highlight w:val="none"/>
              </w:rPr>
            </w:pPr>
          </w:p>
        </w:tc>
        <w:tc>
          <w:tcPr>
            <w:tcW w:w="1636" w:type="dxa"/>
            <w:vAlign w:val="top"/>
          </w:tcPr>
          <w:p w14:paraId="36AC6728">
            <w:pPr>
              <w:rPr>
                <w:rFonts w:hint="eastAsia" w:ascii="宋体" w:hAnsi="宋体" w:eastAsia="宋体" w:cs="宋体"/>
                <w:color w:val="auto"/>
                <w:sz w:val="24"/>
                <w:szCs w:val="24"/>
                <w:highlight w:val="none"/>
              </w:rPr>
            </w:pPr>
          </w:p>
        </w:tc>
      </w:tr>
      <w:tr w14:paraId="76B730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23CA99DC">
            <w:pPr>
              <w:spacing w:before="218" w:line="195" w:lineRule="auto"/>
              <w:ind w:left="414"/>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12</w:t>
            </w:r>
          </w:p>
        </w:tc>
        <w:tc>
          <w:tcPr>
            <w:tcW w:w="1984" w:type="dxa"/>
            <w:vAlign w:val="top"/>
          </w:tcPr>
          <w:p w14:paraId="7796B2A5">
            <w:pPr>
              <w:pStyle w:val="16"/>
              <w:spacing w:before="183" w:line="228" w:lineRule="auto"/>
              <w:ind w:left="114"/>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预付款保函金额</w:t>
            </w:r>
          </w:p>
        </w:tc>
        <w:tc>
          <w:tcPr>
            <w:tcW w:w="2125" w:type="dxa"/>
            <w:vAlign w:val="top"/>
          </w:tcPr>
          <w:p w14:paraId="6C4F7B62">
            <w:pPr>
              <w:pStyle w:val="16"/>
              <w:spacing w:before="183" w:line="228" w:lineRule="auto"/>
              <w:ind w:left="680"/>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专用条款</w:t>
            </w:r>
          </w:p>
        </w:tc>
        <w:tc>
          <w:tcPr>
            <w:tcW w:w="2193" w:type="dxa"/>
            <w:vAlign w:val="top"/>
          </w:tcPr>
          <w:p w14:paraId="1CECCEC3">
            <w:pPr>
              <w:rPr>
                <w:rFonts w:hint="eastAsia" w:ascii="宋体" w:hAnsi="宋体" w:eastAsia="宋体" w:cs="宋体"/>
                <w:color w:val="auto"/>
                <w:sz w:val="24"/>
                <w:szCs w:val="24"/>
                <w:highlight w:val="none"/>
              </w:rPr>
            </w:pPr>
          </w:p>
        </w:tc>
        <w:tc>
          <w:tcPr>
            <w:tcW w:w="1636" w:type="dxa"/>
            <w:vAlign w:val="top"/>
          </w:tcPr>
          <w:p w14:paraId="435FAB65">
            <w:pPr>
              <w:rPr>
                <w:rFonts w:hint="eastAsia" w:ascii="宋体" w:hAnsi="宋体" w:eastAsia="宋体" w:cs="宋体"/>
                <w:color w:val="auto"/>
                <w:sz w:val="24"/>
                <w:szCs w:val="24"/>
                <w:highlight w:val="none"/>
              </w:rPr>
            </w:pPr>
          </w:p>
        </w:tc>
      </w:tr>
      <w:tr w14:paraId="2DC7CB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416ED71A">
            <w:pPr>
              <w:spacing w:before="219" w:line="195" w:lineRule="auto"/>
              <w:ind w:left="414"/>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13</w:t>
            </w:r>
          </w:p>
        </w:tc>
        <w:tc>
          <w:tcPr>
            <w:tcW w:w="1984" w:type="dxa"/>
            <w:vAlign w:val="top"/>
          </w:tcPr>
          <w:p w14:paraId="0450CF79">
            <w:pPr>
              <w:pStyle w:val="16"/>
              <w:spacing w:before="184" w:line="228" w:lineRule="auto"/>
              <w:ind w:left="113"/>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质量保证金额度</w:t>
            </w:r>
          </w:p>
        </w:tc>
        <w:tc>
          <w:tcPr>
            <w:tcW w:w="2125" w:type="dxa"/>
            <w:vAlign w:val="top"/>
          </w:tcPr>
          <w:p w14:paraId="577AF140">
            <w:pPr>
              <w:pStyle w:val="16"/>
              <w:spacing w:before="184" w:line="228" w:lineRule="auto"/>
              <w:ind w:left="680"/>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专用条款</w:t>
            </w:r>
          </w:p>
        </w:tc>
        <w:tc>
          <w:tcPr>
            <w:tcW w:w="2193" w:type="dxa"/>
            <w:vAlign w:val="top"/>
          </w:tcPr>
          <w:p w14:paraId="45EBFA25">
            <w:pPr>
              <w:pStyle w:val="16"/>
              <w:spacing w:before="152" w:line="287" w:lineRule="auto"/>
              <w:ind w:firstLine="248" w:firstLineChars="10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结算价的</w:t>
            </w:r>
            <w:r>
              <w:rPr>
                <w:rFonts w:hint="eastAsia" w:ascii="宋体" w:hAnsi="宋体" w:eastAsia="宋体" w:cs="宋体"/>
                <w:color w:val="auto"/>
                <w:spacing w:val="-95"/>
                <w:sz w:val="24"/>
                <w:szCs w:val="24"/>
                <w:highlight w:val="none"/>
              </w:rPr>
              <w:t xml:space="preserve"> </w:t>
            </w:r>
            <w:r>
              <w:rPr>
                <w:rFonts w:hint="eastAsia" w:ascii="宋体" w:hAnsi="宋体" w:eastAsia="宋体" w:cs="宋体"/>
                <w:color w:val="auto"/>
                <w:spacing w:val="5"/>
                <w:sz w:val="24"/>
                <w:szCs w:val="24"/>
                <w:highlight w:val="none"/>
                <w:u w:val="single" w:color="auto"/>
              </w:rPr>
              <w:t xml:space="preserve">     </w:t>
            </w:r>
            <w:r>
              <w:rPr>
                <w:rFonts w:hint="eastAsia" w:ascii="宋体" w:hAnsi="宋体" w:eastAsia="宋体" w:cs="宋体"/>
                <w:color w:val="auto"/>
                <w:spacing w:val="-92"/>
                <w:sz w:val="24"/>
                <w:szCs w:val="24"/>
                <w:highlight w:val="none"/>
              </w:rPr>
              <w:t xml:space="preserve"> </w:t>
            </w:r>
            <w:r>
              <w:rPr>
                <w:rFonts w:hint="eastAsia" w:ascii="宋体" w:hAnsi="宋体" w:eastAsia="宋体" w:cs="宋体"/>
                <w:color w:val="auto"/>
                <w:spacing w:val="4"/>
                <w:sz w:val="24"/>
                <w:szCs w:val="24"/>
                <w:highlight w:val="none"/>
              </w:rPr>
              <w:t>%</w:t>
            </w:r>
          </w:p>
        </w:tc>
        <w:tc>
          <w:tcPr>
            <w:tcW w:w="1636" w:type="dxa"/>
            <w:vAlign w:val="top"/>
          </w:tcPr>
          <w:p w14:paraId="5F5CFE6F">
            <w:pPr>
              <w:rPr>
                <w:rFonts w:hint="eastAsia" w:ascii="宋体" w:hAnsi="宋体" w:eastAsia="宋体" w:cs="宋体"/>
                <w:color w:val="auto"/>
                <w:sz w:val="24"/>
                <w:szCs w:val="24"/>
                <w:highlight w:val="none"/>
              </w:rPr>
            </w:pPr>
          </w:p>
        </w:tc>
      </w:tr>
      <w:tr w14:paraId="684A83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1679C9B9">
            <w:pPr>
              <w:spacing w:line="283" w:lineRule="auto"/>
              <w:rPr>
                <w:rFonts w:hint="eastAsia" w:ascii="宋体" w:hAnsi="宋体" w:eastAsia="宋体" w:cs="宋体"/>
                <w:color w:val="auto"/>
                <w:sz w:val="24"/>
                <w:szCs w:val="24"/>
                <w:highlight w:val="none"/>
              </w:rPr>
            </w:pPr>
          </w:p>
          <w:p w14:paraId="0F50889B">
            <w:pPr>
              <w:spacing w:before="57" w:line="64" w:lineRule="exact"/>
              <w:ind w:left="308"/>
              <w:rPr>
                <w:rFonts w:hint="eastAsia" w:ascii="宋体" w:hAnsi="宋体" w:eastAsia="宋体" w:cs="宋体"/>
                <w:color w:val="auto"/>
                <w:sz w:val="22"/>
                <w:szCs w:val="22"/>
                <w:highlight w:val="none"/>
              </w:rPr>
            </w:pPr>
            <w:r>
              <w:rPr>
                <w:rFonts w:hint="eastAsia" w:ascii="宋体" w:hAnsi="宋体" w:eastAsia="宋体" w:cs="宋体"/>
                <w:color w:val="auto"/>
                <w:spacing w:val="4"/>
                <w:position w:val="1"/>
                <w:sz w:val="22"/>
                <w:szCs w:val="22"/>
                <w:highlight w:val="none"/>
              </w:rPr>
              <w:t>……</w:t>
            </w:r>
          </w:p>
        </w:tc>
        <w:tc>
          <w:tcPr>
            <w:tcW w:w="1984" w:type="dxa"/>
            <w:vAlign w:val="top"/>
          </w:tcPr>
          <w:p w14:paraId="2A7304BE">
            <w:pPr>
              <w:spacing w:line="283" w:lineRule="auto"/>
              <w:rPr>
                <w:rFonts w:hint="eastAsia" w:ascii="宋体" w:hAnsi="宋体" w:eastAsia="宋体" w:cs="宋体"/>
                <w:color w:val="auto"/>
                <w:sz w:val="24"/>
                <w:szCs w:val="24"/>
                <w:highlight w:val="none"/>
              </w:rPr>
            </w:pPr>
          </w:p>
          <w:p w14:paraId="180658D0">
            <w:pPr>
              <w:spacing w:before="57" w:line="64" w:lineRule="exact"/>
              <w:ind w:left="800"/>
              <w:rPr>
                <w:rFonts w:hint="eastAsia" w:ascii="宋体" w:hAnsi="宋体" w:eastAsia="宋体" w:cs="宋体"/>
                <w:color w:val="auto"/>
                <w:sz w:val="22"/>
                <w:szCs w:val="22"/>
                <w:highlight w:val="none"/>
              </w:rPr>
            </w:pPr>
            <w:r>
              <w:rPr>
                <w:rFonts w:hint="eastAsia" w:ascii="宋体" w:hAnsi="宋体" w:eastAsia="宋体" w:cs="宋体"/>
                <w:color w:val="auto"/>
                <w:spacing w:val="4"/>
                <w:position w:val="1"/>
                <w:sz w:val="22"/>
                <w:szCs w:val="22"/>
                <w:highlight w:val="none"/>
              </w:rPr>
              <w:t>……</w:t>
            </w:r>
          </w:p>
        </w:tc>
        <w:tc>
          <w:tcPr>
            <w:tcW w:w="2125" w:type="dxa"/>
            <w:vAlign w:val="top"/>
          </w:tcPr>
          <w:p w14:paraId="3D545F3D">
            <w:pPr>
              <w:rPr>
                <w:rFonts w:hint="eastAsia" w:ascii="宋体" w:hAnsi="宋体" w:eastAsia="宋体" w:cs="宋体"/>
                <w:color w:val="auto"/>
                <w:sz w:val="24"/>
                <w:szCs w:val="24"/>
                <w:highlight w:val="none"/>
              </w:rPr>
            </w:pPr>
          </w:p>
        </w:tc>
        <w:tc>
          <w:tcPr>
            <w:tcW w:w="2193" w:type="dxa"/>
            <w:vAlign w:val="top"/>
          </w:tcPr>
          <w:p w14:paraId="139B7466">
            <w:pPr>
              <w:rPr>
                <w:rFonts w:hint="eastAsia" w:ascii="宋体" w:hAnsi="宋体" w:eastAsia="宋体" w:cs="宋体"/>
                <w:color w:val="auto"/>
                <w:sz w:val="24"/>
                <w:szCs w:val="24"/>
                <w:highlight w:val="none"/>
              </w:rPr>
            </w:pPr>
          </w:p>
        </w:tc>
        <w:tc>
          <w:tcPr>
            <w:tcW w:w="1636" w:type="dxa"/>
            <w:vAlign w:val="top"/>
          </w:tcPr>
          <w:p w14:paraId="15FEE070">
            <w:pPr>
              <w:rPr>
                <w:rFonts w:hint="eastAsia" w:ascii="宋体" w:hAnsi="宋体" w:eastAsia="宋体" w:cs="宋体"/>
                <w:color w:val="auto"/>
                <w:sz w:val="24"/>
                <w:szCs w:val="24"/>
                <w:highlight w:val="none"/>
              </w:rPr>
            </w:pPr>
          </w:p>
        </w:tc>
      </w:tr>
      <w:tr w14:paraId="04488C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934" w:type="dxa"/>
            <w:gridSpan w:val="5"/>
            <w:vAlign w:val="top"/>
          </w:tcPr>
          <w:p w14:paraId="30D1AAFE">
            <w:pPr>
              <w:pStyle w:val="16"/>
              <w:spacing w:before="195" w:line="267" w:lineRule="auto"/>
              <w:ind w:left="131" w:right="107" w:hanging="14"/>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备注：供应商在响应采购文件中规定的实质性要求和条件的基础上，可做出其他有利于采购人</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pacing w:val="8"/>
                <w:sz w:val="24"/>
                <w:szCs w:val="24"/>
                <w:highlight w:val="none"/>
              </w:rPr>
              <w:t>的承诺。此类承诺可在本表中予以补充填写。</w:t>
            </w:r>
          </w:p>
        </w:tc>
      </w:tr>
    </w:tbl>
    <w:p w14:paraId="43A15E60">
      <w:pPr>
        <w:pStyle w:val="5"/>
        <w:spacing w:before="63" w:line="225" w:lineRule="auto"/>
        <w:ind w:left="3289"/>
        <w:rPr>
          <w:color w:val="auto"/>
          <w:sz w:val="31"/>
          <w:szCs w:val="31"/>
          <w:highlight w:val="none"/>
        </w:rPr>
      </w:pPr>
    </w:p>
    <w:p w14:paraId="3C3ED0AC">
      <w:pPr>
        <w:spacing w:line="196" w:lineRule="exact"/>
        <w:rPr>
          <w:color w:val="auto"/>
          <w:highlight w:val="none"/>
        </w:rPr>
      </w:pPr>
    </w:p>
    <w:p w14:paraId="7AACAB12">
      <w:pPr>
        <w:spacing w:line="260" w:lineRule="auto"/>
        <w:rPr>
          <w:rFonts w:ascii="Arial"/>
          <w:color w:val="auto"/>
          <w:sz w:val="21"/>
          <w:highlight w:val="none"/>
        </w:rPr>
      </w:pPr>
    </w:p>
    <w:p w14:paraId="3AC2C303">
      <w:pPr>
        <w:pStyle w:val="5"/>
        <w:spacing w:before="78" w:line="369" w:lineRule="auto"/>
        <w:ind w:left="2664"/>
        <w:rPr>
          <w:color w:val="auto"/>
          <w:sz w:val="24"/>
          <w:szCs w:val="24"/>
          <w:highlight w:val="none"/>
        </w:rPr>
      </w:pPr>
      <w:r>
        <w:rPr>
          <w:color w:val="auto"/>
          <w:spacing w:val="-1"/>
          <w:sz w:val="24"/>
          <w:szCs w:val="24"/>
          <w:highlight w:val="none"/>
        </w:rPr>
        <w:t>法定代表人或者委托代理人（签字或者电子签名</w:t>
      </w:r>
      <w:r>
        <w:rPr>
          <w:color w:val="auto"/>
          <w:spacing w:val="-39"/>
          <w:sz w:val="24"/>
          <w:szCs w:val="24"/>
          <w:highlight w:val="none"/>
        </w:rPr>
        <w:t>）：</w:t>
      </w:r>
      <w:r>
        <w:rPr>
          <w:color w:val="auto"/>
          <w:spacing w:val="-33"/>
          <w:sz w:val="24"/>
          <w:szCs w:val="24"/>
          <w:highlight w:val="none"/>
        </w:rPr>
        <w:t xml:space="preserve"> </w:t>
      </w:r>
      <w:r>
        <w:rPr>
          <w:color w:val="auto"/>
          <w:sz w:val="24"/>
          <w:szCs w:val="24"/>
          <w:highlight w:val="none"/>
          <w:u w:val="single" w:color="auto"/>
        </w:rPr>
        <w:t xml:space="preserve">            </w:t>
      </w:r>
    </w:p>
    <w:p w14:paraId="54CCD0E9">
      <w:pPr>
        <w:pStyle w:val="5"/>
        <w:spacing w:line="219" w:lineRule="auto"/>
        <w:ind w:left="2663"/>
        <w:rPr>
          <w:color w:val="auto"/>
          <w:sz w:val="24"/>
          <w:szCs w:val="24"/>
          <w:highlight w:val="none"/>
        </w:rPr>
      </w:pPr>
      <w:r>
        <w:rPr>
          <w:color w:val="auto"/>
          <w:spacing w:val="-2"/>
          <w:sz w:val="24"/>
          <w:szCs w:val="24"/>
          <w:highlight w:val="none"/>
        </w:rPr>
        <w:t>供应商（电子签章</w:t>
      </w:r>
      <w:r>
        <w:rPr>
          <w:color w:val="auto"/>
          <w:spacing w:val="-41"/>
          <w:sz w:val="24"/>
          <w:szCs w:val="24"/>
          <w:highlight w:val="none"/>
        </w:rPr>
        <w:t>）：</w:t>
      </w:r>
      <w:r>
        <w:rPr>
          <w:color w:val="auto"/>
          <w:spacing w:val="-33"/>
          <w:sz w:val="24"/>
          <w:szCs w:val="24"/>
          <w:highlight w:val="none"/>
        </w:rPr>
        <w:t xml:space="preserve"> </w:t>
      </w:r>
      <w:r>
        <w:rPr>
          <w:color w:val="auto"/>
          <w:sz w:val="24"/>
          <w:szCs w:val="24"/>
          <w:highlight w:val="none"/>
          <w:u w:val="single" w:color="auto"/>
        </w:rPr>
        <w:t xml:space="preserve">                  </w:t>
      </w:r>
    </w:p>
    <w:p w14:paraId="1783F4F8">
      <w:pPr>
        <w:pStyle w:val="5"/>
        <w:spacing w:before="195" w:line="220" w:lineRule="auto"/>
        <w:ind w:left="4145"/>
        <w:rPr>
          <w:color w:val="auto"/>
          <w:sz w:val="24"/>
          <w:szCs w:val="24"/>
          <w:highlight w:val="none"/>
        </w:rPr>
      </w:pPr>
      <w:r>
        <w:rPr>
          <w:color w:val="auto"/>
          <w:spacing w:val="-15"/>
          <w:sz w:val="24"/>
          <w:szCs w:val="24"/>
          <w:highlight w:val="none"/>
        </w:rPr>
        <w:t>日</w:t>
      </w:r>
      <w:r>
        <w:rPr>
          <w:color w:val="auto"/>
          <w:spacing w:val="12"/>
          <w:sz w:val="24"/>
          <w:szCs w:val="24"/>
          <w:highlight w:val="none"/>
        </w:rPr>
        <w:t xml:space="preserve"> </w:t>
      </w:r>
      <w:r>
        <w:rPr>
          <w:color w:val="auto"/>
          <w:spacing w:val="-15"/>
          <w:sz w:val="24"/>
          <w:szCs w:val="24"/>
          <w:highlight w:val="none"/>
        </w:rPr>
        <w:t>期：</w:t>
      </w:r>
      <w:r>
        <w:rPr>
          <w:color w:val="auto"/>
          <w:spacing w:val="3"/>
          <w:sz w:val="24"/>
          <w:szCs w:val="24"/>
          <w:highlight w:val="none"/>
          <w:u w:val="single" w:color="auto"/>
        </w:rPr>
        <w:t xml:space="preserve">   </w:t>
      </w:r>
      <w:r>
        <w:rPr>
          <w:color w:val="auto"/>
          <w:spacing w:val="-15"/>
          <w:sz w:val="24"/>
          <w:szCs w:val="24"/>
          <w:highlight w:val="none"/>
          <w:u w:val="single" w:color="auto"/>
        </w:rPr>
        <w:t>年</w:t>
      </w:r>
      <w:r>
        <w:rPr>
          <w:color w:val="auto"/>
          <w:spacing w:val="5"/>
          <w:sz w:val="24"/>
          <w:szCs w:val="24"/>
          <w:highlight w:val="none"/>
          <w:u w:val="single" w:color="auto"/>
        </w:rPr>
        <w:t xml:space="preserve">   </w:t>
      </w:r>
      <w:r>
        <w:rPr>
          <w:color w:val="auto"/>
          <w:spacing w:val="-15"/>
          <w:sz w:val="24"/>
          <w:szCs w:val="24"/>
          <w:highlight w:val="none"/>
          <w:u w:val="single" w:color="auto"/>
        </w:rPr>
        <w:t>月</w:t>
      </w:r>
      <w:r>
        <w:rPr>
          <w:color w:val="auto"/>
          <w:spacing w:val="17"/>
          <w:sz w:val="24"/>
          <w:szCs w:val="24"/>
          <w:highlight w:val="none"/>
          <w:u w:val="single" w:color="auto"/>
        </w:rPr>
        <w:t xml:space="preserve">   </w:t>
      </w:r>
      <w:r>
        <w:rPr>
          <w:color w:val="auto"/>
          <w:spacing w:val="-15"/>
          <w:sz w:val="24"/>
          <w:szCs w:val="24"/>
          <w:highlight w:val="none"/>
          <w:u w:val="single" w:color="auto"/>
        </w:rPr>
        <w:t>日</w:t>
      </w:r>
    </w:p>
    <w:p w14:paraId="79DD02FA">
      <w:pPr>
        <w:spacing w:line="220" w:lineRule="auto"/>
        <w:rPr>
          <w:color w:val="auto"/>
          <w:sz w:val="24"/>
          <w:szCs w:val="24"/>
          <w:highlight w:val="none"/>
        </w:rPr>
        <w:sectPr>
          <w:footerReference r:id="rId55" w:type="default"/>
          <w:pgSz w:w="11906" w:h="16838"/>
          <w:pgMar w:top="1401" w:right="716" w:bottom="1015" w:left="1574" w:header="0" w:footer="853" w:gutter="0"/>
          <w:pgNumType w:fmt="decimal"/>
          <w:cols w:space="720" w:num="1"/>
        </w:sectPr>
      </w:pPr>
    </w:p>
    <w:p w14:paraId="00B56224">
      <w:pPr>
        <w:pStyle w:val="5"/>
        <w:spacing w:before="64" w:line="224" w:lineRule="auto"/>
        <w:ind w:left="3739"/>
        <w:rPr>
          <w:color w:val="auto"/>
          <w:sz w:val="31"/>
          <w:szCs w:val="31"/>
          <w:highlight w:val="none"/>
        </w:rPr>
      </w:pPr>
      <w:r>
        <w:rPr>
          <w:color w:val="auto"/>
          <w:highlight w:val="none"/>
        </w:rPr>
        <w:drawing>
          <wp:anchor distT="0" distB="0" distL="0" distR="0" simplePos="0" relativeHeight="251659264" behindDoc="0" locked="0" layoutInCell="0" allowOverlap="1">
            <wp:simplePos x="0" y="0"/>
            <wp:positionH relativeFrom="page">
              <wp:posOffset>5321300</wp:posOffset>
            </wp:positionH>
            <wp:positionV relativeFrom="page">
              <wp:posOffset>1627505</wp:posOffset>
            </wp:positionV>
            <wp:extent cx="1447800" cy="762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78"/>
                    <a:stretch>
                      <a:fillRect/>
                    </a:stretch>
                  </pic:blipFill>
                  <pic:spPr>
                    <a:xfrm>
                      <a:off x="0" y="0"/>
                      <a:ext cx="1447799" cy="7620"/>
                    </a:xfrm>
                    <a:prstGeom prst="rect">
                      <a:avLst/>
                    </a:prstGeom>
                  </pic:spPr>
                </pic:pic>
              </a:graphicData>
            </a:graphic>
          </wp:anchor>
        </w:drawing>
      </w:r>
      <w:r>
        <w:rPr>
          <w:color w:val="auto"/>
          <w:spacing w:val="7"/>
          <w:sz w:val="31"/>
          <w:szCs w:val="31"/>
          <w:highlight w:val="none"/>
          <w14:textOutline w14:w="4051" w14:cap="flat" w14:cmpd="sng">
            <w14:solidFill>
              <w14:srgbClr w14:val="000000"/>
            </w14:solidFill>
            <w14:prstDash w14:val="solid"/>
            <w14:miter w14:val="0"/>
          </w14:textOutline>
        </w:rPr>
        <w:t>竞标报价表</w:t>
      </w:r>
    </w:p>
    <w:p w14:paraId="5A0CE388">
      <w:pPr>
        <w:spacing w:before="8"/>
        <w:rPr>
          <w:color w:val="auto"/>
          <w:highlight w:val="none"/>
        </w:rPr>
      </w:pPr>
    </w:p>
    <w:p w14:paraId="6B1F1F0E">
      <w:pPr>
        <w:spacing w:before="7"/>
        <w:rPr>
          <w:color w:val="auto"/>
          <w:highlight w:val="none"/>
        </w:rPr>
      </w:pPr>
    </w:p>
    <w:p w14:paraId="432665E4">
      <w:pPr>
        <w:rPr>
          <w:color w:val="auto"/>
          <w:highlight w:val="none"/>
        </w:rPr>
        <w:sectPr>
          <w:footerReference r:id="rId56" w:type="default"/>
          <w:pgSz w:w="11906" w:h="16838"/>
          <w:pgMar w:top="1336" w:right="716" w:bottom="1015" w:left="1598" w:header="0" w:footer="853" w:gutter="0"/>
          <w:pgNumType w:fmt="decimal"/>
          <w:cols w:equalWidth="0" w:num="1">
            <w:col w:w="9591"/>
          </w:cols>
        </w:sectPr>
      </w:pPr>
    </w:p>
    <w:p w14:paraId="44A400D8">
      <w:pPr>
        <w:pStyle w:val="5"/>
        <w:spacing w:before="47" w:line="340" w:lineRule="auto"/>
        <w:jc w:val="right"/>
        <w:rPr>
          <w:color w:val="auto"/>
          <w:sz w:val="24"/>
          <w:szCs w:val="24"/>
          <w:highlight w:val="none"/>
        </w:rPr>
      </w:pPr>
      <w:r>
        <w:rPr>
          <w:color w:val="auto"/>
          <w:spacing w:val="-11"/>
          <w:sz w:val="24"/>
          <w:szCs w:val="24"/>
          <w:highlight w:val="none"/>
        </w:rPr>
        <w:t>项目名称：</w:t>
      </w:r>
      <w:r>
        <w:rPr>
          <w:color w:val="auto"/>
          <w:sz w:val="24"/>
          <w:szCs w:val="24"/>
          <w:highlight w:val="none"/>
          <w:u w:val="single" w:color="auto"/>
        </w:rPr>
        <w:t xml:space="preserve">                     </w:t>
      </w:r>
      <w:r>
        <w:rPr>
          <w:color w:val="auto"/>
          <w:spacing w:val="1"/>
          <w:sz w:val="24"/>
          <w:szCs w:val="24"/>
          <w:highlight w:val="none"/>
        </w:rPr>
        <w:t xml:space="preserve">                </w:t>
      </w:r>
      <w:r>
        <w:rPr>
          <w:color w:val="auto"/>
          <w:spacing w:val="-11"/>
          <w:sz w:val="24"/>
          <w:szCs w:val="24"/>
          <w:highlight w:val="none"/>
        </w:rPr>
        <w:t>项目编号：</w:t>
      </w:r>
    </w:p>
    <w:p w14:paraId="4EF8B9E2">
      <w:pPr>
        <w:pStyle w:val="5"/>
        <w:spacing w:before="1" w:line="220" w:lineRule="auto"/>
        <w:ind w:left="2"/>
        <w:rPr>
          <w:color w:val="auto"/>
          <w:sz w:val="24"/>
          <w:szCs w:val="24"/>
          <w:highlight w:val="none"/>
        </w:rPr>
      </w:pPr>
      <w:r>
        <w:rPr>
          <w:color w:val="auto"/>
          <w:spacing w:val="-3"/>
          <w:sz w:val="24"/>
          <w:szCs w:val="24"/>
          <w:highlight w:val="none"/>
        </w:rPr>
        <w:t>分标（如有</w:t>
      </w:r>
      <w:r>
        <w:rPr>
          <w:color w:val="auto"/>
          <w:spacing w:val="-43"/>
          <w:sz w:val="24"/>
          <w:szCs w:val="24"/>
          <w:highlight w:val="none"/>
        </w:rPr>
        <w:t>）：</w:t>
      </w:r>
      <w:r>
        <w:rPr>
          <w:color w:val="auto"/>
          <w:spacing w:val="-33"/>
          <w:sz w:val="24"/>
          <w:szCs w:val="24"/>
          <w:highlight w:val="none"/>
        </w:rPr>
        <w:t xml:space="preserve"> </w:t>
      </w:r>
      <w:r>
        <w:rPr>
          <w:color w:val="auto"/>
          <w:sz w:val="24"/>
          <w:szCs w:val="24"/>
          <w:highlight w:val="none"/>
          <w:u w:val="single" w:color="auto"/>
        </w:rPr>
        <w:t xml:space="preserve">                  </w:t>
      </w:r>
    </w:p>
    <w:p w14:paraId="04200D15">
      <w:pPr>
        <w:pStyle w:val="5"/>
        <w:spacing w:before="152" w:line="219" w:lineRule="auto"/>
        <w:rPr>
          <w:color w:val="auto"/>
          <w:sz w:val="24"/>
          <w:szCs w:val="24"/>
          <w:highlight w:val="none"/>
        </w:rPr>
      </w:pPr>
      <w:r>
        <w:rPr>
          <w:color w:val="auto"/>
          <w:spacing w:val="-2"/>
          <w:sz w:val="24"/>
          <w:szCs w:val="24"/>
          <w:highlight w:val="none"/>
        </w:rPr>
        <w:t>供应商名称：</w:t>
      </w:r>
      <w:r>
        <w:rPr>
          <w:color w:val="auto"/>
          <w:sz w:val="24"/>
          <w:szCs w:val="24"/>
          <w:highlight w:val="none"/>
          <w:u w:val="single" w:color="auto"/>
        </w:rPr>
        <w:t xml:space="preserve">                                           </w:t>
      </w:r>
    </w:p>
    <w:p w14:paraId="620C8292">
      <w:pPr>
        <w:spacing w:line="14" w:lineRule="auto"/>
        <w:rPr>
          <w:rFonts w:ascii="Arial"/>
          <w:color w:val="auto"/>
          <w:sz w:val="2"/>
          <w:highlight w:val="none"/>
        </w:rPr>
      </w:pPr>
      <w:r>
        <w:rPr>
          <w:rFonts w:ascii="Arial" w:hAnsi="Arial" w:eastAsia="Arial" w:cs="Arial"/>
          <w:color w:val="auto"/>
          <w:sz w:val="2"/>
          <w:szCs w:val="2"/>
          <w:highlight w:val="none"/>
        </w:rPr>
        <w:br w:type="column"/>
      </w:r>
    </w:p>
    <w:p w14:paraId="29D47C40">
      <w:pPr>
        <w:spacing w:line="256" w:lineRule="auto"/>
        <w:rPr>
          <w:rFonts w:ascii="Arial"/>
          <w:color w:val="auto"/>
          <w:sz w:val="21"/>
          <w:highlight w:val="none"/>
        </w:rPr>
      </w:pPr>
    </w:p>
    <w:p w14:paraId="075D8D26">
      <w:pPr>
        <w:spacing w:line="256" w:lineRule="auto"/>
        <w:rPr>
          <w:rFonts w:ascii="Arial"/>
          <w:color w:val="auto"/>
          <w:sz w:val="21"/>
          <w:highlight w:val="none"/>
        </w:rPr>
      </w:pPr>
    </w:p>
    <w:p w14:paraId="543E1B53">
      <w:pPr>
        <w:spacing w:line="256" w:lineRule="auto"/>
        <w:rPr>
          <w:rFonts w:ascii="Arial"/>
          <w:color w:val="auto"/>
          <w:sz w:val="21"/>
          <w:highlight w:val="none"/>
        </w:rPr>
      </w:pPr>
    </w:p>
    <w:p w14:paraId="2436709F">
      <w:pPr>
        <w:spacing w:line="256" w:lineRule="auto"/>
        <w:rPr>
          <w:rFonts w:ascii="Arial"/>
          <w:color w:val="auto"/>
          <w:sz w:val="21"/>
          <w:highlight w:val="none"/>
        </w:rPr>
      </w:pPr>
    </w:p>
    <w:p w14:paraId="2950C6B2">
      <w:pPr>
        <w:spacing w:line="257" w:lineRule="auto"/>
        <w:rPr>
          <w:rFonts w:ascii="Arial"/>
          <w:color w:val="auto"/>
          <w:sz w:val="21"/>
          <w:highlight w:val="none"/>
        </w:rPr>
      </w:pPr>
    </w:p>
    <w:p w14:paraId="261787A3">
      <w:pPr>
        <w:pStyle w:val="5"/>
        <w:spacing w:before="78" w:line="185" w:lineRule="auto"/>
        <w:ind w:left="1259"/>
        <w:rPr>
          <w:color w:val="auto"/>
          <w:sz w:val="24"/>
          <w:szCs w:val="24"/>
          <w:highlight w:val="none"/>
        </w:rPr>
      </w:pPr>
      <w:r>
        <w:rPr>
          <w:color w:val="auto"/>
          <w:sz w:val="24"/>
          <w:szCs w:val="24"/>
          <w:highlight w:val="none"/>
        </w:rPr>
        <w:t>单位：元</w:t>
      </w:r>
    </w:p>
    <w:p w14:paraId="44E3E5A6">
      <w:pPr>
        <w:spacing w:line="185" w:lineRule="auto"/>
        <w:rPr>
          <w:color w:val="auto"/>
          <w:sz w:val="24"/>
          <w:szCs w:val="24"/>
          <w:highlight w:val="none"/>
        </w:rPr>
        <w:sectPr>
          <w:type w:val="continuous"/>
          <w:pgSz w:w="11906" w:h="16838"/>
          <w:pgMar w:top="1336" w:right="716" w:bottom="1015" w:left="1598" w:header="0" w:footer="853" w:gutter="0"/>
          <w:pgNumType w:fmt="decimal"/>
          <w:cols w:equalWidth="0" w:num="2">
            <w:col w:w="6752" w:space="30"/>
            <w:col w:w="2808"/>
          </w:cols>
        </w:sectPr>
      </w:pPr>
    </w:p>
    <w:p w14:paraId="26D161B7">
      <w:pPr>
        <w:spacing w:before="18"/>
        <w:rPr>
          <w:color w:val="auto"/>
          <w:highlight w:val="none"/>
        </w:rPr>
      </w:pPr>
    </w:p>
    <w:p w14:paraId="6E42F6F5">
      <w:pPr>
        <w:spacing w:before="18"/>
        <w:rPr>
          <w:color w:val="auto"/>
          <w:highlight w:val="none"/>
        </w:rPr>
      </w:pPr>
    </w:p>
    <w:tbl>
      <w:tblPr>
        <w:tblStyle w:val="15"/>
        <w:tblW w:w="9093" w:type="dxa"/>
        <w:tblInd w:w="7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7"/>
        <w:gridCol w:w="2830"/>
        <w:gridCol w:w="1383"/>
        <w:gridCol w:w="3118"/>
        <w:gridCol w:w="1005"/>
      </w:tblGrid>
      <w:tr w14:paraId="065B95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757" w:type="dxa"/>
            <w:vAlign w:val="top"/>
          </w:tcPr>
          <w:p w14:paraId="3D5252CA">
            <w:pPr>
              <w:pStyle w:val="16"/>
              <w:spacing w:before="203" w:line="222" w:lineRule="auto"/>
              <w:ind w:left="217"/>
              <w:rPr>
                <w:color w:val="auto"/>
                <w:sz w:val="24"/>
                <w:szCs w:val="24"/>
                <w:highlight w:val="none"/>
              </w:rPr>
            </w:pPr>
            <w:r>
              <w:rPr>
                <w:color w:val="auto"/>
                <w:spacing w:val="-3"/>
                <w:sz w:val="24"/>
                <w:szCs w:val="24"/>
                <w:highlight w:val="none"/>
              </w:rPr>
              <w:t>序号</w:t>
            </w:r>
          </w:p>
        </w:tc>
        <w:tc>
          <w:tcPr>
            <w:tcW w:w="2830" w:type="dxa"/>
            <w:vAlign w:val="top"/>
          </w:tcPr>
          <w:p w14:paraId="4F30D27F">
            <w:pPr>
              <w:pStyle w:val="16"/>
              <w:spacing w:before="203" w:line="221" w:lineRule="auto"/>
              <w:ind w:left="723"/>
              <w:rPr>
                <w:color w:val="auto"/>
                <w:sz w:val="24"/>
                <w:szCs w:val="24"/>
                <w:highlight w:val="none"/>
              </w:rPr>
            </w:pPr>
            <w:r>
              <w:rPr>
                <w:color w:val="auto"/>
                <w:spacing w:val="-3"/>
                <w:sz w:val="24"/>
                <w:szCs w:val="24"/>
                <w:highlight w:val="none"/>
              </w:rPr>
              <w:t>项目名称</w:t>
            </w:r>
          </w:p>
        </w:tc>
        <w:tc>
          <w:tcPr>
            <w:tcW w:w="1383" w:type="dxa"/>
            <w:vAlign w:val="top"/>
          </w:tcPr>
          <w:p w14:paraId="324BD3F3">
            <w:pPr>
              <w:pStyle w:val="16"/>
              <w:spacing w:before="204" w:line="220" w:lineRule="auto"/>
              <w:ind w:left="156"/>
              <w:rPr>
                <w:color w:val="auto"/>
                <w:sz w:val="24"/>
                <w:szCs w:val="24"/>
                <w:highlight w:val="none"/>
              </w:rPr>
            </w:pPr>
            <w:r>
              <w:rPr>
                <w:color w:val="auto"/>
                <w:spacing w:val="-2"/>
                <w:sz w:val="24"/>
                <w:szCs w:val="24"/>
                <w:highlight w:val="none"/>
              </w:rPr>
              <w:t>数量及单位</w:t>
            </w:r>
          </w:p>
        </w:tc>
        <w:tc>
          <w:tcPr>
            <w:tcW w:w="3118" w:type="dxa"/>
            <w:vAlign w:val="top"/>
          </w:tcPr>
          <w:p w14:paraId="35FAE3C8">
            <w:pPr>
              <w:pStyle w:val="16"/>
              <w:spacing w:before="203" w:line="219" w:lineRule="auto"/>
              <w:ind w:left="1323"/>
              <w:rPr>
                <w:color w:val="auto"/>
                <w:sz w:val="24"/>
                <w:szCs w:val="24"/>
                <w:highlight w:val="none"/>
              </w:rPr>
            </w:pPr>
            <w:r>
              <w:rPr>
                <w:color w:val="auto"/>
                <w:spacing w:val="-4"/>
                <w:sz w:val="24"/>
                <w:szCs w:val="24"/>
                <w:highlight w:val="none"/>
              </w:rPr>
              <w:t>总价</w:t>
            </w:r>
          </w:p>
        </w:tc>
        <w:tc>
          <w:tcPr>
            <w:tcW w:w="1005" w:type="dxa"/>
            <w:vAlign w:val="top"/>
          </w:tcPr>
          <w:p w14:paraId="215C1B08">
            <w:pPr>
              <w:pStyle w:val="16"/>
              <w:spacing w:before="203" w:line="222" w:lineRule="auto"/>
              <w:ind w:left="362"/>
              <w:rPr>
                <w:color w:val="auto"/>
                <w:sz w:val="24"/>
                <w:szCs w:val="24"/>
                <w:highlight w:val="none"/>
              </w:rPr>
            </w:pPr>
            <w:r>
              <w:rPr>
                <w:color w:val="auto"/>
                <w:spacing w:val="-4"/>
                <w:sz w:val="24"/>
                <w:szCs w:val="24"/>
                <w:highlight w:val="none"/>
              </w:rPr>
              <w:t>备注</w:t>
            </w:r>
          </w:p>
        </w:tc>
      </w:tr>
      <w:tr w14:paraId="349AB8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9" w:hRule="atLeast"/>
        </w:trPr>
        <w:tc>
          <w:tcPr>
            <w:tcW w:w="757" w:type="dxa"/>
            <w:vAlign w:val="top"/>
          </w:tcPr>
          <w:p w14:paraId="5FB2D626">
            <w:pPr>
              <w:spacing w:line="456" w:lineRule="auto"/>
              <w:rPr>
                <w:rFonts w:ascii="Arial"/>
                <w:color w:val="auto"/>
                <w:sz w:val="21"/>
                <w:highlight w:val="none"/>
              </w:rPr>
            </w:pPr>
          </w:p>
          <w:p w14:paraId="4B2B793D">
            <w:pPr>
              <w:pStyle w:val="16"/>
              <w:spacing w:before="78" w:line="184" w:lineRule="auto"/>
              <w:ind w:left="415"/>
              <w:rPr>
                <w:color w:val="auto"/>
                <w:sz w:val="24"/>
                <w:szCs w:val="24"/>
                <w:highlight w:val="none"/>
              </w:rPr>
            </w:pPr>
            <w:r>
              <w:rPr>
                <w:color w:val="auto"/>
                <w:sz w:val="24"/>
                <w:szCs w:val="24"/>
                <w:highlight w:val="none"/>
              </w:rPr>
              <w:t>1</w:t>
            </w:r>
          </w:p>
        </w:tc>
        <w:tc>
          <w:tcPr>
            <w:tcW w:w="2830" w:type="dxa"/>
            <w:vAlign w:val="top"/>
          </w:tcPr>
          <w:p w14:paraId="5403FD58">
            <w:pPr>
              <w:pStyle w:val="16"/>
              <w:spacing w:before="181" w:line="360" w:lineRule="auto"/>
              <w:jc w:val="center"/>
              <w:rPr>
                <w:rFonts w:hint="default" w:eastAsia="宋体"/>
                <w:color w:val="auto"/>
                <w:sz w:val="24"/>
                <w:szCs w:val="24"/>
                <w:highlight w:val="none"/>
                <w:lang w:val="en-US" w:eastAsia="zh-CN"/>
              </w:rPr>
            </w:pPr>
            <w:r>
              <w:rPr>
                <w:rFonts w:hint="default" w:eastAsia="宋体"/>
                <w:color w:val="auto"/>
                <w:sz w:val="24"/>
                <w:szCs w:val="24"/>
                <w:highlight w:val="none"/>
                <w:lang w:val="en-US" w:eastAsia="zh-CN"/>
              </w:rPr>
              <w:t>2025年玉林市黑臭水体整治工程（名山部分）</w:t>
            </w:r>
          </w:p>
        </w:tc>
        <w:tc>
          <w:tcPr>
            <w:tcW w:w="1383" w:type="dxa"/>
            <w:vAlign w:val="top"/>
          </w:tcPr>
          <w:p w14:paraId="10252C05">
            <w:pPr>
              <w:spacing w:line="420" w:lineRule="auto"/>
              <w:rPr>
                <w:rFonts w:ascii="Arial"/>
                <w:color w:val="auto"/>
                <w:sz w:val="21"/>
                <w:highlight w:val="none"/>
              </w:rPr>
            </w:pPr>
          </w:p>
          <w:p w14:paraId="3282F912">
            <w:pPr>
              <w:pStyle w:val="16"/>
              <w:spacing w:before="78" w:line="221" w:lineRule="auto"/>
              <w:ind w:left="563"/>
              <w:rPr>
                <w:color w:val="auto"/>
                <w:sz w:val="24"/>
                <w:szCs w:val="24"/>
                <w:highlight w:val="none"/>
              </w:rPr>
            </w:pPr>
            <w:r>
              <w:rPr>
                <w:color w:val="auto"/>
                <w:spacing w:val="-14"/>
                <w:sz w:val="24"/>
                <w:szCs w:val="24"/>
                <w:highlight w:val="none"/>
              </w:rPr>
              <w:t>1</w:t>
            </w:r>
            <w:r>
              <w:rPr>
                <w:color w:val="auto"/>
                <w:spacing w:val="-47"/>
                <w:sz w:val="24"/>
                <w:szCs w:val="24"/>
                <w:highlight w:val="none"/>
              </w:rPr>
              <w:t xml:space="preserve"> </w:t>
            </w:r>
            <w:r>
              <w:rPr>
                <w:color w:val="auto"/>
                <w:spacing w:val="-14"/>
                <w:sz w:val="24"/>
                <w:szCs w:val="24"/>
                <w:highlight w:val="none"/>
              </w:rPr>
              <w:t>项</w:t>
            </w:r>
          </w:p>
        </w:tc>
        <w:tc>
          <w:tcPr>
            <w:tcW w:w="3118" w:type="dxa"/>
            <w:vAlign w:val="top"/>
          </w:tcPr>
          <w:p w14:paraId="433EC7E0">
            <w:pPr>
              <w:rPr>
                <w:rFonts w:ascii="Arial"/>
                <w:color w:val="auto"/>
                <w:sz w:val="21"/>
                <w:highlight w:val="none"/>
              </w:rPr>
            </w:pPr>
          </w:p>
        </w:tc>
        <w:tc>
          <w:tcPr>
            <w:tcW w:w="1005" w:type="dxa"/>
            <w:vAlign w:val="top"/>
          </w:tcPr>
          <w:p w14:paraId="553E18A2">
            <w:pPr>
              <w:rPr>
                <w:rFonts w:ascii="Arial"/>
                <w:color w:val="auto"/>
                <w:sz w:val="21"/>
                <w:highlight w:val="none"/>
              </w:rPr>
            </w:pPr>
          </w:p>
        </w:tc>
      </w:tr>
      <w:tr w14:paraId="084896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9093" w:type="dxa"/>
            <w:gridSpan w:val="5"/>
            <w:vAlign w:val="top"/>
          </w:tcPr>
          <w:p w14:paraId="4223072B">
            <w:pPr>
              <w:pStyle w:val="16"/>
              <w:spacing w:before="203" w:line="219" w:lineRule="auto"/>
              <w:ind w:left="115"/>
              <w:rPr>
                <w:color w:val="auto"/>
                <w:sz w:val="24"/>
                <w:szCs w:val="24"/>
                <w:highlight w:val="none"/>
              </w:rPr>
            </w:pPr>
            <w:r>
              <w:rPr>
                <w:color w:val="auto"/>
                <w:spacing w:val="-1"/>
                <w:sz w:val="24"/>
                <w:szCs w:val="24"/>
                <w:highlight w:val="none"/>
              </w:rPr>
              <w:t>合计金额（人民币）</w:t>
            </w:r>
            <w:r>
              <w:rPr>
                <w:color w:val="auto"/>
                <w:spacing w:val="-1"/>
                <w:sz w:val="24"/>
                <w:szCs w:val="24"/>
                <w:highlight w:val="none"/>
                <w:u w:val="single" w:color="auto"/>
              </w:rPr>
              <w:t xml:space="preserve">大写：          </w:t>
            </w:r>
            <w:r>
              <w:rPr>
                <w:color w:val="auto"/>
                <w:spacing w:val="-2"/>
                <w:sz w:val="24"/>
                <w:szCs w:val="24"/>
                <w:highlight w:val="none"/>
                <w:u w:val="single" w:color="auto"/>
              </w:rPr>
              <w:t xml:space="preserve">            </w:t>
            </w:r>
            <w:r>
              <w:rPr>
                <w:color w:val="auto"/>
                <w:spacing w:val="8"/>
                <w:sz w:val="24"/>
                <w:szCs w:val="24"/>
                <w:highlight w:val="none"/>
              </w:rPr>
              <w:t xml:space="preserve">  </w:t>
            </w:r>
            <w:r>
              <w:rPr>
                <w:color w:val="auto"/>
                <w:spacing w:val="-2"/>
                <w:sz w:val="24"/>
                <w:szCs w:val="24"/>
                <w:highlight w:val="none"/>
              </w:rPr>
              <w:t>(￥</w:t>
            </w:r>
            <w:r>
              <w:rPr>
                <w:color w:val="auto"/>
                <w:spacing w:val="-96"/>
                <w:sz w:val="24"/>
                <w:szCs w:val="24"/>
                <w:highlight w:val="none"/>
              </w:rPr>
              <w:t xml:space="preserve"> </w:t>
            </w:r>
            <w:r>
              <w:rPr>
                <w:color w:val="auto"/>
                <w:sz w:val="24"/>
                <w:szCs w:val="24"/>
                <w:highlight w:val="none"/>
                <w:u w:val="single" w:color="auto"/>
              </w:rPr>
              <w:t xml:space="preserve">                </w:t>
            </w:r>
            <w:r>
              <w:rPr>
                <w:color w:val="auto"/>
                <w:spacing w:val="-85"/>
                <w:sz w:val="24"/>
                <w:szCs w:val="24"/>
                <w:highlight w:val="none"/>
              </w:rPr>
              <w:t xml:space="preserve"> </w:t>
            </w:r>
            <w:r>
              <w:rPr>
                <w:color w:val="auto"/>
                <w:spacing w:val="-2"/>
                <w:sz w:val="24"/>
                <w:szCs w:val="24"/>
                <w:highlight w:val="none"/>
              </w:rPr>
              <w:t>)</w:t>
            </w:r>
          </w:p>
        </w:tc>
      </w:tr>
    </w:tbl>
    <w:p w14:paraId="5F74B8B8">
      <w:pPr>
        <w:spacing w:line="288" w:lineRule="auto"/>
        <w:rPr>
          <w:rFonts w:ascii="Arial"/>
          <w:color w:val="auto"/>
          <w:sz w:val="21"/>
          <w:highlight w:val="none"/>
        </w:rPr>
      </w:pPr>
    </w:p>
    <w:p w14:paraId="0B8BD49C">
      <w:pPr>
        <w:pStyle w:val="5"/>
        <w:spacing w:before="78" w:line="224" w:lineRule="auto"/>
        <w:rPr>
          <w:color w:val="auto"/>
          <w:sz w:val="24"/>
          <w:szCs w:val="24"/>
          <w:highlight w:val="none"/>
        </w:rPr>
      </w:pPr>
      <w:r>
        <w:rPr>
          <w:color w:val="auto"/>
          <w:spacing w:val="17"/>
          <w:sz w:val="24"/>
          <w:szCs w:val="24"/>
          <w:highlight w:val="none"/>
        </w:rPr>
        <w:t>注:</w:t>
      </w:r>
    </w:p>
    <w:p w14:paraId="00949D0B">
      <w:pPr>
        <w:pStyle w:val="5"/>
        <w:spacing w:before="188" w:line="480" w:lineRule="exact"/>
        <w:ind w:left="497"/>
        <w:rPr>
          <w:color w:val="auto"/>
          <w:sz w:val="24"/>
          <w:szCs w:val="24"/>
          <w:highlight w:val="none"/>
        </w:rPr>
      </w:pPr>
      <w:r>
        <w:rPr>
          <w:color w:val="auto"/>
          <w:spacing w:val="-1"/>
          <w:position w:val="18"/>
          <w:sz w:val="24"/>
          <w:szCs w:val="24"/>
          <w:highlight w:val="none"/>
        </w:rPr>
        <w:t>1.供应商的报价表必须加盖供应商电子签章并由法定代表人或者委托代理人签字</w:t>
      </w:r>
    </w:p>
    <w:p w14:paraId="7E27C0E5">
      <w:pPr>
        <w:pStyle w:val="5"/>
        <w:spacing w:line="220" w:lineRule="auto"/>
        <w:ind w:left="2"/>
        <w:rPr>
          <w:color w:val="auto"/>
          <w:sz w:val="24"/>
          <w:szCs w:val="24"/>
          <w:highlight w:val="none"/>
        </w:rPr>
      </w:pPr>
      <w:r>
        <w:rPr>
          <w:color w:val="auto"/>
          <w:spacing w:val="-1"/>
          <w:sz w:val="24"/>
          <w:szCs w:val="24"/>
          <w:highlight w:val="none"/>
        </w:rPr>
        <w:t>或者电子签名，</w:t>
      </w:r>
      <w:r>
        <w:rPr>
          <w:color w:val="auto"/>
          <w:spacing w:val="-1"/>
          <w:sz w:val="24"/>
          <w:szCs w:val="24"/>
          <w:highlight w:val="none"/>
          <w14:textOutline w14:w="3048" w14:cap="flat" w14:cmpd="sng">
            <w14:solidFill>
              <w14:srgbClr w14:val="000000"/>
            </w14:solidFill>
            <w14:prstDash w14:val="solid"/>
            <w14:miter w14:val="0"/>
          </w14:textOutline>
        </w:rPr>
        <w:t>否则其响应文件按无效处理</w:t>
      </w:r>
      <w:r>
        <w:rPr>
          <w:color w:val="auto"/>
          <w:spacing w:val="-1"/>
          <w:sz w:val="24"/>
          <w:szCs w:val="24"/>
          <w:highlight w:val="none"/>
        </w:rPr>
        <w:t>。</w:t>
      </w:r>
    </w:p>
    <w:p w14:paraId="5D173122">
      <w:pPr>
        <w:pStyle w:val="5"/>
        <w:spacing w:before="194" w:line="480" w:lineRule="exact"/>
        <w:ind w:left="482"/>
        <w:rPr>
          <w:color w:val="auto"/>
          <w:sz w:val="24"/>
          <w:szCs w:val="24"/>
          <w:highlight w:val="none"/>
        </w:rPr>
      </w:pPr>
      <w:r>
        <w:rPr>
          <w:color w:val="auto"/>
          <w:spacing w:val="-2"/>
          <w:position w:val="18"/>
          <w:sz w:val="24"/>
          <w:szCs w:val="24"/>
          <w:highlight w:val="none"/>
        </w:rPr>
        <w:t>2.报价一经涂改，应在涂改处加盖供应商公章或者加盖电子签章或者由法定代表人</w:t>
      </w:r>
    </w:p>
    <w:p w14:paraId="6517B892">
      <w:pPr>
        <w:pStyle w:val="5"/>
        <w:spacing w:line="220" w:lineRule="auto"/>
        <w:ind w:left="2"/>
        <w:rPr>
          <w:color w:val="auto"/>
          <w:sz w:val="24"/>
          <w:szCs w:val="24"/>
          <w:highlight w:val="none"/>
        </w:rPr>
      </w:pPr>
      <w:r>
        <w:rPr>
          <w:color w:val="auto"/>
          <w:spacing w:val="-1"/>
          <w:sz w:val="24"/>
          <w:szCs w:val="24"/>
          <w:highlight w:val="none"/>
        </w:rPr>
        <w:t>或者授权委托人签字（或者电子签名</w:t>
      </w:r>
      <w:r>
        <w:rPr>
          <w:color w:val="auto"/>
          <w:spacing w:val="14"/>
          <w:sz w:val="24"/>
          <w:szCs w:val="24"/>
          <w:highlight w:val="none"/>
        </w:rPr>
        <w:t>）</w:t>
      </w:r>
      <w:r>
        <w:rPr>
          <w:color w:val="auto"/>
          <w:spacing w:val="14"/>
          <w:sz w:val="24"/>
          <w:szCs w:val="24"/>
          <w:highlight w:val="none"/>
          <w14:textOutline w14:w="3048" w14:cap="flat" w14:cmpd="sng">
            <w14:solidFill>
              <w14:srgbClr w14:val="000000"/>
            </w14:solidFill>
            <w14:prstDash w14:val="solid"/>
            <w14:miter w14:val="0"/>
          </w14:textOutline>
        </w:rPr>
        <w:t>，</w:t>
      </w:r>
      <w:r>
        <w:rPr>
          <w:color w:val="auto"/>
          <w:spacing w:val="-1"/>
          <w:sz w:val="24"/>
          <w:szCs w:val="24"/>
          <w:highlight w:val="none"/>
          <w14:textOutline w14:w="3048" w14:cap="flat" w14:cmpd="sng">
            <w14:solidFill>
              <w14:srgbClr w14:val="000000"/>
            </w14:solidFill>
            <w14:prstDash w14:val="solid"/>
            <w14:miter w14:val="0"/>
          </w14:textOutline>
        </w:rPr>
        <w:t>否则其响应文件按无效处理。</w:t>
      </w:r>
    </w:p>
    <w:p w14:paraId="691B7A3F">
      <w:pPr>
        <w:pStyle w:val="5"/>
        <w:spacing w:before="194" w:line="480" w:lineRule="exact"/>
        <w:ind w:left="484"/>
        <w:rPr>
          <w:color w:val="auto"/>
          <w:sz w:val="24"/>
          <w:szCs w:val="24"/>
          <w:highlight w:val="none"/>
        </w:rPr>
      </w:pPr>
      <w:r>
        <w:rPr>
          <w:color w:val="auto"/>
          <w:spacing w:val="-3"/>
          <w:position w:val="18"/>
          <w:sz w:val="24"/>
          <w:szCs w:val="24"/>
          <w:highlight w:val="none"/>
        </w:rPr>
        <w:t>3.如为联合体竞标，“供应商名称</w:t>
      </w:r>
      <w:r>
        <w:rPr>
          <w:color w:val="auto"/>
          <w:spacing w:val="-71"/>
          <w:position w:val="18"/>
          <w:sz w:val="24"/>
          <w:szCs w:val="24"/>
          <w:highlight w:val="none"/>
        </w:rPr>
        <w:t xml:space="preserve"> </w:t>
      </w:r>
      <w:r>
        <w:rPr>
          <w:color w:val="auto"/>
          <w:spacing w:val="-3"/>
          <w:position w:val="18"/>
          <w:sz w:val="24"/>
          <w:szCs w:val="24"/>
          <w:highlight w:val="none"/>
        </w:rPr>
        <w:t>”处必须列明联合体各方名称，标注联合体牵头</w:t>
      </w:r>
    </w:p>
    <w:p w14:paraId="18705FE3">
      <w:pPr>
        <w:pStyle w:val="5"/>
        <w:spacing w:line="220" w:lineRule="auto"/>
        <w:ind w:left="1"/>
        <w:rPr>
          <w:color w:val="auto"/>
          <w:sz w:val="24"/>
          <w:szCs w:val="24"/>
          <w:highlight w:val="none"/>
        </w:rPr>
      </w:pPr>
      <w:r>
        <w:rPr>
          <w:color w:val="auto"/>
          <w:spacing w:val="-1"/>
          <w:sz w:val="24"/>
          <w:szCs w:val="24"/>
          <w:highlight w:val="none"/>
        </w:rPr>
        <w:t>人名称，</w:t>
      </w:r>
      <w:r>
        <w:rPr>
          <w:color w:val="auto"/>
          <w:spacing w:val="-1"/>
          <w:sz w:val="24"/>
          <w:szCs w:val="24"/>
          <w:highlight w:val="none"/>
          <w14:textOutline w14:w="3048" w14:cap="flat" w14:cmpd="sng">
            <w14:solidFill>
              <w14:srgbClr w14:val="000000"/>
            </w14:solidFill>
            <w14:prstDash w14:val="solid"/>
            <w14:miter w14:val="0"/>
          </w14:textOutline>
        </w:rPr>
        <w:t>否则其响应文件按无效处理。</w:t>
      </w:r>
    </w:p>
    <w:p w14:paraId="764D2687">
      <w:pPr>
        <w:pStyle w:val="5"/>
        <w:spacing w:before="194" w:line="480" w:lineRule="exact"/>
        <w:ind w:left="479"/>
        <w:rPr>
          <w:color w:val="auto"/>
          <w:sz w:val="24"/>
          <w:szCs w:val="24"/>
          <w:highlight w:val="none"/>
        </w:rPr>
      </w:pPr>
      <w:r>
        <w:rPr>
          <w:color w:val="auto"/>
          <w:position w:val="18"/>
          <w:sz w:val="24"/>
          <w:szCs w:val="24"/>
          <w:highlight w:val="none"/>
        </w:rPr>
        <w:t>4.如为联合体竞标， 盖章处须加盖联合体牵头人电子签章，</w:t>
      </w:r>
      <w:r>
        <w:rPr>
          <w:color w:val="auto"/>
          <w:position w:val="18"/>
          <w:sz w:val="24"/>
          <w:szCs w:val="24"/>
          <w:highlight w:val="none"/>
          <w14:textOutline w14:w="3048" w14:cap="flat" w14:cmpd="sng">
            <w14:solidFill>
              <w14:srgbClr w14:val="000000"/>
            </w14:solidFill>
            <w14:prstDash w14:val="solid"/>
            <w14:miter w14:val="0"/>
          </w14:textOutline>
        </w:rPr>
        <w:t>否则其响应文件</w:t>
      </w:r>
      <w:r>
        <w:rPr>
          <w:color w:val="auto"/>
          <w:spacing w:val="-1"/>
          <w:position w:val="18"/>
          <w:sz w:val="24"/>
          <w:szCs w:val="24"/>
          <w:highlight w:val="none"/>
          <w14:textOutline w14:w="3048" w14:cap="flat" w14:cmpd="sng">
            <w14:solidFill>
              <w14:srgbClr w14:val="000000"/>
            </w14:solidFill>
            <w14:prstDash w14:val="solid"/>
            <w14:miter w14:val="0"/>
          </w14:textOutline>
        </w:rPr>
        <w:t>按无</w:t>
      </w:r>
    </w:p>
    <w:p w14:paraId="3AB2CADC">
      <w:pPr>
        <w:pStyle w:val="5"/>
        <w:spacing w:before="1" w:line="220" w:lineRule="auto"/>
        <w:ind w:left="5"/>
        <w:rPr>
          <w:color w:val="auto"/>
          <w:sz w:val="24"/>
          <w:szCs w:val="24"/>
          <w:highlight w:val="none"/>
        </w:rPr>
      </w:pPr>
      <w:r>
        <w:rPr>
          <w:color w:val="auto"/>
          <w:spacing w:val="-4"/>
          <w:sz w:val="24"/>
          <w:szCs w:val="24"/>
          <w:highlight w:val="none"/>
          <w14:textOutline w14:w="3048" w14:cap="flat" w14:cmpd="sng">
            <w14:solidFill>
              <w14:srgbClr w14:val="000000"/>
            </w14:solidFill>
            <w14:prstDash w14:val="solid"/>
            <w14:miter w14:val="0"/>
          </w14:textOutline>
        </w:rPr>
        <w:t>效处理。</w:t>
      </w:r>
    </w:p>
    <w:p w14:paraId="674044B8">
      <w:pPr>
        <w:pStyle w:val="5"/>
        <w:spacing w:before="192" w:line="219" w:lineRule="auto"/>
        <w:ind w:left="484"/>
        <w:rPr>
          <w:color w:val="auto"/>
          <w:sz w:val="24"/>
          <w:szCs w:val="24"/>
          <w:highlight w:val="none"/>
        </w:rPr>
      </w:pPr>
      <w:r>
        <w:rPr>
          <w:color w:val="auto"/>
          <w:sz w:val="24"/>
          <w:szCs w:val="24"/>
          <w:highlight w:val="none"/>
        </w:rPr>
        <w:t>5.如有多分标，分别列明各分标的报价表，</w:t>
      </w:r>
      <w:r>
        <w:rPr>
          <w:color w:val="auto"/>
          <w:sz w:val="24"/>
          <w:szCs w:val="24"/>
          <w:highlight w:val="none"/>
          <w14:textOutline w14:w="3048" w14:cap="flat" w14:cmpd="sng">
            <w14:solidFill>
              <w14:srgbClr w14:val="000000"/>
            </w14:solidFill>
            <w14:prstDash w14:val="solid"/>
            <w14:miter w14:val="0"/>
          </w14:textOutline>
        </w:rPr>
        <w:t>否则其响应文件</w:t>
      </w:r>
      <w:r>
        <w:rPr>
          <w:color w:val="auto"/>
          <w:spacing w:val="-1"/>
          <w:sz w:val="24"/>
          <w:szCs w:val="24"/>
          <w:highlight w:val="none"/>
          <w14:textOutline w14:w="3048" w14:cap="flat" w14:cmpd="sng">
            <w14:solidFill>
              <w14:srgbClr w14:val="000000"/>
            </w14:solidFill>
            <w14:prstDash w14:val="solid"/>
            <w14:miter w14:val="0"/>
          </w14:textOutline>
        </w:rPr>
        <w:t>按无效处理。</w:t>
      </w:r>
    </w:p>
    <w:p w14:paraId="7CA93892">
      <w:pPr>
        <w:spacing w:line="297" w:lineRule="auto"/>
        <w:rPr>
          <w:rFonts w:ascii="Arial"/>
          <w:color w:val="auto"/>
          <w:sz w:val="21"/>
          <w:highlight w:val="none"/>
        </w:rPr>
      </w:pPr>
    </w:p>
    <w:p w14:paraId="056D4A88">
      <w:pPr>
        <w:spacing w:line="297" w:lineRule="auto"/>
        <w:rPr>
          <w:rFonts w:ascii="Arial"/>
          <w:color w:val="auto"/>
          <w:sz w:val="21"/>
          <w:highlight w:val="none"/>
        </w:rPr>
      </w:pPr>
    </w:p>
    <w:p w14:paraId="44FFAFBD">
      <w:pPr>
        <w:pStyle w:val="5"/>
        <w:spacing w:before="79" w:line="369" w:lineRule="auto"/>
        <w:ind w:left="2640"/>
        <w:rPr>
          <w:color w:val="auto"/>
          <w:sz w:val="24"/>
          <w:szCs w:val="24"/>
          <w:highlight w:val="none"/>
        </w:rPr>
      </w:pPr>
      <w:r>
        <w:rPr>
          <w:color w:val="auto"/>
          <w:spacing w:val="-1"/>
          <w:sz w:val="24"/>
          <w:szCs w:val="24"/>
          <w:highlight w:val="none"/>
        </w:rPr>
        <w:t>法定代表人或者委托代理人（签字或者电子签名</w:t>
      </w:r>
      <w:r>
        <w:rPr>
          <w:color w:val="auto"/>
          <w:spacing w:val="-39"/>
          <w:sz w:val="24"/>
          <w:szCs w:val="24"/>
          <w:highlight w:val="none"/>
        </w:rPr>
        <w:t>）：</w:t>
      </w:r>
      <w:r>
        <w:rPr>
          <w:color w:val="auto"/>
          <w:spacing w:val="-33"/>
          <w:sz w:val="24"/>
          <w:szCs w:val="24"/>
          <w:highlight w:val="none"/>
        </w:rPr>
        <w:t xml:space="preserve"> </w:t>
      </w:r>
      <w:r>
        <w:rPr>
          <w:color w:val="auto"/>
          <w:sz w:val="24"/>
          <w:szCs w:val="24"/>
          <w:highlight w:val="none"/>
          <w:u w:val="single" w:color="auto"/>
        </w:rPr>
        <w:t xml:space="preserve">            </w:t>
      </w:r>
    </w:p>
    <w:p w14:paraId="7B00346D">
      <w:pPr>
        <w:pStyle w:val="5"/>
        <w:spacing w:line="219" w:lineRule="auto"/>
        <w:ind w:left="2640"/>
        <w:rPr>
          <w:color w:val="auto"/>
          <w:sz w:val="24"/>
          <w:szCs w:val="24"/>
          <w:highlight w:val="none"/>
        </w:rPr>
      </w:pPr>
      <w:r>
        <w:rPr>
          <w:color w:val="auto"/>
          <w:spacing w:val="-2"/>
          <w:sz w:val="24"/>
          <w:szCs w:val="24"/>
          <w:highlight w:val="none"/>
        </w:rPr>
        <w:t>供应商（电子签章</w:t>
      </w:r>
      <w:r>
        <w:rPr>
          <w:color w:val="auto"/>
          <w:spacing w:val="-41"/>
          <w:sz w:val="24"/>
          <w:szCs w:val="24"/>
          <w:highlight w:val="none"/>
        </w:rPr>
        <w:t>）：</w:t>
      </w:r>
      <w:r>
        <w:rPr>
          <w:color w:val="auto"/>
          <w:spacing w:val="-33"/>
          <w:sz w:val="24"/>
          <w:szCs w:val="24"/>
          <w:highlight w:val="none"/>
        </w:rPr>
        <w:t xml:space="preserve"> </w:t>
      </w:r>
      <w:r>
        <w:rPr>
          <w:color w:val="auto"/>
          <w:sz w:val="24"/>
          <w:szCs w:val="24"/>
          <w:highlight w:val="none"/>
          <w:u w:val="single" w:color="auto"/>
        </w:rPr>
        <w:t xml:space="preserve">             </w:t>
      </w:r>
    </w:p>
    <w:p w14:paraId="2BEB2A88">
      <w:pPr>
        <w:pStyle w:val="5"/>
        <w:spacing w:before="195" w:line="185" w:lineRule="auto"/>
        <w:ind w:left="3641"/>
        <w:rPr>
          <w:color w:val="auto"/>
          <w:sz w:val="24"/>
          <w:szCs w:val="24"/>
          <w:highlight w:val="none"/>
        </w:rPr>
      </w:pPr>
      <w:r>
        <w:rPr>
          <w:color w:val="auto"/>
          <w:spacing w:val="-15"/>
          <w:sz w:val="24"/>
          <w:szCs w:val="24"/>
          <w:highlight w:val="none"/>
        </w:rPr>
        <w:t>日</w:t>
      </w:r>
      <w:r>
        <w:rPr>
          <w:color w:val="auto"/>
          <w:spacing w:val="6"/>
          <w:sz w:val="24"/>
          <w:szCs w:val="24"/>
          <w:highlight w:val="none"/>
        </w:rPr>
        <w:t xml:space="preserve">  </w:t>
      </w:r>
      <w:r>
        <w:rPr>
          <w:color w:val="auto"/>
          <w:spacing w:val="-15"/>
          <w:sz w:val="24"/>
          <w:szCs w:val="24"/>
          <w:highlight w:val="none"/>
        </w:rPr>
        <w:t>期：</w:t>
      </w:r>
      <w:r>
        <w:rPr>
          <w:color w:val="auto"/>
          <w:spacing w:val="3"/>
          <w:sz w:val="24"/>
          <w:szCs w:val="24"/>
          <w:highlight w:val="none"/>
        </w:rPr>
        <w:t xml:space="preserve">   </w:t>
      </w:r>
      <w:r>
        <w:rPr>
          <w:color w:val="auto"/>
          <w:spacing w:val="-15"/>
          <w:sz w:val="24"/>
          <w:szCs w:val="24"/>
          <w:highlight w:val="none"/>
        </w:rPr>
        <w:t>年</w:t>
      </w:r>
      <w:r>
        <w:rPr>
          <w:color w:val="auto"/>
          <w:spacing w:val="5"/>
          <w:sz w:val="24"/>
          <w:szCs w:val="24"/>
          <w:highlight w:val="none"/>
        </w:rPr>
        <w:t xml:space="preserve">   </w:t>
      </w:r>
      <w:r>
        <w:rPr>
          <w:color w:val="auto"/>
          <w:spacing w:val="-15"/>
          <w:sz w:val="24"/>
          <w:szCs w:val="24"/>
          <w:highlight w:val="none"/>
        </w:rPr>
        <w:t>月</w:t>
      </w:r>
      <w:r>
        <w:rPr>
          <w:color w:val="auto"/>
          <w:spacing w:val="17"/>
          <w:sz w:val="24"/>
          <w:szCs w:val="24"/>
          <w:highlight w:val="none"/>
        </w:rPr>
        <w:t xml:space="preserve">   </w:t>
      </w:r>
      <w:r>
        <w:rPr>
          <w:color w:val="auto"/>
          <w:spacing w:val="-15"/>
          <w:sz w:val="24"/>
          <w:szCs w:val="24"/>
          <w:highlight w:val="none"/>
        </w:rPr>
        <w:t>日</w:t>
      </w:r>
    </w:p>
    <w:p w14:paraId="0724D54F">
      <w:pPr>
        <w:spacing w:line="185" w:lineRule="auto"/>
        <w:rPr>
          <w:color w:val="auto"/>
          <w:sz w:val="24"/>
          <w:szCs w:val="24"/>
          <w:highlight w:val="none"/>
        </w:rPr>
        <w:sectPr>
          <w:type w:val="continuous"/>
          <w:pgSz w:w="11906" w:h="16838"/>
          <w:pgMar w:top="1336" w:right="716" w:bottom="1015" w:left="1598" w:header="0" w:footer="853" w:gutter="0"/>
          <w:pgNumType w:fmt="decimal"/>
          <w:cols w:equalWidth="0" w:num="1">
            <w:col w:w="9591"/>
          </w:cols>
        </w:sectPr>
      </w:pPr>
    </w:p>
    <w:p w14:paraId="681A3860">
      <w:pPr>
        <w:pStyle w:val="5"/>
        <w:spacing w:before="289" w:line="224" w:lineRule="auto"/>
        <w:ind w:left="3287"/>
        <w:rPr>
          <w:color w:val="auto"/>
          <w:sz w:val="31"/>
          <w:szCs w:val="31"/>
          <w:highlight w:val="none"/>
        </w:rPr>
      </w:pPr>
      <w:r>
        <w:rPr>
          <w:color w:val="auto"/>
          <w:spacing w:val="5"/>
          <w:sz w:val="31"/>
          <w:szCs w:val="31"/>
          <w:highlight w:val="none"/>
          <w14:textOutline w14:w="4051" w14:cap="flat" w14:cmpd="sng">
            <w14:solidFill>
              <w14:srgbClr w14:val="000000"/>
            </w14:solidFill>
            <w14:prstDash w14:val="solid"/>
            <w14:miter w14:val="0"/>
          </w14:textOutline>
        </w:rPr>
        <w:t>已标价工程量清单</w:t>
      </w:r>
    </w:p>
    <w:p w14:paraId="171F5D25">
      <w:pPr>
        <w:spacing w:line="348" w:lineRule="auto"/>
        <w:rPr>
          <w:rFonts w:ascii="Arial"/>
          <w:color w:val="auto"/>
          <w:sz w:val="21"/>
          <w:highlight w:val="none"/>
        </w:rPr>
      </w:pPr>
    </w:p>
    <w:p w14:paraId="58B8CF28">
      <w:pPr>
        <w:spacing w:line="348" w:lineRule="auto"/>
        <w:rPr>
          <w:rFonts w:ascii="Arial"/>
          <w:color w:val="auto"/>
          <w:sz w:val="21"/>
          <w:highlight w:val="none"/>
        </w:rPr>
      </w:pPr>
    </w:p>
    <w:p w14:paraId="2847CAB1">
      <w:pPr>
        <w:pStyle w:val="5"/>
        <w:spacing w:before="78" w:line="480" w:lineRule="exact"/>
        <w:jc w:val="right"/>
        <w:rPr>
          <w:color w:val="auto"/>
          <w:sz w:val="24"/>
          <w:szCs w:val="24"/>
          <w:highlight w:val="none"/>
        </w:rPr>
      </w:pPr>
      <w:r>
        <w:rPr>
          <w:color w:val="auto"/>
          <w:spacing w:val="-3"/>
          <w:position w:val="18"/>
          <w:sz w:val="24"/>
          <w:szCs w:val="24"/>
          <w:highlight w:val="none"/>
        </w:rPr>
        <w:t>供应商应按照第五章“工程量清单及图纸</w:t>
      </w:r>
      <w:r>
        <w:rPr>
          <w:color w:val="auto"/>
          <w:spacing w:val="-73"/>
          <w:position w:val="18"/>
          <w:sz w:val="24"/>
          <w:szCs w:val="24"/>
          <w:highlight w:val="none"/>
        </w:rPr>
        <w:t xml:space="preserve"> </w:t>
      </w:r>
      <w:r>
        <w:rPr>
          <w:color w:val="auto"/>
          <w:spacing w:val="-3"/>
          <w:position w:val="18"/>
          <w:sz w:val="24"/>
          <w:szCs w:val="24"/>
          <w:highlight w:val="none"/>
        </w:rPr>
        <w:t>”的要求逐项填报工程量清单，包括工程</w:t>
      </w:r>
    </w:p>
    <w:p w14:paraId="08BCD570">
      <w:pPr>
        <w:pStyle w:val="5"/>
        <w:spacing w:line="218" w:lineRule="auto"/>
        <w:rPr>
          <w:color w:val="auto"/>
          <w:sz w:val="24"/>
          <w:szCs w:val="24"/>
          <w:highlight w:val="none"/>
        </w:rPr>
      </w:pPr>
      <w:r>
        <w:rPr>
          <w:color w:val="auto"/>
          <w:sz w:val="24"/>
          <w:szCs w:val="24"/>
          <w:highlight w:val="none"/>
        </w:rPr>
        <w:t>量清单说明、报价说明、计日工说明、其他说明</w:t>
      </w:r>
      <w:r>
        <w:rPr>
          <w:color w:val="auto"/>
          <w:spacing w:val="-1"/>
          <w:sz w:val="24"/>
          <w:szCs w:val="24"/>
          <w:highlight w:val="none"/>
        </w:rPr>
        <w:t>及工程量清单各项表格。</w:t>
      </w:r>
    </w:p>
    <w:p w14:paraId="6BBAB16B">
      <w:pPr>
        <w:spacing w:line="218" w:lineRule="auto"/>
        <w:rPr>
          <w:color w:val="auto"/>
          <w:sz w:val="24"/>
          <w:szCs w:val="24"/>
          <w:highlight w:val="none"/>
        </w:rPr>
        <w:sectPr>
          <w:footerReference r:id="rId57" w:type="default"/>
          <w:pgSz w:w="11906" w:h="16838"/>
          <w:pgMar w:top="1431" w:right="1246" w:bottom="1015" w:left="1598" w:header="0" w:footer="853" w:gutter="0"/>
          <w:pgNumType w:fmt="decimal"/>
          <w:cols w:space="720" w:num="1"/>
        </w:sectPr>
      </w:pPr>
    </w:p>
    <w:p w14:paraId="7DD33B4E">
      <w:pPr>
        <w:spacing w:line="315" w:lineRule="auto"/>
        <w:rPr>
          <w:rFonts w:ascii="Arial"/>
          <w:color w:val="auto"/>
          <w:sz w:val="21"/>
          <w:highlight w:val="none"/>
        </w:rPr>
      </w:pPr>
    </w:p>
    <w:p w14:paraId="5C067AA0">
      <w:pPr>
        <w:spacing w:line="315" w:lineRule="auto"/>
        <w:rPr>
          <w:rFonts w:ascii="Arial"/>
          <w:color w:val="auto"/>
          <w:sz w:val="21"/>
          <w:highlight w:val="none"/>
        </w:rPr>
      </w:pPr>
    </w:p>
    <w:p w14:paraId="2B2E9A0E">
      <w:pPr>
        <w:pStyle w:val="5"/>
        <w:spacing w:before="100" w:line="226" w:lineRule="auto"/>
        <w:rPr>
          <w:color w:val="auto"/>
          <w:sz w:val="31"/>
          <w:szCs w:val="31"/>
          <w:highlight w:val="none"/>
        </w:rPr>
      </w:pPr>
      <w:r>
        <w:rPr>
          <w:color w:val="auto"/>
          <w:spacing w:val="9"/>
          <w:sz w:val="31"/>
          <w:szCs w:val="31"/>
          <w:highlight w:val="none"/>
          <w14:textOutline w14:w="4051" w14:cap="flat" w14:cmpd="sng">
            <w14:solidFill>
              <w14:srgbClr w14:val="000000"/>
            </w14:solidFill>
            <w14:prstDash w14:val="solid"/>
            <w14:miter w14:val="0"/>
          </w14:textOutline>
        </w:rPr>
        <w:t>三、商务技术文件格式</w:t>
      </w:r>
    </w:p>
    <w:p w14:paraId="38CB0A65">
      <w:pPr>
        <w:pStyle w:val="5"/>
        <w:spacing w:before="100" w:line="226" w:lineRule="auto"/>
        <w:ind w:left="23"/>
        <w:rPr>
          <w:color w:val="auto"/>
          <w:sz w:val="31"/>
          <w:szCs w:val="31"/>
          <w:highlight w:val="none"/>
        </w:rPr>
      </w:pPr>
      <w:r>
        <w:rPr>
          <w:color w:val="auto"/>
          <w:spacing w:val="7"/>
          <w:sz w:val="31"/>
          <w:szCs w:val="31"/>
          <w:highlight w:val="none"/>
          <w14:textOutline w14:w="4051" w14:cap="flat" w14:cmpd="sng">
            <w14:solidFill>
              <w14:srgbClr w14:val="000000"/>
            </w14:solidFill>
            <w14:prstDash w14:val="solid"/>
            <w14:miter w14:val="0"/>
          </w14:textOutline>
        </w:rPr>
        <w:t>1.商务技术文件封面格式</w:t>
      </w:r>
    </w:p>
    <w:p w14:paraId="77A2CDD6">
      <w:pPr>
        <w:spacing w:line="261" w:lineRule="auto"/>
        <w:rPr>
          <w:rFonts w:ascii="Arial"/>
          <w:color w:val="auto"/>
          <w:sz w:val="21"/>
          <w:highlight w:val="none"/>
        </w:rPr>
      </w:pPr>
    </w:p>
    <w:p w14:paraId="649BFC7C">
      <w:pPr>
        <w:spacing w:line="261" w:lineRule="auto"/>
        <w:rPr>
          <w:rFonts w:ascii="Arial"/>
          <w:color w:val="auto"/>
          <w:sz w:val="21"/>
          <w:highlight w:val="none"/>
        </w:rPr>
      </w:pPr>
    </w:p>
    <w:p w14:paraId="71115E3A">
      <w:pPr>
        <w:spacing w:line="261" w:lineRule="auto"/>
        <w:rPr>
          <w:rFonts w:ascii="Arial"/>
          <w:color w:val="auto"/>
          <w:sz w:val="21"/>
          <w:highlight w:val="none"/>
        </w:rPr>
      </w:pPr>
    </w:p>
    <w:p w14:paraId="3B4B37D2">
      <w:pPr>
        <w:spacing w:line="262" w:lineRule="auto"/>
        <w:rPr>
          <w:rFonts w:ascii="Arial"/>
          <w:color w:val="auto"/>
          <w:sz w:val="21"/>
          <w:highlight w:val="none"/>
        </w:rPr>
      </w:pPr>
    </w:p>
    <w:p w14:paraId="68A48AB9">
      <w:pPr>
        <w:pStyle w:val="5"/>
        <w:spacing w:before="139" w:line="224" w:lineRule="auto"/>
        <w:ind w:left="2722"/>
        <w:rPr>
          <w:color w:val="auto"/>
          <w:sz w:val="43"/>
          <w:szCs w:val="43"/>
          <w:highlight w:val="none"/>
        </w:rPr>
      </w:pPr>
      <w:r>
        <w:rPr>
          <w:color w:val="auto"/>
          <w:spacing w:val="-20"/>
          <w:sz w:val="43"/>
          <w:szCs w:val="43"/>
          <w:highlight w:val="none"/>
        </w:rPr>
        <w:t>电</w:t>
      </w:r>
      <w:r>
        <w:rPr>
          <w:color w:val="auto"/>
          <w:spacing w:val="24"/>
          <w:sz w:val="43"/>
          <w:szCs w:val="43"/>
          <w:highlight w:val="none"/>
        </w:rPr>
        <w:t xml:space="preserve"> </w:t>
      </w:r>
      <w:r>
        <w:rPr>
          <w:color w:val="auto"/>
          <w:spacing w:val="-20"/>
          <w:sz w:val="43"/>
          <w:szCs w:val="43"/>
          <w:highlight w:val="none"/>
        </w:rPr>
        <w:t>子</w:t>
      </w:r>
      <w:r>
        <w:rPr>
          <w:color w:val="auto"/>
          <w:spacing w:val="46"/>
          <w:sz w:val="43"/>
          <w:szCs w:val="43"/>
          <w:highlight w:val="none"/>
        </w:rPr>
        <w:t xml:space="preserve"> </w:t>
      </w:r>
      <w:r>
        <w:rPr>
          <w:color w:val="auto"/>
          <w:spacing w:val="-20"/>
          <w:sz w:val="43"/>
          <w:szCs w:val="43"/>
          <w:highlight w:val="none"/>
        </w:rPr>
        <w:t>响</w:t>
      </w:r>
      <w:r>
        <w:rPr>
          <w:color w:val="auto"/>
          <w:spacing w:val="23"/>
          <w:sz w:val="43"/>
          <w:szCs w:val="43"/>
          <w:highlight w:val="none"/>
        </w:rPr>
        <w:t xml:space="preserve"> </w:t>
      </w:r>
      <w:r>
        <w:rPr>
          <w:color w:val="auto"/>
          <w:spacing w:val="-20"/>
          <w:sz w:val="43"/>
          <w:szCs w:val="43"/>
          <w:highlight w:val="none"/>
        </w:rPr>
        <w:t>应</w:t>
      </w:r>
      <w:r>
        <w:rPr>
          <w:color w:val="auto"/>
          <w:spacing w:val="26"/>
          <w:sz w:val="43"/>
          <w:szCs w:val="43"/>
          <w:highlight w:val="none"/>
        </w:rPr>
        <w:t xml:space="preserve"> </w:t>
      </w:r>
      <w:r>
        <w:rPr>
          <w:color w:val="auto"/>
          <w:spacing w:val="-20"/>
          <w:sz w:val="43"/>
          <w:szCs w:val="43"/>
          <w:highlight w:val="none"/>
        </w:rPr>
        <w:t>文</w:t>
      </w:r>
      <w:r>
        <w:rPr>
          <w:color w:val="auto"/>
          <w:spacing w:val="22"/>
          <w:sz w:val="43"/>
          <w:szCs w:val="43"/>
          <w:highlight w:val="none"/>
        </w:rPr>
        <w:t xml:space="preserve"> </w:t>
      </w:r>
      <w:r>
        <w:rPr>
          <w:color w:val="auto"/>
          <w:spacing w:val="-20"/>
          <w:sz w:val="43"/>
          <w:szCs w:val="43"/>
          <w:highlight w:val="none"/>
        </w:rPr>
        <w:t>件</w:t>
      </w:r>
    </w:p>
    <w:p w14:paraId="123502F1">
      <w:pPr>
        <w:spacing w:line="325" w:lineRule="auto"/>
        <w:rPr>
          <w:rFonts w:ascii="Arial"/>
          <w:color w:val="auto"/>
          <w:sz w:val="21"/>
          <w:highlight w:val="none"/>
        </w:rPr>
      </w:pPr>
    </w:p>
    <w:p w14:paraId="010FEB03">
      <w:pPr>
        <w:spacing w:before="360" w:line="211" w:lineRule="auto"/>
        <w:ind w:left="2023"/>
        <w:rPr>
          <w:rFonts w:ascii="微软雅黑" w:hAnsi="微软雅黑" w:eastAsia="微软雅黑" w:cs="微软雅黑"/>
          <w:color w:val="auto"/>
          <w:sz w:val="84"/>
          <w:szCs w:val="84"/>
          <w:highlight w:val="none"/>
        </w:rPr>
      </w:pPr>
      <w:r>
        <w:rPr>
          <w:rFonts w:ascii="微软雅黑" w:hAnsi="微软雅黑" w:eastAsia="微软雅黑" w:cs="微软雅黑"/>
          <w:color w:val="auto"/>
          <w:spacing w:val="-3"/>
          <w:sz w:val="84"/>
          <w:szCs w:val="84"/>
          <w:highlight w:val="none"/>
        </w:rPr>
        <w:t>商务技术文件</w:t>
      </w:r>
    </w:p>
    <w:p w14:paraId="5F1ABDD0">
      <w:pPr>
        <w:spacing w:line="261" w:lineRule="auto"/>
        <w:rPr>
          <w:rFonts w:ascii="Arial"/>
          <w:color w:val="auto"/>
          <w:sz w:val="21"/>
          <w:highlight w:val="none"/>
        </w:rPr>
      </w:pPr>
    </w:p>
    <w:p w14:paraId="4D53CC9B">
      <w:pPr>
        <w:spacing w:line="261" w:lineRule="auto"/>
        <w:rPr>
          <w:rFonts w:ascii="Arial"/>
          <w:color w:val="auto"/>
          <w:sz w:val="21"/>
          <w:highlight w:val="none"/>
        </w:rPr>
      </w:pPr>
    </w:p>
    <w:p w14:paraId="7FCC9F38">
      <w:pPr>
        <w:spacing w:line="261" w:lineRule="auto"/>
        <w:rPr>
          <w:rFonts w:ascii="Arial"/>
          <w:color w:val="auto"/>
          <w:sz w:val="21"/>
          <w:highlight w:val="none"/>
        </w:rPr>
      </w:pPr>
    </w:p>
    <w:p w14:paraId="1647AEC7">
      <w:pPr>
        <w:spacing w:line="261" w:lineRule="auto"/>
        <w:rPr>
          <w:rFonts w:ascii="Arial"/>
          <w:color w:val="auto"/>
          <w:sz w:val="21"/>
          <w:highlight w:val="none"/>
        </w:rPr>
      </w:pPr>
    </w:p>
    <w:p w14:paraId="27EA7471">
      <w:pPr>
        <w:spacing w:line="262" w:lineRule="auto"/>
        <w:rPr>
          <w:rFonts w:ascii="Arial"/>
          <w:color w:val="auto"/>
          <w:sz w:val="21"/>
          <w:highlight w:val="none"/>
        </w:rPr>
      </w:pPr>
    </w:p>
    <w:p w14:paraId="61C07290">
      <w:pPr>
        <w:spacing w:line="262" w:lineRule="auto"/>
        <w:rPr>
          <w:rFonts w:ascii="Arial"/>
          <w:color w:val="auto"/>
          <w:sz w:val="21"/>
          <w:highlight w:val="none"/>
        </w:rPr>
      </w:pPr>
    </w:p>
    <w:p w14:paraId="7C42060F">
      <w:pPr>
        <w:spacing w:line="262" w:lineRule="auto"/>
        <w:rPr>
          <w:rFonts w:ascii="Arial"/>
          <w:color w:val="auto"/>
          <w:sz w:val="21"/>
          <w:highlight w:val="none"/>
        </w:rPr>
      </w:pPr>
    </w:p>
    <w:p w14:paraId="652F4BBB">
      <w:pPr>
        <w:spacing w:line="262" w:lineRule="auto"/>
        <w:rPr>
          <w:rFonts w:ascii="Arial"/>
          <w:color w:val="auto"/>
          <w:sz w:val="21"/>
          <w:highlight w:val="none"/>
        </w:rPr>
      </w:pPr>
    </w:p>
    <w:p w14:paraId="4E28B4C1">
      <w:pPr>
        <w:pStyle w:val="5"/>
        <w:spacing w:before="101" w:line="226" w:lineRule="auto"/>
        <w:ind w:left="645"/>
        <w:rPr>
          <w:color w:val="auto"/>
          <w:sz w:val="31"/>
          <w:szCs w:val="31"/>
          <w:highlight w:val="none"/>
        </w:rPr>
      </w:pPr>
      <w:r>
        <w:rPr>
          <w:color w:val="auto"/>
          <w:spacing w:val="3"/>
          <w:sz w:val="31"/>
          <w:szCs w:val="31"/>
          <w:highlight w:val="none"/>
        </w:rPr>
        <w:t>项目名称：</w:t>
      </w:r>
    </w:p>
    <w:p w14:paraId="07D02EDC">
      <w:pPr>
        <w:spacing w:line="292" w:lineRule="auto"/>
        <w:rPr>
          <w:rFonts w:ascii="Arial"/>
          <w:color w:val="auto"/>
          <w:sz w:val="21"/>
          <w:highlight w:val="none"/>
        </w:rPr>
      </w:pPr>
    </w:p>
    <w:p w14:paraId="32D75AD8">
      <w:pPr>
        <w:spacing w:line="293" w:lineRule="auto"/>
        <w:rPr>
          <w:rFonts w:ascii="Arial"/>
          <w:color w:val="auto"/>
          <w:sz w:val="21"/>
          <w:highlight w:val="none"/>
        </w:rPr>
      </w:pPr>
    </w:p>
    <w:p w14:paraId="3D4615DC">
      <w:pPr>
        <w:pStyle w:val="5"/>
        <w:spacing w:before="101" w:line="226" w:lineRule="auto"/>
        <w:ind w:left="645"/>
        <w:rPr>
          <w:color w:val="auto"/>
          <w:sz w:val="31"/>
          <w:szCs w:val="31"/>
          <w:highlight w:val="none"/>
        </w:rPr>
      </w:pPr>
      <w:r>
        <w:rPr>
          <w:color w:val="auto"/>
          <w:spacing w:val="3"/>
          <w:sz w:val="31"/>
          <w:szCs w:val="31"/>
          <w:highlight w:val="none"/>
        </w:rPr>
        <w:t>项目编号：</w:t>
      </w:r>
    </w:p>
    <w:p w14:paraId="555D2ABA">
      <w:pPr>
        <w:spacing w:line="293" w:lineRule="auto"/>
        <w:rPr>
          <w:rFonts w:ascii="Arial"/>
          <w:color w:val="auto"/>
          <w:sz w:val="21"/>
          <w:highlight w:val="none"/>
        </w:rPr>
      </w:pPr>
    </w:p>
    <w:p w14:paraId="633C89DE">
      <w:pPr>
        <w:spacing w:line="294" w:lineRule="auto"/>
        <w:rPr>
          <w:rFonts w:ascii="Arial"/>
          <w:color w:val="auto"/>
          <w:sz w:val="21"/>
          <w:highlight w:val="none"/>
        </w:rPr>
      </w:pPr>
    </w:p>
    <w:p w14:paraId="025E5DD6">
      <w:pPr>
        <w:pStyle w:val="5"/>
        <w:spacing w:before="102" w:line="998" w:lineRule="exact"/>
        <w:jc w:val="right"/>
        <w:rPr>
          <w:color w:val="auto"/>
          <w:sz w:val="31"/>
          <w:szCs w:val="31"/>
          <w:highlight w:val="none"/>
        </w:rPr>
      </w:pPr>
      <w:r>
        <w:rPr>
          <w:color w:val="auto"/>
          <w:spacing w:val="7"/>
          <w:position w:val="53"/>
          <w:sz w:val="31"/>
          <w:szCs w:val="31"/>
          <w:highlight w:val="none"/>
        </w:rPr>
        <w:t>所竞分标（如有则填写，无分标时填写“无</w:t>
      </w:r>
      <w:r>
        <w:rPr>
          <w:color w:val="auto"/>
          <w:spacing w:val="-113"/>
          <w:position w:val="53"/>
          <w:sz w:val="31"/>
          <w:szCs w:val="31"/>
          <w:highlight w:val="none"/>
        </w:rPr>
        <w:t xml:space="preserve"> </w:t>
      </w:r>
      <w:r>
        <w:rPr>
          <w:color w:val="auto"/>
          <w:spacing w:val="7"/>
          <w:position w:val="53"/>
          <w:sz w:val="31"/>
          <w:szCs w:val="31"/>
          <w:highlight w:val="none"/>
        </w:rPr>
        <w:t>”或者留空</w:t>
      </w:r>
      <w:r>
        <w:rPr>
          <w:color w:val="auto"/>
          <w:spacing w:val="-23"/>
          <w:position w:val="53"/>
          <w:sz w:val="31"/>
          <w:szCs w:val="31"/>
          <w:highlight w:val="none"/>
        </w:rPr>
        <w:t>）：</w:t>
      </w:r>
    </w:p>
    <w:p w14:paraId="6AF2B602">
      <w:pPr>
        <w:pStyle w:val="5"/>
        <w:spacing w:before="1" w:line="224" w:lineRule="auto"/>
        <w:ind w:left="640"/>
        <w:rPr>
          <w:color w:val="auto"/>
          <w:sz w:val="31"/>
          <w:szCs w:val="31"/>
          <w:highlight w:val="none"/>
        </w:rPr>
      </w:pPr>
      <w:r>
        <w:rPr>
          <w:color w:val="auto"/>
          <w:spacing w:val="5"/>
          <w:sz w:val="31"/>
          <w:szCs w:val="31"/>
          <w:highlight w:val="none"/>
        </w:rPr>
        <w:t>供应商名称：</w:t>
      </w:r>
    </w:p>
    <w:p w14:paraId="1C84319C">
      <w:pPr>
        <w:spacing w:line="245" w:lineRule="auto"/>
        <w:rPr>
          <w:rFonts w:ascii="Arial"/>
          <w:color w:val="auto"/>
          <w:sz w:val="21"/>
          <w:highlight w:val="none"/>
        </w:rPr>
      </w:pPr>
    </w:p>
    <w:p w14:paraId="32A78526">
      <w:pPr>
        <w:spacing w:line="245" w:lineRule="auto"/>
        <w:rPr>
          <w:rFonts w:ascii="Arial"/>
          <w:color w:val="auto"/>
          <w:sz w:val="21"/>
          <w:highlight w:val="none"/>
        </w:rPr>
      </w:pPr>
    </w:p>
    <w:p w14:paraId="3F6EA883">
      <w:pPr>
        <w:spacing w:line="245" w:lineRule="auto"/>
        <w:rPr>
          <w:rFonts w:ascii="Arial"/>
          <w:color w:val="auto"/>
          <w:sz w:val="21"/>
          <w:highlight w:val="none"/>
        </w:rPr>
      </w:pPr>
    </w:p>
    <w:p w14:paraId="1B484D19">
      <w:pPr>
        <w:spacing w:line="246" w:lineRule="auto"/>
        <w:rPr>
          <w:rFonts w:ascii="Arial"/>
          <w:color w:val="auto"/>
          <w:sz w:val="21"/>
          <w:highlight w:val="none"/>
        </w:rPr>
      </w:pPr>
    </w:p>
    <w:p w14:paraId="0D943000">
      <w:pPr>
        <w:pStyle w:val="5"/>
        <w:spacing w:before="101" w:line="226" w:lineRule="auto"/>
        <w:ind w:left="3416"/>
        <w:rPr>
          <w:color w:val="auto"/>
          <w:sz w:val="31"/>
          <w:szCs w:val="31"/>
          <w:highlight w:val="none"/>
        </w:rPr>
      </w:pPr>
      <w:r>
        <w:rPr>
          <w:color w:val="auto"/>
          <w:spacing w:val="-6"/>
          <w:sz w:val="31"/>
          <w:szCs w:val="31"/>
          <w:highlight w:val="none"/>
        </w:rPr>
        <w:t>年</w:t>
      </w:r>
      <w:r>
        <w:rPr>
          <w:color w:val="auto"/>
          <w:spacing w:val="11"/>
          <w:sz w:val="31"/>
          <w:szCs w:val="31"/>
          <w:highlight w:val="none"/>
        </w:rPr>
        <w:t xml:space="preserve">    </w:t>
      </w:r>
      <w:r>
        <w:rPr>
          <w:color w:val="auto"/>
          <w:spacing w:val="-6"/>
          <w:sz w:val="31"/>
          <w:szCs w:val="31"/>
          <w:highlight w:val="none"/>
        </w:rPr>
        <w:t>月</w:t>
      </w:r>
      <w:r>
        <w:rPr>
          <w:color w:val="auto"/>
          <w:spacing w:val="22"/>
          <w:sz w:val="31"/>
          <w:szCs w:val="31"/>
          <w:highlight w:val="none"/>
        </w:rPr>
        <w:t xml:space="preserve">    </w:t>
      </w:r>
      <w:r>
        <w:rPr>
          <w:color w:val="auto"/>
          <w:spacing w:val="-6"/>
          <w:sz w:val="31"/>
          <w:szCs w:val="31"/>
          <w:highlight w:val="none"/>
        </w:rPr>
        <w:t>日</w:t>
      </w:r>
    </w:p>
    <w:p w14:paraId="3D062E5A">
      <w:pPr>
        <w:spacing w:line="226" w:lineRule="auto"/>
        <w:rPr>
          <w:color w:val="auto"/>
          <w:sz w:val="31"/>
          <w:szCs w:val="31"/>
          <w:highlight w:val="none"/>
        </w:rPr>
        <w:sectPr>
          <w:footerReference r:id="rId58" w:type="default"/>
          <w:pgSz w:w="11906" w:h="16838"/>
          <w:pgMar w:top="1431" w:right="1437" w:bottom="1015" w:left="1601" w:header="0" w:footer="853" w:gutter="0"/>
          <w:pgNumType w:fmt="decimal"/>
          <w:cols w:space="720" w:num="1"/>
        </w:sectPr>
      </w:pPr>
    </w:p>
    <w:p w14:paraId="01ADC06A">
      <w:pPr>
        <w:pStyle w:val="5"/>
        <w:spacing w:before="103" w:line="226" w:lineRule="auto"/>
        <w:ind w:left="102"/>
        <w:outlineLvl w:val="6"/>
        <w:rPr>
          <w:color w:val="auto"/>
          <w:sz w:val="31"/>
          <w:szCs w:val="31"/>
          <w:highlight w:val="none"/>
        </w:rPr>
      </w:pPr>
      <w:r>
        <w:rPr>
          <w:color w:val="auto"/>
          <w:spacing w:val="8"/>
          <w:sz w:val="31"/>
          <w:szCs w:val="31"/>
          <w:highlight w:val="none"/>
          <w14:textOutline w14:w="4051" w14:cap="flat" w14:cmpd="sng">
            <w14:solidFill>
              <w14:srgbClr w14:val="000000"/>
            </w14:solidFill>
            <w14:prstDash w14:val="solid"/>
            <w14:miter w14:val="0"/>
          </w14:textOutline>
        </w:rPr>
        <w:t>2.商务技术文件目录</w:t>
      </w:r>
    </w:p>
    <w:p w14:paraId="4E77A9A3">
      <w:pPr>
        <w:spacing w:line="260" w:lineRule="auto"/>
        <w:rPr>
          <w:rFonts w:ascii="Arial"/>
          <w:color w:val="auto"/>
          <w:sz w:val="21"/>
          <w:highlight w:val="none"/>
        </w:rPr>
      </w:pPr>
    </w:p>
    <w:p w14:paraId="7CA3AC38">
      <w:pPr>
        <w:pStyle w:val="5"/>
        <w:spacing w:before="101" w:line="624" w:lineRule="exact"/>
        <w:jc w:val="right"/>
        <w:rPr>
          <w:color w:val="auto"/>
          <w:sz w:val="31"/>
          <w:szCs w:val="31"/>
          <w:highlight w:val="none"/>
        </w:rPr>
      </w:pPr>
      <w:r>
        <w:rPr>
          <w:color w:val="auto"/>
          <w:spacing w:val="8"/>
          <w:position w:val="23"/>
          <w:sz w:val="31"/>
          <w:szCs w:val="31"/>
          <w:highlight w:val="none"/>
        </w:rPr>
        <w:t>根据磋商文件规定及供应商提供的材料自行编写目录（部分</w:t>
      </w:r>
    </w:p>
    <w:p w14:paraId="5B69C457">
      <w:pPr>
        <w:pStyle w:val="5"/>
        <w:spacing w:before="1" w:line="224" w:lineRule="auto"/>
        <w:rPr>
          <w:color w:val="auto"/>
          <w:sz w:val="31"/>
          <w:szCs w:val="31"/>
          <w:highlight w:val="none"/>
        </w:rPr>
      </w:pPr>
      <w:r>
        <w:rPr>
          <w:color w:val="auto"/>
          <w:spacing w:val="1"/>
          <w:sz w:val="31"/>
          <w:szCs w:val="31"/>
          <w:highlight w:val="none"/>
        </w:rPr>
        <w:t>格式后附）。</w:t>
      </w:r>
    </w:p>
    <w:p w14:paraId="3F28C025">
      <w:pPr>
        <w:spacing w:line="224" w:lineRule="auto"/>
        <w:rPr>
          <w:color w:val="auto"/>
          <w:sz w:val="31"/>
          <w:szCs w:val="31"/>
          <w:highlight w:val="none"/>
        </w:rPr>
        <w:sectPr>
          <w:footerReference r:id="rId59" w:type="default"/>
          <w:pgSz w:w="11906" w:h="16838"/>
          <w:pgMar w:top="1431" w:right="1249" w:bottom="1013" w:left="1742" w:header="0" w:footer="853" w:gutter="0"/>
          <w:pgNumType w:fmt="decimal"/>
          <w:cols w:space="720" w:num="1"/>
        </w:sectPr>
      </w:pPr>
    </w:p>
    <w:p w14:paraId="047EFCFB">
      <w:pPr>
        <w:spacing w:before="103" w:line="215" w:lineRule="auto"/>
        <w:ind w:left="2120"/>
        <w:rPr>
          <w:rFonts w:ascii="微软雅黑" w:hAnsi="微软雅黑" w:eastAsia="微软雅黑" w:cs="微软雅黑"/>
          <w:color w:val="auto"/>
          <w:sz w:val="43"/>
          <w:szCs w:val="43"/>
          <w:highlight w:val="none"/>
        </w:rPr>
      </w:pPr>
      <w:r>
        <w:rPr>
          <w:rFonts w:ascii="微软雅黑" w:hAnsi="微软雅黑" w:eastAsia="微软雅黑" w:cs="微软雅黑"/>
          <w:color w:val="auto"/>
          <w:spacing w:val="8"/>
          <w:sz w:val="43"/>
          <w:szCs w:val="43"/>
          <w:highlight w:val="none"/>
        </w:rPr>
        <w:t>无串通竞标行为的承诺函</w:t>
      </w:r>
    </w:p>
    <w:p w14:paraId="1714CA2E">
      <w:pPr>
        <w:spacing w:line="417" w:lineRule="auto"/>
        <w:rPr>
          <w:rFonts w:ascii="Arial"/>
          <w:color w:val="auto"/>
          <w:sz w:val="21"/>
          <w:highlight w:val="none"/>
        </w:rPr>
      </w:pPr>
    </w:p>
    <w:p w14:paraId="6F739E6C">
      <w:pPr>
        <w:pStyle w:val="5"/>
        <w:spacing w:before="78" w:line="220" w:lineRule="auto"/>
        <w:ind w:left="488"/>
        <w:outlineLvl w:val="6"/>
        <w:rPr>
          <w:color w:val="auto"/>
          <w:sz w:val="24"/>
          <w:szCs w:val="24"/>
          <w:highlight w:val="none"/>
        </w:rPr>
      </w:pPr>
      <w:r>
        <w:rPr>
          <w:color w:val="auto"/>
          <w:sz w:val="24"/>
          <w:szCs w:val="24"/>
          <w:highlight w:val="none"/>
          <w14:textOutline w14:w="3048" w14:cap="flat" w14:cmpd="sng">
            <w14:solidFill>
              <w14:srgbClr w14:val="000000"/>
            </w14:solidFill>
            <w14:prstDash w14:val="solid"/>
            <w14:miter w14:val="0"/>
          </w14:textOutline>
        </w:rPr>
        <w:t>一、我方承诺无下列相互串通竞标的情形：</w:t>
      </w:r>
    </w:p>
    <w:p w14:paraId="2B192601">
      <w:pPr>
        <w:pStyle w:val="5"/>
        <w:spacing w:before="179" w:line="468" w:lineRule="exact"/>
        <w:ind w:left="499"/>
        <w:rPr>
          <w:rFonts w:hint="default" w:eastAsia="宋体"/>
          <w:color w:val="auto"/>
          <w:sz w:val="24"/>
          <w:szCs w:val="24"/>
          <w:highlight w:val="none"/>
          <w:lang w:val="en-US" w:eastAsia="zh-CN"/>
        </w:rPr>
      </w:pPr>
      <w:r>
        <w:rPr>
          <w:color w:val="auto"/>
          <w:spacing w:val="-1"/>
          <w:position w:val="17"/>
          <w:sz w:val="24"/>
          <w:szCs w:val="24"/>
          <w:highlight w:val="none"/>
        </w:rPr>
        <w:t>1.不同供应商的响应文件由同一单位或者</w:t>
      </w:r>
      <w:r>
        <w:rPr>
          <w:color w:val="auto"/>
          <w:spacing w:val="-2"/>
          <w:position w:val="17"/>
          <w:sz w:val="24"/>
          <w:szCs w:val="24"/>
          <w:highlight w:val="none"/>
        </w:rPr>
        <w:t>个人编制</w:t>
      </w:r>
      <w:r>
        <w:rPr>
          <w:rFonts w:hint="eastAsia"/>
          <w:color w:val="auto"/>
          <w:spacing w:val="-2"/>
          <w:position w:val="17"/>
          <w:sz w:val="24"/>
          <w:szCs w:val="24"/>
          <w:highlight w:val="none"/>
          <w:lang w:eastAsia="zh-CN"/>
        </w:rPr>
        <w:t>；或不同投标人报名的</w:t>
      </w:r>
      <w:r>
        <w:rPr>
          <w:rFonts w:hint="eastAsia"/>
          <w:color w:val="auto"/>
          <w:spacing w:val="-2"/>
          <w:position w:val="17"/>
          <w:sz w:val="24"/>
          <w:szCs w:val="24"/>
          <w:highlight w:val="none"/>
          <w:lang w:val="en-US" w:eastAsia="zh-CN"/>
        </w:rPr>
        <w:t>IP地址一致的；</w:t>
      </w:r>
    </w:p>
    <w:p w14:paraId="531A5846">
      <w:pPr>
        <w:pStyle w:val="5"/>
        <w:spacing w:line="219" w:lineRule="auto"/>
        <w:ind w:left="484"/>
        <w:rPr>
          <w:color w:val="auto"/>
          <w:sz w:val="24"/>
          <w:szCs w:val="24"/>
          <w:highlight w:val="none"/>
        </w:rPr>
      </w:pPr>
      <w:r>
        <w:rPr>
          <w:color w:val="auto"/>
          <w:spacing w:val="-1"/>
          <w:sz w:val="24"/>
          <w:szCs w:val="24"/>
          <w:highlight w:val="none"/>
        </w:rPr>
        <w:t>2.不同供应商委托同一单位或者个人办理竞标事宜；</w:t>
      </w:r>
    </w:p>
    <w:p w14:paraId="48307D8F">
      <w:pPr>
        <w:pStyle w:val="5"/>
        <w:spacing w:before="180" w:line="219" w:lineRule="auto"/>
        <w:ind w:left="486"/>
        <w:rPr>
          <w:color w:val="auto"/>
          <w:sz w:val="24"/>
          <w:szCs w:val="24"/>
          <w:highlight w:val="none"/>
        </w:rPr>
      </w:pPr>
      <w:r>
        <w:rPr>
          <w:color w:val="auto"/>
          <w:spacing w:val="-1"/>
          <w:sz w:val="24"/>
          <w:szCs w:val="24"/>
          <w:highlight w:val="none"/>
        </w:rPr>
        <w:t>3.不同供应商的响应文件载明的项目管理员为同一个人；</w:t>
      </w:r>
    </w:p>
    <w:p w14:paraId="3E94CEFD">
      <w:pPr>
        <w:pStyle w:val="5"/>
        <w:spacing w:before="183" w:line="468" w:lineRule="exact"/>
        <w:ind w:left="480"/>
        <w:rPr>
          <w:color w:val="auto"/>
          <w:sz w:val="24"/>
          <w:szCs w:val="24"/>
          <w:highlight w:val="none"/>
        </w:rPr>
      </w:pPr>
      <w:r>
        <w:rPr>
          <w:color w:val="auto"/>
          <w:spacing w:val="-10"/>
          <w:position w:val="17"/>
          <w:sz w:val="24"/>
          <w:szCs w:val="24"/>
          <w:highlight w:val="none"/>
        </w:rPr>
        <w:t>4.不同供应商的响应文件异常一致或者竞标报</w:t>
      </w:r>
      <w:r>
        <w:rPr>
          <w:color w:val="auto"/>
          <w:spacing w:val="-11"/>
          <w:position w:val="17"/>
          <w:sz w:val="24"/>
          <w:szCs w:val="24"/>
          <w:highlight w:val="none"/>
        </w:rPr>
        <w:t>价呈规律性差异；</w:t>
      </w:r>
    </w:p>
    <w:p w14:paraId="6062B2B2">
      <w:pPr>
        <w:pStyle w:val="5"/>
        <w:spacing w:line="219" w:lineRule="auto"/>
        <w:ind w:left="486"/>
        <w:rPr>
          <w:color w:val="auto"/>
          <w:sz w:val="24"/>
          <w:szCs w:val="24"/>
          <w:highlight w:val="none"/>
        </w:rPr>
      </w:pPr>
      <w:r>
        <w:rPr>
          <w:color w:val="auto"/>
          <w:spacing w:val="-1"/>
          <w:sz w:val="24"/>
          <w:szCs w:val="24"/>
          <w:highlight w:val="none"/>
        </w:rPr>
        <w:t>5.不同供应商的响应文件相互混装；</w:t>
      </w:r>
    </w:p>
    <w:p w14:paraId="1BB94974">
      <w:pPr>
        <w:pStyle w:val="5"/>
        <w:spacing w:before="181" w:line="219" w:lineRule="auto"/>
        <w:ind w:left="483"/>
        <w:rPr>
          <w:color w:val="auto"/>
          <w:sz w:val="24"/>
          <w:szCs w:val="24"/>
          <w:highlight w:val="none"/>
        </w:rPr>
      </w:pPr>
      <w:r>
        <w:rPr>
          <w:color w:val="auto"/>
          <w:spacing w:val="-1"/>
          <w:sz w:val="24"/>
          <w:szCs w:val="24"/>
          <w:highlight w:val="none"/>
        </w:rPr>
        <w:t>6.不同供应商的磋商保证金从同一单位或者个人账户转出。</w:t>
      </w:r>
    </w:p>
    <w:p w14:paraId="7F23C73D">
      <w:pPr>
        <w:pStyle w:val="5"/>
        <w:spacing w:before="183" w:line="220" w:lineRule="auto"/>
        <w:ind w:left="488"/>
        <w:outlineLvl w:val="6"/>
        <w:rPr>
          <w:color w:val="auto"/>
          <w:sz w:val="24"/>
          <w:szCs w:val="24"/>
          <w:highlight w:val="none"/>
        </w:rPr>
      </w:pPr>
      <w:r>
        <w:rPr>
          <w:color w:val="auto"/>
          <w:sz w:val="24"/>
          <w:szCs w:val="24"/>
          <w:highlight w:val="none"/>
          <w14:textOutline w14:w="3048" w14:cap="flat" w14:cmpd="sng">
            <w14:solidFill>
              <w14:srgbClr w14:val="000000"/>
            </w14:solidFill>
            <w14:prstDash w14:val="solid"/>
            <w14:miter w14:val="0"/>
          </w14:textOutline>
        </w:rPr>
        <w:t>二、我方承诺无下列恶意串通的情形：</w:t>
      </w:r>
    </w:p>
    <w:p w14:paraId="20FE54D0">
      <w:pPr>
        <w:pStyle w:val="5"/>
        <w:spacing w:before="180" w:line="468" w:lineRule="exact"/>
        <w:ind w:right="16"/>
        <w:jc w:val="right"/>
        <w:rPr>
          <w:color w:val="auto"/>
          <w:sz w:val="24"/>
          <w:szCs w:val="24"/>
          <w:highlight w:val="none"/>
        </w:rPr>
      </w:pPr>
      <w:r>
        <w:rPr>
          <w:color w:val="auto"/>
          <w:spacing w:val="4"/>
          <w:position w:val="17"/>
          <w:sz w:val="24"/>
          <w:szCs w:val="24"/>
          <w:highlight w:val="none"/>
        </w:rPr>
        <w:t>1.供应商直接或者间接从采购人或者采购代理机构处获得其他供应商的相关信息</w:t>
      </w:r>
    </w:p>
    <w:p w14:paraId="61359DDC">
      <w:pPr>
        <w:pStyle w:val="5"/>
        <w:spacing w:line="220" w:lineRule="auto"/>
        <w:ind w:left="7"/>
        <w:rPr>
          <w:color w:val="auto"/>
          <w:sz w:val="24"/>
          <w:szCs w:val="24"/>
          <w:highlight w:val="none"/>
        </w:rPr>
      </w:pPr>
      <w:r>
        <w:rPr>
          <w:color w:val="auto"/>
          <w:spacing w:val="-2"/>
          <w:sz w:val="24"/>
          <w:szCs w:val="24"/>
          <w:highlight w:val="none"/>
        </w:rPr>
        <w:t>并修改其响应文件；</w:t>
      </w:r>
    </w:p>
    <w:p w14:paraId="02A2D671">
      <w:pPr>
        <w:pStyle w:val="5"/>
        <w:spacing w:before="179" w:line="468" w:lineRule="exact"/>
        <w:ind w:left="484"/>
        <w:rPr>
          <w:color w:val="auto"/>
          <w:sz w:val="24"/>
          <w:szCs w:val="24"/>
          <w:highlight w:val="none"/>
        </w:rPr>
      </w:pPr>
      <w:r>
        <w:rPr>
          <w:color w:val="auto"/>
          <w:spacing w:val="-1"/>
          <w:position w:val="17"/>
          <w:sz w:val="24"/>
          <w:szCs w:val="24"/>
          <w:highlight w:val="none"/>
        </w:rPr>
        <w:t>2.供应商按照采购人或者采购代理机构的授意撤换、修改响应文件；</w:t>
      </w:r>
    </w:p>
    <w:p w14:paraId="11B04293">
      <w:pPr>
        <w:pStyle w:val="5"/>
        <w:spacing w:before="1" w:line="218" w:lineRule="auto"/>
        <w:ind w:left="486"/>
        <w:rPr>
          <w:color w:val="auto"/>
          <w:sz w:val="24"/>
          <w:szCs w:val="24"/>
          <w:highlight w:val="none"/>
        </w:rPr>
      </w:pPr>
      <w:r>
        <w:rPr>
          <w:color w:val="auto"/>
          <w:spacing w:val="-11"/>
          <w:sz w:val="24"/>
          <w:szCs w:val="24"/>
          <w:highlight w:val="none"/>
        </w:rPr>
        <w:t>3.供应商之间协商报价、技术方案等响应文件的实质性内容；</w:t>
      </w:r>
    </w:p>
    <w:p w14:paraId="36E98721">
      <w:pPr>
        <w:pStyle w:val="5"/>
        <w:spacing w:before="181" w:line="468" w:lineRule="exact"/>
        <w:ind w:right="14"/>
        <w:jc w:val="right"/>
        <w:rPr>
          <w:color w:val="auto"/>
          <w:sz w:val="24"/>
          <w:szCs w:val="24"/>
          <w:highlight w:val="none"/>
        </w:rPr>
      </w:pPr>
      <w:r>
        <w:rPr>
          <w:color w:val="auto"/>
          <w:spacing w:val="-2"/>
          <w:position w:val="17"/>
          <w:sz w:val="24"/>
          <w:szCs w:val="24"/>
          <w:highlight w:val="none"/>
        </w:rPr>
        <w:t>4.属于同一集团、协会、商会等组织成员的供应商按照该组织要求协同参加政府采</w:t>
      </w:r>
    </w:p>
    <w:p w14:paraId="50D8FDB5">
      <w:pPr>
        <w:pStyle w:val="5"/>
        <w:spacing w:before="1" w:line="220" w:lineRule="auto"/>
        <w:rPr>
          <w:color w:val="auto"/>
          <w:sz w:val="24"/>
          <w:szCs w:val="24"/>
          <w:highlight w:val="none"/>
        </w:rPr>
      </w:pPr>
      <w:r>
        <w:rPr>
          <w:color w:val="auto"/>
          <w:spacing w:val="-2"/>
          <w:sz w:val="24"/>
          <w:szCs w:val="24"/>
          <w:highlight w:val="none"/>
        </w:rPr>
        <w:t>购活动；</w:t>
      </w:r>
    </w:p>
    <w:p w14:paraId="01637F38">
      <w:pPr>
        <w:pStyle w:val="5"/>
        <w:spacing w:before="179" w:line="359" w:lineRule="auto"/>
        <w:ind w:left="7" w:right="14" w:firstLine="479"/>
        <w:rPr>
          <w:color w:val="auto"/>
          <w:sz w:val="24"/>
          <w:szCs w:val="24"/>
          <w:highlight w:val="none"/>
        </w:rPr>
      </w:pPr>
      <w:r>
        <w:rPr>
          <w:color w:val="auto"/>
          <w:spacing w:val="-2"/>
          <w:sz w:val="24"/>
          <w:szCs w:val="24"/>
          <w:highlight w:val="none"/>
        </w:rPr>
        <w:t>5.供应商之间事先约定一致抬高或者压低竞标报价，或者在竞争性磋商项目中事先</w:t>
      </w:r>
      <w:r>
        <w:rPr>
          <w:color w:val="auto"/>
          <w:spacing w:val="11"/>
          <w:sz w:val="24"/>
          <w:szCs w:val="24"/>
          <w:highlight w:val="none"/>
        </w:rPr>
        <w:t xml:space="preserve"> </w:t>
      </w:r>
      <w:r>
        <w:rPr>
          <w:color w:val="auto"/>
          <w:spacing w:val="-2"/>
          <w:sz w:val="24"/>
          <w:szCs w:val="24"/>
          <w:highlight w:val="none"/>
        </w:rPr>
        <w:t>约定轮流以高价位或者低价位成交，或者事先约定由某一特定供应商成交，然后再参加</w:t>
      </w:r>
    </w:p>
    <w:p w14:paraId="3CD1033D">
      <w:pPr>
        <w:pStyle w:val="5"/>
        <w:spacing w:before="1" w:line="220" w:lineRule="auto"/>
        <w:ind w:left="4"/>
        <w:rPr>
          <w:color w:val="auto"/>
          <w:sz w:val="24"/>
          <w:szCs w:val="24"/>
          <w:highlight w:val="none"/>
        </w:rPr>
      </w:pPr>
      <w:r>
        <w:rPr>
          <w:color w:val="auto"/>
          <w:spacing w:val="-5"/>
          <w:sz w:val="24"/>
          <w:szCs w:val="24"/>
          <w:highlight w:val="none"/>
        </w:rPr>
        <w:t>竞标；</w:t>
      </w:r>
    </w:p>
    <w:p w14:paraId="23090732">
      <w:pPr>
        <w:pStyle w:val="5"/>
        <w:spacing w:before="182" w:line="219" w:lineRule="auto"/>
        <w:ind w:left="483"/>
        <w:rPr>
          <w:color w:val="auto"/>
          <w:sz w:val="24"/>
          <w:szCs w:val="24"/>
          <w:highlight w:val="none"/>
        </w:rPr>
      </w:pPr>
      <w:r>
        <w:rPr>
          <w:color w:val="auto"/>
          <w:spacing w:val="-1"/>
          <w:sz w:val="24"/>
          <w:szCs w:val="24"/>
          <w:highlight w:val="none"/>
        </w:rPr>
        <w:t>6.供应商之间商定部分供应商放弃参加政府采购活动或者放弃成交；</w:t>
      </w:r>
    </w:p>
    <w:p w14:paraId="49F42FA2">
      <w:pPr>
        <w:pStyle w:val="5"/>
        <w:spacing w:before="180" w:line="468" w:lineRule="exact"/>
        <w:jc w:val="right"/>
        <w:rPr>
          <w:color w:val="auto"/>
          <w:sz w:val="24"/>
          <w:szCs w:val="24"/>
          <w:highlight w:val="none"/>
        </w:rPr>
      </w:pPr>
      <w:r>
        <w:rPr>
          <w:color w:val="auto"/>
          <w:spacing w:val="-1"/>
          <w:position w:val="17"/>
          <w:sz w:val="24"/>
          <w:szCs w:val="24"/>
          <w:highlight w:val="none"/>
        </w:rPr>
        <w:t>7.供应商与采购人或者采购代理机构之间、供应商相</w:t>
      </w:r>
      <w:r>
        <w:rPr>
          <w:color w:val="auto"/>
          <w:spacing w:val="-2"/>
          <w:position w:val="17"/>
          <w:sz w:val="24"/>
          <w:szCs w:val="24"/>
          <w:highlight w:val="none"/>
        </w:rPr>
        <w:t>互之间，为谋求特定供应商成</w:t>
      </w:r>
    </w:p>
    <w:p w14:paraId="462E1EB2">
      <w:pPr>
        <w:pStyle w:val="5"/>
        <w:spacing w:before="1" w:line="219" w:lineRule="auto"/>
        <w:ind w:left="6"/>
        <w:rPr>
          <w:color w:val="auto"/>
          <w:sz w:val="24"/>
          <w:szCs w:val="24"/>
          <w:highlight w:val="none"/>
        </w:rPr>
      </w:pPr>
      <w:r>
        <w:rPr>
          <w:color w:val="auto"/>
          <w:spacing w:val="-12"/>
          <w:sz w:val="24"/>
          <w:szCs w:val="24"/>
          <w:highlight w:val="none"/>
        </w:rPr>
        <w:t>交或者排斥其他供应商的其他串通行为。</w:t>
      </w:r>
    </w:p>
    <w:p w14:paraId="3AC7CB37">
      <w:pPr>
        <w:spacing w:line="283" w:lineRule="auto"/>
        <w:rPr>
          <w:rFonts w:ascii="Arial"/>
          <w:color w:val="auto"/>
          <w:sz w:val="21"/>
          <w:highlight w:val="none"/>
        </w:rPr>
      </w:pPr>
    </w:p>
    <w:p w14:paraId="18688269">
      <w:pPr>
        <w:spacing w:line="283" w:lineRule="auto"/>
        <w:rPr>
          <w:rFonts w:ascii="Arial"/>
          <w:color w:val="auto"/>
          <w:sz w:val="21"/>
          <w:highlight w:val="none"/>
        </w:rPr>
      </w:pPr>
    </w:p>
    <w:p w14:paraId="5435CBB4">
      <w:pPr>
        <w:pStyle w:val="5"/>
        <w:spacing w:before="79" w:line="468" w:lineRule="exact"/>
        <w:ind w:right="11"/>
        <w:jc w:val="right"/>
        <w:rPr>
          <w:color w:val="auto"/>
          <w:sz w:val="24"/>
          <w:szCs w:val="24"/>
          <w:highlight w:val="none"/>
        </w:rPr>
      </w:pPr>
      <w:r>
        <w:rPr>
          <w:color w:val="auto"/>
          <w:spacing w:val="-2"/>
          <w:position w:val="17"/>
          <w:sz w:val="24"/>
          <w:szCs w:val="24"/>
          <w:highlight w:val="none"/>
          <w14:textOutline w14:w="3048" w14:cap="flat" w14:cmpd="sng">
            <w14:solidFill>
              <w14:srgbClr w14:val="000000"/>
            </w14:solidFill>
            <w14:prstDash w14:val="solid"/>
            <w14:miter w14:val="0"/>
          </w14:textOutline>
        </w:rPr>
        <w:t>以上情形一经核查属实，我方愿意承担一切后果，</w:t>
      </w:r>
      <w:r>
        <w:rPr>
          <w:color w:val="auto"/>
          <w:spacing w:val="-3"/>
          <w:position w:val="17"/>
          <w:sz w:val="24"/>
          <w:szCs w:val="24"/>
          <w:highlight w:val="none"/>
          <w14:textOutline w14:w="3048" w14:cap="flat" w14:cmpd="sng">
            <w14:solidFill>
              <w14:srgbClr w14:val="000000"/>
            </w14:solidFill>
            <w14:prstDash w14:val="solid"/>
            <w14:miter w14:val="0"/>
          </w14:textOutline>
        </w:rPr>
        <w:t>并不再寻求任何旨在减轻或者免</w:t>
      </w:r>
    </w:p>
    <w:p w14:paraId="3739D80A">
      <w:pPr>
        <w:pStyle w:val="5"/>
        <w:spacing w:line="220" w:lineRule="auto"/>
        <w:ind w:left="16"/>
        <w:rPr>
          <w:color w:val="auto"/>
          <w:sz w:val="24"/>
          <w:szCs w:val="24"/>
          <w:highlight w:val="none"/>
        </w:rPr>
      </w:pPr>
      <w:r>
        <w:rPr>
          <w:color w:val="auto"/>
          <w:spacing w:val="-2"/>
          <w:sz w:val="24"/>
          <w:szCs w:val="24"/>
          <w:highlight w:val="none"/>
          <w14:textOutline w14:w="3048" w14:cap="flat" w14:cmpd="sng">
            <w14:solidFill>
              <w14:srgbClr w14:val="000000"/>
            </w14:solidFill>
            <w14:prstDash w14:val="solid"/>
            <w14:miter w14:val="0"/>
          </w14:textOutline>
        </w:rPr>
        <w:t>除法律责任的辩解。</w:t>
      </w:r>
    </w:p>
    <w:p w14:paraId="62B89030">
      <w:pPr>
        <w:spacing w:line="283" w:lineRule="auto"/>
        <w:rPr>
          <w:rFonts w:ascii="Arial"/>
          <w:color w:val="auto"/>
          <w:sz w:val="21"/>
          <w:highlight w:val="none"/>
        </w:rPr>
      </w:pPr>
    </w:p>
    <w:p w14:paraId="1166E95B">
      <w:pPr>
        <w:spacing w:line="283" w:lineRule="auto"/>
        <w:rPr>
          <w:rFonts w:ascii="Arial"/>
          <w:color w:val="auto"/>
          <w:sz w:val="21"/>
          <w:highlight w:val="none"/>
        </w:rPr>
      </w:pPr>
    </w:p>
    <w:p w14:paraId="4324883B">
      <w:pPr>
        <w:pStyle w:val="5"/>
        <w:spacing w:before="78" w:line="219" w:lineRule="auto"/>
        <w:ind w:left="3601"/>
        <w:rPr>
          <w:color w:val="auto"/>
          <w:sz w:val="24"/>
          <w:szCs w:val="24"/>
          <w:highlight w:val="none"/>
        </w:rPr>
      </w:pPr>
      <w:r>
        <w:rPr>
          <w:color w:val="auto"/>
          <w:spacing w:val="-2"/>
          <w:sz w:val="24"/>
          <w:szCs w:val="24"/>
          <w:highlight w:val="none"/>
        </w:rPr>
        <w:t>供应商（电子签章</w:t>
      </w:r>
      <w:r>
        <w:rPr>
          <w:color w:val="auto"/>
          <w:spacing w:val="-11"/>
          <w:sz w:val="24"/>
          <w:szCs w:val="24"/>
          <w:highlight w:val="none"/>
        </w:rPr>
        <w:t>）：</w:t>
      </w:r>
    </w:p>
    <w:p w14:paraId="1E35E269">
      <w:pPr>
        <w:pStyle w:val="5"/>
        <w:spacing w:before="181" w:line="220" w:lineRule="auto"/>
        <w:ind w:left="5919"/>
        <w:rPr>
          <w:color w:val="auto"/>
          <w:sz w:val="24"/>
          <w:szCs w:val="24"/>
          <w:highlight w:val="none"/>
        </w:rPr>
      </w:pPr>
      <w:r>
        <w:rPr>
          <w:color w:val="auto"/>
          <w:spacing w:val="-9"/>
          <w:sz w:val="24"/>
          <w:szCs w:val="24"/>
          <w:highlight w:val="none"/>
        </w:rPr>
        <w:t>年</w:t>
      </w:r>
      <w:r>
        <w:rPr>
          <w:color w:val="auto"/>
          <w:spacing w:val="5"/>
          <w:sz w:val="24"/>
          <w:szCs w:val="24"/>
          <w:highlight w:val="none"/>
        </w:rPr>
        <w:t xml:space="preserve">   </w:t>
      </w:r>
      <w:r>
        <w:rPr>
          <w:color w:val="auto"/>
          <w:spacing w:val="-9"/>
          <w:sz w:val="24"/>
          <w:szCs w:val="24"/>
          <w:highlight w:val="none"/>
        </w:rPr>
        <w:t>月</w:t>
      </w:r>
      <w:r>
        <w:rPr>
          <w:color w:val="auto"/>
          <w:spacing w:val="17"/>
          <w:sz w:val="24"/>
          <w:szCs w:val="24"/>
          <w:highlight w:val="none"/>
        </w:rPr>
        <w:t xml:space="preserve">   </w:t>
      </w:r>
      <w:r>
        <w:rPr>
          <w:color w:val="auto"/>
          <w:spacing w:val="-9"/>
          <w:sz w:val="24"/>
          <w:szCs w:val="24"/>
          <w:highlight w:val="none"/>
        </w:rPr>
        <w:t>日</w:t>
      </w:r>
    </w:p>
    <w:p w14:paraId="5C9AB6A5">
      <w:pPr>
        <w:spacing w:line="220" w:lineRule="auto"/>
        <w:rPr>
          <w:color w:val="auto"/>
          <w:sz w:val="24"/>
          <w:szCs w:val="24"/>
          <w:highlight w:val="none"/>
        </w:rPr>
        <w:sectPr>
          <w:footerReference r:id="rId60" w:type="default"/>
          <w:pgSz w:w="11906" w:h="16838"/>
          <w:pgMar w:top="1332" w:right="1230" w:bottom="1015" w:left="1596" w:header="0" w:footer="853" w:gutter="0"/>
          <w:pgNumType w:fmt="decimal"/>
          <w:cols w:space="720" w:num="1"/>
        </w:sectPr>
      </w:pPr>
    </w:p>
    <w:p w14:paraId="5CD2EDED">
      <w:pPr>
        <w:spacing w:line="285" w:lineRule="auto"/>
        <w:rPr>
          <w:rFonts w:ascii="Arial"/>
          <w:color w:val="auto"/>
          <w:sz w:val="21"/>
          <w:highlight w:val="none"/>
        </w:rPr>
      </w:pPr>
    </w:p>
    <w:p w14:paraId="73C34788">
      <w:pPr>
        <w:spacing w:line="285" w:lineRule="auto"/>
        <w:rPr>
          <w:rFonts w:ascii="Arial"/>
          <w:color w:val="auto"/>
          <w:sz w:val="21"/>
          <w:highlight w:val="none"/>
        </w:rPr>
      </w:pPr>
    </w:p>
    <w:p w14:paraId="6BD34A3B">
      <w:pPr>
        <w:spacing w:line="286" w:lineRule="auto"/>
        <w:rPr>
          <w:rFonts w:ascii="Arial"/>
          <w:color w:val="auto"/>
          <w:sz w:val="21"/>
          <w:highlight w:val="none"/>
        </w:rPr>
      </w:pPr>
    </w:p>
    <w:p w14:paraId="0B5E4A1B">
      <w:pPr>
        <w:spacing w:before="185" w:line="215" w:lineRule="auto"/>
        <w:ind w:left="2774"/>
        <w:rPr>
          <w:rFonts w:ascii="微软雅黑" w:hAnsi="微软雅黑" w:eastAsia="微软雅黑" w:cs="微软雅黑"/>
          <w:color w:val="auto"/>
          <w:sz w:val="43"/>
          <w:szCs w:val="43"/>
          <w:highlight w:val="none"/>
        </w:rPr>
      </w:pPr>
      <w:r>
        <w:rPr>
          <w:rFonts w:ascii="微软雅黑" w:hAnsi="微软雅黑" w:eastAsia="微软雅黑" w:cs="微软雅黑"/>
          <w:color w:val="auto"/>
          <w:spacing w:val="9"/>
          <w:sz w:val="43"/>
          <w:szCs w:val="43"/>
          <w:highlight w:val="none"/>
        </w:rPr>
        <w:t>法定代表人证明书</w:t>
      </w:r>
    </w:p>
    <w:p w14:paraId="344074DD">
      <w:pPr>
        <w:spacing w:line="415" w:lineRule="auto"/>
        <w:rPr>
          <w:rFonts w:ascii="Arial"/>
          <w:color w:val="auto"/>
          <w:sz w:val="21"/>
          <w:highlight w:val="none"/>
        </w:rPr>
      </w:pPr>
    </w:p>
    <w:p w14:paraId="1142F458">
      <w:pPr>
        <w:pStyle w:val="5"/>
        <w:spacing w:before="78" w:line="219" w:lineRule="auto"/>
        <w:ind w:left="540"/>
        <w:rPr>
          <w:color w:val="auto"/>
          <w:sz w:val="24"/>
          <w:szCs w:val="24"/>
          <w:highlight w:val="none"/>
        </w:rPr>
      </w:pPr>
      <w:r>
        <w:rPr>
          <w:color w:val="auto"/>
          <w:spacing w:val="-2"/>
          <w:sz w:val="24"/>
          <w:szCs w:val="24"/>
          <w:highlight w:val="none"/>
        </w:rPr>
        <w:t>供应商名称：</w:t>
      </w:r>
      <w:r>
        <w:rPr>
          <w:color w:val="auto"/>
          <w:sz w:val="24"/>
          <w:szCs w:val="24"/>
          <w:highlight w:val="none"/>
          <w:u w:val="single" w:color="auto"/>
        </w:rPr>
        <w:t xml:space="preserve">                                          </w:t>
      </w:r>
    </w:p>
    <w:p w14:paraId="43103A85">
      <w:pPr>
        <w:pStyle w:val="5"/>
        <w:spacing w:before="183" w:line="229" w:lineRule="auto"/>
        <w:ind w:left="540"/>
        <w:rPr>
          <w:color w:val="auto"/>
          <w:sz w:val="24"/>
          <w:szCs w:val="24"/>
          <w:highlight w:val="none"/>
        </w:rPr>
      </w:pPr>
      <w:r>
        <w:rPr>
          <w:color w:val="auto"/>
          <w:spacing w:val="-7"/>
          <w:sz w:val="24"/>
          <w:szCs w:val="24"/>
          <w:highlight w:val="none"/>
        </w:rPr>
        <w:t>地</w:t>
      </w:r>
      <w:r>
        <w:rPr>
          <w:color w:val="auto"/>
          <w:spacing w:val="2"/>
          <w:sz w:val="24"/>
          <w:szCs w:val="24"/>
          <w:highlight w:val="none"/>
        </w:rPr>
        <w:t xml:space="preserve">    </w:t>
      </w:r>
      <w:r>
        <w:rPr>
          <w:color w:val="auto"/>
          <w:spacing w:val="-7"/>
          <w:sz w:val="24"/>
          <w:szCs w:val="24"/>
          <w:highlight w:val="none"/>
        </w:rPr>
        <w:t>址：</w:t>
      </w:r>
      <w:r>
        <w:rPr>
          <w:color w:val="auto"/>
          <w:sz w:val="24"/>
          <w:szCs w:val="24"/>
          <w:highlight w:val="none"/>
          <w:u w:val="single" w:color="auto"/>
        </w:rPr>
        <w:t xml:space="preserve">                                           </w:t>
      </w:r>
    </w:p>
    <w:p w14:paraId="26FC390F">
      <w:pPr>
        <w:pStyle w:val="5"/>
        <w:spacing w:before="167" w:line="220" w:lineRule="auto"/>
        <w:ind w:left="540"/>
        <w:rPr>
          <w:color w:val="auto"/>
          <w:sz w:val="24"/>
          <w:szCs w:val="24"/>
          <w:highlight w:val="none"/>
        </w:rPr>
      </w:pPr>
      <w:r>
        <w:rPr>
          <w:color w:val="auto"/>
          <w:spacing w:val="-8"/>
          <w:sz w:val="24"/>
          <w:szCs w:val="24"/>
          <w:highlight w:val="none"/>
        </w:rPr>
        <w:t>姓</w:t>
      </w:r>
      <w:r>
        <w:rPr>
          <w:color w:val="auto"/>
          <w:spacing w:val="3"/>
          <w:sz w:val="24"/>
          <w:szCs w:val="24"/>
          <w:highlight w:val="none"/>
        </w:rPr>
        <w:t xml:space="preserve">    </w:t>
      </w:r>
      <w:r>
        <w:rPr>
          <w:color w:val="auto"/>
          <w:spacing w:val="-8"/>
          <w:sz w:val="24"/>
          <w:szCs w:val="24"/>
          <w:highlight w:val="none"/>
        </w:rPr>
        <w:t>名：</w:t>
      </w:r>
      <w:r>
        <w:rPr>
          <w:color w:val="auto"/>
          <w:sz w:val="24"/>
          <w:szCs w:val="24"/>
          <w:highlight w:val="none"/>
          <w:u w:val="single" w:color="auto"/>
        </w:rPr>
        <w:t xml:space="preserve">                </w:t>
      </w:r>
      <w:r>
        <w:rPr>
          <w:color w:val="auto"/>
          <w:spacing w:val="-107"/>
          <w:sz w:val="24"/>
          <w:szCs w:val="24"/>
          <w:highlight w:val="none"/>
        </w:rPr>
        <w:t xml:space="preserve"> </w:t>
      </w:r>
      <w:r>
        <w:rPr>
          <w:color w:val="auto"/>
          <w:spacing w:val="-8"/>
          <w:sz w:val="24"/>
          <w:szCs w:val="24"/>
          <w:highlight w:val="none"/>
        </w:rPr>
        <w:t>性</w:t>
      </w:r>
      <w:r>
        <w:rPr>
          <w:color w:val="auto"/>
          <w:spacing w:val="2"/>
          <w:sz w:val="24"/>
          <w:szCs w:val="24"/>
          <w:highlight w:val="none"/>
        </w:rPr>
        <w:t xml:space="preserve">     </w:t>
      </w:r>
      <w:r>
        <w:rPr>
          <w:color w:val="auto"/>
          <w:spacing w:val="-8"/>
          <w:sz w:val="24"/>
          <w:szCs w:val="24"/>
          <w:highlight w:val="none"/>
        </w:rPr>
        <w:t>别：</w:t>
      </w:r>
      <w:r>
        <w:rPr>
          <w:color w:val="auto"/>
          <w:sz w:val="24"/>
          <w:szCs w:val="24"/>
          <w:highlight w:val="none"/>
          <w:u w:val="single" w:color="auto"/>
        </w:rPr>
        <w:t xml:space="preserve">                </w:t>
      </w:r>
    </w:p>
    <w:p w14:paraId="04DF2C40">
      <w:pPr>
        <w:pStyle w:val="5"/>
        <w:spacing w:before="182" w:line="220" w:lineRule="auto"/>
        <w:ind w:left="540"/>
        <w:rPr>
          <w:color w:val="auto"/>
          <w:sz w:val="24"/>
          <w:szCs w:val="24"/>
          <w:highlight w:val="none"/>
        </w:rPr>
      </w:pPr>
      <w:r>
        <w:rPr>
          <w:color w:val="auto"/>
          <w:spacing w:val="-7"/>
          <w:sz w:val="24"/>
          <w:szCs w:val="24"/>
          <w:highlight w:val="none"/>
        </w:rPr>
        <w:t>年</w:t>
      </w:r>
      <w:r>
        <w:rPr>
          <w:color w:val="auto"/>
          <w:spacing w:val="2"/>
          <w:sz w:val="24"/>
          <w:szCs w:val="24"/>
          <w:highlight w:val="none"/>
        </w:rPr>
        <w:t xml:space="preserve">    </w:t>
      </w:r>
      <w:r>
        <w:rPr>
          <w:color w:val="auto"/>
          <w:spacing w:val="-7"/>
          <w:sz w:val="24"/>
          <w:szCs w:val="24"/>
          <w:highlight w:val="none"/>
        </w:rPr>
        <w:t>龄：</w:t>
      </w:r>
      <w:r>
        <w:rPr>
          <w:color w:val="auto"/>
          <w:sz w:val="24"/>
          <w:szCs w:val="24"/>
          <w:highlight w:val="none"/>
          <w:u w:val="single" w:color="auto"/>
        </w:rPr>
        <w:t xml:space="preserve">                </w:t>
      </w:r>
      <w:r>
        <w:rPr>
          <w:color w:val="auto"/>
          <w:spacing w:val="-109"/>
          <w:sz w:val="24"/>
          <w:szCs w:val="24"/>
          <w:highlight w:val="none"/>
        </w:rPr>
        <w:t xml:space="preserve"> </w:t>
      </w:r>
      <w:r>
        <w:rPr>
          <w:color w:val="auto"/>
          <w:spacing w:val="-7"/>
          <w:sz w:val="24"/>
          <w:szCs w:val="24"/>
          <w:highlight w:val="none"/>
        </w:rPr>
        <w:t>职</w:t>
      </w:r>
      <w:r>
        <w:rPr>
          <w:color w:val="auto"/>
          <w:spacing w:val="2"/>
          <w:sz w:val="24"/>
          <w:szCs w:val="24"/>
          <w:highlight w:val="none"/>
        </w:rPr>
        <w:t xml:space="preserve">     </w:t>
      </w:r>
      <w:r>
        <w:rPr>
          <w:color w:val="auto"/>
          <w:spacing w:val="-7"/>
          <w:sz w:val="24"/>
          <w:szCs w:val="24"/>
          <w:highlight w:val="none"/>
        </w:rPr>
        <w:t>务：</w:t>
      </w:r>
      <w:r>
        <w:rPr>
          <w:color w:val="auto"/>
          <w:sz w:val="24"/>
          <w:szCs w:val="24"/>
          <w:highlight w:val="none"/>
          <w:u w:val="single" w:color="auto"/>
        </w:rPr>
        <w:t xml:space="preserve">                </w:t>
      </w:r>
    </w:p>
    <w:p w14:paraId="58308811">
      <w:pPr>
        <w:pStyle w:val="5"/>
        <w:spacing w:before="179" w:line="360" w:lineRule="auto"/>
        <w:ind w:left="546"/>
        <w:rPr>
          <w:color w:val="auto"/>
          <w:sz w:val="24"/>
          <w:szCs w:val="24"/>
          <w:highlight w:val="none"/>
        </w:rPr>
      </w:pPr>
      <w:r>
        <w:rPr>
          <w:color w:val="auto"/>
          <w:spacing w:val="-3"/>
          <w:sz w:val="24"/>
          <w:szCs w:val="24"/>
          <w:highlight w:val="none"/>
        </w:rPr>
        <w:t>身份证号码：</w:t>
      </w:r>
      <w:r>
        <w:rPr>
          <w:color w:val="auto"/>
          <w:sz w:val="24"/>
          <w:szCs w:val="24"/>
          <w:highlight w:val="none"/>
          <w:u w:val="single" w:color="auto"/>
        </w:rPr>
        <w:t xml:space="preserve">                                         </w:t>
      </w:r>
    </w:p>
    <w:p w14:paraId="263D531F">
      <w:pPr>
        <w:pStyle w:val="5"/>
        <w:spacing w:line="219" w:lineRule="auto"/>
        <w:ind w:left="484"/>
        <w:rPr>
          <w:color w:val="auto"/>
          <w:sz w:val="24"/>
          <w:szCs w:val="24"/>
          <w:highlight w:val="none"/>
        </w:rPr>
      </w:pPr>
      <w:r>
        <w:rPr>
          <w:color w:val="auto"/>
          <w:spacing w:val="-1"/>
          <w:sz w:val="24"/>
          <w:szCs w:val="24"/>
          <w:highlight w:val="none"/>
        </w:rPr>
        <w:t>系</w:t>
      </w:r>
      <w:r>
        <w:rPr>
          <w:color w:val="auto"/>
          <w:spacing w:val="-1"/>
          <w:sz w:val="24"/>
          <w:szCs w:val="24"/>
          <w:highlight w:val="none"/>
          <w:u w:val="single" w:color="auto"/>
        </w:rPr>
        <w:t>（供应商名称）</w:t>
      </w:r>
      <w:r>
        <w:rPr>
          <w:color w:val="auto"/>
          <w:spacing w:val="-1"/>
          <w:sz w:val="24"/>
          <w:szCs w:val="24"/>
          <w:highlight w:val="none"/>
        </w:rPr>
        <w:t>的法定代表人。</w:t>
      </w:r>
    </w:p>
    <w:p w14:paraId="114F23FD">
      <w:pPr>
        <w:pStyle w:val="5"/>
        <w:spacing w:before="180" w:line="220" w:lineRule="auto"/>
        <w:ind w:left="540"/>
        <w:rPr>
          <w:color w:val="auto"/>
          <w:sz w:val="24"/>
          <w:szCs w:val="24"/>
          <w:highlight w:val="none"/>
        </w:rPr>
      </w:pPr>
      <w:r>
        <w:rPr>
          <w:color w:val="auto"/>
          <w:spacing w:val="-2"/>
          <w:sz w:val="24"/>
          <w:szCs w:val="24"/>
          <w:highlight w:val="none"/>
        </w:rPr>
        <w:t>特此证明。</w:t>
      </w:r>
    </w:p>
    <w:p w14:paraId="08515487">
      <w:pPr>
        <w:spacing w:line="249" w:lineRule="auto"/>
        <w:rPr>
          <w:rFonts w:ascii="Arial"/>
          <w:color w:val="auto"/>
          <w:sz w:val="21"/>
          <w:highlight w:val="none"/>
        </w:rPr>
      </w:pPr>
    </w:p>
    <w:p w14:paraId="05E9A81C">
      <w:pPr>
        <w:spacing w:line="249" w:lineRule="auto"/>
        <w:rPr>
          <w:rFonts w:ascii="Arial"/>
          <w:color w:val="auto"/>
          <w:sz w:val="21"/>
          <w:highlight w:val="none"/>
        </w:rPr>
      </w:pPr>
    </w:p>
    <w:p w14:paraId="461714DC">
      <w:pPr>
        <w:spacing w:line="249" w:lineRule="auto"/>
        <w:rPr>
          <w:rFonts w:ascii="Arial"/>
          <w:color w:val="auto"/>
          <w:sz w:val="21"/>
          <w:highlight w:val="none"/>
        </w:rPr>
      </w:pPr>
    </w:p>
    <w:p w14:paraId="22B05544">
      <w:pPr>
        <w:spacing w:line="249" w:lineRule="auto"/>
        <w:rPr>
          <w:rFonts w:ascii="Arial"/>
          <w:color w:val="auto"/>
          <w:sz w:val="21"/>
          <w:highlight w:val="none"/>
        </w:rPr>
      </w:pPr>
    </w:p>
    <w:p w14:paraId="5BD8D05A">
      <w:pPr>
        <w:spacing w:line="250" w:lineRule="auto"/>
        <w:rPr>
          <w:rFonts w:ascii="Arial"/>
          <w:color w:val="auto"/>
          <w:sz w:val="21"/>
          <w:highlight w:val="none"/>
        </w:rPr>
      </w:pPr>
    </w:p>
    <w:p w14:paraId="717B92CA">
      <w:pPr>
        <w:spacing w:line="250" w:lineRule="auto"/>
        <w:rPr>
          <w:rFonts w:ascii="Arial"/>
          <w:color w:val="auto"/>
          <w:sz w:val="21"/>
          <w:highlight w:val="none"/>
        </w:rPr>
      </w:pPr>
    </w:p>
    <w:p w14:paraId="00DFB464">
      <w:pPr>
        <w:pStyle w:val="5"/>
        <w:spacing w:before="79" w:line="219" w:lineRule="auto"/>
        <w:ind w:left="558"/>
        <w:rPr>
          <w:color w:val="auto"/>
          <w:sz w:val="24"/>
          <w:szCs w:val="24"/>
          <w:highlight w:val="none"/>
        </w:rPr>
      </w:pPr>
      <w:r>
        <w:rPr>
          <w:color w:val="auto"/>
          <w:spacing w:val="-2"/>
          <w:sz w:val="24"/>
          <w:szCs w:val="24"/>
          <w:highlight w:val="none"/>
        </w:rPr>
        <w:t>附件：法定代表人有效身份证正反面复印件</w:t>
      </w:r>
    </w:p>
    <w:p w14:paraId="27A640A8">
      <w:pPr>
        <w:spacing w:line="283" w:lineRule="auto"/>
        <w:rPr>
          <w:rFonts w:ascii="Arial"/>
          <w:color w:val="auto"/>
          <w:sz w:val="21"/>
          <w:highlight w:val="none"/>
        </w:rPr>
      </w:pPr>
    </w:p>
    <w:p w14:paraId="6C8FA7A2">
      <w:pPr>
        <w:spacing w:line="284" w:lineRule="auto"/>
        <w:rPr>
          <w:rFonts w:ascii="Arial"/>
          <w:color w:val="auto"/>
          <w:sz w:val="21"/>
          <w:highlight w:val="none"/>
        </w:rPr>
      </w:pPr>
    </w:p>
    <w:p w14:paraId="0BB92CD8">
      <w:pPr>
        <w:pStyle w:val="5"/>
        <w:spacing w:before="78" w:line="358" w:lineRule="auto"/>
        <w:ind w:left="3539"/>
        <w:rPr>
          <w:color w:val="auto"/>
          <w:sz w:val="24"/>
          <w:szCs w:val="24"/>
          <w:highlight w:val="none"/>
        </w:rPr>
      </w:pPr>
      <w:r>
        <w:rPr>
          <w:color w:val="auto"/>
          <w:spacing w:val="-2"/>
          <w:sz w:val="24"/>
          <w:szCs w:val="24"/>
          <w:highlight w:val="none"/>
        </w:rPr>
        <w:t>供应商（电子签章</w:t>
      </w:r>
      <w:r>
        <w:rPr>
          <w:color w:val="auto"/>
          <w:spacing w:val="-41"/>
          <w:sz w:val="24"/>
          <w:szCs w:val="24"/>
          <w:highlight w:val="none"/>
        </w:rPr>
        <w:t>）：</w:t>
      </w:r>
      <w:r>
        <w:rPr>
          <w:color w:val="auto"/>
          <w:spacing w:val="-33"/>
          <w:sz w:val="24"/>
          <w:szCs w:val="24"/>
          <w:highlight w:val="none"/>
        </w:rPr>
        <w:t xml:space="preserve"> </w:t>
      </w:r>
      <w:r>
        <w:rPr>
          <w:color w:val="auto"/>
          <w:sz w:val="24"/>
          <w:szCs w:val="24"/>
          <w:highlight w:val="none"/>
          <w:u w:val="single" w:color="auto"/>
        </w:rPr>
        <w:t xml:space="preserve">               </w:t>
      </w:r>
    </w:p>
    <w:p w14:paraId="4C2F06CD">
      <w:pPr>
        <w:pStyle w:val="5"/>
        <w:spacing w:line="220" w:lineRule="auto"/>
        <w:ind w:left="4121"/>
        <w:rPr>
          <w:color w:val="auto"/>
          <w:sz w:val="24"/>
          <w:szCs w:val="24"/>
          <w:highlight w:val="none"/>
        </w:rPr>
      </w:pPr>
      <w:r>
        <w:rPr>
          <w:color w:val="auto"/>
          <w:spacing w:val="-13"/>
          <w:sz w:val="24"/>
          <w:szCs w:val="24"/>
          <w:highlight w:val="none"/>
        </w:rPr>
        <w:t>日期：</w:t>
      </w:r>
      <w:r>
        <w:rPr>
          <w:color w:val="auto"/>
          <w:sz w:val="24"/>
          <w:szCs w:val="24"/>
          <w:highlight w:val="none"/>
          <w:u w:val="single" w:color="auto"/>
        </w:rPr>
        <w:t xml:space="preserve">     </w:t>
      </w:r>
      <w:r>
        <w:rPr>
          <w:color w:val="auto"/>
          <w:spacing w:val="-109"/>
          <w:sz w:val="24"/>
          <w:szCs w:val="24"/>
          <w:highlight w:val="none"/>
        </w:rPr>
        <w:t xml:space="preserve"> </w:t>
      </w:r>
      <w:r>
        <w:rPr>
          <w:color w:val="auto"/>
          <w:spacing w:val="-13"/>
          <w:sz w:val="24"/>
          <w:szCs w:val="24"/>
          <w:highlight w:val="none"/>
        </w:rPr>
        <w:t>年</w:t>
      </w:r>
      <w:r>
        <w:rPr>
          <w:color w:val="auto"/>
          <w:spacing w:val="30"/>
          <w:sz w:val="24"/>
          <w:szCs w:val="24"/>
          <w:highlight w:val="none"/>
          <w:u w:val="single" w:color="auto"/>
        </w:rPr>
        <w:t xml:space="preserve">    </w:t>
      </w:r>
      <w:r>
        <w:rPr>
          <w:color w:val="auto"/>
          <w:spacing w:val="-105"/>
          <w:sz w:val="24"/>
          <w:szCs w:val="24"/>
          <w:highlight w:val="none"/>
        </w:rPr>
        <w:t xml:space="preserve"> </w:t>
      </w:r>
      <w:r>
        <w:rPr>
          <w:color w:val="auto"/>
          <w:spacing w:val="-13"/>
          <w:sz w:val="24"/>
          <w:szCs w:val="24"/>
          <w:highlight w:val="none"/>
        </w:rPr>
        <w:t>月</w:t>
      </w:r>
      <w:r>
        <w:rPr>
          <w:color w:val="auto"/>
          <w:spacing w:val="40"/>
          <w:sz w:val="24"/>
          <w:szCs w:val="24"/>
          <w:highlight w:val="none"/>
          <w:u w:val="single" w:color="auto"/>
        </w:rPr>
        <w:t xml:space="preserve">   </w:t>
      </w:r>
      <w:r>
        <w:rPr>
          <w:color w:val="auto"/>
          <w:spacing w:val="-69"/>
          <w:sz w:val="24"/>
          <w:szCs w:val="24"/>
          <w:highlight w:val="none"/>
        </w:rPr>
        <w:t xml:space="preserve"> </w:t>
      </w:r>
      <w:r>
        <w:rPr>
          <w:color w:val="auto"/>
          <w:spacing w:val="-13"/>
          <w:sz w:val="24"/>
          <w:szCs w:val="24"/>
          <w:highlight w:val="none"/>
        </w:rPr>
        <w:t>日</w:t>
      </w:r>
    </w:p>
    <w:p w14:paraId="2B221A68">
      <w:pPr>
        <w:spacing w:line="257" w:lineRule="auto"/>
        <w:rPr>
          <w:rFonts w:ascii="Arial"/>
          <w:color w:val="auto"/>
          <w:sz w:val="21"/>
          <w:highlight w:val="none"/>
        </w:rPr>
      </w:pPr>
    </w:p>
    <w:p w14:paraId="1D77104A">
      <w:pPr>
        <w:spacing w:line="258" w:lineRule="auto"/>
        <w:rPr>
          <w:rFonts w:ascii="Arial"/>
          <w:color w:val="auto"/>
          <w:sz w:val="21"/>
          <w:highlight w:val="none"/>
        </w:rPr>
      </w:pPr>
    </w:p>
    <w:p w14:paraId="6C641A8A">
      <w:pPr>
        <w:spacing w:line="258" w:lineRule="auto"/>
        <w:rPr>
          <w:rFonts w:ascii="Arial"/>
          <w:color w:val="auto"/>
          <w:sz w:val="21"/>
          <w:highlight w:val="none"/>
        </w:rPr>
      </w:pPr>
    </w:p>
    <w:p w14:paraId="140B12D0">
      <w:pPr>
        <w:spacing w:line="258" w:lineRule="auto"/>
        <w:rPr>
          <w:rFonts w:ascii="Arial"/>
          <w:color w:val="auto"/>
          <w:sz w:val="21"/>
          <w:highlight w:val="none"/>
        </w:rPr>
      </w:pPr>
    </w:p>
    <w:p w14:paraId="6DB3BA77">
      <w:pPr>
        <w:pStyle w:val="5"/>
        <w:spacing w:before="79" w:line="219" w:lineRule="auto"/>
        <w:rPr>
          <w:color w:val="auto"/>
          <w:sz w:val="24"/>
          <w:szCs w:val="24"/>
          <w:highlight w:val="none"/>
        </w:rPr>
      </w:pPr>
      <w:r>
        <w:rPr>
          <w:color w:val="auto"/>
          <w:spacing w:val="-1"/>
          <w:sz w:val="24"/>
          <w:szCs w:val="24"/>
          <w:highlight w:val="none"/>
        </w:rPr>
        <w:t>注：联合体竞标的只需牵头人出具。</w:t>
      </w:r>
    </w:p>
    <w:p w14:paraId="74D0F153">
      <w:pPr>
        <w:spacing w:line="219" w:lineRule="auto"/>
        <w:rPr>
          <w:color w:val="auto"/>
          <w:sz w:val="24"/>
          <w:szCs w:val="24"/>
          <w:highlight w:val="none"/>
        </w:rPr>
        <w:sectPr>
          <w:footerReference r:id="rId61" w:type="default"/>
          <w:pgSz w:w="11906" w:h="16838"/>
          <w:pgMar w:top="1431" w:right="1785" w:bottom="1013" w:left="1598" w:header="0" w:footer="853" w:gutter="0"/>
          <w:pgNumType w:fmt="decimal"/>
          <w:cols w:space="720" w:num="1"/>
        </w:sectPr>
      </w:pPr>
    </w:p>
    <w:p w14:paraId="17EF57E7">
      <w:pPr>
        <w:spacing w:line="317" w:lineRule="auto"/>
        <w:rPr>
          <w:rFonts w:ascii="Arial"/>
          <w:color w:val="auto"/>
          <w:sz w:val="21"/>
          <w:highlight w:val="none"/>
        </w:rPr>
      </w:pPr>
    </w:p>
    <w:p w14:paraId="1B4787AF">
      <w:pPr>
        <w:spacing w:before="185" w:line="205" w:lineRule="auto"/>
        <w:ind w:left="3429"/>
        <w:rPr>
          <w:rFonts w:ascii="微软雅黑" w:hAnsi="微软雅黑" w:eastAsia="微软雅黑" w:cs="微软雅黑"/>
          <w:color w:val="auto"/>
          <w:sz w:val="43"/>
          <w:szCs w:val="43"/>
          <w:highlight w:val="none"/>
        </w:rPr>
      </w:pPr>
      <w:r>
        <w:rPr>
          <w:rFonts w:ascii="微软雅黑" w:hAnsi="微软雅黑" w:eastAsia="微软雅黑" w:cs="微软雅黑"/>
          <w:color w:val="auto"/>
          <w:spacing w:val="9"/>
          <w:sz w:val="43"/>
          <w:szCs w:val="43"/>
          <w:highlight w:val="none"/>
        </w:rPr>
        <w:t>授权委托书</w:t>
      </w:r>
    </w:p>
    <w:p w14:paraId="76C83035">
      <w:pPr>
        <w:spacing w:before="1" w:line="211" w:lineRule="auto"/>
        <w:ind w:left="2913"/>
        <w:rPr>
          <w:rFonts w:ascii="微软雅黑" w:hAnsi="微软雅黑" w:eastAsia="微软雅黑" w:cs="微软雅黑"/>
          <w:color w:val="auto"/>
          <w:sz w:val="31"/>
          <w:szCs w:val="31"/>
          <w:highlight w:val="none"/>
        </w:rPr>
      </w:pPr>
      <w:r>
        <w:rPr>
          <w:rFonts w:ascii="微软雅黑" w:hAnsi="微软雅黑" w:eastAsia="微软雅黑" w:cs="微软雅黑"/>
          <w:color w:val="auto"/>
          <w:spacing w:val="12"/>
          <w:sz w:val="31"/>
          <w:szCs w:val="31"/>
          <w:highlight w:val="none"/>
        </w:rPr>
        <w:t>（非联合体竞标格式）</w:t>
      </w:r>
    </w:p>
    <w:p w14:paraId="281B26A4">
      <w:pPr>
        <w:spacing w:before="48" w:line="212" w:lineRule="auto"/>
        <w:ind w:left="3393"/>
        <w:rPr>
          <w:rFonts w:ascii="微软雅黑" w:hAnsi="微软雅黑" w:eastAsia="微软雅黑" w:cs="微软雅黑"/>
          <w:color w:val="auto"/>
          <w:sz w:val="31"/>
          <w:szCs w:val="31"/>
          <w:highlight w:val="none"/>
        </w:rPr>
      </w:pPr>
      <w:r>
        <w:rPr>
          <w:rFonts w:ascii="微软雅黑" w:hAnsi="微软雅黑" w:eastAsia="微软雅黑" w:cs="微软雅黑"/>
          <w:color w:val="auto"/>
          <w:spacing w:val="13"/>
          <w:sz w:val="31"/>
          <w:szCs w:val="31"/>
          <w:highlight w:val="none"/>
        </w:rPr>
        <w:t>（如有委托时）</w:t>
      </w:r>
    </w:p>
    <w:p w14:paraId="5284661A">
      <w:pPr>
        <w:spacing w:line="399" w:lineRule="auto"/>
        <w:rPr>
          <w:rFonts w:ascii="Arial"/>
          <w:color w:val="auto"/>
          <w:sz w:val="21"/>
          <w:highlight w:val="none"/>
        </w:rPr>
      </w:pPr>
    </w:p>
    <w:p w14:paraId="16A6A6A0">
      <w:pPr>
        <w:pStyle w:val="5"/>
        <w:spacing w:before="78" w:line="219" w:lineRule="auto"/>
        <w:rPr>
          <w:color w:val="auto"/>
          <w:sz w:val="24"/>
          <w:szCs w:val="24"/>
          <w:highlight w:val="none"/>
        </w:rPr>
      </w:pPr>
      <w:r>
        <w:rPr>
          <w:color w:val="auto"/>
          <w:spacing w:val="4"/>
          <w:sz w:val="24"/>
          <w:szCs w:val="24"/>
          <w:highlight w:val="none"/>
        </w:rPr>
        <w:t>致</w:t>
      </w:r>
      <w:r>
        <w:rPr>
          <w:color w:val="auto"/>
          <w:spacing w:val="-9"/>
          <w:sz w:val="24"/>
          <w:szCs w:val="24"/>
          <w:highlight w:val="none"/>
        </w:rPr>
        <w:t>：</w:t>
      </w:r>
      <w:r>
        <w:rPr>
          <w:color w:val="auto"/>
          <w:spacing w:val="-9"/>
          <w:sz w:val="24"/>
          <w:szCs w:val="24"/>
          <w:highlight w:val="none"/>
          <w:u w:val="single" w:color="auto"/>
        </w:rPr>
        <w:t>（</w:t>
      </w:r>
      <w:r>
        <w:rPr>
          <w:color w:val="auto"/>
          <w:spacing w:val="4"/>
          <w:sz w:val="24"/>
          <w:szCs w:val="24"/>
          <w:highlight w:val="none"/>
          <w:u w:val="single" w:color="auto"/>
        </w:rPr>
        <w:t>采购人名称</w:t>
      </w:r>
      <w:r>
        <w:rPr>
          <w:color w:val="auto"/>
          <w:spacing w:val="-9"/>
          <w:sz w:val="24"/>
          <w:szCs w:val="24"/>
          <w:highlight w:val="none"/>
          <w:u w:val="single" w:color="auto"/>
        </w:rPr>
        <w:t>）</w:t>
      </w:r>
      <w:r>
        <w:rPr>
          <w:color w:val="auto"/>
          <w:spacing w:val="-9"/>
          <w:sz w:val="24"/>
          <w:szCs w:val="24"/>
          <w:highlight w:val="none"/>
        </w:rPr>
        <w:t>：</w:t>
      </w:r>
    </w:p>
    <w:p w14:paraId="38492317">
      <w:pPr>
        <w:pStyle w:val="5"/>
        <w:spacing w:before="180" w:line="359" w:lineRule="auto"/>
        <w:ind w:left="3" w:right="59" w:firstLine="479"/>
        <w:rPr>
          <w:color w:val="auto"/>
          <w:sz w:val="24"/>
          <w:szCs w:val="24"/>
          <w:highlight w:val="none"/>
        </w:rPr>
      </w:pPr>
      <w:r>
        <w:rPr>
          <w:color w:val="auto"/>
          <w:sz w:val="24"/>
          <w:szCs w:val="24"/>
          <w:highlight w:val="none"/>
        </w:rPr>
        <w:t>我</w:t>
      </w:r>
      <w:r>
        <w:rPr>
          <w:color w:val="auto"/>
          <w:spacing w:val="84"/>
          <w:sz w:val="24"/>
          <w:szCs w:val="24"/>
          <w:highlight w:val="none"/>
          <w:u w:val="single" w:color="auto"/>
        </w:rPr>
        <w:t xml:space="preserve"> </w:t>
      </w:r>
      <w:r>
        <w:rPr>
          <w:color w:val="auto"/>
          <w:sz w:val="24"/>
          <w:szCs w:val="24"/>
          <w:highlight w:val="none"/>
          <w:u w:val="single" w:color="auto"/>
        </w:rPr>
        <w:t>（姓名）</w:t>
      </w:r>
      <w:r>
        <w:rPr>
          <w:color w:val="auto"/>
          <w:spacing w:val="84"/>
          <w:sz w:val="24"/>
          <w:szCs w:val="24"/>
          <w:highlight w:val="none"/>
          <w:u w:val="single" w:color="auto"/>
        </w:rPr>
        <w:t xml:space="preserve"> </w:t>
      </w:r>
      <w:r>
        <w:rPr>
          <w:color w:val="auto"/>
          <w:spacing w:val="-106"/>
          <w:sz w:val="24"/>
          <w:szCs w:val="24"/>
          <w:highlight w:val="none"/>
        </w:rPr>
        <w:t xml:space="preserve"> </w:t>
      </w:r>
      <w:r>
        <w:rPr>
          <w:color w:val="auto"/>
          <w:sz w:val="24"/>
          <w:szCs w:val="24"/>
          <w:highlight w:val="none"/>
        </w:rPr>
        <w:t>系</w:t>
      </w:r>
      <w:r>
        <w:rPr>
          <w:color w:val="auto"/>
          <w:spacing w:val="84"/>
          <w:sz w:val="24"/>
          <w:szCs w:val="24"/>
          <w:highlight w:val="none"/>
          <w:u w:val="single" w:color="auto"/>
        </w:rPr>
        <w:t xml:space="preserve"> </w:t>
      </w:r>
      <w:r>
        <w:rPr>
          <w:color w:val="auto"/>
          <w:sz w:val="24"/>
          <w:szCs w:val="24"/>
          <w:highlight w:val="none"/>
          <w:u w:val="single" w:color="auto"/>
        </w:rPr>
        <w:t>（供应商名称）</w:t>
      </w:r>
      <w:r>
        <w:rPr>
          <w:color w:val="auto"/>
          <w:spacing w:val="84"/>
          <w:sz w:val="24"/>
          <w:szCs w:val="24"/>
          <w:highlight w:val="none"/>
          <w:u w:val="single" w:color="auto"/>
        </w:rPr>
        <w:t xml:space="preserve"> </w:t>
      </w:r>
      <w:r>
        <w:rPr>
          <w:color w:val="auto"/>
          <w:spacing w:val="-90"/>
          <w:sz w:val="24"/>
          <w:szCs w:val="24"/>
          <w:highlight w:val="none"/>
        </w:rPr>
        <w:t xml:space="preserve"> </w:t>
      </w:r>
      <w:r>
        <w:rPr>
          <w:color w:val="auto"/>
          <w:sz w:val="24"/>
          <w:szCs w:val="24"/>
          <w:highlight w:val="none"/>
        </w:rPr>
        <w:t>的(</w:t>
      </w:r>
      <w:r>
        <w:rPr>
          <w:color w:val="auto"/>
          <w:sz w:val="24"/>
          <w:szCs w:val="24"/>
          <w:highlight w:val="none"/>
          <w:u w:val="single" w:color="auto"/>
        </w:rPr>
        <w:t>□法定代表人/□负责人</w:t>
      </w:r>
      <w:r>
        <w:rPr>
          <w:color w:val="auto"/>
          <w:spacing w:val="-22"/>
          <w:sz w:val="24"/>
          <w:szCs w:val="24"/>
          <w:highlight w:val="none"/>
        </w:rPr>
        <w:t>），</w:t>
      </w:r>
      <w:r>
        <w:rPr>
          <w:color w:val="auto"/>
          <w:sz w:val="24"/>
          <w:szCs w:val="24"/>
          <w:highlight w:val="none"/>
        </w:rPr>
        <w:t>现授权</w:t>
      </w:r>
      <w:r>
        <w:rPr>
          <w:color w:val="auto"/>
          <w:spacing w:val="-37"/>
          <w:sz w:val="24"/>
          <w:szCs w:val="24"/>
          <w:highlight w:val="none"/>
          <w:u w:val="single" w:color="auto"/>
        </w:rPr>
        <w:t xml:space="preserve"> </w:t>
      </w:r>
      <w:r>
        <w:rPr>
          <w:color w:val="auto"/>
          <w:sz w:val="24"/>
          <w:szCs w:val="24"/>
          <w:highlight w:val="none"/>
          <w:u w:val="single" w:color="auto"/>
        </w:rPr>
        <w:t>（姓</w:t>
      </w:r>
      <w:r>
        <w:rPr>
          <w:color w:val="auto"/>
          <w:sz w:val="24"/>
          <w:szCs w:val="24"/>
          <w:highlight w:val="none"/>
        </w:rPr>
        <w:t xml:space="preserve"> </w:t>
      </w:r>
      <w:r>
        <w:rPr>
          <w:color w:val="auto"/>
          <w:spacing w:val="-1"/>
          <w:sz w:val="24"/>
          <w:szCs w:val="24"/>
          <w:highlight w:val="none"/>
          <w:u w:val="single" w:color="auto"/>
        </w:rPr>
        <w:t xml:space="preserve">名） </w:t>
      </w:r>
      <w:r>
        <w:rPr>
          <w:color w:val="auto"/>
          <w:spacing w:val="-65"/>
          <w:sz w:val="24"/>
          <w:szCs w:val="24"/>
          <w:highlight w:val="none"/>
        </w:rPr>
        <w:t xml:space="preserve"> </w:t>
      </w:r>
      <w:r>
        <w:rPr>
          <w:color w:val="auto"/>
          <w:spacing w:val="-1"/>
          <w:sz w:val="24"/>
          <w:szCs w:val="24"/>
          <w:highlight w:val="none"/>
        </w:rPr>
        <w:t>以我方的名义参加</w:t>
      </w:r>
      <w:r>
        <w:rPr>
          <w:color w:val="auto"/>
          <w:spacing w:val="-118"/>
          <w:sz w:val="24"/>
          <w:szCs w:val="24"/>
          <w:highlight w:val="none"/>
        </w:rPr>
        <w:t xml:space="preserve"> </w:t>
      </w:r>
      <w:r>
        <w:rPr>
          <w:color w:val="auto"/>
          <w:spacing w:val="1"/>
          <w:sz w:val="24"/>
          <w:szCs w:val="24"/>
          <w:highlight w:val="none"/>
          <w:u w:val="single" w:color="auto"/>
        </w:rPr>
        <w:t xml:space="preserve">              </w:t>
      </w:r>
      <w:r>
        <w:rPr>
          <w:color w:val="auto"/>
          <w:spacing w:val="-97"/>
          <w:sz w:val="24"/>
          <w:szCs w:val="24"/>
          <w:highlight w:val="none"/>
        </w:rPr>
        <w:t xml:space="preserve"> </w:t>
      </w:r>
      <w:r>
        <w:rPr>
          <w:color w:val="auto"/>
          <w:spacing w:val="-1"/>
          <w:sz w:val="24"/>
          <w:szCs w:val="24"/>
          <w:highlight w:val="none"/>
        </w:rPr>
        <w:t>项目的竞标活动，并代表我方全权办理针对上</w:t>
      </w:r>
    </w:p>
    <w:p w14:paraId="4200BFBF">
      <w:pPr>
        <w:pStyle w:val="5"/>
        <w:spacing w:line="219" w:lineRule="auto"/>
        <w:rPr>
          <w:color w:val="auto"/>
          <w:sz w:val="24"/>
          <w:szCs w:val="24"/>
          <w:highlight w:val="none"/>
        </w:rPr>
      </w:pPr>
      <w:r>
        <w:rPr>
          <w:color w:val="auto"/>
          <w:spacing w:val="-1"/>
          <w:sz w:val="24"/>
          <w:szCs w:val="24"/>
          <w:highlight w:val="none"/>
        </w:rPr>
        <w:t>述项目的所有采购程序和环节的具体事务和签署相关文件。</w:t>
      </w:r>
    </w:p>
    <w:p w14:paraId="3040C4C6">
      <w:pPr>
        <w:pStyle w:val="5"/>
        <w:spacing w:before="183" w:line="220" w:lineRule="auto"/>
        <w:ind w:left="482"/>
        <w:rPr>
          <w:color w:val="auto"/>
          <w:sz w:val="24"/>
          <w:szCs w:val="24"/>
          <w:highlight w:val="none"/>
        </w:rPr>
      </w:pPr>
      <w:r>
        <w:rPr>
          <w:color w:val="auto"/>
          <w:spacing w:val="-1"/>
          <w:sz w:val="24"/>
          <w:szCs w:val="24"/>
          <w:highlight w:val="none"/>
        </w:rPr>
        <w:t>我方对委托代理人的签字或者电子签名事项负全部责任。</w:t>
      </w:r>
    </w:p>
    <w:p w14:paraId="4B88475B">
      <w:pPr>
        <w:pStyle w:val="5"/>
        <w:spacing w:before="180" w:line="468" w:lineRule="exact"/>
        <w:ind w:right="58"/>
        <w:jc w:val="right"/>
        <w:rPr>
          <w:color w:val="auto"/>
          <w:sz w:val="24"/>
          <w:szCs w:val="24"/>
          <w:highlight w:val="none"/>
        </w:rPr>
      </w:pPr>
      <w:r>
        <w:rPr>
          <w:color w:val="auto"/>
          <w:spacing w:val="-2"/>
          <w:position w:val="17"/>
          <w:sz w:val="24"/>
          <w:szCs w:val="24"/>
          <w:highlight w:val="none"/>
        </w:rPr>
        <w:t>本授权书自签署之日起生效，在撤销授权的书面通知以前，本授权书一直有效。委</w:t>
      </w:r>
    </w:p>
    <w:p w14:paraId="09963667">
      <w:pPr>
        <w:pStyle w:val="5"/>
        <w:spacing w:line="219" w:lineRule="auto"/>
        <w:rPr>
          <w:color w:val="auto"/>
          <w:sz w:val="24"/>
          <w:szCs w:val="24"/>
          <w:highlight w:val="none"/>
        </w:rPr>
      </w:pPr>
      <w:r>
        <w:rPr>
          <w:color w:val="auto"/>
          <w:sz w:val="24"/>
          <w:szCs w:val="24"/>
          <w:highlight w:val="none"/>
        </w:rPr>
        <w:t>托代理人在授权书有效期内签署的所有文件</w:t>
      </w:r>
      <w:r>
        <w:rPr>
          <w:color w:val="auto"/>
          <w:spacing w:val="-1"/>
          <w:sz w:val="24"/>
          <w:szCs w:val="24"/>
          <w:highlight w:val="none"/>
        </w:rPr>
        <w:t>不因授权的撤销而失效。</w:t>
      </w:r>
    </w:p>
    <w:p w14:paraId="5223E8C8">
      <w:pPr>
        <w:pStyle w:val="5"/>
        <w:spacing w:before="183" w:line="220" w:lineRule="auto"/>
        <w:ind w:left="480"/>
        <w:rPr>
          <w:color w:val="auto"/>
          <w:sz w:val="24"/>
          <w:szCs w:val="24"/>
          <w:highlight w:val="none"/>
        </w:rPr>
      </w:pPr>
      <w:r>
        <w:rPr>
          <w:color w:val="auto"/>
          <w:spacing w:val="-1"/>
          <w:sz w:val="24"/>
          <w:szCs w:val="24"/>
          <w:highlight w:val="none"/>
        </w:rPr>
        <w:t>委托代理人无转委托权，特此委托。</w:t>
      </w:r>
    </w:p>
    <w:p w14:paraId="2246883F">
      <w:pPr>
        <w:pStyle w:val="5"/>
        <w:spacing w:before="180" w:line="219" w:lineRule="auto"/>
        <w:ind w:left="499"/>
        <w:rPr>
          <w:color w:val="auto"/>
          <w:sz w:val="24"/>
          <w:szCs w:val="24"/>
          <w:highlight w:val="none"/>
        </w:rPr>
      </w:pPr>
      <w:r>
        <w:rPr>
          <w:color w:val="auto"/>
          <w:spacing w:val="-1"/>
          <w:sz w:val="24"/>
          <w:szCs w:val="24"/>
          <w:highlight w:val="none"/>
        </w:rPr>
        <w:t>附：法定代表人身份证明书及委托代理人有效身份证正反面复印件</w:t>
      </w:r>
    </w:p>
    <w:p w14:paraId="6933C449">
      <w:pPr>
        <w:spacing w:line="283" w:lineRule="auto"/>
        <w:rPr>
          <w:rFonts w:ascii="Arial"/>
          <w:color w:val="auto"/>
          <w:sz w:val="21"/>
          <w:highlight w:val="none"/>
        </w:rPr>
      </w:pPr>
    </w:p>
    <w:p w14:paraId="6EAE9512">
      <w:pPr>
        <w:spacing w:line="284" w:lineRule="auto"/>
        <w:rPr>
          <w:rFonts w:ascii="Arial"/>
          <w:color w:val="auto"/>
          <w:sz w:val="21"/>
          <w:highlight w:val="none"/>
        </w:rPr>
      </w:pPr>
    </w:p>
    <w:p w14:paraId="76BB29C6">
      <w:pPr>
        <w:pStyle w:val="5"/>
        <w:spacing w:before="78" w:line="219" w:lineRule="auto"/>
        <w:jc w:val="right"/>
        <w:rPr>
          <w:color w:val="auto"/>
          <w:sz w:val="24"/>
          <w:szCs w:val="24"/>
          <w:highlight w:val="none"/>
        </w:rPr>
      </w:pPr>
      <w:r>
        <w:rPr>
          <w:color w:val="auto"/>
          <w:spacing w:val="-1"/>
          <w:sz w:val="24"/>
          <w:szCs w:val="24"/>
          <w:highlight w:val="none"/>
        </w:rPr>
        <w:t>委托代理人（签字或者电子签名</w:t>
      </w:r>
      <w:r>
        <w:rPr>
          <w:color w:val="auto"/>
          <w:spacing w:val="-19"/>
          <w:sz w:val="24"/>
          <w:szCs w:val="24"/>
          <w:highlight w:val="none"/>
        </w:rPr>
        <w:t>）：</w:t>
      </w:r>
      <w:r>
        <w:rPr>
          <w:color w:val="auto"/>
          <w:sz w:val="24"/>
          <w:szCs w:val="24"/>
          <w:highlight w:val="none"/>
        </w:rPr>
        <w:t xml:space="preserve">     </w:t>
      </w:r>
      <w:r>
        <w:rPr>
          <w:color w:val="auto"/>
          <w:spacing w:val="-1"/>
          <w:sz w:val="24"/>
          <w:szCs w:val="24"/>
          <w:highlight w:val="none"/>
        </w:rPr>
        <w:t>法定代表人（签字或者盖</w:t>
      </w:r>
      <w:r>
        <w:rPr>
          <w:color w:val="auto"/>
          <w:spacing w:val="-2"/>
          <w:sz w:val="24"/>
          <w:szCs w:val="24"/>
          <w:highlight w:val="none"/>
        </w:rPr>
        <w:t>章或者电子签名</w:t>
      </w:r>
      <w:r>
        <w:rPr>
          <w:color w:val="auto"/>
          <w:spacing w:val="-19"/>
          <w:sz w:val="24"/>
          <w:szCs w:val="24"/>
          <w:highlight w:val="none"/>
        </w:rPr>
        <w:t>）：</w:t>
      </w:r>
    </w:p>
    <w:p w14:paraId="47278E86">
      <w:pPr>
        <w:pStyle w:val="5"/>
        <w:spacing w:before="183" w:line="220" w:lineRule="auto"/>
        <w:rPr>
          <w:color w:val="auto"/>
          <w:sz w:val="24"/>
          <w:szCs w:val="24"/>
          <w:highlight w:val="none"/>
        </w:rPr>
      </w:pPr>
      <w:r>
        <w:rPr>
          <w:color w:val="auto"/>
          <w:spacing w:val="-1"/>
          <w:sz w:val="24"/>
          <w:szCs w:val="24"/>
          <w:highlight w:val="none"/>
        </w:rPr>
        <w:t>委托代理人身份证号码：</w:t>
      </w:r>
    </w:p>
    <w:p w14:paraId="3A6B35D3">
      <w:pPr>
        <w:spacing w:line="283" w:lineRule="auto"/>
        <w:rPr>
          <w:rFonts w:ascii="Arial"/>
          <w:color w:val="auto"/>
          <w:sz w:val="21"/>
          <w:highlight w:val="none"/>
        </w:rPr>
      </w:pPr>
    </w:p>
    <w:p w14:paraId="57ACE295">
      <w:pPr>
        <w:spacing w:line="283" w:lineRule="auto"/>
        <w:rPr>
          <w:rFonts w:ascii="Arial"/>
          <w:color w:val="auto"/>
          <w:sz w:val="21"/>
          <w:highlight w:val="none"/>
        </w:rPr>
      </w:pPr>
    </w:p>
    <w:p w14:paraId="44D7BBDA">
      <w:pPr>
        <w:pStyle w:val="5"/>
        <w:spacing w:before="79" w:line="219" w:lineRule="auto"/>
        <w:ind w:left="3000"/>
        <w:rPr>
          <w:color w:val="auto"/>
          <w:sz w:val="24"/>
          <w:szCs w:val="24"/>
          <w:highlight w:val="none"/>
        </w:rPr>
      </w:pPr>
      <w:r>
        <w:rPr>
          <w:color w:val="auto"/>
          <w:spacing w:val="-2"/>
          <w:sz w:val="24"/>
          <w:szCs w:val="24"/>
          <w:highlight w:val="none"/>
        </w:rPr>
        <w:t>供应商（电子签章</w:t>
      </w:r>
      <w:r>
        <w:rPr>
          <w:color w:val="auto"/>
          <w:spacing w:val="-11"/>
          <w:sz w:val="24"/>
          <w:szCs w:val="24"/>
          <w:highlight w:val="none"/>
        </w:rPr>
        <w:t>）：</w:t>
      </w:r>
    </w:p>
    <w:p w14:paraId="2A522B19">
      <w:pPr>
        <w:pStyle w:val="5"/>
        <w:spacing w:before="180" w:line="220" w:lineRule="auto"/>
        <w:ind w:left="4922"/>
        <w:rPr>
          <w:color w:val="auto"/>
          <w:sz w:val="24"/>
          <w:szCs w:val="24"/>
          <w:highlight w:val="none"/>
        </w:rPr>
      </w:pPr>
      <w:r>
        <w:rPr>
          <w:color w:val="auto"/>
          <w:spacing w:val="-9"/>
          <w:sz w:val="24"/>
          <w:szCs w:val="24"/>
          <w:highlight w:val="none"/>
        </w:rPr>
        <w:t>年</w:t>
      </w:r>
      <w:r>
        <w:rPr>
          <w:color w:val="auto"/>
          <w:spacing w:val="3"/>
          <w:sz w:val="24"/>
          <w:szCs w:val="24"/>
          <w:highlight w:val="none"/>
        </w:rPr>
        <w:t xml:space="preserve">    </w:t>
      </w:r>
      <w:r>
        <w:rPr>
          <w:color w:val="auto"/>
          <w:spacing w:val="-9"/>
          <w:sz w:val="24"/>
          <w:szCs w:val="24"/>
          <w:highlight w:val="none"/>
        </w:rPr>
        <w:t>月</w:t>
      </w:r>
      <w:r>
        <w:rPr>
          <w:color w:val="auto"/>
          <w:spacing w:val="13"/>
          <w:sz w:val="24"/>
          <w:szCs w:val="24"/>
          <w:highlight w:val="none"/>
        </w:rPr>
        <w:t xml:space="preserve">    </w:t>
      </w:r>
      <w:r>
        <w:rPr>
          <w:color w:val="auto"/>
          <w:spacing w:val="-9"/>
          <w:sz w:val="24"/>
          <w:szCs w:val="24"/>
          <w:highlight w:val="none"/>
        </w:rPr>
        <w:t>日</w:t>
      </w:r>
    </w:p>
    <w:p w14:paraId="7C29432E">
      <w:pPr>
        <w:spacing w:line="283" w:lineRule="auto"/>
        <w:rPr>
          <w:rFonts w:ascii="Arial"/>
          <w:color w:val="auto"/>
          <w:sz w:val="21"/>
          <w:highlight w:val="none"/>
        </w:rPr>
      </w:pPr>
    </w:p>
    <w:p w14:paraId="7A2D9269">
      <w:pPr>
        <w:spacing w:line="283" w:lineRule="auto"/>
        <w:rPr>
          <w:rFonts w:ascii="Arial"/>
          <w:color w:val="auto"/>
          <w:sz w:val="21"/>
          <w:highlight w:val="none"/>
        </w:rPr>
      </w:pPr>
    </w:p>
    <w:p w14:paraId="0DF9DE38">
      <w:pPr>
        <w:pStyle w:val="5"/>
        <w:spacing w:before="78" w:line="468" w:lineRule="exact"/>
        <w:rPr>
          <w:color w:val="auto"/>
          <w:sz w:val="24"/>
          <w:szCs w:val="24"/>
          <w:highlight w:val="none"/>
        </w:rPr>
      </w:pPr>
      <w:r>
        <w:rPr>
          <w:color w:val="auto"/>
          <w:spacing w:val="-2"/>
          <w:position w:val="17"/>
          <w:sz w:val="24"/>
          <w:szCs w:val="24"/>
          <w:highlight w:val="none"/>
        </w:rPr>
        <w:t>注：法定代表人必须在授权委托书上签字或者盖章或者电子签名，委托代理人必须在授</w:t>
      </w:r>
    </w:p>
    <w:p w14:paraId="4AC49E47">
      <w:pPr>
        <w:pStyle w:val="5"/>
        <w:spacing w:before="1" w:line="219" w:lineRule="auto"/>
        <w:rPr>
          <w:color w:val="auto"/>
          <w:sz w:val="24"/>
          <w:szCs w:val="24"/>
          <w:highlight w:val="none"/>
        </w:rPr>
      </w:pPr>
      <w:r>
        <w:rPr>
          <w:color w:val="auto"/>
          <w:sz w:val="24"/>
          <w:szCs w:val="24"/>
          <w:highlight w:val="none"/>
        </w:rPr>
        <w:t>权委托书上签字或者电子签名，</w:t>
      </w:r>
      <w:r>
        <w:rPr>
          <w:color w:val="auto"/>
          <w:sz w:val="24"/>
          <w:szCs w:val="24"/>
          <w:highlight w:val="none"/>
          <w14:textOutline w14:w="3048" w14:cap="flat" w14:cmpd="sng">
            <w14:solidFill>
              <w14:srgbClr w14:val="000000"/>
            </w14:solidFill>
            <w14:prstDash w14:val="solid"/>
            <w14:miter w14:val="0"/>
          </w14:textOutline>
        </w:rPr>
        <w:t>否则其响应文件按无效处理。</w:t>
      </w:r>
    </w:p>
    <w:p w14:paraId="719D2D99">
      <w:pPr>
        <w:spacing w:line="219" w:lineRule="auto"/>
        <w:rPr>
          <w:color w:val="auto"/>
          <w:sz w:val="24"/>
          <w:szCs w:val="24"/>
          <w:highlight w:val="none"/>
        </w:rPr>
        <w:sectPr>
          <w:footerReference r:id="rId62" w:type="default"/>
          <w:pgSz w:w="11906" w:h="16838"/>
          <w:pgMar w:top="1431" w:right="1179" w:bottom="1015" w:left="1597" w:header="0" w:footer="853" w:gutter="0"/>
          <w:pgNumType w:fmt="decimal"/>
          <w:cols w:space="720" w:num="1"/>
        </w:sectPr>
      </w:pPr>
    </w:p>
    <w:p w14:paraId="7DDB2F23">
      <w:pPr>
        <w:spacing w:before="103" w:line="198" w:lineRule="auto"/>
        <w:ind w:left="3429"/>
        <w:rPr>
          <w:rFonts w:ascii="微软雅黑" w:hAnsi="微软雅黑" w:eastAsia="微软雅黑" w:cs="微软雅黑"/>
          <w:color w:val="auto"/>
          <w:sz w:val="43"/>
          <w:szCs w:val="43"/>
          <w:highlight w:val="none"/>
        </w:rPr>
      </w:pPr>
      <w:r>
        <w:rPr>
          <w:rFonts w:ascii="微软雅黑" w:hAnsi="微软雅黑" w:eastAsia="微软雅黑" w:cs="微软雅黑"/>
          <w:color w:val="auto"/>
          <w:spacing w:val="9"/>
          <w:sz w:val="43"/>
          <w:szCs w:val="43"/>
          <w:highlight w:val="none"/>
        </w:rPr>
        <w:t>授权委托书</w:t>
      </w:r>
    </w:p>
    <w:p w14:paraId="19F19A8A">
      <w:pPr>
        <w:spacing w:before="1" w:line="211" w:lineRule="auto"/>
        <w:ind w:left="3074"/>
        <w:rPr>
          <w:rFonts w:ascii="微软雅黑" w:hAnsi="微软雅黑" w:eastAsia="微软雅黑" w:cs="微软雅黑"/>
          <w:color w:val="auto"/>
          <w:sz w:val="31"/>
          <w:szCs w:val="31"/>
          <w:highlight w:val="none"/>
        </w:rPr>
      </w:pPr>
      <w:r>
        <w:rPr>
          <w:rFonts w:ascii="微软雅黑" w:hAnsi="微软雅黑" w:eastAsia="微软雅黑" w:cs="微软雅黑"/>
          <w:color w:val="auto"/>
          <w:spacing w:val="12"/>
          <w:sz w:val="31"/>
          <w:szCs w:val="31"/>
          <w:highlight w:val="none"/>
        </w:rPr>
        <w:t>（联合体竞标格式）</w:t>
      </w:r>
    </w:p>
    <w:p w14:paraId="6E77A9DD">
      <w:pPr>
        <w:spacing w:before="29" w:line="212" w:lineRule="auto"/>
        <w:ind w:left="3393"/>
        <w:rPr>
          <w:rFonts w:ascii="微软雅黑" w:hAnsi="微软雅黑" w:eastAsia="微软雅黑" w:cs="微软雅黑"/>
          <w:color w:val="auto"/>
          <w:sz w:val="31"/>
          <w:szCs w:val="31"/>
          <w:highlight w:val="none"/>
        </w:rPr>
      </w:pPr>
      <w:r>
        <w:rPr>
          <w:rFonts w:ascii="微软雅黑" w:hAnsi="微软雅黑" w:eastAsia="微软雅黑" w:cs="微软雅黑"/>
          <w:color w:val="auto"/>
          <w:spacing w:val="13"/>
          <w:sz w:val="31"/>
          <w:szCs w:val="31"/>
          <w:highlight w:val="none"/>
        </w:rPr>
        <w:t>（如有委托时）</w:t>
      </w:r>
    </w:p>
    <w:p w14:paraId="4602F092">
      <w:pPr>
        <w:spacing w:line="290" w:lineRule="auto"/>
        <w:rPr>
          <w:rFonts w:ascii="Arial"/>
          <w:color w:val="auto"/>
          <w:sz w:val="21"/>
          <w:highlight w:val="none"/>
        </w:rPr>
      </w:pPr>
    </w:p>
    <w:p w14:paraId="65731534">
      <w:pPr>
        <w:spacing w:line="290" w:lineRule="auto"/>
        <w:rPr>
          <w:rFonts w:ascii="Arial"/>
          <w:color w:val="auto"/>
          <w:sz w:val="21"/>
          <w:highlight w:val="none"/>
        </w:rPr>
      </w:pPr>
    </w:p>
    <w:p w14:paraId="55BEDC5C">
      <w:pPr>
        <w:spacing w:line="290" w:lineRule="auto"/>
        <w:rPr>
          <w:rFonts w:ascii="Arial"/>
          <w:color w:val="auto"/>
          <w:sz w:val="21"/>
          <w:highlight w:val="none"/>
        </w:rPr>
      </w:pPr>
    </w:p>
    <w:p w14:paraId="088C7167">
      <w:pPr>
        <w:pStyle w:val="5"/>
        <w:spacing w:before="78" w:line="359" w:lineRule="auto"/>
        <w:ind w:left="1" w:firstLine="480"/>
        <w:rPr>
          <w:color w:val="auto"/>
          <w:sz w:val="24"/>
          <w:szCs w:val="24"/>
          <w:highlight w:val="none"/>
        </w:rPr>
      </w:pPr>
      <w:r>
        <w:rPr>
          <w:color w:val="auto"/>
          <w:spacing w:val="-1"/>
          <w:sz w:val="24"/>
          <w:szCs w:val="24"/>
          <w:highlight w:val="none"/>
        </w:rPr>
        <w:t>本授权委托书声明：根据</w:t>
      </w:r>
      <w:r>
        <w:rPr>
          <w:color w:val="auto"/>
          <w:spacing w:val="-1"/>
          <w:sz w:val="24"/>
          <w:szCs w:val="24"/>
          <w:highlight w:val="none"/>
          <w:u w:val="single" w:color="auto"/>
        </w:rPr>
        <w:t xml:space="preserve">                </w:t>
      </w:r>
      <w:r>
        <w:rPr>
          <w:color w:val="auto"/>
          <w:spacing w:val="-1"/>
          <w:sz w:val="24"/>
          <w:szCs w:val="24"/>
          <w:highlight w:val="none"/>
        </w:rPr>
        <w:t>（牵头人名称）与</w:t>
      </w:r>
      <w:r>
        <w:rPr>
          <w:color w:val="auto"/>
          <w:spacing w:val="-1"/>
          <w:sz w:val="24"/>
          <w:szCs w:val="24"/>
          <w:highlight w:val="none"/>
          <w:u w:val="single" w:color="auto"/>
        </w:rPr>
        <w:t xml:space="preserve">       </w:t>
      </w:r>
      <w:r>
        <w:rPr>
          <w:color w:val="auto"/>
          <w:spacing w:val="-2"/>
          <w:sz w:val="24"/>
          <w:szCs w:val="24"/>
          <w:highlight w:val="none"/>
          <w:u w:val="single" w:color="auto"/>
        </w:rPr>
        <w:t xml:space="preserve">       </w:t>
      </w:r>
      <w:r>
        <w:rPr>
          <w:color w:val="auto"/>
          <w:spacing w:val="-2"/>
          <w:sz w:val="24"/>
          <w:szCs w:val="24"/>
          <w:highlight w:val="none"/>
        </w:rPr>
        <w:t>（联</w:t>
      </w:r>
      <w:r>
        <w:rPr>
          <w:color w:val="auto"/>
          <w:sz w:val="24"/>
          <w:szCs w:val="24"/>
          <w:highlight w:val="none"/>
        </w:rPr>
        <w:t xml:space="preserve"> </w:t>
      </w:r>
      <w:r>
        <w:rPr>
          <w:color w:val="auto"/>
          <w:spacing w:val="-9"/>
          <w:sz w:val="24"/>
          <w:szCs w:val="24"/>
          <w:highlight w:val="none"/>
        </w:rPr>
        <w:t>合体其他成员名称）签订的《联合体竞标协议书》的内容</w:t>
      </w:r>
      <w:r>
        <w:rPr>
          <w:color w:val="auto"/>
          <w:spacing w:val="-52"/>
          <w:w w:val="83"/>
          <w:sz w:val="24"/>
          <w:szCs w:val="24"/>
          <w:highlight w:val="none"/>
        </w:rPr>
        <w:t>，</w:t>
      </w:r>
      <w:r>
        <w:rPr>
          <w:color w:val="auto"/>
          <w:sz w:val="24"/>
          <w:szCs w:val="24"/>
          <w:highlight w:val="none"/>
          <w:u w:val="single" w:color="auto"/>
        </w:rPr>
        <w:t xml:space="preserve">                       </w:t>
      </w:r>
      <w:r>
        <w:rPr>
          <w:color w:val="auto"/>
          <w:spacing w:val="-52"/>
          <w:w w:val="83"/>
          <w:sz w:val="24"/>
          <w:szCs w:val="24"/>
          <w:highlight w:val="none"/>
        </w:rPr>
        <w:t>（</w:t>
      </w:r>
      <w:r>
        <w:rPr>
          <w:color w:val="auto"/>
          <w:spacing w:val="-9"/>
          <w:sz w:val="24"/>
          <w:szCs w:val="24"/>
          <w:highlight w:val="none"/>
        </w:rPr>
        <w:t>牵</w:t>
      </w:r>
      <w:r>
        <w:rPr>
          <w:color w:val="auto"/>
          <w:sz w:val="24"/>
          <w:szCs w:val="24"/>
          <w:highlight w:val="none"/>
        </w:rPr>
        <w:t xml:space="preserve"> </w:t>
      </w:r>
      <w:r>
        <w:rPr>
          <w:color w:val="auto"/>
          <w:spacing w:val="-1"/>
          <w:sz w:val="24"/>
          <w:szCs w:val="24"/>
          <w:highlight w:val="none"/>
        </w:rPr>
        <w:t>头人名称）的法定代表人</w:t>
      </w:r>
      <w:r>
        <w:rPr>
          <w:color w:val="auto"/>
          <w:spacing w:val="-1"/>
          <w:sz w:val="24"/>
          <w:szCs w:val="24"/>
          <w:highlight w:val="none"/>
          <w:u w:val="single" w:color="auto"/>
        </w:rPr>
        <w:t xml:space="preserve">      </w:t>
      </w:r>
      <w:r>
        <w:rPr>
          <w:color w:val="auto"/>
          <w:spacing w:val="-1"/>
          <w:sz w:val="24"/>
          <w:szCs w:val="24"/>
          <w:highlight w:val="none"/>
        </w:rPr>
        <w:t>（姓名）现授权</w:t>
      </w:r>
      <w:r>
        <w:rPr>
          <w:color w:val="auto"/>
          <w:spacing w:val="-1"/>
          <w:sz w:val="24"/>
          <w:szCs w:val="24"/>
          <w:highlight w:val="none"/>
          <w:u w:val="single" w:color="auto"/>
        </w:rPr>
        <w:t xml:space="preserve">    </w:t>
      </w:r>
      <w:r>
        <w:rPr>
          <w:color w:val="auto"/>
          <w:spacing w:val="-2"/>
          <w:sz w:val="24"/>
          <w:szCs w:val="24"/>
          <w:highlight w:val="none"/>
          <w:u w:val="single" w:color="auto"/>
        </w:rPr>
        <w:t xml:space="preserve">  </w:t>
      </w:r>
      <w:r>
        <w:rPr>
          <w:color w:val="auto"/>
          <w:spacing w:val="-2"/>
          <w:sz w:val="24"/>
          <w:szCs w:val="24"/>
          <w:highlight w:val="none"/>
        </w:rPr>
        <w:t>（姓名）为联合委托代理人，并</w:t>
      </w:r>
    </w:p>
    <w:p w14:paraId="51172750">
      <w:pPr>
        <w:pStyle w:val="5"/>
        <w:spacing w:line="219" w:lineRule="auto"/>
        <w:rPr>
          <w:color w:val="auto"/>
          <w:sz w:val="24"/>
          <w:szCs w:val="24"/>
          <w:highlight w:val="none"/>
        </w:rPr>
      </w:pPr>
      <w:r>
        <w:rPr>
          <w:color w:val="auto"/>
          <w:sz w:val="24"/>
          <w:szCs w:val="24"/>
          <w:highlight w:val="none"/>
        </w:rPr>
        <w:t>代表我方全权办理针对上述项目的所有采购程序和环节的具体</w:t>
      </w:r>
      <w:r>
        <w:rPr>
          <w:color w:val="auto"/>
          <w:spacing w:val="-1"/>
          <w:sz w:val="24"/>
          <w:szCs w:val="24"/>
          <w:highlight w:val="none"/>
        </w:rPr>
        <w:t>事务和签署相关文件。</w:t>
      </w:r>
    </w:p>
    <w:p w14:paraId="753B9BF1">
      <w:pPr>
        <w:pStyle w:val="5"/>
        <w:spacing w:before="182" w:line="220" w:lineRule="auto"/>
        <w:ind w:left="482"/>
        <w:rPr>
          <w:color w:val="auto"/>
          <w:sz w:val="24"/>
          <w:szCs w:val="24"/>
          <w:highlight w:val="none"/>
        </w:rPr>
      </w:pPr>
      <w:r>
        <w:rPr>
          <w:color w:val="auto"/>
          <w:spacing w:val="-1"/>
          <w:sz w:val="24"/>
          <w:szCs w:val="24"/>
          <w:highlight w:val="none"/>
        </w:rPr>
        <w:t>我方对委托代理人的签字或者电子签名事项负全部责任。</w:t>
      </w:r>
    </w:p>
    <w:p w14:paraId="260A1D8A">
      <w:pPr>
        <w:pStyle w:val="5"/>
        <w:spacing w:before="180" w:line="468" w:lineRule="exact"/>
        <w:jc w:val="right"/>
        <w:rPr>
          <w:color w:val="auto"/>
          <w:sz w:val="24"/>
          <w:szCs w:val="24"/>
          <w:highlight w:val="none"/>
        </w:rPr>
      </w:pPr>
      <w:r>
        <w:rPr>
          <w:color w:val="auto"/>
          <w:spacing w:val="-2"/>
          <w:position w:val="17"/>
          <w:sz w:val="24"/>
          <w:szCs w:val="24"/>
          <w:highlight w:val="none"/>
        </w:rPr>
        <w:t>本授权书自签署之日起生效，在撤销授权的书面通知以前，本授权书一直有效。委</w:t>
      </w:r>
    </w:p>
    <w:p w14:paraId="40648188">
      <w:pPr>
        <w:pStyle w:val="5"/>
        <w:spacing w:line="219" w:lineRule="auto"/>
        <w:rPr>
          <w:color w:val="auto"/>
          <w:sz w:val="24"/>
          <w:szCs w:val="24"/>
          <w:highlight w:val="none"/>
        </w:rPr>
      </w:pPr>
      <w:r>
        <w:rPr>
          <w:color w:val="auto"/>
          <w:sz w:val="24"/>
          <w:szCs w:val="24"/>
          <w:highlight w:val="none"/>
        </w:rPr>
        <w:t>托代理人在授权书有效期内签署的所有文件</w:t>
      </w:r>
      <w:r>
        <w:rPr>
          <w:color w:val="auto"/>
          <w:spacing w:val="-1"/>
          <w:sz w:val="24"/>
          <w:szCs w:val="24"/>
          <w:highlight w:val="none"/>
        </w:rPr>
        <w:t>不因授权的撤销而失效。</w:t>
      </w:r>
    </w:p>
    <w:p w14:paraId="6A75E233">
      <w:pPr>
        <w:pStyle w:val="5"/>
        <w:spacing w:before="180" w:line="220" w:lineRule="auto"/>
        <w:ind w:left="480"/>
        <w:rPr>
          <w:color w:val="auto"/>
          <w:sz w:val="24"/>
          <w:szCs w:val="24"/>
          <w:highlight w:val="none"/>
        </w:rPr>
      </w:pPr>
      <w:r>
        <w:rPr>
          <w:color w:val="auto"/>
          <w:spacing w:val="-1"/>
          <w:sz w:val="24"/>
          <w:szCs w:val="24"/>
          <w:highlight w:val="none"/>
        </w:rPr>
        <w:t>委托代理人无转委托权，特此委托。</w:t>
      </w:r>
    </w:p>
    <w:p w14:paraId="219186B4">
      <w:pPr>
        <w:pStyle w:val="5"/>
        <w:spacing w:before="182" w:line="466" w:lineRule="exact"/>
        <w:ind w:left="499"/>
        <w:rPr>
          <w:color w:val="auto"/>
          <w:sz w:val="24"/>
          <w:szCs w:val="24"/>
          <w:highlight w:val="none"/>
        </w:rPr>
      </w:pPr>
      <w:r>
        <w:rPr>
          <w:color w:val="auto"/>
          <w:spacing w:val="-1"/>
          <w:position w:val="17"/>
          <w:sz w:val="24"/>
          <w:szCs w:val="24"/>
          <w:highlight w:val="none"/>
        </w:rPr>
        <w:t>附：法定代表人身份证明书及委托代理人有效身份证正反面复印件</w:t>
      </w:r>
    </w:p>
    <w:p w14:paraId="30005689">
      <w:pPr>
        <w:pStyle w:val="5"/>
        <w:spacing w:line="219" w:lineRule="auto"/>
        <w:ind w:left="478"/>
        <w:rPr>
          <w:color w:val="auto"/>
          <w:sz w:val="24"/>
          <w:szCs w:val="24"/>
          <w:highlight w:val="none"/>
        </w:rPr>
      </w:pPr>
      <w:r>
        <w:rPr>
          <w:color w:val="auto"/>
          <w:spacing w:val="-1"/>
          <w:sz w:val="24"/>
          <w:szCs w:val="24"/>
          <w:highlight w:val="none"/>
        </w:rPr>
        <w:t>牵头人法定代表人（签字或者盖章或者电子签名</w:t>
      </w:r>
      <w:r>
        <w:rPr>
          <w:color w:val="auto"/>
          <w:spacing w:val="-7"/>
          <w:sz w:val="24"/>
          <w:szCs w:val="24"/>
          <w:highlight w:val="none"/>
        </w:rPr>
        <w:t>）：</w:t>
      </w:r>
    </w:p>
    <w:p w14:paraId="72631693">
      <w:pPr>
        <w:pStyle w:val="5"/>
        <w:spacing w:before="184" w:line="219" w:lineRule="auto"/>
        <w:ind w:left="3118"/>
        <w:rPr>
          <w:color w:val="auto"/>
          <w:sz w:val="24"/>
          <w:szCs w:val="24"/>
          <w:highlight w:val="none"/>
        </w:rPr>
      </w:pPr>
      <w:r>
        <w:rPr>
          <w:color w:val="auto"/>
          <w:spacing w:val="-1"/>
          <w:sz w:val="24"/>
          <w:szCs w:val="24"/>
          <w:highlight w:val="none"/>
        </w:rPr>
        <w:t>牵头人（电子签章</w:t>
      </w:r>
      <w:r>
        <w:rPr>
          <w:color w:val="auto"/>
          <w:spacing w:val="-14"/>
          <w:sz w:val="24"/>
          <w:szCs w:val="24"/>
          <w:highlight w:val="none"/>
        </w:rPr>
        <w:t>）：</w:t>
      </w:r>
    </w:p>
    <w:p w14:paraId="2FD9C129">
      <w:pPr>
        <w:pStyle w:val="5"/>
        <w:spacing w:before="180" w:line="220" w:lineRule="auto"/>
        <w:ind w:left="3882"/>
        <w:rPr>
          <w:color w:val="auto"/>
          <w:sz w:val="24"/>
          <w:szCs w:val="24"/>
          <w:highlight w:val="none"/>
        </w:rPr>
      </w:pPr>
      <w:r>
        <w:rPr>
          <w:color w:val="auto"/>
          <w:spacing w:val="-13"/>
          <w:sz w:val="24"/>
          <w:szCs w:val="24"/>
          <w:highlight w:val="none"/>
        </w:rPr>
        <w:t>日期：</w:t>
      </w:r>
      <w:r>
        <w:rPr>
          <w:color w:val="auto"/>
          <w:spacing w:val="2"/>
          <w:sz w:val="24"/>
          <w:szCs w:val="24"/>
          <w:highlight w:val="none"/>
        </w:rPr>
        <w:t xml:space="preserve">    </w:t>
      </w:r>
      <w:r>
        <w:rPr>
          <w:color w:val="auto"/>
          <w:spacing w:val="-13"/>
          <w:sz w:val="24"/>
          <w:szCs w:val="24"/>
          <w:highlight w:val="none"/>
        </w:rPr>
        <w:t>年</w:t>
      </w:r>
      <w:r>
        <w:rPr>
          <w:color w:val="auto"/>
          <w:spacing w:val="6"/>
          <w:sz w:val="24"/>
          <w:szCs w:val="24"/>
          <w:highlight w:val="none"/>
        </w:rPr>
        <w:t xml:space="preserve">   </w:t>
      </w:r>
      <w:r>
        <w:rPr>
          <w:color w:val="auto"/>
          <w:spacing w:val="-13"/>
          <w:sz w:val="24"/>
          <w:szCs w:val="24"/>
          <w:highlight w:val="none"/>
        </w:rPr>
        <w:t>月</w:t>
      </w:r>
      <w:r>
        <w:rPr>
          <w:color w:val="auto"/>
          <w:spacing w:val="17"/>
          <w:sz w:val="24"/>
          <w:szCs w:val="24"/>
          <w:highlight w:val="none"/>
        </w:rPr>
        <w:t xml:space="preserve">   </w:t>
      </w:r>
      <w:r>
        <w:rPr>
          <w:color w:val="auto"/>
          <w:spacing w:val="-13"/>
          <w:sz w:val="24"/>
          <w:szCs w:val="24"/>
          <w:highlight w:val="none"/>
        </w:rPr>
        <w:t>日</w:t>
      </w:r>
    </w:p>
    <w:p w14:paraId="68D7F8CF">
      <w:pPr>
        <w:spacing w:line="283" w:lineRule="auto"/>
        <w:rPr>
          <w:rFonts w:ascii="Arial"/>
          <w:color w:val="auto"/>
          <w:sz w:val="21"/>
          <w:highlight w:val="none"/>
        </w:rPr>
      </w:pPr>
    </w:p>
    <w:p w14:paraId="3DC7629E">
      <w:pPr>
        <w:spacing w:line="283" w:lineRule="auto"/>
        <w:rPr>
          <w:rFonts w:ascii="Arial"/>
          <w:color w:val="auto"/>
          <w:sz w:val="21"/>
          <w:highlight w:val="none"/>
        </w:rPr>
      </w:pPr>
    </w:p>
    <w:p w14:paraId="6D5F7E60">
      <w:pPr>
        <w:pStyle w:val="5"/>
        <w:spacing w:before="78" w:line="468" w:lineRule="exact"/>
        <w:ind w:left="3120"/>
        <w:rPr>
          <w:color w:val="auto"/>
          <w:sz w:val="24"/>
          <w:szCs w:val="24"/>
          <w:highlight w:val="none"/>
        </w:rPr>
      </w:pPr>
      <w:r>
        <w:rPr>
          <w:color w:val="auto"/>
          <w:spacing w:val="-1"/>
          <w:position w:val="17"/>
          <w:sz w:val="24"/>
          <w:szCs w:val="24"/>
          <w:highlight w:val="none"/>
        </w:rPr>
        <w:t>被授权人（签字或者电子签名</w:t>
      </w:r>
      <w:r>
        <w:rPr>
          <w:color w:val="auto"/>
          <w:spacing w:val="-13"/>
          <w:position w:val="17"/>
          <w:sz w:val="24"/>
          <w:szCs w:val="24"/>
          <w:highlight w:val="none"/>
        </w:rPr>
        <w:t>）：</w:t>
      </w:r>
    </w:p>
    <w:p w14:paraId="2F483D1D">
      <w:pPr>
        <w:pStyle w:val="5"/>
        <w:spacing w:line="220" w:lineRule="auto"/>
        <w:ind w:left="3882"/>
        <w:rPr>
          <w:color w:val="auto"/>
          <w:sz w:val="24"/>
          <w:szCs w:val="24"/>
          <w:highlight w:val="none"/>
        </w:rPr>
      </w:pPr>
      <w:r>
        <w:rPr>
          <w:color w:val="auto"/>
          <w:spacing w:val="-13"/>
          <w:sz w:val="24"/>
          <w:szCs w:val="24"/>
          <w:highlight w:val="none"/>
        </w:rPr>
        <w:t>日期：</w:t>
      </w:r>
      <w:r>
        <w:rPr>
          <w:color w:val="auto"/>
          <w:spacing w:val="2"/>
          <w:sz w:val="24"/>
          <w:szCs w:val="24"/>
          <w:highlight w:val="none"/>
        </w:rPr>
        <w:t xml:space="preserve">    </w:t>
      </w:r>
      <w:r>
        <w:rPr>
          <w:color w:val="auto"/>
          <w:spacing w:val="-13"/>
          <w:sz w:val="24"/>
          <w:szCs w:val="24"/>
          <w:highlight w:val="none"/>
        </w:rPr>
        <w:t>年</w:t>
      </w:r>
      <w:r>
        <w:rPr>
          <w:color w:val="auto"/>
          <w:spacing w:val="6"/>
          <w:sz w:val="24"/>
          <w:szCs w:val="24"/>
          <w:highlight w:val="none"/>
        </w:rPr>
        <w:t xml:space="preserve">   </w:t>
      </w:r>
      <w:r>
        <w:rPr>
          <w:color w:val="auto"/>
          <w:spacing w:val="-13"/>
          <w:sz w:val="24"/>
          <w:szCs w:val="24"/>
          <w:highlight w:val="none"/>
        </w:rPr>
        <w:t>月</w:t>
      </w:r>
      <w:r>
        <w:rPr>
          <w:color w:val="auto"/>
          <w:spacing w:val="17"/>
          <w:sz w:val="24"/>
          <w:szCs w:val="24"/>
          <w:highlight w:val="none"/>
        </w:rPr>
        <w:t xml:space="preserve">   </w:t>
      </w:r>
      <w:r>
        <w:rPr>
          <w:color w:val="auto"/>
          <w:spacing w:val="-13"/>
          <w:sz w:val="24"/>
          <w:szCs w:val="24"/>
          <w:highlight w:val="none"/>
        </w:rPr>
        <w:t>日</w:t>
      </w:r>
    </w:p>
    <w:p w14:paraId="5FDBFC4E">
      <w:pPr>
        <w:spacing w:line="354" w:lineRule="auto"/>
        <w:rPr>
          <w:rFonts w:ascii="Arial"/>
          <w:color w:val="auto"/>
          <w:sz w:val="21"/>
          <w:highlight w:val="none"/>
        </w:rPr>
      </w:pPr>
    </w:p>
    <w:p w14:paraId="1E1FFDB0">
      <w:pPr>
        <w:spacing w:line="355" w:lineRule="auto"/>
        <w:rPr>
          <w:rFonts w:ascii="Arial"/>
          <w:color w:val="auto"/>
          <w:sz w:val="21"/>
          <w:highlight w:val="none"/>
        </w:rPr>
      </w:pPr>
    </w:p>
    <w:p w14:paraId="75A1A216">
      <w:pPr>
        <w:pStyle w:val="5"/>
        <w:spacing w:before="79" w:line="480" w:lineRule="exact"/>
        <w:ind w:right="10"/>
        <w:jc w:val="right"/>
        <w:rPr>
          <w:color w:val="auto"/>
          <w:sz w:val="24"/>
          <w:szCs w:val="24"/>
          <w:highlight w:val="none"/>
        </w:rPr>
      </w:pPr>
      <w:r>
        <w:rPr>
          <w:color w:val="auto"/>
          <w:position w:val="18"/>
          <w:sz w:val="24"/>
          <w:szCs w:val="24"/>
          <w:highlight w:val="none"/>
        </w:rPr>
        <w:t>注：法定代表人必须在授权委托书上签字或者盖章或者电子签</w:t>
      </w:r>
      <w:r>
        <w:rPr>
          <w:color w:val="auto"/>
          <w:spacing w:val="-1"/>
          <w:position w:val="18"/>
          <w:sz w:val="24"/>
          <w:szCs w:val="24"/>
          <w:highlight w:val="none"/>
        </w:rPr>
        <w:t>名，委托代理人必须</w:t>
      </w:r>
    </w:p>
    <w:p w14:paraId="60A64829">
      <w:pPr>
        <w:pStyle w:val="5"/>
        <w:spacing w:line="219" w:lineRule="auto"/>
        <w:ind w:left="420"/>
        <w:rPr>
          <w:color w:val="auto"/>
          <w:sz w:val="24"/>
          <w:szCs w:val="24"/>
          <w:highlight w:val="none"/>
        </w:rPr>
      </w:pPr>
      <w:r>
        <w:rPr>
          <w:color w:val="auto"/>
          <w:sz w:val="24"/>
          <w:szCs w:val="24"/>
          <w:highlight w:val="none"/>
        </w:rPr>
        <w:t>在授权委托书上签字或者电子签名，否则其</w:t>
      </w:r>
      <w:r>
        <w:rPr>
          <w:color w:val="auto"/>
          <w:spacing w:val="-1"/>
          <w:sz w:val="24"/>
          <w:szCs w:val="24"/>
          <w:highlight w:val="none"/>
        </w:rPr>
        <w:t>响应文件按无效处理。</w:t>
      </w:r>
    </w:p>
    <w:p w14:paraId="4F043A18">
      <w:pPr>
        <w:spacing w:line="219" w:lineRule="auto"/>
        <w:rPr>
          <w:color w:val="auto"/>
          <w:sz w:val="24"/>
          <w:szCs w:val="24"/>
          <w:highlight w:val="none"/>
        </w:rPr>
        <w:sectPr>
          <w:footerReference r:id="rId63" w:type="default"/>
          <w:pgSz w:w="11906" w:h="16838"/>
          <w:pgMar w:top="1318" w:right="1244" w:bottom="1015" w:left="1597" w:header="0" w:footer="853" w:gutter="0"/>
          <w:pgNumType w:fmt="decimal"/>
          <w:cols w:space="720" w:num="1"/>
        </w:sectPr>
      </w:pPr>
    </w:p>
    <w:p w14:paraId="30E1CDB7">
      <w:pPr>
        <w:pStyle w:val="5"/>
        <w:spacing w:before="93" w:line="219" w:lineRule="auto"/>
        <w:ind w:left="2907"/>
        <w:rPr>
          <w:color w:val="auto"/>
          <w:sz w:val="36"/>
          <w:szCs w:val="36"/>
          <w:highlight w:val="none"/>
        </w:rPr>
      </w:pPr>
      <w:r>
        <w:rPr>
          <w:color w:val="auto"/>
          <w:spacing w:val="-1"/>
          <w:sz w:val="36"/>
          <w:szCs w:val="36"/>
          <w:highlight w:val="none"/>
          <w14:textOutline w14:w="4572" w14:cap="flat" w14:cmpd="sng">
            <w14:solidFill>
              <w14:srgbClr w14:val="000000"/>
            </w14:solidFill>
            <w14:prstDash w14:val="solid"/>
            <w14:miter w14:val="0"/>
          </w14:textOutline>
        </w:rPr>
        <w:t>项目管理机构配备情况表</w:t>
      </w:r>
    </w:p>
    <w:p w14:paraId="70CDCC24">
      <w:pPr>
        <w:pStyle w:val="5"/>
        <w:spacing w:before="131" w:line="221" w:lineRule="auto"/>
        <w:ind w:left="353"/>
        <w:rPr>
          <w:color w:val="auto"/>
          <w:sz w:val="24"/>
          <w:szCs w:val="24"/>
          <w:highlight w:val="none"/>
        </w:rPr>
      </w:pPr>
      <w:r>
        <w:rPr>
          <w:color w:val="auto"/>
          <w:spacing w:val="-3"/>
          <w:sz w:val="24"/>
          <w:szCs w:val="24"/>
          <w:highlight w:val="none"/>
        </w:rPr>
        <w:t>分标（如有</w:t>
      </w:r>
      <w:r>
        <w:rPr>
          <w:color w:val="auto"/>
          <w:sz w:val="24"/>
          <w:szCs w:val="24"/>
          <w:highlight w:val="none"/>
        </w:rPr>
        <w:t>）：</w:t>
      </w:r>
      <w:r>
        <w:rPr>
          <w:color w:val="auto"/>
          <w:sz w:val="24"/>
          <w:szCs w:val="24"/>
          <w:highlight w:val="none"/>
          <w:u w:val="single" w:color="auto"/>
        </w:rPr>
        <w:t xml:space="preserve">         </w:t>
      </w:r>
    </w:p>
    <w:p w14:paraId="303E5B60">
      <w:pPr>
        <w:spacing w:line="81" w:lineRule="auto"/>
        <w:rPr>
          <w:rFonts w:ascii="Arial"/>
          <w:color w:val="auto"/>
          <w:sz w:val="2"/>
          <w:highlight w:val="none"/>
        </w:rPr>
      </w:pPr>
    </w:p>
    <w:tbl>
      <w:tblPr>
        <w:tblStyle w:val="15"/>
        <w:tblW w:w="97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84"/>
        <w:gridCol w:w="672"/>
        <w:gridCol w:w="955"/>
        <w:gridCol w:w="815"/>
        <w:gridCol w:w="1194"/>
        <w:gridCol w:w="746"/>
        <w:gridCol w:w="791"/>
        <w:gridCol w:w="744"/>
        <w:gridCol w:w="1166"/>
        <w:gridCol w:w="1281"/>
      </w:tblGrid>
      <w:tr w14:paraId="3E6566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1384" w:type="dxa"/>
            <w:vMerge w:val="restart"/>
            <w:tcBorders>
              <w:bottom w:val="nil"/>
            </w:tcBorders>
            <w:vAlign w:val="top"/>
          </w:tcPr>
          <w:p w14:paraId="605FB590">
            <w:pPr>
              <w:spacing w:line="320" w:lineRule="auto"/>
              <w:rPr>
                <w:rFonts w:ascii="Arial"/>
                <w:color w:val="auto"/>
                <w:sz w:val="21"/>
                <w:highlight w:val="none"/>
              </w:rPr>
            </w:pPr>
          </w:p>
          <w:p w14:paraId="17ADC7BA">
            <w:pPr>
              <w:spacing w:line="320" w:lineRule="auto"/>
              <w:rPr>
                <w:rFonts w:ascii="Arial"/>
                <w:color w:val="auto"/>
                <w:sz w:val="21"/>
                <w:highlight w:val="none"/>
              </w:rPr>
            </w:pPr>
          </w:p>
          <w:p w14:paraId="574F0170">
            <w:pPr>
              <w:pStyle w:val="16"/>
              <w:spacing w:before="78" w:line="221" w:lineRule="auto"/>
              <w:ind w:left="424"/>
              <w:rPr>
                <w:color w:val="auto"/>
                <w:sz w:val="24"/>
                <w:szCs w:val="24"/>
                <w:highlight w:val="none"/>
              </w:rPr>
            </w:pPr>
            <w:r>
              <w:rPr>
                <w:color w:val="auto"/>
                <w:spacing w:val="-17"/>
                <w:sz w:val="24"/>
                <w:szCs w:val="24"/>
                <w:highlight w:val="none"/>
                <w14:textOutline w14:w="3048" w14:cap="flat" w14:cmpd="sng">
                  <w14:solidFill>
                    <w14:srgbClr w14:val="000000"/>
                  </w14:solidFill>
                  <w14:prstDash w14:val="solid"/>
                  <w14:miter w14:val="0"/>
                </w14:textOutline>
              </w:rPr>
              <w:t>岗位</w:t>
            </w:r>
          </w:p>
        </w:tc>
        <w:tc>
          <w:tcPr>
            <w:tcW w:w="672" w:type="dxa"/>
            <w:vMerge w:val="restart"/>
            <w:tcBorders>
              <w:bottom w:val="nil"/>
            </w:tcBorders>
            <w:vAlign w:val="top"/>
          </w:tcPr>
          <w:p w14:paraId="2E9EAD8D">
            <w:pPr>
              <w:spacing w:line="320" w:lineRule="auto"/>
              <w:rPr>
                <w:rFonts w:ascii="Arial"/>
                <w:color w:val="auto"/>
                <w:sz w:val="21"/>
                <w:highlight w:val="none"/>
              </w:rPr>
            </w:pPr>
          </w:p>
          <w:p w14:paraId="52316DB1">
            <w:pPr>
              <w:spacing w:line="320" w:lineRule="auto"/>
              <w:rPr>
                <w:rFonts w:ascii="Arial"/>
                <w:color w:val="auto"/>
                <w:sz w:val="21"/>
                <w:highlight w:val="none"/>
              </w:rPr>
            </w:pPr>
          </w:p>
          <w:p w14:paraId="27940B3C">
            <w:pPr>
              <w:pStyle w:val="16"/>
              <w:spacing w:before="78" w:line="220" w:lineRule="auto"/>
              <w:ind w:left="38"/>
              <w:rPr>
                <w:color w:val="auto"/>
                <w:sz w:val="24"/>
                <w:szCs w:val="24"/>
                <w:highlight w:val="none"/>
              </w:rPr>
            </w:pPr>
            <w:r>
              <w:rPr>
                <w:color w:val="auto"/>
                <w:spacing w:val="-4"/>
                <w:sz w:val="24"/>
                <w:szCs w:val="24"/>
                <w:highlight w:val="none"/>
                <w14:textOutline w14:w="3048" w14:cap="flat" w14:cmpd="sng">
                  <w14:solidFill>
                    <w14:srgbClr w14:val="000000"/>
                  </w14:solidFill>
                  <w14:prstDash w14:val="solid"/>
                  <w14:miter w14:val="0"/>
                </w14:textOutline>
              </w:rPr>
              <w:t>姓名</w:t>
            </w:r>
          </w:p>
        </w:tc>
        <w:tc>
          <w:tcPr>
            <w:tcW w:w="955" w:type="dxa"/>
            <w:vMerge w:val="restart"/>
            <w:tcBorders>
              <w:bottom w:val="nil"/>
            </w:tcBorders>
            <w:vAlign w:val="top"/>
          </w:tcPr>
          <w:p w14:paraId="7D9BCCCE">
            <w:pPr>
              <w:spacing w:line="442" w:lineRule="auto"/>
              <w:rPr>
                <w:rFonts w:ascii="Arial"/>
                <w:color w:val="auto"/>
                <w:sz w:val="21"/>
                <w:highlight w:val="none"/>
              </w:rPr>
            </w:pPr>
          </w:p>
          <w:p w14:paraId="43E8FD63">
            <w:pPr>
              <w:pStyle w:val="16"/>
              <w:spacing w:before="78" w:line="399" w:lineRule="exact"/>
              <w:ind w:left="186"/>
              <w:rPr>
                <w:color w:val="auto"/>
                <w:sz w:val="24"/>
                <w:szCs w:val="24"/>
                <w:highlight w:val="none"/>
              </w:rPr>
            </w:pPr>
            <w:r>
              <w:rPr>
                <w:color w:val="auto"/>
                <w:spacing w:val="-7"/>
                <w:position w:val="11"/>
                <w:sz w:val="24"/>
                <w:szCs w:val="24"/>
                <w:highlight w:val="none"/>
                <w14:textOutline w14:w="3048" w14:cap="flat" w14:cmpd="sng">
                  <w14:solidFill>
                    <w14:srgbClr w14:val="000000"/>
                  </w14:solidFill>
                  <w14:prstDash w14:val="solid"/>
                  <w14:miter w14:val="0"/>
                </w14:textOutline>
              </w:rPr>
              <w:t>身份</w:t>
            </w:r>
          </w:p>
          <w:p w14:paraId="0468DC4F">
            <w:pPr>
              <w:pStyle w:val="16"/>
              <w:spacing w:line="221" w:lineRule="auto"/>
              <w:ind w:left="180"/>
              <w:rPr>
                <w:color w:val="auto"/>
                <w:sz w:val="24"/>
                <w:szCs w:val="24"/>
                <w:highlight w:val="none"/>
              </w:rPr>
            </w:pPr>
            <w:r>
              <w:rPr>
                <w:color w:val="auto"/>
                <w:spacing w:val="-4"/>
                <w:sz w:val="24"/>
                <w:szCs w:val="24"/>
                <w:highlight w:val="none"/>
                <w14:textOutline w14:w="3048" w14:cap="flat" w14:cmpd="sng">
                  <w14:solidFill>
                    <w14:srgbClr w14:val="000000"/>
                  </w14:solidFill>
                  <w14:prstDash w14:val="solid"/>
                  <w14:miter w14:val="0"/>
                </w14:textOutline>
              </w:rPr>
              <w:t>证号</w:t>
            </w:r>
          </w:p>
        </w:tc>
        <w:tc>
          <w:tcPr>
            <w:tcW w:w="815" w:type="dxa"/>
            <w:vMerge w:val="restart"/>
            <w:tcBorders>
              <w:bottom w:val="nil"/>
            </w:tcBorders>
            <w:vAlign w:val="top"/>
          </w:tcPr>
          <w:p w14:paraId="519EE919">
            <w:pPr>
              <w:spacing w:line="320" w:lineRule="auto"/>
              <w:rPr>
                <w:rFonts w:ascii="Arial"/>
                <w:color w:val="auto"/>
                <w:sz w:val="21"/>
                <w:highlight w:val="none"/>
              </w:rPr>
            </w:pPr>
          </w:p>
          <w:p w14:paraId="1FD50519">
            <w:pPr>
              <w:spacing w:line="320" w:lineRule="auto"/>
              <w:rPr>
                <w:rFonts w:ascii="Arial"/>
                <w:color w:val="auto"/>
                <w:sz w:val="21"/>
                <w:highlight w:val="none"/>
              </w:rPr>
            </w:pPr>
          </w:p>
          <w:p w14:paraId="410A9689">
            <w:pPr>
              <w:pStyle w:val="16"/>
              <w:spacing w:before="78" w:line="222" w:lineRule="auto"/>
              <w:ind w:left="114"/>
              <w:rPr>
                <w:color w:val="auto"/>
                <w:sz w:val="24"/>
                <w:szCs w:val="24"/>
                <w:highlight w:val="none"/>
              </w:rPr>
            </w:pPr>
            <w:r>
              <w:rPr>
                <w:color w:val="auto"/>
                <w:spacing w:val="-4"/>
                <w:sz w:val="24"/>
                <w:szCs w:val="24"/>
                <w:highlight w:val="none"/>
                <w14:textOutline w14:w="3048" w14:cap="flat" w14:cmpd="sng">
                  <w14:solidFill>
                    <w14:srgbClr w14:val="000000"/>
                  </w14:solidFill>
                  <w14:prstDash w14:val="solid"/>
                  <w14:miter w14:val="0"/>
                </w14:textOutline>
              </w:rPr>
              <w:t>职称</w:t>
            </w:r>
          </w:p>
        </w:tc>
        <w:tc>
          <w:tcPr>
            <w:tcW w:w="3475" w:type="dxa"/>
            <w:gridSpan w:val="4"/>
            <w:vAlign w:val="top"/>
          </w:tcPr>
          <w:p w14:paraId="5FD9AE43">
            <w:pPr>
              <w:pStyle w:val="16"/>
              <w:spacing w:before="317" w:line="220" w:lineRule="auto"/>
              <w:ind w:left="841"/>
              <w:rPr>
                <w:color w:val="auto"/>
                <w:sz w:val="24"/>
                <w:szCs w:val="24"/>
                <w:highlight w:val="none"/>
              </w:rPr>
            </w:pPr>
            <w:r>
              <w:rPr>
                <w:color w:val="auto"/>
                <w:spacing w:val="-1"/>
                <w:sz w:val="24"/>
                <w:szCs w:val="24"/>
                <w:highlight w:val="none"/>
                <w14:textOutline w14:w="3048" w14:cap="flat" w14:cmpd="sng">
                  <w14:solidFill>
                    <w14:srgbClr w14:val="000000"/>
                  </w14:solidFill>
                  <w14:prstDash w14:val="solid"/>
                  <w14:miter w14:val="0"/>
                </w14:textOutline>
              </w:rPr>
              <w:t>执业或职业资格</w:t>
            </w:r>
          </w:p>
        </w:tc>
        <w:tc>
          <w:tcPr>
            <w:tcW w:w="2447" w:type="dxa"/>
            <w:gridSpan w:val="2"/>
            <w:vAlign w:val="top"/>
          </w:tcPr>
          <w:p w14:paraId="2833339E">
            <w:pPr>
              <w:pStyle w:val="16"/>
              <w:spacing w:before="117" w:line="401" w:lineRule="exact"/>
              <w:rPr>
                <w:color w:val="auto"/>
                <w:sz w:val="24"/>
                <w:szCs w:val="24"/>
                <w:highlight w:val="none"/>
              </w:rPr>
            </w:pPr>
            <w:r>
              <w:rPr>
                <w:color w:val="auto"/>
                <w:spacing w:val="-7"/>
                <w:position w:val="11"/>
                <w:sz w:val="24"/>
                <w:szCs w:val="24"/>
                <w:highlight w:val="none"/>
                <w14:textOutline w14:w="3048" w14:cap="flat" w14:cmpd="sng">
                  <w14:solidFill>
                    <w14:srgbClr w14:val="000000"/>
                  </w14:solidFill>
                  <w14:prstDash w14:val="solid"/>
                  <w14:miter w14:val="0"/>
                </w14:textOutline>
              </w:rPr>
              <w:t>承担完工、在建工程情</w:t>
            </w:r>
          </w:p>
          <w:p w14:paraId="738E1C30">
            <w:pPr>
              <w:pStyle w:val="16"/>
              <w:spacing w:before="1" w:line="214" w:lineRule="auto"/>
              <w:ind w:left="4"/>
              <w:rPr>
                <w:color w:val="auto"/>
                <w:sz w:val="24"/>
                <w:szCs w:val="24"/>
                <w:highlight w:val="none"/>
              </w:rPr>
            </w:pPr>
            <w:r>
              <w:rPr>
                <w:color w:val="auto"/>
                <w:sz w:val="24"/>
                <w:szCs w:val="24"/>
                <w:highlight w:val="none"/>
                <w14:textOutline w14:w="3048" w14:cap="flat" w14:cmpd="sng">
                  <w14:solidFill>
                    <w14:srgbClr w14:val="000000"/>
                  </w14:solidFill>
                  <w14:prstDash w14:val="solid"/>
                  <w14:miter w14:val="0"/>
                </w14:textOutline>
              </w:rPr>
              <w:t>况</w:t>
            </w:r>
          </w:p>
        </w:tc>
      </w:tr>
      <w:tr w14:paraId="3006C5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384" w:type="dxa"/>
            <w:vMerge w:val="continue"/>
            <w:tcBorders>
              <w:top w:val="nil"/>
            </w:tcBorders>
            <w:vAlign w:val="top"/>
          </w:tcPr>
          <w:p w14:paraId="7F3AD9A2">
            <w:pPr>
              <w:rPr>
                <w:rFonts w:ascii="Arial"/>
                <w:color w:val="auto"/>
                <w:sz w:val="21"/>
                <w:highlight w:val="none"/>
              </w:rPr>
            </w:pPr>
          </w:p>
        </w:tc>
        <w:tc>
          <w:tcPr>
            <w:tcW w:w="672" w:type="dxa"/>
            <w:vMerge w:val="continue"/>
            <w:tcBorders>
              <w:top w:val="nil"/>
            </w:tcBorders>
            <w:vAlign w:val="top"/>
          </w:tcPr>
          <w:p w14:paraId="10BA35CF">
            <w:pPr>
              <w:rPr>
                <w:rFonts w:ascii="Arial"/>
                <w:color w:val="auto"/>
                <w:sz w:val="21"/>
                <w:highlight w:val="none"/>
              </w:rPr>
            </w:pPr>
          </w:p>
        </w:tc>
        <w:tc>
          <w:tcPr>
            <w:tcW w:w="955" w:type="dxa"/>
            <w:vMerge w:val="continue"/>
            <w:tcBorders>
              <w:top w:val="nil"/>
            </w:tcBorders>
            <w:vAlign w:val="top"/>
          </w:tcPr>
          <w:p w14:paraId="039BB4EC">
            <w:pPr>
              <w:rPr>
                <w:rFonts w:ascii="Arial"/>
                <w:color w:val="auto"/>
                <w:sz w:val="21"/>
                <w:highlight w:val="none"/>
              </w:rPr>
            </w:pPr>
          </w:p>
        </w:tc>
        <w:tc>
          <w:tcPr>
            <w:tcW w:w="815" w:type="dxa"/>
            <w:vMerge w:val="continue"/>
            <w:tcBorders>
              <w:top w:val="nil"/>
            </w:tcBorders>
            <w:vAlign w:val="top"/>
          </w:tcPr>
          <w:p w14:paraId="4C6C0EDF">
            <w:pPr>
              <w:rPr>
                <w:rFonts w:ascii="Arial"/>
                <w:color w:val="auto"/>
                <w:sz w:val="21"/>
                <w:highlight w:val="none"/>
              </w:rPr>
            </w:pPr>
          </w:p>
        </w:tc>
        <w:tc>
          <w:tcPr>
            <w:tcW w:w="1194" w:type="dxa"/>
            <w:vAlign w:val="top"/>
          </w:tcPr>
          <w:p w14:paraId="18AF92BB">
            <w:pPr>
              <w:pStyle w:val="16"/>
              <w:spacing w:before="315" w:line="219" w:lineRule="auto"/>
              <w:ind w:left="61"/>
              <w:rPr>
                <w:color w:val="auto"/>
                <w:sz w:val="24"/>
                <w:szCs w:val="24"/>
                <w:highlight w:val="none"/>
              </w:rPr>
            </w:pPr>
            <w:r>
              <w:rPr>
                <w:color w:val="auto"/>
                <w:spacing w:val="-2"/>
                <w:sz w:val="24"/>
                <w:szCs w:val="24"/>
                <w:highlight w:val="none"/>
                <w14:textOutline w14:w="3048" w14:cap="flat" w14:cmpd="sng">
                  <w14:solidFill>
                    <w14:srgbClr w14:val="000000"/>
                  </w14:solidFill>
                  <w14:prstDash w14:val="solid"/>
                  <w14:miter w14:val="0"/>
                </w14:textOutline>
              </w:rPr>
              <w:t>证书名称</w:t>
            </w:r>
          </w:p>
        </w:tc>
        <w:tc>
          <w:tcPr>
            <w:tcW w:w="746" w:type="dxa"/>
            <w:vAlign w:val="top"/>
          </w:tcPr>
          <w:p w14:paraId="3175B0DB">
            <w:pPr>
              <w:pStyle w:val="16"/>
              <w:spacing w:before="314" w:line="221" w:lineRule="auto"/>
              <w:ind w:left="81"/>
              <w:rPr>
                <w:color w:val="auto"/>
                <w:sz w:val="24"/>
                <w:szCs w:val="24"/>
                <w:highlight w:val="none"/>
              </w:rPr>
            </w:pPr>
            <w:r>
              <w:rPr>
                <w:color w:val="auto"/>
                <w:spacing w:val="-6"/>
                <w:sz w:val="24"/>
                <w:szCs w:val="24"/>
                <w:highlight w:val="none"/>
                <w14:textOutline w14:w="3048" w14:cap="flat" w14:cmpd="sng">
                  <w14:solidFill>
                    <w14:srgbClr w14:val="000000"/>
                  </w14:solidFill>
                  <w14:prstDash w14:val="solid"/>
                  <w14:miter w14:val="0"/>
                </w14:textOutline>
              </w:rPr>
              <w:t>级别</w:t>
            </w:r>
          </w:p>
        </w:tc>
        <w:tc>
          <w:tcPr>
            <w:tcW w:w="791" w:type="dxa"/>
            <w:vAlign w:val="top"/>
          </w:tcPr>
          <w:p w14:paraId="1B8B1403">
            <w:pPr>
              <w:pStyle w:val="16"/>
              <w:spacing w:before="314" w:line="222" w:lineRule="auto"/>
              <w:ind w:left="104"/>
              <w:rPr>
                <w:color w:val="auto"/>
                <w:sz w:val="24"/>
                <w:szCs w:val="24"/>
                <w:highlight w:val="none"/>
              </w:rPr>
            </w:pPr>
            <w:r>
              <w:rPr>
                <w:color w:val="auto"/>
                <w:spacing w:val="-4"/>
                <w:sz w:val="24"/>
                <w:szCs w:val="24"/>
                <w:highlight w:val="none"/>
                <w14:textOutline w14:w="3048" w14:cap="flat" w14:cmpd="sng">
                  <w14:solidFill>
                    <w14:srgbClr w14:val="000000"/>
                  </w14:solidFill>
                  <w14:prstDash w14:val="solid"/>
                  <w14:miter w14:val="0"/>
                </w14:textOutline>
              </w:rPr>
              <w:t>证号</w:t>
            </w:r>
          </w:p>
        </w:tc>
        <w:tc>
          <w:tcPr>
            <w:tcW w:w="744" w:type="dxa"/>
            <w:vAlign w:val="top"/>
          </w:tcPr>
          <w:p w14:paraId="1F471DD6">
            <w:pPr>
              <w:pStyle w:val="16"/>
              <w:spacing w:before="314" w:line="221" w:lineRule="auto"/>
              <w:ind w:left="82"/>
              <w:rPr>
                <w:color w:val="auto"/>
                <w:sz w:val="24"/>
                <w:szCs w:val="24"/>
                <w:highlight w:val="none"/>
              </w:rPr>
            </w:pPr>
            <w:r>
              <w:rPr>
                <w:color w:val="auto"/>
                <w:spacing w:val="-4"/>
                <w:sz w:val="24"/>
                <w:szCs w:val="24"/>
                <w:highlight w:val="none"/>
                <w14:textOutline w14:w="3048" w14:cap="flat" w14:cmpd="sng">
                  <w14:solidFill>
                    <w14:srgbClr w14:val="000000"/>
                  </w14:solidFill>
                  <w14:prstDash w14:val="solid"/>
                  <w14:miter w14:val="0"/>
                </w14:textOutline>
              </w:rPr>
              <w:t>专业</w:t>
            </w:r>
          </w:p>
        </w:tc>
        <w:tc>
          <w:tcPr>
            <w:tcW w:w="1166" w:type="dxa"/>
            <w:vAlign w:val="top"/>
          </w:tcPr>
          <w:p w14:paraId="1BAA62BA">
            <w:pPr>
              <w:pStyle w:val="16"/>
              <w:spacing w:before="113" w:line="401" w:lineRule="exact"/>
              <w:ind w:left="111"/>
              <w:rPr>
                <w:color w:val="auto"/>
                <w:sz w:val="24"/>
                <w:szCs w:val="24"/>
                <w:highlight w:val="none"/>
              </w:rPr>
            </w:pPr>
            <w:r>
              <w:rPr>
                <w:color w:val="auto"/>
                <w:spacing w:val="-2"/>
                <w:position w:val="11"/>
                <w:sz w:val="24"/>
                <w:szCs w:val="24"/>
                <w:highlight w:val="none"/>
                <w14:textOutline w14:w="3048" w14:cap="flat" w14:cmpd="sng">
                  <w14:solidFill>
                    <w14:srgbClr w14:val="000000"/>
                  </w14:solidFill>
                  <w14:prstDash w14:val="solid"/>
                  <w14:miter w14:val="0"/>
                </w14:textOutline>
              </w:rPr>
              <w:t>完工/在</w:t>
            </w:r>
          </w:p>
          <w:p w14:paraId="7D397977">
            <w:pPr>
              <w:pStyle w:val="16"/>
              <w:spacing w:before="1" w:line="215" w:lineRule="auto"/>
              <w:ind w:left="417"/>
              <w:rPr>
                <w:color w:val="auto"/>
                <w:sz w:val="24"/>
                <w:szCs w:val="24"/>
                <w:highlight w:val="none"/>
              </w:rPr>
            </w:pPr>
            <w:r>
              <w:rPr>
                <w:color w:val="auto"/>
                <w:sz w:val="24"/>
                <w:szCs w:val="24"/>
                <w:highlight w:val="none"/>
                <w14:textOutline w14:w="3048" w14:cap="flat" w14:cmpd="sng">
                  <w14:solidFill>
                    <w14:srgbClr w14:val="000000"/>
                  </w14:solidFill>
                  <w14:prstDash w14:val="solid"/>
                  <w14:miter w14:val="0"/>
                </w14:textOutline>
              </w:rPr>
              <w:t>建</w:t>
            </w:r>
          </w:p>
        </w:tc>
        <w:tc>
          <w:tcPr>
            <w:tcW w:w="1281" w:type="dxa"/>
            <w:vAlign w:val="top"/>
          </w:tcPr>
          <w:p w14:paraId="34FD803A">
            <w:pPr>
              <w:pStyle w:val="16"/>
              <w:spacing w:before="113" w:line="401" w:lineRule="exact"/>
              <w:ind w:left="107"/>
              <w:rPr>
                <w:color w:val="auto"/>
                <w:sz w:val="24"/>
                <w:szCs w:val="24"/>
                <w:highlight w:val="none"/>
              </w:rPr>
            </w:pPr>
            <w:r>
              <w:rPr>
                <w:color w:val="auto"/>
                <w:spacing w:val="-2"/>
                <w:position w:val="11"/>
                <w:sz w:val="24"/>
                <w:szCs w:val="24"/>
                <w:highlight w:val="none"/>
                <w14:textOutline w14:w="3048" w14:cap="flat" w14:cmpd="sng">
                  <w14:solidFill>
                    <w14:srgbClr w14:val="000000"/>
                  </w14:solidFill>
                  <w14:prstDash w14:val="solid"/>
                  <w14:miter w14:val="0"/>
                </w14:textOutline>
              </w:rPr>
              <w:t>主要项目</w:t>
            </w:r>
          </w:p>
          <w:p w14:paraId="2530C799">
            <w:pPr>
              <w:pStyle w:val="16"/>
              <w:spacing w:before="1" w:line="215" w:lineRule="auto"/>
              <w:ind w:left="350"/>
              <w:rPr>
                <w:color w:val="auto"/>
                <w:sz w:val="24"/>
                <w:szCs w:val="24"/>
                <w:highlight w:val="none"/>
              </w:rPr>
            </w:pPr>
            <w:r>
              <w:rPr>
                <w:color w:val="auto"/>
                <w:spacing w:val="-5"/>
                <w:sz w:val="24"/>
                <w:szCs w:val="24"/>
                <w:highlight w:val="none"/>
                <w14:textOutline w14:w="3048" w14:cap="flat" w14:cmpd="sng">
                  <w14:solidFill>
                    <w14:srgbClr w14:val="000000"/>
                  </w14:solidFill>
                  <w14:prstDash w14:val="solid"/>
                  <w14:miter w14:val="0"/>
                </w14:textOutline>
              </w:rPr>
              <w:t>名称</w:t>
            </w:r>
          </w:p>
        </w:tc>
      </w:tr>
      <w:tr w14:paraId="40025F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384" w:type="dxa"/>
            <w:vAlign w:val="top"/>
          </w:tcPr>
          <w:p w14:paraId="337A2454">
            <w:pPr>
              <w:pStyle w:val="16"/>
              <w:spacing w:before="114" w:line="216" w:lineRule="auto"/>
              <w:ind w:left="14"/>
              <w:jc w:val="center"/>
              <w:rPr>
                <w:color w:val="auto"/>
                <w:sz w:val="24"/>
                <w:szCs w:val="24"/>
                <w:highlight w:val="none"/>
              </w:rPr>
            </w:pPr>
            <w:r>
              <w:rPr>
                <w:color w:val="auto"/>
                <w:spacing w:val="-5"/>
                <w:sz w:val="24"/>
                <w:szCs w:val="24"/>
                <w:highlight w:val="none"/>
              </w:rPr>
              <w:t>1.项目经理</w:t>
            </w:r>
          </w:p>
        </w:tc>
        <w:tc>
          <w:tcPr>
            <w:tcW w:w="672" w:type="dxa"/>
            <w:vAlign w:val="top"/>
          </w:tcPr>
          <w:p w14:paraId="4904EA7F">
            <w:pPr>
              <w:rPr>
                <w:rFonts w:ascii="Arial"/>
                <w:color w:val="auto"/>
                <w:sz w:val="21"/>
                <w:highlight w:val="none"/>
              </w:rPr>
            </w:pPr>
          </w:p>
        </w:tc>
        <w:tc>
          <w:tcPr>
            <w:tcW w:w="955" w:type="dxa"/>
            <w:vAlign w:val="top"/>
          </w:tcPr>
          <w:p w14:paraId="08A98162">
            <w:pPr>
              <w:rPr>
                <w:rFonts w:ascii="Arial"/>
                <w:color w:val="auto"/>
                <w:sz w:val="21"/>
                <w:highlight w:val="none"/>
              </w:rPr>
            </w:pPr>
          </w:p>
        </w:tc>
        <w:tc>
          <w:tcPr>
            <w:tcW w:w="815" w:type="dxa"/>
            <w:vAlign w:val="top"/>
          </w:tcPr>
          <w:p w14:paraId="5E8A73D3">
            <w:pPr>
              <w:rPr>
                <w:rFonts w:ascii="Arial"/>
                <w:color w:val="auto"/>
                <w:sz w:val="21"/>
                <w:highlight w:val="none"/>
              </w:rPr>
            </w:pPr>
          </w:p>
        </w:tc>
        <w:tc>
          <w:tcPr>
            <w:tcW w:w="1194" w:type="dxa"/>
            <w:vAlign w:val="top"/>
          </w:tcPr>
          <w:p w14:paraId="0390F348">
            <w:pPr>
              <w:rPr>
                <w:rFonts w:ascii="Arial"/>
                <w:color w:val="auto"/>
                <w:sz w:val="21"/>
                <w:highlight w:val="none"/>
              </w:rPr>
            </w:pPr>
          </w:p>
        </w:tc>
        <w:tc>
          <w:tcPr>
            <w:tcW w:w="746" w:type="dxa"/>
            <w:vAlign w:val="top"/>
          </w:tcPr>
          <w:p w14:paraId="46B98054">
            <w:pPr>
              <w:rPr>
                <w:rFonts w:ascii="Arial"/>
                <w:color w:val="auto"/>
                <w:sz w:val="21"/>
                <w:highlight w:val="none"/>
              </w:rPr>
            </w:pPr>
          </w:p>
        </w:tc>
        <w:tc>
          <w:tcPr>
            <w:tcW w:w="791" w:type="dxa"/>
            <w:vAlign w:val="top"/>
          </w:tcPr>
          <w:p w14:paraId="6566AB73">
            <w:pPr>
              <w:rPr>
                <w:rFonts w:ascii="Arial"/>
                <w:color w:val="auto"/>
                <w:sz w:val="21"/>
                <w:highlight w:val="none"/>
              </w:rPr>
            </w:pPr>
          </w:p>
        </w:tc>
        <w:tc>
          <w:tcPr>
            <w:tcW w:w="744" w:type="dxa"/>
            <w:vAlign w:val="top"/>
          </w:tcPr>
          <w:p w14:paraId="11FC0DF6">
            <w:pPr>
              <w:rPr>
                <w:rFonts w:ascii="Arial"/>
                <w:color w:val="auto"/>
                <w:sz w:val="21"/>
                <w:highlight w:val="none"/>
              </w:rPr>
            </w:pPr>
          </w:p>
        </w:tc>
        <w:tc>
          <w:tcPr>
            <w:tcW w:w="1166" w:type="dxa"/>
            <w:vAlign w:val="top"/>
          </w:tcPr>
          <w:p w14:paraId="656EB2FC">
            <w:pPr>
              <w:rPr>
                <w:rFonts w:ascii="Arial"/>
                <w:color w:val="auto"/>
                <w:sz w:val="21"/>
                <w:highlight w:val="none"/>
              </w:rPr>
            </w:pPr>
          </w:p>
        </w:tc>
        <w:tc>
          <w:tcPr>
            <w:tcW w:w="1281" w:type="dxa"/>
            <w:vAlign w:val="top"/>
          </w:tcPr>
          <w:p w14:paraId="790493B0">
            <w:pPr>
              <w:rPr>
                <w:rFonts w:ascii="Arial"/>
                <w:color w:val="auto"/>
                <w:sz w:val="21"/>
                <w:highlight w:val="none"/>
              </w:rPr>
            </w:pPr>
          </w:p>
        </w:tc>
      </w:tr>
      <w:tr w14:paraId="4465DB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384" w:type="dxa"/>
            <w:vAlign w:val="top"/>
          </w:tcPr>
          <w:p w14:paraId="177186C3">
            <w:pPr>
              <w:pStyle w:val="16"/>
              <w:spacing w:before="116" w:line="307" w:lineRule="auto"/>
              <w:ind w:left="1" w:right="188" w:hanging="1"/>
              <w:jc w:val="center"/>
              <w:rPr>
                <w:color w:val="auto"/>
                <w:sz w:val="24"/>
                <w:szCs w:val="24"/>
                <w:highlight w:val="none"/>
              </w:rPr>
            </w:pPr>
            <w:r>
              <w:rPr>
                <w:color w:val="auto"/>
                <w:spacing w:val="-3"/>
                <w:sz w:val="24"/>
                <w:szCs w:val="24"/>
                <w:highlight w:val="none"/>
              </w:rPr>
              <w:t>2.技术负责</w:t>
            </w:r>
            <w:r>
              <w:rPr>
                <w:color w:val="auto"/>
                <w:spacing w:val="4"/>
                <w:sz w:val="24"/>
                <w:szCs w:val="24"/>
                <w:highlight w:val="none"/>
              </w:rPr>
              <w:t xml:space="preserve"> </w:t>
            </w:r>
            <w:r>
              <w:rPr>
                <w:color w:val="auto"/>
                <w:spacing w:val="-3"/>
                <w:sz w:val="24"/>
                <w:szCs w:val="24"/>
                <w:highlight w:val="none"/>
              </w:rPr>
              <w:t>人（项目总</w:t>
            </w:r>
          </w:p>
          <w:p w14:paraId="576847E8">
            <w:pPr>
              <w:pStyle w:val="16"/>
              <w:spacing w:line="215" w:lineRule="auto"/>
              <w:ind w:left="2"/>
              <w:jc w:val="center"/>
              <w:rPr>
                <w:color w:val="auto"/>
                <w:sz w:val="24"/>
                <w:szCs w:val="24"/>
                <w:highlight w:val="none"/>
              </w:rPr>
            </w:pPr>
            <w:r>
              <w:rPr>
                <w:color w:val="auto"/>
                <w:spacing w:val="-7"/>
                <w:sz w:val="24"/>
                <w:szCs w:val="24"/>
                <w:highlight w:val="none"/>
              </w:rPr>
              <w:t>工）</w:t>
            </w:r>
          </w:p>
        </w:tc>
        <w:tc>
          <w:tcPr>
            <w:tcW w:w="672" w:type="dxa"/>
            <w:vAlign w:val="top"/>
          </w:tcPr>
          <w:p w14:paraId="07E111F8">
            <w:pPr>
              <w:rPr>
                <w:rFonts w:ascii="Arial"/>
                <w:color w:val="auto"/>
                <w:sz w:val="21"/>
                <w:highlight w:val="none"/>
              </w:rPr>
            </w:pPr>
          </w:p>
        </w:tc>
        <w:tc>
          <w:tcPr>
            <w:tcW w:w="955" w:type="dxa"/>
            <w:vAlign w:val="top"/>
          </w:tcPr>
          <w:p w14:paraId="1BB28ECC">
            <w:pPr>
              <w:rPr>
                <w:rFonts w:ascii="Arial"/>
                <w:color w:val="auto"/>
                <w:sz w:val="21"/>
                <w:highlight w:val="none"/>
              </w:rPr>
            </w:pPr>
          </w:p>
        </w:tc>
        <w:tc>
          <w:tcPr>
            <w:tcW w:w="815" w:type="dxa"/>
            <w:vAlign w:val="top"/>
          </w:tcPr>
          <w:p w14:paraId="26E65381">
            <w:pPr>
              <w:rPr>
                <w:rFonts w:ascii="Arial"/>
                <w:color w:val="auto"/>
                <w:sz w:val="21"/>
                <w:highlight w:val="none"/>
              </w:rPr>
            </w:pPr>
          </w:p>
        </w:tc>
        <w:tc>
          <w:tcPr>
            <w:tcW w:w="1194" w:type="dxa"/>
            <w:vAlign w:val="top"/>
          </w:tcPr>
          <w:p w14:paraId="1F5686D3">
            <w:pPr>
              <w:rPr>
                <w:rFonts w:ascii="Arial"/>
                <w:color w:val="auto"/>
                <w:sz w:val="21"/>
                <w:highlight w:val="none"/>
              </w:rPr>
            </w:pPr>
          </w:p>
        </w:tc>
        <w:tc>
          <w:tcPr>
            <w:tcW w:w="746" w:type="dxa"/>
            <w:vAlign w:val="top"/>
          </w:tcPr>
          <w:p w14:paraId="5EA88B45">
            <w:pPr>
              <w:rPr>
                <w:rFonts w:ascii="Arial"/>
                <w:color w:val="auto"/>
                <w:sz w:val="21"/>
                <w:highlight w:val="none"/>
              </w:rPr>
            </w:pPr>
          </w:p>
        </w:tc>
        <w:tc>
          <w:tcPr>
            <w:tcW w:w="791" w:type="dxa"/>
            <w:vAlign w:val="top"/>
          </w:tcPr>
          <w:p w14:paraId="0E7B9D41">
            <w:pPr>
              <w:rPr>
                <w:rFonts w:ascii="Arial"/>
                <w:color w:val="auto"/>
                <w:sz w:val="21"/>
                <w:highlight w:val="none"/>
              </w:rPr>
            </w:pPr>
          </w:p>
        </w:tc>
        <w:tc>
          <w:tcPr>
            <w:tcW w:w="744" w:type="dxa"/>
            <w:vAlign w:val="top"/>
          </w:tcPr>
          <w:p w14:paraId="6E5B44F7">
            <w:pPr>
              <w:rPr>
                <w:rFonts w:ascii="Arial"/>
                <w:color w:val="auto"/>
                <w:sz w:val="21"/>
                <w:highlight w:val="none"/>
              </w:rPr>
            </w:pPr>
          </w:p>
        </w:tc>
        <w:tc>
          <w:tcPr>
            <w:tcW w:w="1166" w:type="dxa"/>
            <w:vAlign w:val="top"/>
          </w:tcPr>
          <w:p w14:paraId="29C31BA2">
            <w:pPr>
              <w:rPr>
                <w:rFonts w:ascii="Arial"/>
                <w:color w:val="auto"/>
                <w:sz w:val="21"/>
                <w:highlight w:val="none"/>
              </w:rPr>
            </w:pPr>
          </w:p>
        </w:tc>
        <w:tc>
          <w:tcPr>
            <w:tcW w:w="1281" w:type="dxa"/>
            <w:vAlign w:val="top"/>
          </w:tcPr>
          <w:p w14:paraId="6F5BE792">
            <w:pPr>
              <w:rPr>
                <w:rFonts w:ascii="Arial"/>
                <w:color w:val="auto"/>
                <w:sz w:val="21"/>
                <w:highlight w:val="none"/>
              </w:rPr>
            </w:pPr>
          </w:p>
        </w:tc>
      </w:tr>
      <w:tr w14:paraId="492E85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384" w:type="dxa"/>
            <w:vAlign w:val="top"/>
          </w:tcPr>
          <w:p w14:paraId="6B157A04">
            <w:pPr>
              <w:pStyle w:val="16"/>
              <w:spacing w:before="115" w:line="215" w:lineRule="auto"/>
              <w:ind w:left="1"/>
              <w:jc w:val="center"/>
              <w:rPr>
                <w:color w:val="auto"/>
                <w:sz w:val="24"/>
                <w:szCs w:val="24"/>
                <w:highlight w:val="none"/>
              </w:rPr>
            </w:pPr>
            <w:r>
              <w:rPr>
                <w:color w:val="auto"/>
                <w:spacing w:val="-3"/>
                <w:sz w:val="24"/>
                <w:szCs w:val="24"/>
                <w:highlight w:val="none"/>
              </w:rPr>
              <w:t>3.施工员</w:t>
            </w:r>
          </w:p>
        </w:tc>
        <w:tc>
          <w:tcPr>
            <w:tcW w:w="672" w:type="dxa"/>
            <w:vAlign w:val="top"/>
          </w:tcPr>
          <w:p w14:paraId="23883102">
            <w:pPr>
              <w:rPr>
                <w:rFonts w:ascii="Arial"/>
                <w:color w:val="auto"/>
                <w:sz w:val="21"/>
                <w:highlight w:val="none"/>
              </w:rPr>
            </w:pPr>
          </w:p>
        </w:tc>
        <w:tc>
          <w:tcPr>
            <w:tcW w:w="955" w:type="dxa"/>
            <w:vAlign w:val="top"/>
          </w:tcPr>
          <w:p w14:paraId="545301A8">
            <w:pPr>
              <w:rPr>
                <w:rFonts w:ascii="Arial"/>
                <w:color w:val="auto"/>
                <w:sz w:val="21"/>
                <w:highlight w:val="none"/>
              </w:rPr>
            </w:pPr>
          </w:p>
        </w:tc>
        <w:tc>
          <w:tcPr>
            <w:tcW w:w="815" w:type="dxa"/>
            <w:vAlign w:val="top"/>
          </w:tcPr>
          <w:p w14:paraId="2231E25E">
            <w:pPr>
              <w:rPr>
                <w:rFonts w:ascii="Arial"/>
                <w:color w:val="auto"/>
                <w:sz w:val="21"/>
                <w:highlight w:val="none"/>
              </w:rPr>
            </w:pPr>
          </w:p>
        </w:tc>
        <w:tc>
          <w:tcPr>
            <w:tcW w:w="1194" w:type="dxa"/>
            <w:vAlign w:val="top"/>
          </w:tcPr>
          <w:p w14:paraId="2BA9F13C">
            <w:pPr>
              <w:rPr>
                <w:rFonts w:ascii="Arial"/>
                <w:color w:val="auto"/>
                <w:sz w:val="21"/>
                <w:highlight w:val="none"/>
              </w:rPr>
            </w:pPr>
          </w:p>
        </w:tc>
        <w:tc>
          <w:tcPr>
            <w:tcW w:w="746" w:type="dxa"/>
            <w:vAlign w:val="top"/>
          </w:tcPr>
          <w:p w14:paraId="5DBD276E">
            <w:pPr>
              <w:rPr>
                <w:rFonts w:ascii="Arial"/>
                <w:color w:val="auto"/>
                <w:sz w:val="21"/>
                <w:highlight w:val="none"/>
              </w:rPr>
            </w:pPr>
          </w:p>
        </w:tc>
        <w:tc>
          <w:tcPr>
            <w:tcW w:w="791" w:type="dxa"/>
            <w:vAlign w:val="top"/>
          </w:tcPr>
          <w:p w14:paraId="5AC09520">
            <w:pPr>
              <w:rPr>
                <w:rFonts w:ascii="Arial"/>
                <w:color w:val="auto"/>
                <w:sz w:val="21"/>
                <w:highlight w:val="none"/>
              </w:rPr>
            </w:pPr>
          </w:p>
        </w:tc>
        <w:tc>
          <w:tcPr>
            <w:tcW w:w="744" w:type="dxa"/>
            <w:vAlign w:val="top"/>
          </w:tcPr>
          <w:p w14:paraId="1E648F8B">
            <w:pPr>
              <w:rPr>
                <w:rFonts w:ascii="Arial"/>
                <w:color w:val="auto"/>
                <w:sz w:val="21"/>
                <w:highlight w:val="none"/>
              </w:rPr>
            </w:pPr>
          </w:p>
        </w:tc>
        <w:tc>
          <w:tcPr>
            <w:tcW w:w="1166" w:type="dxa"/>
            <w:vAlign w:val="top"/>
          </w:tcPr>
          <w:p w14:paraId="7D008E6B">
            <w:pPr>
              <w:rPr>
                <w:rFonts w:ascii="Arial"/>
                <w:color w:val="auto"/>
                <w:sz w:val="21"/>
                <w:highlight w:val="none"/>
              </w:rPr>
            </w:pPr>
          </w:p>
        </w:tc>
        <w:tc>
          <w:tcPr>
            <w:tcW w:w="1281" w:type="dxa"/>
            <w:vAlign w:val="top"/>
          </w:tcPr>
          <w:p w14:paraId="2CDEF3FD">
            <w:pPr>
              <w:rPr>
                <w:rFonts w:ascii="Arial"/>
                <w:color w:val="auto"/>
                <w:sz w:val="21"/>
                <w:highlight w:val="none"/>
              </w:rPr>
            </w:pPr>
          </w:p>
        </w:tc>
      </w:tr>
      <w:tr w14:paraId="2205AC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384" w:type="dxa"/>
            <w:vAlign w:val="top"/>
          </w:tcPr>
          <w:p w14:paraId="795C65F0">
            <w:pPr>
              <w:pStyle w:val="16"/>
              <w:spacing w:before="116" w:line="213" w:lineRule="auto"/>
              <w:jc w:val="center"/>
              <w:rPr>
                <w:color w:val="auto"/>
                <w:sz w:val="24"/>
                <w:szCs w:val="24"/>
                <w:highlight w:val="none"/>
              </w:rPr>
            </w:pPr>
            <w:r>
              <w:rPr>
                <w:color w:val="auto"/>
                <w:spacing w:val="-3"/>
                <w:sz w:val="24"/>
                <w:szCs w:val="24"/>
                <w:highlight w:val="none"/>
              </w:rPr>
              <w:t>4.安全员</w:t>
            </w:r>
          </w:p>
        </w:tc>
        <w:tc>
          <w:tcPr>
            <w:tcW w:w="672" w:type="dxa"/>
            <w:vAlign w:val="top"/>
          </w:tcPr>
          <w:p w14:paraId="0677C43B">
            <w:pPr>
              <w:rPr>
                <w:rFonts w:ascii="Arial"/>
                <w:color w:val="auto"/>
                <w:sz w:val="21"/>
                <w:highlight w:val="none"/>
              </w:rPr>
            </w:pPr>
          </w:p>
        </w:tc>
        <w:tc>
          <w:tcPr>
            <w:tcW w:w="955" w:type="dxa"/>
            <w:vAlign w:val="top"/>
          </w:tcPr>
          <w:p w14:paraId="22E7640D">
            <w:pPr>
              <w:rPr>
                <w:rFonts w:ascii="Arial"/>
                <w:color w:val="auto"/>
                <w:sz w:val="21"/>
                <w:highlight w:val="none"/>
              </w:rPr>
            </w:pPr>
          </w:p>
        </w:tc>
        <w:tc>
          <w:tcPr>
            <w:tcW w:w="815" w:type="dxa"/>
            <w:vAlign w:val="top"/>
          </w:tcPr>
          <w:p w14:paraId="37B6C7D9">
            <w:pPr>
              <w:rPr>
                <w:rFonts w:ascii="Arial"/>
                <w:color w:val="auto"/>
                <w:sz w:val="21"/>
                <w:highlight w:val="none"/>
              </w:rPr>
            </w:pPr>
          </w:p>
        </w:tc>
        <w:tc>
          <w:tcPr>
            <w:tcW w:w="1194" w:type="dxa"/>
            <w:vAlign w:val="top"/>
          </w:tcPr>
          <w:p w14:paraId="544C8CBD">
            <w:pPr>
              <w:rPr>
                <w:rFonts w:ascii="Arial"/>
                <w:color w:val="auto"/>
                <w:sz w:val="21"/>
                <w:highlight w:val="none"/>
              </w:rPr>
            </w:pPr>
          </w:p>
        </w:tc>
        <w:tc>
          <w:tcPr>
            <w:tcW w:w="746" w:type="dxa"/>
            <w:vAlign w:val="top"/>
          </w:tcPr>
          <w:p w14:paraId="03818134">
            <w:pPr>
              <w:rPr>
                <w:rFonts w:ascii="Arial"/>
                <w:color w:val="auto"/>
                <w:sz w:val="21"/>
                <w:highlight w:val="none"/>
              </w:rPr>
            </w:pPr>
          </w:p>
        </w:tc>
        <w:tc>
          <w:tcPr>
            <w:tcW w:w="791" w:type="dxa"/>
            <w:vAlign w:val="top"/>
          </w:tcPr>
          <w:p w14:paraId="7AEB5C53">
            <w:pPr>
              <w:rPr>
                <w:rFonts w:ascii="Arial"/>
                <w:color w:val="auto"/>
                <w:sz w:val="21"/>
                <w:highlight w:val="none"/>
              </w:rPr>
            </w:pPr>
          </w:p>
        </w:tc>
        <w:tc>
          <w:tcPr>
            <w:tcW w:w="744" w:type="dxa"/>
            <w:vAlign w:val="top"/>
          </w:tcPr>
          <w:p w14:paraId="6B9B24A4">
            <w:pPr>
              <w:rPr>
                <w:rFonts w:ascii="Arial"/>
                <w:color w:val="auto"/>
                <w:sz w:val="21"/>
                <w:highlight w:val="none"/>
              </w:rPr>
            </w:pPr>
          </w:p>
        </w:tc>
        <w:tc>
          <w:tcPr>
            <w:tcW w:w="1166" w:type="dxa"/>
            <w:vAlign w:val="top"/>
          </w:tcPr>
          <w:p w14:paraId="20897C1B">
            <w:pPr>
              <w:rPr>
                <w:rFonts w:ascii="Arial"/>
                <w:color w:val="auto"/>
                <w:sz w:val="21"/>
                <w:highlight w:val="none"/>
              </w:rPr>
            </w:pPr>
          </w:p>
        </w:tc>
        <w:tc>
          <w:tcPr>
            <w:tcW w:w="1281" w:type="dxa"/>
            <w:vAlign w:val="top"/>
          </w:tcPr>
          <w:p w14:paraId="57A87C4F">
            <w:pPr>
              <w:rPr>
                <w:rFonts w:ascii="Arial"/>
                <w:color w:val="auto"/>
                <w:sz w:val="21"/>
                <w:highlight w:val="none"/>
              </w:rPr>
            </w:pPr>
          </w:p>
        </w:tc>
      </w:tr>
      <w:tr w14:paraId="2DD9BF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384" w:type="dxa"/>
            <w:vAlign w:val="top"/>
          </w:tcPr>
          <w:p w14:paraId="6C0D7999">
            <w:pPr>
              <w:pStyle w:val="16"/>
              <w:spacing w:before="118" w:line="213" w:lineRule="auto"/>
              <w:ind w:left="1"/>
              <w:jc w:val="center"/>
              <w:rPr>
                <w:color w:val="auto"/>
                <w:sz w:val="24"/>
                <w:szCs w:val="24"/>
                <w:highlight w:val="none"/>
              </w:rPr>
            </w:pPr>
            <w:r>
              <w:rPr>
                <w:color w:val="auto"/>
                <w:spacing w:val="-3"/>
                <w:sz w:val="24"/>
                <w:szCs w:val="24"/>
                <w:highlight w:val="none"/>
              </w:rPr>
              <w:t>5.质量员</w:t>
            </w:r>
          </w:p>
        </w:tc>
        <w:tc>
          <w:tcPr>
            <w:tcW w:w="672" w:type="dxa"/>
            <w:vAlign w:val="top"/>
          </w:tcPr>
          <w:p w14:paraId="4E3B8999">
            <w:pPr>
              <w:rPr>
                <w:rFonts w:ascii="Arial"/>
                <w:color w:val="auto"/>
                <w:sz w:val="21"/>
                <w:highlight w:val="none"/>
              </w:rPr>
            </w:pPr>
          </w:p>
        </w:tc>
        <w:tc>
          <w:tcPr>
            <w:tcW w:w="955" w:type="dxa"/>
            <w:vAlign w:val="top"/>
          </w:tcPr>
          <w:p w14:paraId="74656EC4">
            <w:pPr>
              <w:rPr>
                <w:rFonts w:ascii="Arial"/>
                <w:color w:val="auto"/>
                <w:sz w:val="21"/>
                <w:highlight w:val="none"/>
              </w:rPr>
            </w:pPr>
          </w:p>
        </w:tc>
        <w:tc>
          <w:tcPr>
            <w:tcW w:w="815" w:type="dxa"/>
            <w:vAlign w:val="top"/>
          </w:tcPr>
          <w:p w14:paraId="6C648BC0">
            <w:pPr>
              <w:rPr>
                <w:rFonts w:ascii="Arial"/>
                <w:color w:val="auto"/>
                <w:sz w:val="21"/>
                <w:highlight w:val="none"/>
              </w:rPr>
            </w:pPr>
          </w:p>
        </w:tc>
        <w:tc>
          <w:tcPr>
            <w:tcW w:w="1194" w:type="dxa"/>
            <w:vAlign w:val="top"/>
          </w:tcPr>
          <w:p w14:paraId="1FC1F043">
            <w:pPr>
              <w:rPr>
                <w:rFonts w:ascii="Arial"/>
                <w:color w:val="auto"/>
                <w:sz w:val="21"/>
                <w:highlight w:val="none"/>
              </w:rPr>
            </w:pPr>
          </w:p>
        </w:tc>
        <w:tc>
          <w:tcPr>
            <w:tcW w:w="746" w:type="dxa"/>
            <w:vAlign w:val="top"/>
          </w:tcPr>
          <w:p w14:paraId="25866BFB">
            <w:pPr>
              <w:rPr>
                <w:rFonts w:ascii="Arial"/>
                <w:color w:val="auto"/>
                <w:sz w:val="21"/>
                <w:highlight w:val="none"/>
              </w:rPr>
            </w:pPr>
          </w:p>
        </w:tc>
        <w:tc>
          <w:tcPr>
            <w:tcW w:w="791" w:type="dxa"/>
            <w:vAlign w:val="top"/>
          </w:tcPr>
          <w:p w14:paraId="167330FE">
            <w:pPr>
              <w:rPr>
                <w:rFonts w:ascii="Arial"/>
                <w:color w:val="auto"/>
                <w:sz w:val="21"/>
                <w:highlight w:val="none"/>
              </w:rPr>
            </w:pPr>
          </w:p>
        </w:tc>
        <w:tc>
          <w:tcPr>
            <w:tcW w:w="744" w:type="dxa"/>
            <w:vAlign w:val="top"/>
          </w:tcPr>
          <w:p w14:paraId="78838CC0">
            <w:pPr>
              <w:rPr>
                <w:rFonts w:ascii="Arial"/>
                <w:color w:val="auto"/>
                <w:sz w:val="21"/>
                <w:highlight w:val="none"/>
              </w:rPr>
            </w:pPr>
          </w:p>
        </w:tc>
        <w:tc>
          <w:tcPr>
            <w:tcW w:w="1166" w:type="dxa"/>
            <w:vAlign w:val="top"/>
          </w:tcPr>
          <w:p w14:paraId="06BF7A53">
            <w:pPr>
              <w:rPr>
                <w:rFonts w:ascii="Arial"/>
                <w:color w:val="auto"/>
                <w:sz w:val="21"/>
                <w:highlight w:val="none"/>
              </w:rPr>
            </w:pPr>
          </w:p>
        </w:tc>
        <w:tc>
          <w:tcPr>
            <w:tcW w:w="1281" w:type="dxa"/>
            <w:vAlign w:val="top"/>
          </w:tcPr>
          <w:p w14:paraId="091FF37A">
            <w:pPr>
              <w:rPr>
                <w:rFonts w:ascii="Arial"/>
                <w:color w:val="auto"/>
                <w:sz w:val="21"/>
                <w:highlight w:val="none"/>
              </w:rPr>
            </w:pPr>
          </w:p>
        </w:tc>
      </w:tr>
      <w:tr w14:paraId="713C53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384" w:type="dxa"/>
            <w:vAlign w:val="top"/>
          </w:tcPr>
          <w:p w14:paraId="6171E04A">
            <w:pPr>
              <w:pStyle w:val="16"/>
              <w:spacing w:before="116" w:line="214" w:lineRule="auto"/>
              <w:jc w:val="center"/>
              <w:rPr>
                <w:color w:val="auto"/>
                <w:sz w:val="24"/>
                <w:szCs w:val="24"/>
                <w:highlight w:val="none"/>
              </w:rPr>
            </w:pPr>
            <w:r>
              <w:rPr>
                <w:color w:val="auto"/>
                <w:spacing w:val="-3"/>
                <w:sz w:val="24"/>
                <w:szCs w:val="24"/>
                <w:highlight w:val="none"/>
              </w:rPr>
              <w:t>6.材料员</w:t>
            </w:r>
          </w:p>
        </w:tc>
        <w:tc>
          <w:tcPr>
            <w:tcW w:w="672" w:type="dxa"/>
            <w:vAlign w:val="top"/>
          </w:tcPr>
          <w:p w14:paraId="57878DCE">
            <w:pPr>
              <w:rPr>
                <w:rFonts w:ascii="Arial"/>
                <w:color w:val="auto"/>
                <w:sz w:val="21"/>
                <w:highlight w:val="none"/>
              </w:rPr>
            </w:pPr>
          </w:p>
        </w:tc>
        <w:tc>
          <w:tcPr>
            <w:tcW w:w="955" w:type="dxa"/>
            <w:vAlign w:val="top"/>
          </w:tcPr>
          <w:p w14:paraId="256ACBEE">
            <w:pPr>
              <w:rPr>
                <w:rFonts w:ascii="Arial"/>
                <w:color w:val="auto"/>
                <w:sz w:val="21"/>
                <w:highlight w:val="none"/>
              </w:rPr>
            </w:pPr>
          </w:p>
        </w:tc>
        <w:tc>
          <w:tcPr>
            <w:tcW w:w="815" w:type="dxa"/>
            <w:vAlign w:val="top"/>
          </w:tcPr>
          <w:p w14:paraId="07734F7A">
            <w:pPr>
              <w:rPr>
                <w:rFonts w:ascii="Arial"/>
                <w:color w:val="auto"/>
                <w:sz w:val="21"/>
                <w:highlight w:val="none"/>
              </w:rPr>
            </w:pPr>
          </w:p>
        </w:tc>
        <w:tc>
          <w:tcPr>
            <w:tcW w:w="1194" w:type="dxa"/>
            <w:vAlign w:val="top"/>
          </w:tcPr>
          <w:p w14:paraId="67783135">
            <w:pPr>
              <w:rPr>
                <w:rFonts w:ascii="Arial"/>
                <w:color w:val="auto"/>
                <w:sz w:val="21"/>
                <w:highlight w:val="none"/>
              </w:rPr>
            </w:pPr>
          </w:p>
        </w:tc>
        <w:tc>
          <w:tcPr>
            <w:tcW w:w="746" w:type="dxa"/>
            <w:vAlign w:val="top"/>
          </w:tcPr>
          <w:p w14:paraId="396F13F9">
            <w:pPr>
              <w:rPr>
                <w:rFonts w:ascii="Arial"/>
                <w:color w:val="auto"/>
                <w:sz w:val="21"/>
                <w:highlight w:val="none"/>
              </w:rPr>
            </w:pPr>
          </w:p>
        </w:tc>
        <w:tc>
          <w:tcPr>
            <w:tcW w:w="791" w:type="dxa"/>
            <w:vAlign w:val="top"/>
          </w:tcPr>
          <w:p w14:paraId="609C545B">
            <w:pPr>
              <w:rPr>
                <w:rFonts w:ascii="Arial"/>
                <w:color w:val="auto"/>
                <w:sz w:val="21"/>
                <w:highlight w:val="none"/>
              </w:rPr>
            </w:pPr>
          </w:p>
        </w:tc>
        <w:tc>
          <w:tcPr>
            <w:tcW w:w="744" w:type="dxa"/>
            <w:vAlign w:val="top"/>
          </w:tcPr>
          <w:p w14:paraId="6C1CFA0A">
            <w:pPr>
              <w:rPr>
                <w:rFonts w:ascii="Arial"/>
                <w:color w:val="auto"/>
                <w:sz w:val="21"/>
                <w:highlight w:val="none"/>
              </w:rPr>
            </w:pPr>
          </w:p>
        </w:tc>
        <w:tc>
          <w:tcPr>
            <w:tcW w:w="1166" w:type="dxa"/>
            <w:vAlign w:val="top"/>
          </w:tcPr>
          <w:p w14:paraId="70B1FD52">
            <w:pPr>
              <w:rPr>
                <w:rFonts w:ascii="Arial"/>
                <w:color w:val="auto"/>
                <w:sz w:val="21"/>
                <w:highlight w:val="none"/>
              </w:rPr>
            </w:pPr>
          </w:p>
        </w:tc>
        <w:tc>
          <w:tcPr>
            <w:tcW w:w="1281" w:type="dxa"/>
            <w:vAlign w:val="top"/>
          </w:tcPr>
          <w:p w14:paraId="3BB9E20C">
            <w:pPr>
              <w:rPr>
                <w:rFonts w:ascii="Arial"/>
                <w:color w:val="auto"/>
                <w:sz w:val="21"/>
                <w:highlight w:val="none"/>
              </w:rPr>
            </w:pPr>
          </w:p>
        </w:tc>
      </w:tr>
      <w:tr w14:paraId="4B8C3E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384" w:type="dxa"/>
            <w:vAlign w:val="top"/>
          </w:tcPr>
          <w:p w14:paraId="45774D26">
            <w:pPr>
              <w:rPr>
                <w:rFonts w:ascii="Arial"/>
                <w:color w:val="auto"/>
                <w:sz w:val="21"/>
                <w:highlight w:val="none"/>
              </w:rPr>
            </w:pPr>
          </w:p>
        </w:tc>
        <w:tc>
          <w:tcPr>
            <w:tcW w:w="672" w:type="dxa"/>
            <w:vAlign w:val="top"/>
          </w:tcPr>
          <w:p w14:paraId="670CA115">
            <w:pPr>
              <w:rPr>
                <w:rFonts w:ascii="Arial"/>
                <w:color w:val="auto"/>
                <w:sz w:val="21"/>
                <w:highlight w:val="none"/>
              </w:rPr>
            </w:pPr>
          </w:p>
        </w:tc>
        <w:tc>
          <w:tcPr>
            <w:tcW w:w="955" w:type="dxa"/>
            <w:vAlign w:val="top"/>
          </w:tcPr>
          <w:p w14:paraId="48661D01">
            <w:pPr>
              <w:rPr>
                <w:rFonts w:ascii="Arial"/>
                <w:color w:val="auto"/>
                <w:sz w:val="21"/>
                <w:highlight w:val="none"/>
              </w:rPr>
            </w:pPr>
          </w:p>
        </w:tc>
        <w:tc>
          <w:tcPr>
            <w:tcW w:w="815" w:type="dxa"/>
            <w:vAlign w:val="top"/>
          </w:tcPr>
          <w:p w14:paraId="6E6AD1C1">
            <w:pPr>
              <w:rPr>
                <w:rFonts w:ascii="Arial"/>
                <w:color w:val="auto"/>
                <w:sz w:val="21"/>
                <w:highlight w:val="none"/>
              </w:rPr>
            </w:pPr>
          </w:p>
        </w:tc>
        <w:tc>
          <w:tcPr>
            <w:tcW w:w="1194" w:type="dxa"/>
            <w:vAlign w:val="top"/>
          </w:tcPr>
          <w:p w14:paraId="10660BBB">
            <w:pPr>
              <w:rPr>
                <w:rFonts w:ascii="Arial"/>
                <w:color w:val="auto"/>
                <w:sz w:val="21"/>
                <w:highlight w:val="none"/>
              </w:rPr>
            </w:pPr>
          </w:p>
        </w:tc>
        <w:tc>
          <w:tcPr>
            <w:tcW w:w="746" w:type="dxa"/>
            <w:vAlign w:val="top"/>
          </w:tcPr>
          <w:p w14:paraId="512F788C">
            <w:pPr>
              <w:rPr>
                <w:rFonts w:ascii="Arial"/>
                <w:color w:val="auto"/>
                <w:sz w:val="21"/>
                <w:highlight w:val="none"/>
              </w:rPr>
            </w:pPr>
          </w:p>
        </w:tc>
        <w:tc>
          <w:tcPr>
            <w:tcW w:w="791" w:type="dxa"/>
            <w:vAlign w:val="top"/>
          </w:tcPr>
          <w:p w14:paraId="36D18D9F">
            <w:pPr>
              <w:rPr>
                <w:rFonts w:ascii="Arial"/>
                <w:color w:val="auto"/>
                <w:sz w:val="21"/>
                <w:highlight w:val="none"/>
              </w:rPr>
            </w:pPr>
          </w:p>
        </w:tc>
        <w:tc>
          <w:tcPr>
            <w:tcW w:w="744" w:type="dxa"/>
            <w:vAlign w:val="top"/>
          </w:tcPr>
          <w:p w14:paraId="0AE4CC80">
            <w:pPr>
              <w:rPr>
                <w:rFonts w:ascii="Arial"/>
                <w:color w:val="auto"/>
                <w:sz w:val="21"/>
                <w:highlight w:val="none"/>
              </w:rPr>
            </w:pPr>
          </w:p>
        </w:tc>
        <w:tc>
          <w:tcPr>
            <w:tcW w:w="1166" w:type="dxa"/>
            <w:vAlign w:val="top"/>
          </w:tcPr>
          <w:p w14:paraId="61D20DFE">
            <w:pPr>
              <w:rPr>
                <w:rFonts w:ascii="Arial"/>
                <w:color w:val="auto"/>
                <w:sz w:val="21"/>
                <w:highlight w:val="none"/>
              </w:rPr>
            </w:pPr>
          </w:p>
        </w:tc>
        <w:tc>
          <w:tcPr>
            <w:tcW w:w="1281" w:type="dxa"/>
            <w:vAlign w:val="top"/>
          </w:tcPr>
          <w:p w14:paraId="7420BFE6">
            <w:pPr>
              <w:rPr>
                <w:rFonts w:ascii="Arial"/>
                <w:color w:val="auto"/>
                <w:sz w:val="21"/>
                <w:highlight w:val="none"/>
              </w:rPr>
            </w:pPr>
          </w:p>
        </w:tc>
      </w:tr>
      <w:tr w14:paraId="592D53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9748" w:type="dxa"/>
            <w:gridSpan w:val="10"/>
            <w:vAlign w:val="top"/>
          </w:tcPr>
          <w:p w14:paraId="1C8290EF">
            <w:pPr>
              <w:pStyle w:val="16"/>
              <w:spacing w:before="117" w:line="277" w:lineRule="auto"/>
              <w:ind w:left="117" w:right="106"/>
              <w:jc w:val="both"/>
              <w:rPr>
                <w:color w:val="auto"/>
                <w:sz w:val="24"/>
                <w:szCs w:val="24"/>
                <w:highlight w:val="none"/>
              </w:rPr>
            </w:pPr>
            <w:r>
              <w:rPr>
                <w:color w:val="auto"/>
                <w:spacing w:val="-2"/>
                <w:sz w:val="24"/>
                <w:szCs w:val="24"/>
                <w:highlight w:val="none"/>
              </w:rPr>
              <w:t>一旦我单位成交，将实行项目经理负责制，我方保证并配备上述项目管理机构</w:t>
            </w:r>
            <w:r>
              <w:rPr>
                <w:color w:val="auto"/>
                <w:spacing w:val="-3"/>
                <w:sz w:val="24"/>
                <w:szCs w:val="24"/>
                <w:highlight w:val="none"/>
              </w:rPr>
              <w:t>。上述填报内</w:t>
            </w:r>
            <w:r>
              <w:rPr>
                <w:color w:val="auto"/>
                <w:sz w:val="24"/>
                <w:szCs w:val="24"/>
                <w:highlight w:val="none"/>
              </w:rPr>
              <w:t xml:space="preserve"> </w:t>
            </w:r>
            <w:r>
              <w:rPr>
                <w:color w:val="auto"/>
                <w:spacing w:val="-2"/>
                <w:sz w:val="24"/>
                <w:szCs w:val="24"/>
                <w:highlight w:val="none"/>
              </w:rPr>
              <w:t>容真实，若不真实，愿按有关规定接受处理。项目管理班子机构设置、职责分工等情</w:t>
            </w:r>
            <w:r>
              <w:rPr>
                <w:color w:val="auto"/>
                <w:spacing w:val="-3"/>
                <w:sz w:val="24"/>
                <w:szCs w:val="24"/>
                <w:highlight w:val="none"/>
              </w:rPr>
              <w:t>况另附</w:t>
            </w:r>
            <w:r>
              <w:rPr>
                <w:color w:val="auto"/>
                <w:sz w:val="24"/>
                <w:szCs w:val="24"/>
                <w:highlight w:val="none"/>
              </w:rPr>
              <w:t xml:space="preserve"> </w:t>
            </w:r>
            <w:r>
              <w:rPr>
                <w:color w:val="auto"/>
                <w:spacing w:val="-3"/>
                <w:sz w:val="24"/>
                <w:szCs w:val="24"/>
                <w:highlight w:val="none"/>
              </w:rPr>
              <w:t>资料说明。</w:t>
            </w:r>
          </w:p>
        </w:tc>
      </w:tr>
    </w:tbl>
    <w:p w14:paraId="41D4EE9E">
      <w:pPr>
        <w:pStyle w:val="5"/>
        <w:spacing w:before="33" w:line="222" w:lineRule="auto"/>
        <w:ind w:left="353"/>
        <w:rPr>
          <w:color w:val="auto"/>
          <w:sz w:val="24"/>
          <w:szCs w:val="24"/>
          <w:highlight w:val="none"/>
        </w:rPr>
      </w:pPr>
      <w:r>
        <w:rPr>
          <w:color w:val="auto"/>
          <w:spacing w:val="-5"/>
          <w:sz w:val="24"/>
          <w:szCs w:val="24"/>
          <w:highlight w:val="none"/>
        </w:rPr>
        <w:t>备注：</w:t>
      </w:r>
    </w:p>
    <w:p w14:paraId="47C1DC28">
      <w:pPr>
        <w:pStyle w:val="5"/>
        <w:spacing w:before="180" w:line="465" w:lineRule="exact"/>
        <w:ind w:left="847"/>
        <w:rPr>
          <w:color w:val="auto"/>
          <w:sz w:val="24"/>
          <w:szCs w:val="24"/>
          <w:highlight w:val="none"/>
        </w:rPr>
      </w:pPr>
      <w:r>
        <w:rPr>
          <w:color w:val="auto"/>
          <w:spacing w:val="-2"/>
          <w:position w:val="17"/>
          <w:sz w:val="24"/>
          <w:szCs w:val="24"/>
          <w:highlight w:val="none"/>
        </w:rPr>
        <w:t>1.本表所列岗位的所有管理人员的情况均应如实填写。可按以上格式扩展为多页填</w:t>
      </w:r>
    </w:p>
    <w:p w14:paraId="17A5E052">
      <w:pPr>
        <w:pStyle w:val="5"/>
        <w:spacing w:line="222" w:lineRule="auto"/>
        <w:ind w:left="356"/>
        <w:rPr>
          <w:color w:val="auto"/>
          <w:sz w:val="24"/>
          <w:szCs w:val="24"/>
          <w:highlight w:val="none"/>
        </w:rPr>
      </w:pPr>
      <w:r>
        <w:rPr>
          <w:color w:val="auto"/>
          <w:spacing w:val="-8"/>
          <w:sz w:val="24"/>
          <w:szCs w:val="24"/>
          <w:highlight w:val="none"/>
        </w:rPr>
        <w:t>写。</w:t>
      </w:r>
    </w:p>
    <w:p w14:paraId="2D7731CF">
      <w:pPr>
        <w:pStyle w:val="5"/>
        <w:spacing w:before="179" w:line="360" w:lineRule="auto"/>
        <w:ind w:left="353" w:right="327" w:firstLine="480"/>
        <w:rPr>
          <w:color w:val="auto"/>
          <w:sz w:val="24"/>
          <w:szCs w:val="24"/>
          <w:highlight w:val="none"/>
        </w:rPr>
      </w:pPr>
      <w:r>
        <w:rPr>
          <w:color w:val="auto"/>
          <w:spacing w:val="-1"/>
          <w:sz w:val="24"/>
          <w:szCs w:val="24"/>
          <w:highlight w:val="none"/>
        </w:rPr>
        <w:t>2.供应商应当在本表后附所有管理人员的身份证、职称证</w:t>
      </w:r>
      <w:r>
        <w:rPr>
          <w:color w:val="auto"/>
          <w:spacing w:val="-2"/>
          <w:sz w:val="24"/>
          <w:szCs w:val="24"/>
          <w:highlight w:val="none"/>
        </w:rPr>
        <w:t>、执业或职业资格证书、</w:t>
      </w:r>
      <w:r>
        <w:rPr>
          <w:color w:val="auto"/>
          <w:sz w:val="24"/>
          <w:szCs w:val="24"/>
          <w:highlight w:val="none"/>
        </w:rPr>
        <w:t xml:space="preserve"> </w:t>
      </w:r>
      <w:r>
        <w:rPr>
          <w:color w:val="auto"/>
          <w:spacing w:val="-1"/>
          <w:sz w:val="24"/>
          <w:szCs w:val="24"/>
          <w:highlight w:val="none"/>
        </w:rPr>
        <w:t>202</w:t>
      </w:r>
      <w:r>
        <w:rPr>
          <w:rFonts w:hint="eastAsia"/>
          <w:color w:val="auto"/>
          <w:spacing w:val="-1"/>
          <w:sz w:val="24"/>
          <w:szCs w:val="24"/>
          <w:highlight w:val="none"/>
          <w:lang w:val="en-US" w:eastAsia="zh-CN"/>
        </w:rPr>
        <w:t>5</w:t>
      </w:r>
      <w:r>
        <w:rPr>
          <w:color w:val="auto"/>
          <w:spacing w:val="-1"/>
          <w:sz w:val="24"/>
          <w:szCs w:val="24"/>
          <w:highlight w:val="none"/>
        </w:rPr>
        <w:t>年</w:t>
      </w:r>
      <w:r>
        <w:rPr>
          <w:rFonts w:hint="eastAsia"/>
          <w:color w:val="auto"/>
          <w:spacing w:val="-50"/>
          <w:sz w:val="24"/>
          <w:szCs w:val="24"/>
          <w:highlight w:val="none"/>
          <w:lang w:val="en-US" w:eastAsia="zh-CN"/>
        </w:rPr>
        <w:t xml:space="preserve">2 </w:t>
      </w:r>
      <w:r>
        <w:rPr>
          <w:color w:val="auto"/>
          <w:spacing w:val="-1"/>
          <w:sz w:val="24"/>
          <w:szCs w:val="24"/>
          <w:highlight w:val="none"/>
        </w:rPr>
        <w:t>月至响应文件递交截止时间前任意一个月在现任职单</w:t>
      </w:r>
      <w:r>
        <w:rPr>
          <w:color w:val="auto"/>
          <w:spacing w:val="-2"/>
          <w:sz w:val="24"/>
          <w:szCs w:val="24"/>
          <w:highlight w:val="none"/>
        </w:rPr>
        <w:t>位依法缴纳社会保险的</w:t>
      </w:r>
    </w:p>
    <w:p w14:paraId="79544E87">
      <w:pPr>
        <w:pStyle w:val="5"/>
        <w:spacing w:before="1" w:line="360" w:lineRule="auto"/>
        <w:ind w:left="350"/>
        <w:rPr>
          <w:color w:val="auto"/>
          <w:sz w:val="24"/>
          <w:szCs w:val="24"/>
          <w:highlight w:val="none"/>
        </w:rPr>
      </w:pPr>
      <w:r>
        <w:rPr>
          <w:color w:val="auto"/>
          <w:spacing w:val="-1"/>
          <w:sz w:val="24"/>
          <w:szCs w:val="24"/>
          <w:highlight w:val="none"/>
        </w:rPr>
        <w:t>证明材料的复印件并加盖供应商电子签章。</w:t>
      </w:r>
    </w:p>
    <w:p w14:paraId="2A870FDF">
      <w:pPr>
        <w:pStyle w:val="5"/>
        <w:spacing w:before="1" w:line="219" w:lineRule="auto"/>
        <w:ind w:left="350"/>
        <w:rPr>
          <w:color w:val="auto"/>
          <w:sz w:val="24"/>
          <w:szCs w:val="24"/>
          <w:highlight w:val="none"/>
        </w:rPr>
      </w:pPr>
    </w:p>
    <w:p w14:paraId="73F03448">
      <w:pPr>
        <w:spacing w:line="283" w:lineRule="auto"/>
        <w:rPr>
          <w:rFonts w:ascii="Arial"/>
          <w:color w:val="auto"/>
          <w:sz w:val="21"/>
          <w:highlight w:val="none"/>
        </w:rPr>
      </w:pPr>
    </w:p>
    <w:p w14:paraId="43F125F0">
      <w:pPr>
        <w:spacing w:line="284" w:lineRule="auto"/>
        <w:rPr>
          <w:rFonts w:ascii="Arial"/>
          <w:color w:val="auto"/>
          <w:sz w:val="21"/>
          <w:highlight w:val="none"/>
        </w:rPr>
      </w:pPr>
    </w:p>
    <w:p w14:paraId="55BAB580">
      <w:pPr>
        <w:pStyle w:val="5"/>
        <w:spacing w:before="78" w:line="359" w:lineRule="auto"/>
        <w:ind w:left="4695" w:right="340" w:hanging="620"/>
        <w:rPr>
          <w:color w:val="auto"/>
          <w:sz w:val="24"/>
          <w:szCs w:val="24"/>
          <w:highlight w:val="none"/>
        </w:rPr>
      </w:pPr>
      <w:r>
        <w:rPr>
          <w:color w:val="auto"/>
          <w:spacing w:val="-4"/>
          <w:sz w:val="24"/>
          <w:szCs w:val="24"/>
          <w:highlight w:val="none"/>
        </w:rPr>
        <w:t>法定代表人或者委托代理人签</w:t>
      </w:r>
      <w:r>
        <w:rPr>
          <w:color w:val="auto"/>
          <w:spacing w:val="-63"/>
          <w:sz w:val="24"/>
          <w:szCs w:val="24"/>
          <w:highlight w:val="none"/>
        </w:rPr>
        <w:t xml:space="preserve"> </w:t>
      </w:r>
      <w:r>
        <w:rPr>
          <w:color w:val="auto"/>
          <w:spacing w:val="-4"/>
          <w:sz w:val="24"/>
          <w:szCs w:val="24"/>
          <w:highlight w:val="none"/>
        </w:rPr>
        <w:t>字</w:t>
      </w:r>
      <w:r>
        <w:rPr>
          <w:color w:val="auto"/>
          <w:spacing w:val="-49"/>
          <w:sz w:val="24"/>
          <w:szCs w:val="24"/>
          <w:highlight w:val="none"/>
        </w:rPr>
        <w:t xml:space="preserve"> </w:t>
      </w:r>
      <w:r>
        <w:rPr>
          <w:color w:val="auto"/>
          <w:spacing w:val="-4"/>
          <w:sz w:val="24"/>
          <w:szCs w:val="24"/>
          <w:highlight w:val="none"/>
        </w:rPr>
        <w:t>：</w:t>
      </w:r>
      <w:r>
        <w:rPr>
          <w:color w:val="auto"/>
          <w:spacing w:val="-80"/>
          <w:sz w:val="24"/>
          <w:szCs w:val="24"/>
          <w:highlight w:val="none"/>
        </w:rPr>
        <w:t xml:space="preserve"> </w:t>
      </w:r>
      <w:r>
        <w:rPr>
          <w:color w:val="auto"/>
          <w:spacing w:val="5"/>
          <w:sz w:val="24"/>
          <w:szCs w:val="24"/>
          <w:highlight w:val="none"/>
          <w:u w:val="single" w:color="auto"/>
        </w:rPr>
        <w:t xml:space="preserve">             </w:t>
      </w:r>
      <w:r>
        <w:rPr>
          <w:color w:val="auto"/>
          <w:spacing w:val="2"/>
          <w:sz w:val="24"/>
          <w:szCs w:val="24"/>
          <w:highlight w:val="none"/>
        </w:rPr>
        <w:t xml:space="preserve"> </w:t>
      </w:r>
      <w:r>
        <w:rPr>
          <w:color w:val="auto"/>
          <w:spacing w:val="33"/>
          <w:sz w:val="24"/>
          <w:szCs w:val="24"/>
          <w:highlight w:val="none"/>
        </w:rPr>
        <w:t>供应商（电子签章</w:t>
      </w:r>
      <w:r>
        <w:rPr>
          <w:color w:val="auto"/>
          <w:spacing w:val="-43"/>
          <w:sz w:val="24"/>
          <w:szCs w:val="24"/>
          <w:highlight w:val="none"/>
        </w:rPr>
        <w:t xml:space="preserve"> </w:t>
      </w:r>
      <w:r>
        <w:rPr>
          <w:color w:val="auto"/>
          <w:spacing w:val="-31"/>
          <w:sz w:val="24"/>
          <w:szCs w:val="24"/>
          <w:highlight w:val="none"/>
        </w:rPr>
        <w:t>）</w:t>
      </w:r>
      <w:r>
        <w:rPr>
          <w:color w:val="auto"/>
          <w:spacing w:val="-52"/>
          <w:sz w:val="24"/>
          <w:szCs w:val="24"/>
          <w:highlight w:val="none"/>
        </w:rPr>
        <w:t xml:space="preserve"> </w:t>
      </w:r>
      <w:r>
        <w:rPr>
          <w:color w:val="auto"/>
          <w:spacing w:val="-31"/>
          <w:sz w:val="24"/>
          <w:szCs w:val="24"/>
          <w:highlight w:val="none"/>
        </w:rPr>
        <w:t>：</w:t>
      </w:r>
      <w:r>
        <w:rPr>
          <w:color w:val="auto"/>
          <w:spacing w:val="-80"/>
          <w:sz w:val="24"/>
          <w:szCs w:val="24"/>
          <w:highlight w:val="none"/>
        </w:rPr>
        <w:t xml:space="preserve"> </w:t>
      </w:r>
      <w:r>
        <w:rPr>
          <w:color w:val="auto"/>
          <w:sz w:val="24"/>
          <w:szCs w:val="24"/>
          <w:highlight w:val="none"/>
          <w:u w:val="single" w:color="auto"/>
        </w:rPr>
        <w:t xml:space="preserve">                 </w:t>
      </w:r>
    </w:p>
    <w:p w14:paraId="50667BBD">
      <w:pPr>
        <w:pStyle w:val="5"/>
        <w:spacing w:line="220" w:lineRule="auto"/>
        <w:ind w:left="4738"/>
        <w:rPr>
          <w:color w:val="auto"/>
          <w:sz w:val="24"/>
          <w:szCs w:val="24"/>
          <w:highlight w:val="none"/>
        </w:rPr>
      </w:pPr>
      <w:r>
        <w:rPr>
          <w:color w:val="auto"/>
          <w:spacing w:val="-14"/>
          <w:sz w:val="24"/>
          <w:szCs w:val="24"/>
          <w:highlight w:val="none"/>
        </w:rPr>
        <w:t>日</w:t>
      </w:r>
      <w:r>
        <w:rPr>
          <w:color w:val="auto"/>
          <w:spacing w:val="95"/>
          <w:sz w:val="24"/>
          <w:szCs w:val="24"/>
          <w:highlight w:val="none"/>
        </w:rPr>
        <w:t xml:space="preserve"> </w:t>
      </w:r>
      <w:r>
        <w:rPr>
          <w:color w:val="auto"/>
          <w:spacing w:val="-14"/>
          <w:sz w:val="24"/>
          <w:szCs w:val="24"/>
          <w:highlight w:val="none"/>
        </w:rPr>
        <w:t>期</w:t>
      </w:r>
      <w:r>
        <w:rPr>
          <w:color w:val="auto"/>
          <w:spacing w:val="-49"/>
          <w:sz w:val="24"/>
          <w:szCs w:val="24"/>
          <w:highlight w:val="none"/>
        </w:rPr>
        <w:t xml:space="preserve"> </w:t>
      </w:r>
      <w:r>
        <w:rPr>
          <w:color w:val="auto"/>
          <w:spacing w:val="-14"/>
          <w:sz w:val="24"/>
          <w:szCs w:val="24"/>
          <w:highlight w:val="none"/>
        </w:rPr>
        <w:t>：</w:t>
      </w:r>
      <w:r>
        <w:rPr>
          <w:color w:val="auto"/>
          <w:spacing w:val="-82"/>
          <w:sz w:val="24"/>
          <w:szCs w:val="24"/>
          <w:highlight w:val="none"/>
        </w:rPr>
        <w:t xml:space="preserve"> </w:t>
      </w:r>
      <w:r>
        <w:rPr>
          <w:color w:val="auto"/>
          <w:spacing w:val="2"/>
          <w:sz w:val="24"/>
          <w:szCs w:val="24"/>
          <w:highlight w:val="none"/>
          <w:u w:val="single" w:color="auto"/>
        </w:rPr>
        <w:t xml:space="preserve">    </w:t>
      </w:r>
      <w:r>
        <w:rPr>
          <w:color w:val="auto"/>
          <w:spacing w:val="-14"/>
          <w:sz w:val="24"/>
          <w:szCs w:val="24"/>
          <w:highlight w:val="none"/>
          <w:u w:val="single" w:color="auto"/>
        </w:rPr>
        <w:t>年</w:t>
      </w:r>
      <w:r>
        <w:rPr>
          <w:color w:val="auto"/>
          <w:spacing w:val="14"/>
          <w:sz w:val="24"/>
          <w:szCs w:val="24"/>
          <w:highlight w:val="none"/>
          <w:u w:val="single" w:color="auto"/>
        </w:rPr>
        <w:t xml:space="preserve">    </w:t>
      </w:r>
      <w:r>
        <w:rPr>
          <w:color w:val="auto"/>
          <w:spacing w:val="-14"/>
          <w:sz w:val="24"/>
          <w:szCs w:val="24"/>
          <w:highlight w:val="none"/>
          <w:u w:val="single" w:color="auto"/>
        </w:rPr>
        <w:t>月     日</w:t>
      </w:r>
    </w:p>
    <w:p w14:paraId="22D532F1">
      <w:pPr>
        <w:spacing w:line="220" w:lineRule="auto"/>
        <w:rPr>
          <w:color w:val="auto"/>
          <w:sz w:val="24"/>
          <w:szCs w:val="24"/>
          <w:highlight w:val="none"/>
        </w:rPr>
        <w:sectPr>
          <w:footerReference r:id="rId64" w:type="default"/>
          <w:pgSz w:w="11906" w:h="16838"/>
          <w:pgMar w:top="1431" w:right="903" w:bottom="1015" w:left="1248" w:header="0" w:footer="853" w:gutter="0"/>
          <w:pgNumType w:fmt="decimal"/>
          <w:cols w:space="720" w:num="1"/>
        </w:sectPr>
      </w:pPr>
    </w:p>
    <w:p w14:paraId="2693C5ED">
      <w:pPr>
        <w:spacing w:line="261" w:lineRule="auto"/>
        <w:rPr>
          <w:rFonts w:ascii="Arial"/>
          <w:color w:val="auto"/>
          <w:sz w:val="21"/>
          <w:highlight w:val="none"/>
        </w:rPr>
      </w:pPr>
    </w:p>
    <w:p w14:paraId="7E0F9ACC">
      <w:pPr>
        <w:spacing w:line="261" w:lineRule="auto"/>
        <w:rPr>
          <w:rFonts w:ascii="Arial"/>
          <w:color w:val="auto"/>
          <w:sz w:val="21"/>
          <w:highlight w:val="none"/>
        </w:rPr>
      </w:pPr>
    </w:p>
    <w:p w14:paraId="666EB2E3">
      <w:pPr>
        <w:spacing w:before="184" w:line="184" w:lineRule="auto"/>
        <w:ind w:left="2904"/>
        <w:rPr>
          <w:rFonts w:ascii="微软雅黑" w:hAnsi="微软雅黑" w:eastAsia="微软雅黑" w:cs="微软雅黑"/>
          <w:color w:val="auto"/>
          <w:sz w:val="43"/>
          <w:szCs w:val="43"/>
          <w:highlight w:val="none"/>
        </w:rPr>
      </w:pPr>
      <w:r>
        <w:rPr>
          <w:rFonts w:ascii="微软雅黑" w:hAnsi="微软雅黑" w:eastAsia="微软雅黑" w:cs="微软雅黑"/>
          <w:color w:val="auto"/>
          <w:spacing w:val="9"/>
          <w:sz w:val="43"/>
          <w:szCs w:val="43"/>
          <w:highlight w:val="none"/>
        </w:rPr>
        <w:t>拟分包项目情况表</w:t>
      </w:r>
    </w:p>
    <w:p w14:paraId="1F209298">
      <w:pPr>
        <w:spacing w:line="311" w:lineRule="auto"/>
        <w:rPr>
          <w:rFonts w:ascii="Arial"/>
          <w:color w:val="auto"/>
          <w:sz w:val="21"/>
          <w:highlight w:val="none"/>
        </w:rPr>
      </w:pPr>
    </w:p>
    <w:p w14:paraId="6D5CFA8C">
      <w:pPr>
        <w:pStyle w:val="5"/>
        <w:spacing w:before="78" w:line="221" w:lineRule="auto"/>
        <w:ind w:left="137"/>
        <w:rPr>
          <w:color w:val="auto"/>
          <w:sz w:val="24"/>
          <w:szCs w:val="24"/>
          <w:highlight w:val="none"/>
        </w:rPr>
      </w:pPr>
      <w:r>
        <w:rPr>
          <w:color w:val="auto"/>
          <w:spacing w:val="-3"/>
          <w:sz w:val="24"/>
          <w:szCs w:val="24"/>
          <w:highlight w:val="none"/>
        </w:rPr>
        <w:t>分标（如有</w:t>
      </w:r>
      <w:r>
        <w:rPr>
          <w:color w:val="auto"/>
          <w:spacing w:val="-43"/>
          <w:sz w:val="24"/>
          <w:szCs w:val="24"/>
          <w:highlight w:val="none"/>
        </w:rPr>
        <w:t>）：</w:t>
      </w:r>
      <w:r>
        <w:rPr>
          <w:color w:val="auto"/>
          <w:spacing w:val="-33"/>
          <w:sz w:val="24"/>
          <w:szCs w:val="24"/>
          <w:highlight w:val="none"/>
        </w:rPr>
        <w:t xml:space="preserve"> </w:t>
      </w:r>
      <w:r>
        <w:rPr>
          <w:color w:val="auto"/>
          <w:sz w:val="24"/>
          <w:szCs w:val="24"/>
          <w:highlight w:val="none"/>
          <w:u w:val="single" w:color="auto"/>
        </w:rPr>
        <w:t xml:space="preserve">                  </w:t>
      </w:r>
    </w:p>
    <w:p w14:paraId="38106AC8">
      <w:pPr>
        <w:spacing w:line="144" w:lineRule="exact"/>
        <w:rPr>
          <w:color w:val="auto"/>
          <w:highlight w:val="none"/>
        </w:rPr>
      </w:pPr>
    </w:p>
    <w:tbl>
      <w:tblPr>
        <w:tblStyle w:val="15"/>
        <w:tblW w:w="931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1"/>
        <w:gridCol w:w="1693"/>
        <w:gridCol w:w="751"/>
        <w:gridCol w:w="947"/>
        <w:gridCol w:w="1123"/>
        <w:gridCol w:w="1091"/>
        <w:gridCol w:w="1195"/>
        <w:gridCol w:w="1269"/>
        <w:gridCol w:w="676"/>
      </w:tblGrid>
      <w:tr w14:paraId="0F7F01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571" w:type="dxa"/>
            <w:vMerge w:val="restart"/>
            <w:tcBorders>
              <w:bottom w:val="nil"/>
            </w:tcBorders>
            <w:textDirection w:val="tbRlV"/>
            <w:vAlign w:val="top"/>
          </w:tcPr>
          <w:p w14:paraId="4212C74D">
            <w:pPr>
              <w:pStyle w:val="16"/>
              <w:spacing w:before="179" w:line="211" w:lineRule="auto"/>
              <w:ind w:left="195"/>
              <w:rPr>
                <w:color w:val="auto"/>
                <w:highlight w:val="none"/>
              </w:rPr>
            </w:pPr>
            <w:r>
              <w:rPr>
                <w:color w:val="auto"/>
                <w:spacing w:val="1"/>
                <w:highlight w:val="none"/>
              </w:rPr>
              <w:t>序</w:t>
            </w:r>
            <w:r>
              <w:rPr>
                <w:color w:val="auto"/>
                <w:spacing w:val="10"/>
                <w:highlight w:val="none"/>
              </w:rPr>
              <w:t xml:space="preserve">  </w:t>
            </w:r>
            <w:r>
              <w:rPr>
                <w:color w:val="auto"/>
                <w:spacing w:val="1"/>
                <w:highlight w:val="none"/>
              </w:rPr>
              <w:t>号</w:t>
            </w:r>
          </w:p>
        </w:tc>
        <w:tc>
          <w:tcPr>
            <w:tcW w:w="1693" w:type="dxa"/>
            <w:vMerge w:val="restart"/>
            <w:tcBorders>
              <w:bottom w:val="nil"/>
            </w:tcBorders>
            <w:vAlign w:val="top"/>
          </w:tcPr>
          <w:p w14:paraId="073257EB">
            <w:pPr>
              <w:pStyle w:val="16"/>
              <w:spacing w:before="195" w:line="441" w:lineRule="exact"/>
              <w:ind w:left="219"/>
              <w:rPr>
                <w:color w:val="auto"/>
                <w:highlight w:val="none"/>
              </w:rPr>
            </w:pPr>
            <w:r>
              <w:rPr>
                <w:color w:val="auto"/>
                <w:spacing w:val="-1"/>
                <w:position w:val="17"/>
                <w:highlight w:val="none"/>
              </w:rPr>
              <w:t>拟分包项目名</w:t>
            </w:r>
          </w:p>
          <w:p w14:paraId="48BAB8AA">
            <w:pPr>
              <w:pStyle w:val="16"/>
              <w:spacing w:line="221" w:lineRule="auto"/>
              <w:ind w:left="112"/>
              <w:rPr>
                <w:color w:val="auto"/>
                <w:highlight w:val="none"/>
              </w:rPr>
            </w:pPr>
            <w:r>
              <w:rPr>
                <w:color w:val="auto"/>
                <w:spacing w:val="-1"/>
                <w:highlight w:val="none"/>
              </w:rPr>
              <w:t>称、范围及理由</w:t>
            </w:r>
          </w:p>
        </w:tc>
        <w:tc>
          <w:tcPr>
            <w:tcW w:w="6376" w:type="dxa"/>
            <w:gridSpan w:val="6"/>
            <w:vAlign w:val="top"/>
          </w:tcPr>
          <w:p w14:paraId="5F8D509C">
            <w:pPr>
              <w:pStyle w:val="16"/>
              <w:spacing w:before="183" w:line="220" w:lineRule="auto"/>
              <w:ind w:left="2666"/>
              <w:rPr>
                <w:color w:val="auto"/>
                <w:highlight w:val="none"/>
              </w:rPr>
            </w:pPr>
            <w:r>
              <w:rPr>
                <w:color w:val="auto"/>
                <w:spacing w:val="-1"/>
                <w:highlight w:val="none"/>
              </w:rPr>
              <w:t>拟选分包人</w:t>
            </w:r>
          </w:p>
        </w:tc>
        <w:tc>
          <w:tcPr>
            <w:tcW w:w="676" w:type="dxa"/>
            <w:vMerge w:val="restart"/>
            <w:tcBorders>
              <w:bottom w:val="nil"/>
            </w:tcBorders>
            <w:vAlign w:val="top"/>
          </w:tcPr>
          <w:p w14:paraId="43255A42">
            <w:pPr>
              <w:spacing w:line="345" w:lineRule="auto"/>
              <w:rPr>
                <w:rFonts w:ascii="Arial"/>
                <w:color w:val="auto"/>
                <w:sz w:val="21"/>
                <w:highlight w:val="none"/>
              </w:rPr>
            </w:pPr>
          </w:p>
          <w:p w14:paraId="5FC97ADD">
            <w:pPr>
              <w:pStyle w:val="16"/>
              <w:spacing w:before="68" w:line="223" w:lineRule="auto"/>
              <w:ind w:left="133"/>
              <w:rPr>
                <w:color w:val="auto"/>
                <w:highlight w:val="none"/>
              </w:rPr>
            </w:pPr>
            <w:r>
              <w:rPr>
                <w:color w:val="auto"/>
                <w:spacing w:val="-3"/>
                <w:highlight w:val="none"/>
              </w:rPr>
              <w:t>备注</w:t>
            </w:r>
          </w:p>
        </w:tc>
      </w:tr>
      <w:tr w14:paraId="5CE3BD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571" w:type="dxa"/>
            <w:vMerge w:val="continue"/>
            <w:tcBorders>
              <w:top w:val="nil"/>
            </w:tcBorders>
            <w:textDirection w:val="tbRlV"/>
            <w:vAlign w:val="top"/>
          </w:tcPr>
          <w:p w14:paraId="3F21FF86">
            <w:pPr>
              <w:rPr>
                <w:rFonts w:ascii="Arial"/>
                <w:color w:val="auto"/>
                <w:sz w:val="21"/>
                <w:highlight w:val="none"/>
              </w:rPr>
            </w:pPr>
          </w:p>
        </w:tc>
        <w:tc>
          <w:tcPr>
            <w:tcW w:w="1693" w:type="dxa"/>
            <w:vMerge w:val="continue"/>
            <w:tcBorders>
              <w:top w:val="nil"/>
            </w:tcBorders>
            <w:vAlign w:val="top"/>
          </w:tcPr>
          <w:p w14:paraId="3D6DB959">
            <w:pPr>
              <w:rPr>
                <w:rFonts w:ascii="Arial"/>
                <w:color w:val="auto"/>
                <w:sz w:val="21"/>
                <w:highlight w:val="none"/>
              </w:rPr>
            </w:pPr>
          </w:p>
        </w:tc>
        <w:tc>
          <w:tcPr>
            <w:tcW w:w="1698" w:type="dxa"/>
            <w:gridSpan w:val="2"/>
            <w:vAlign w:val="top"/>
          </w:tcPr>
          <w:p w14:paraId="3ECD12B0">
            <w:pPr>
              <w:pStyle w:val="16"/>
              <w:spacing w:before="179" w:line="220" w:lineRule="auto"/>
              <w:ind w:left="117"/>
              <w:rPr>
                <w:color w:val="auto"/>
                <w:highlight w:val="none"/>
              </w:rPr>
            </w:pPr>
            <w:r>
              <w:rPr>
                <w:color w:val="auto"/>
                <w:spacing w:val="-1"/>
                <w:highlight w:val="none"/>
              </w:rPr>
              <w:t>拟选分包人名称</w:t>
            </w:r>
          </w:p>
        </w:tc>
        <w:tc>
          <w:tcPr>
            <w:tcW w:w="1123" w:type="dxa"/>
            <w:vAlign w:val="top"/>
          </w:tcPr>
          <w:p w14:paraId="536449D7">
            <w:pPr>
              <w:pStyle w:val="16"/>
              <w:spacing w:before="178" w:line="222" w:lineRule="auto"/>
              <w:ind w:left="147"/>
              <w:rPr>
                <w:color w:val="auto"/>
                <w:highlight w:val="none"/>
              </w:rPr>
            </w:pPr>
            <w:r>
              <w:rPr>
                <w:color w:val="auto"/>
                <w:spacing w:val="-2"/>
                <w:highlight w:val="none"/>
              </w:rPr>
              <w:t>注册地点</w:t>
            </w:r>
          </w:p>
        </w:tc>
        <w:tc>
          <w:tcPr>
            <w:tcW w:w="1091" w:type="dxa"/>
            <w:vAlign w:val="top"/>
          </w:tcPr>
          <w:p w14:paraId="4D4C00BE">
            <w:pPr>
              <w:pStyle w:val="16"/>
              <w:spacing w:before="178" w:line="220" w:lineRule="auto"/>
              <w:ind w:left="134"/>
              <w:rPr>
                <w:color w:val="auto"/>
                <w:highlight w:val="none"/>
              </w:rPr>
            </w:pPr>
            <w:r>
              <w:rPr>
                <w:color w:val="auto"/>
                <w:spacing w:val="-3"/>
                <w:highlight w:val="none"/>
              </w:rPr>
              <w:t>企业资质</w:t>
            </w:r>
          </w:p>
        </w:tc>
        <w:tc>
          <w:tcPr>
            <w:tcW w:w="1195" w:type="dxa"/>
            <w:vAlign w:val="top"/>
          </w:tcPr>
          <w:p w14:paraId="652B0C56">
            <w:pPr>
              <w:pStyle w:val="16"/>
              <w:spacing w:before="179" w:line="218" w:lineRule="auto"/>
              <w:ind w:left="183"/>
              <w:rPr>
                <w:color w:val="auto"/>
                <w:highlight w:val="none"/>
              </w:rPr>
            </w:pPr>
            <w:r>
              <w:rPr>
                <w:color w:val="auto"/>
                <w:spacing w:val="-2"/>
                <w:highlight w:val="none"/>
              </w:rPr>
              <w:t>有关业绩</w:t>
            </w:r>
          </w:p>
        </w:tc>
        <w:tc>
          <w:tcPr>
            <w:tcW w:w="1269" w:type="dxa"/>
            <w:vAlign w:val="top"/>
          </w:tcPr>
          <w:p w14:paraId="4C166E08">
            <w:pPr>
              <w:pStyle w:val="16"/>
              <w:spacing w:before="178" w:line="220" w:lineRule="auto"/>
              <w:ind w:left="115"/>
              <w:rPr>
                <w:color w:val="auto"/>
                <w:highlight w:val="none"/>
              </w:rPr>
            </w:pPr>
            <w:r>
              <w:rPr>
                <w:color w:val="auto"/>
                <w:spacing w:val="-1"/>
                <w:highlight w:val="none"/>
              </w:rPr>
              <w:t>拟分包金额</w:t>
            </w:r>
          </w:p>
        </w:tc>
        <w:tc>
          <w:tcPr>
            <w:tcW w:w="676" w:type="dxa"/>
            <w:vMerge w:val="continue"/>
            <w:tcBorders>
              <w:top w:val="nil"/>
            </w:tcBorders>
            <w:vAlign w:val="top"/>
          </w:tcPr>
          <w:p w14:paraId="39392A96">
            <w:pPr>
              <w:rPr>
                <w:rFonts w:ascii="Arial"/>
                <w:color w:val="auto"/>
                <w:sz w:val="21"/>
                <w:highlight w:val="none"/>
              </w:rPr>
            </w:pPr>
          </w:p>
        </w:tc>
      </w:tr>
      <w:tr w14:paraId="5F7C6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1" w:type="dxa"/>
            <w:vMerge w:val="restart"/>
            <w:tcBorders>
              <w:bottom w:val="nil"/>
            </w:tcBorders>
            <w:vAlign w:val="top"/>
          </w:tcPr>
          <w:p w14:paraId="1E54A2BA">
            <w:pPr>
              <w:rPr>
                <w:rFonts w:ascii="Arial"/>
                <w:color w:val="auto"/>
                <w:sz w:val="21"/>
                <w:highlight w:val="none"/>
              </w:rPr>
            </w:pPr>
          </w:p>
        </w:tc>
        <w:tc>
          <w:tcPr>
            <w:tcW w:w="1693" w:type="dxa"/>
            <w:vMerge w:val="restart"/>
            <w:tcBorders>
              <w:bottom w:val="nil"/>
            </w:tcBorders>
            <w:vAlign w:val="top"/>
          </w:tcPr>
          <w:p w14:paraId="29FD6E37">
            <w:pPr>
              <w:rPr>
                <w:rFonts w:ascii="Arial"/>
                <w:color w:val="auto"/>
                <w:sz w:val="21"/>
                <w:highlight w:val="none"/>
              </w:rPr>
            </w:pPr>
          </w:p>
        </w:tc>
        <w:tc>
          <w:tcPr>
            <w:tcW w:w="751" w:type="dxa"/>
            <w:vAlign w:val="top"/>
          </w:tcPr>
          <w:p w14:paraId="373202C2">
            <w:pPr>
              <w:pStyle w:val="16"/>
              <w:spacing w:before="212" w:line="184" w:lineRule="auto"/>
              <w:ind w:left="339"/>
              <w:rPr>
                <w:color w:val="auto"/>
                <w:highlight w:val="none"/>
              </w:rPr>
            </w:pPr>
            <w:r>
              <w:rPr>
                <w:color w:val="auto"/>
                <w:highlight w:val="none"/>
              </w:rPr>
              <w:t>1</w:t>
            </w:r>
          </w:p>
        </w:tc>
        <w:tc>
          <w:tcPr>
            <w:tcW w:w="947" w:type="dxa"/>
            <w:vAlign w:val="top"/>
          </w:tcPr>
          <w:p w14:paraId="163FDEF3">
            <w:pPr>
              <w:rPr>
                <w:rFonts w:ascii="Arial"/>
                <w:color w:val="auto"/>
                <w:sz w:val="21"/>
                <w:highlight w:val="none"/>
              </w:rPr>
            </w:pPr>
          </w:p>
        </w:tc>
        <w:tc>
          <w:tcPr>
            <w:tcW w:w="1123" w:type="dxa"/>
            <w:vAlign w:val="top"/>
          </w:tcPr>
          <w:p w14:paraId="3F1E85DF">
            <w:pPr>
              <w:rPr>
                <w:rFonts w:ascii="Arial"/>
                <w:color w:val="auto"/>
                <w:sz w:val="21"/>
                <w:highlight w:val="none"/>
              </w:rPr>
            </w:pPr>
          </w:p>
        </w:tc>
        <w:tc>
          <w:tcPr>
            <w:tcW w:w="1091" w:type="dxa"/>
            <w:vAlign w:val="top"/>
          </w:tcPr>
          <w:p w14:paraId="20A3C6A0">
            <w:pPr>
              <w:rPr>
                <w:rFonts w:ascii="Arial"/>
                <w:color w:val="auto"/>
                <w:sz w:val="21"/>
                <w:highlight w:val="none"/>
              </w:rPr>
            </w:pPr>
          </w:p>
        </w:tc>
        <w:tc>
          <w:tcPr>
            <w:tcW w:w="1195" w:type="dxa"/>
            <w:vAlign w:val="top"/>
          </w:tcPr>
          <w:p w14:paraId="40CA6542">
            <w:pPr>
              <w:rPr>
                <w:rFonts w:ascii="Arial"/>
                <w:color w:val="auto"/>
                <w:sz w:val="21"/>
                <w:highlight w:val="none"/>
              </w:rPr>
            </w:pPr>
          </w:p>
        </w:tc>
        <w:tc>
          <w:tcPr>
            <w:tcW w:w="1269" w:type="dxa"/>
            <w:vAlign w:val="top"/>
          </w:tcPr>
          <w:p w14:paraId="3CBDA20E">
            <w:pPr>
              <w:rPr>
                <w:rFonts w:ascii="Arial"/>
                <w:color w:val="auto"/>
                <w:sz w:val="21"/>
                <w:highlight w:val="none"/>
              </w:rPr>
            </w:pPr>
          </w:p>
        </w:tc>
        <w:tc>
          <w:tcPr>
            <w:tcW w:w="676" w:type="dxa"/>
            <w:vAlign w:val="top"/>
          </w:tcPr>
          <w:p w14:paraId="125B38D5">
            <w:pPr>
              <w:rPr>
                <w:rFonts w:ascii="Arial"/>
                <w:color w:val="auto"/>
                <w:sz w:val="21"/>
                <w:highlight w:val="none"/>
              </w:rPr>
            </w:pPr>
          </w:p>
        </w:tc>
      </w:tr>
      <w:tr w14:paraId="75192C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571" w:type="dxa"/>
            <w:vMerge w:val="continue"/>
            <w:tcBorders>
              <w:top w:val="nil"/>
              <w:bottom w:val="nil"/>
            </w:tcBorders>
            <w:vAlign w:val="top"/>
          </w:tcPr>
          <w:p w14:paraId="1FFC33BD">
            <w:pPr>
              <w:rPr>
                <w:rFonts w:ascii="Arial"/>
                <w:color w:val="auto"/>
                <w:sz w:val="21"/>
                <w:highlight w:val="none"/>
              </w:rPr>
            </w:pPr>
          </w:p>
        </w:tc>
        <w:tc>
          <w:tcPr>
            <w:tcW w:w="1693" w:type="dxa"/>
            <w:vMerge w:val="continue"/>
            <w:tcBorders>
              <w:top w:val="nil"/>
              <w:bottom w:val="nil"/>
            </w:tcBorders>
            <w:vAlign w:val="top"/>
          </w:tcPr>
          <w:p w14:paraId="24929E0F">
            <w:pPr>
              <w:rPr>
                <w:rFonts w:ascii="Arial"/>
                <w:color w:val="auto"/>
                <w:sz w:val="21"/>
                <w:highlight w:val="none"/>
              </w:rPr>
            </w:pPr>
          </w:p>
        </w:tc>
        <w:tc>
          <w:tcPr>
            <w:tcW w:w="751" w:type="dxa"/>
            <w:vAlign w:val="top"/>
          </w:tcPr>
          <w:p w14:paraId="3710F480">
            <w:pPr>
              <w:pStyle w:val="16"/>
              <w:spacing w:before="213" w:line="184" w:lineRule="auto"/>
              <w:ind w:left="326"/>
              <w:rPr>
                <w:color w:val="auto"/>
                <w:highlight w:val="none"/>
              </w:rPr>
            </w:pPr>
            <w:r>
              <w:rPr>
                <w:color w:val="auto"/>
                <w:highlight w:val="none"/>
              </w:rPr>
              <w:t>2</w:t>
            </w:r>
          </w:p>
        </w:tc>
        <w:tc>
          <w:tcPr>
            <w:tcW w:w="947" w:type="dxa"/>
            <w:vAlign w:val="top"/>
          </w:tcPr>
          <w:p w14:paraId="73B96DF0">
            <w:pPr>
              <w:rPr>
                <w:rFonts w:ascii="Arial"/>
                <w:color w:val="auto"/>
                <w:sz w:val="21"/>
                <w:highlight w:val="none"/>
              </w:rPr>
            </w:pPr>
          </w:p>
        </w:tc>
        <w:tc>
          <w:tcPr>
            <w:tcW w:w="1123" w:type="dxa"/>
            <w:vAlign w:val="top"/>
          </w:tcPr>
          <w:p w14:paraId="31EC23FB">
            <w:pPr>
              <w:rPr>
                <w:rFonts w:ascii="Arial"/>
                <w:color w:val="auto"/>
                <w:sz w:val="21"/>
                <w:highlight w:val="none"/>
              </w:rPr>
            </w:pPr>
          </w:p>
        </w:tc>
        <w:tc>
          <w:tcPr>
            <w:tcW w:w="1091" w:type="dxa"/>
            <w:vAlign w:val="top"/>
          </w:tcPr>
          <w:p w14:paraId="430B7C52">
            <w:pPr>
              <w:rPr>
                <w:rFonts w:ascii="Arial"/>
                <w:color w:val="auto"/>
                <w:sz w:val="21"/>
                <w:highlight w:val="none"/>
              </w:rPr>
            </w:pPr>
          </w:p>
        </w:tc>
        <w:tc>
          <w:tcPr>
            <w:tcW w:w="1195" w:type="dxa"/>
            <w:vAlign w:val="top"/>
          </w:tcPr>
          <w:p w14:paraId="7DC85415">
            <w:pPr>
              <w:rPr>
                <w:rFonts w:ascii="Arial"/>
                <w:color w:val="auto"/>
                <w:sz w:val="21"/>
                <w:highlight w:val="none"/>
              </w:rPr>
            </w:pPr>
          </w:p>
        </w:tc>
        <w:tc>
          <w:tcPr>
            <w:tcW w:w="1269" w:type="dxa"/>
            <w:vAlign w:val="top"/>
          </w:tcPr>
          <w:p w14:paraId="6F016611">
            <w:pPr>
              <w:rPr>
                <w:rFonts w:ascii="Arial"/>
                <w:color w:val="auto"/>
                <w:sz w:val="21"/>
                <w:highlight w:val="none"/>
              </w:rPr>
            </w:pPr>
          </w:p>
        </w:tc>
        <w:tc>
          <w:tcPr>
            <w:tcW w:w="676" w:type="dxa"/>
            <w:vAlign w:val="top"/>
          </w:tcPr>
          <w:p w14:paraId="58795494">
            <w:pPr>
              <w:rPr>
                <w:rFonts w:ascii="Arial"/>
                <w:color w:val="auto"/>
                <w:sz w:val="21"/>
                <w:highlight w:val="none"/>
              </w:rPr>
            </w:pPr>
          </w:p>
        </w:tc>
      </w:tr>
      <w:tr w14:paraId="43CD51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1" w:type="dxa"/>
            <w:vMerge w:val="continue"/>
            <w:tcBorders>
              <w:top w:val="nil"/>
            </w:tcBorders>
            <w:vAlign w:val="top"/>
          </w:tcPr>
          <w:p w14:paraId="55784022">
            <w:pPr>
              <w:rPr>
                <w:rFonts w:ascii="Arial"/>
                <w:color w:val="auto"/>
                <w:sz w:val="21"/>
                <w:highlight w:val="none"/>
              </w:rPr>
            </w:pPr>
          </w:p>
        </w:tc>
        <w:tc>
          <w:tcPr>
            <w:tcW w:w="1693" w:type="dxa"/>
            <w:vMerge w:val="continue"/>
            <w:tcBorders>
              <w:top w:val="nil"/>
            </w:tcBorders>
            <w:vAlign w:val="top"/>
          </w:tcPr>
          <w:p w14:paraId="33DCB417">
            <w:pPr>
              <w:rPr>
                <w:rFonts w:ascii="Arial"/>
                <w:color w:val="auto"/>
                <w:sz w:val="21"/>
                <w:highlight w:val="none"/>
              </w:rPr>
            </w:pPr>
          </w:p>
        </w:tc>
        <w:tc>
          <w:tcPr>
            <w:tcW w:w="751" w:type="dxa"/>
            <w:vAlign w:val="top"/>
          </w:tcPr>
          <w:p w14:paraId="56DCDED1">
            <w:pPr>
              <w:pStyle w:val="16"/>
              <w:spacing w:before="213" w:line="184" w:lineRule="auto"/>
              <w:ind w:left="328"/>
              <w:rPr>
                <w:color w:val="auto"/>
                <w:highlight w:val="none"/>
              </w:rPr>
            </w:pPr>
            <w:r>
              <w:rPr>
                <w:color w:val="auto"/>
                <w:highlight w:val="none"/>
              </w:rPr>
              <w:t>3</w:t>
            </w:r>
          </w:p>
        </w:tc>
        <w:tc>
          <w:tcPr>
            <w:tcW w:w="947" w:type="dxa"/>
            <w:vAlign w:val="top"/>
          </w:tcPr>
          <w:p w14:paraId="2187E47C">
            <w:pPr>
              <w:rPr>
                <w:rFonts w:ascii="Arial"/>
                <w:color w:val="auto"/>
                <w:sz w:val="21"/>
                <w:highlight w:val="none"/>
              </w:rPr>
            </w:pPr>
          </w:p>
        </w:tc>
        <w:tc>
          <w:tcPr>
            <w:tcW w:w="1123" w:type="dxa"/>
            <w:vAlign w:val="top"/>
          </w:tcPr>
          <w:p w14:paraId="1D763413">
            <w:pPr>
              <w:rPr>
                <w:rFonts w:ascii="Arial"/>
                <w:color w:val="auto"/>
                <w:sz w:val="21"/>
                <w:highlight w:val="none"/>
              </w:rPr>
            </w:pPr>
          </w:p>
        </w:tc>
        <w:tc>
          <w:tcPr>
            <w:tcW w:w="1091" w:type="dxa"/>
            <w:vAlign w:val="top"/>
          </w:tcPr>
          <w:p w14:paraId="122101CC">
            <w:pPr>
              <w:rPr>
                <w:rFonts w:ascii="Arial"/>
                <w:color w:val="auto"/>
                <w:sz w:val="21"/>
                <w:highlight w:val="none"/>
              </w:rPr>
            </w:pPr>
          </w:p>
        </w:tc>
        <w:tc>
          <w:tcPr>
            <w:tcW w:w="1195" w:type="dxa"/>
            <w:vAlign w:val="top"/>
          </w:tcPr>
          <w:p w14:paraId="77DD01B6">
            <w:pPr>
              <w:rPr>
                <w:rFonts w:ascii="Arial"/>
                <w:color w:val="auto"/>
                <w:sz w:val="21"/>
                <w:highlight w:val="none"/>
              </w:rPr>
            </w:pPr>
          </w:p>
        </w:tc>
        <w:tc>
          <w:tcPr>
            <w:tcW w:w="1269" w:type="dxa"/>
            <w:vAlign w:val="top"/>
          </w:tcPr>
          <w:p w14:paraId="36E30AB7">
            <w:pPr>
              <w:rPr>
                <w:rFonts w:ascii="Arial"/>
                <w:color w:val="auto"/>
                <w:sz w:val="21"/>
                <w:highlight w:val="none"/>
              </w:rPr>
            </w:pPr>
          </w:p>
        </w:tc>
        <w:tc>
          <w:tcPr>
            <w:tcW w:w="676" w:type="dxa"/>
            <w:vAlign w:val="top"/>
          </w:tcPr>
          <w:p w14:paraId="68BF1C6A">
            <w:pPr>
              <w:rPr>
                <w:rFonts w:ascii="Arial"/>
                <w:color w:val="auto"/>
                <w:sz w:val="21"/>
                <w:highlight w:val="none"/>
              </w:rPr>
            </w:pPr>
          </w:p>
        </w:tc>
      </w:tr>
      <w:tr w14:paraId="3CEF44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571" w:type="dxa"/>
            <w:vMerge w:val="restart"/>
            <w:tcBorders>
              <w:bottom w:val="nil"/>
            </w:tcBorders>
            <w:vAlign w:val="top"/>
          </w:tcPr>
          <w:p w14:paraId="2CB88C89">
            <w:pPr>
              <w:rPr>
                <w:rFonts w:ascii="Arial"/>
                <w:color w:val="auto"/>
                <w:sz w:val="21"/>
                <w:highlight w:val="none"/>
              </w:rPr>
            </w:pPr>
          </w:p>
        </w:tc>
        <w:tc>
          <w:tcPr>
            <w:tcW w:w="1693" w:type="dxa"/>
            <w:vMerge w:val="restart"/>
            <w:tcBorders>
              <w:bottom w:val="nil"/>
            </w:tcBorders>
            <w:vAlign w:val="top"/>
          </w:tcPr>
          <w:p w14:paraId="03734E2E">
            <w:pPr>
              <w:rPr>
                <w:rFonts w:ascii="Arial"/>
                <w:color w:val="auto"/>
                <w:sz w:val="21"/>
                <w:highlight w:val="none"/>
              </w:rPr>
            </w:pPr>
          </w:p>
        </w:tc>
        <w:tc>
          <w:tcPr>
            <w:tcW w:w="751" w:type="dxa"/>
            <w:vAlign w:val="top"/>
          </w:tcPr>
          <w:p w14:paraId="701CEDC3">
            <w:pPr>
              <w:pStyle w:val="16"/>
              <w:spacing w:before="214" w:line="184" w:lineRule="auto"/>
              <w:ind w:left="339"/>
              <w:rPr>
                <w:color w:val="auto"/>
                <w:highlight w:val="none"/>
              </w:rPr>
            </w:pPr>
            <w:r>
              <w:rPr>
                <w:color w:val="auto"/>
                <w:highlight w:val="none"/>
              </w:rPr>
              <w:t>1</w:t>
            </w:r>
          </w:p>
        </w:tc>
        <w:tc>
          <w:tcPr>
            <w:tcW w:w="947" w:type="dxa"/>
            <w:vAlign w:val="top"/>
          </w:tcPr>
          <w:p w14:paraId="23BCC622">
            <w:pPr>
              <w:rPr>
                <w:rFonts w:ascii="Arial"/>
                <w:color w:val="auto"/>
                <w:sz w:val="21"/>
                <w:highlight w:val="none"/>
              </w:rPr>
            </w:pPr>
          </w:p>
        </w:tc>
        <w:tc>
          <w:tcPr>
            <w:tcW w:w="1123" w:type="dxa"/>
            <w:vAlign w:val="top"/>
          </w:tcPr>
          <w:p w14:paraId="4440102E">
            <w:pPr>
              <w:rPr>
                <w:rFonts w:ascii="Arial"/>
                <w:color w:val="auto"/>
                <w:sz w:val="21"/>
                <w:highlight w:val="none"/>
              </w:rPr>
            </w:pPr>
          </w:p>
        </w:tc>
        <w:tc>
          <w:tcPr>
            <w:tcW w:w="1091" w:type="dxa"/>
            <w:vAlign w:val="top"/>
          </w:tcPr>
          <w:p w14:paraId="163D8822">
            <w:pPr>
              <w:rPr>
                <w:rFonts w:ascii="Arial"/>
                <w:color w:val="auto"/>
                <w:sz w:val="21"/>
                <w:highlight w:val="none"/>
              </w:rPr>
            </w:pPr>
          </w:p>
        </w:tc>
        <w:tc>
          <w:tcPr>
            <w:tcW w:w="1195" w:type="dxa"/>
            <w:vAlign w:val="top"/>
          </w:tcPr>
          <w:p w14:paraId="5032A563">
            <w:pPr>
              <w:rPr>
                <w:rFonts w:ascii="Arial"/>
                <w:color w:val="auto"/>
                <w:sz w:val="21"/>
                <w:highlight w:val="none"/>
              </w:rPr>
            </w:pPr>
          </w:p>
        </w:tc>
        <w:tc>
          <w:tcPr>
            <w:tcW w:w="1269" w:type="dxa"/>
            <w:vAlign w:val="top"/>
          </w:tcPr>
          <w:p w14:paraId="6B4DB5CC">
            <w:pPr>
              <w:rPr>
                <w:rFonts w:ascii="Arial"/>
                <w:color w:val="auto"/>
                <w:sz w:val="21"/>
                <w:highlight w:val="none"/>
              </w:rPr>
            </w:pPr>
          </w:p>
        </w:tc>
        <w:tc>
          <w:tcPr>
            <w:tcW w:w="676" w:type="dxa"/>
            <w:vAlign w:val="top"/>
          </w:tcPr>
          <w:p w14:paraId="671E9AC4">
            <w:pPr>
              <w:rPr>
                <w:rFonts w:ascii="Arial"/>
                <w:color w:val="auto"/>
                <w:sz w:val="21"/>
                <w:highlight w:val="none"/>
              </w:rPr>
            </w:pPr>
          </w:p>
        </w:tc>
      </w:tr>
      <w:tr w14:paraId="5C1158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571" w:type="dxa"/>
            <w:vMerge w:val="continue"/>
            <w:tcBorders>
              <w:top w:val="nil"/>
              <w:bottom w:val="nil"/>
            </w:tcBorders>
            <w:vAlign w:val="top"/>
          </w:tcPr>
          <w:p w14:paraId="70322DC2">
            <w:pPr>
              <w:rPr>
                <w:rFonts w:ascii="Arial"/>
                <w:color w:val="auto"/>
                <w:sz w:val="21"/>
                <w:highlight w:val="none"/>
              </w:rPr>
            </w:pPr>
          </w:p>
        </w:tc>
        <w:tc>
          <w:tcPr>
            <w:tcW w:w="1693" w:type="dxa"/>
            <w:vMerge w:val="continue"/>
            <w:tcBorders>
              <w:top w:val="nil"/>
              <w:bottom w:val="nil"/>
            </w:tcBorders>
            <w:vAlign w:val="top"/>
          </w:tcPr>
          <w:p w14:paraId="205C76C2">
            <w:pPr>
              <w:rPr>
                <w:rFonts w:ascii="Arial"/>
                <w:color w:val="auto"/>
                <w:sz w:val="21"/>
                <w:highlight w:val="none"/>
              </w:rPr>
            </w:pPr>
          </w:p>
        </w:tc>
        <w:tc>
          <w:tcPr>
            <w:tcW w:w="751" w:type="dxa"/>
            <w:vAlign w:val="top"/>
          </w:tcPr>
          <w:p w14:paraId="2987C992">
            <w:pPr>
              <w:pStyle w:val="16"/>
              <w:spacing w:before="215" w:line="184" w:lineRule="auto"/>
              <w:ind w:left="326"/>
              <w:rPr>
                <w:color w:val="auto"/>
                <w:highlight w:val="none"/>
              </w:rPr>
            </w:pPr>
            <w:r>
              <w:rPr>
                <w:color w:val="auto"/>
                <w:highlight w:val="none"/>
              </w:rPr>
              <w:t>2</w:t>
            </w:r>
          </w:p>
        </w:tc>
        <w:tc>
          <w:tcPr>
            <w:tcW w:w="947" w:type="dxa"/>
            <w:vAlign w:val="top"/>
          </w:tcPr>
          <w:p w14:paraId="54277E24">
            <w:pPr>
              <w:rPr>
                <w:rFonts w:ascii="Arial"/>
                <w:color w:val="auto"/>
                <w:sz w:val="21"/>
                <w:highlight w:val="none"/>
              </w:rPr>
            </w:pPr>
          </w:p>
        </w:tc>
        <w:tc>
          <w:tcPr>
            <w:tcW w:w="1123" w:type="dxa"/>
            <w:vAlign w:val="top"/>
          </w:tcPr>
          <w:p w14:paraId="190A2BD0">
            <w:pPr>
              <w:rPr>
                <w:rFonts w:ascii="Arial"/>
                <w:color w:val="auto"/>
                <w:sz w:val="21"/>
                <w:highlight w:val="none"/>
              </w:rPr>
            </w:pPr>
          </w:p>
        </w:tc>
        <w:tc>
          <w:tcPr>
            <w:tcW w:w="1091" w:type="dxa"/>
            <w:vAlign w:val="top"/>
          </w:tcPr>
          <w:p w14:paraId="2A93FDF0">
            <w:pPr>
              <w:rPr>
                <w:rFonts w:ascii="Arial"/>
                <w:color w:val="auto"/>
                <w:sz w:val="21"/>
                <w:highlight w:val="none"/>
              </w:rPr>
            </w:pPr>
          </w:p>
        </w:tc>
        <w:tc>
          <w:tcPr>
            <w:tcW w:w="1195" w:type="dxa"/>
            <w:vAlign w:val="top"/>
          </w:tcPr>
          <w:p w14:paraId="31AD9AA2">
            <w:pPr>
              <w:rPr>
                <w:rFonts w:ascii="Arial"/>
                <w:color w:val="auto"/>
                <w:sz w:val="21"/>
                <w:highlight w:val="none"/>
              </w:rPr>
            </w:pPr>
          </w:p>
        </w:tc>
        <w:tc>
          <w:tcPr>
            <w:tcW w:w="1269" w:type="dxa"/>
            <w:vAlign w:val="top"/>
          </w:tcPr>
          <w:p w14:paraId="593FC6C1">
            <w:pPr>
              <w:rPr>
                <w:rFonts w:ascii="Arial"/>
                <w:color w:val="auto"/>
                <w:sz w:val="21"/>
                <w:highlight w:val="none"/>
              </w:rPr>
            </w:pPr>
          </w:p>
        </w:tc>
        <w:tc>
          <w:tcPr>
            <w:tcW w:w="676" w:type="dxa"/>
            <w:vAlign w:val="top"/>
          </w:tcPr>
          <w:p w14:paraId="0CB90A7A">
            <w:pPr>
              <w:rPr>
                <w:rFonts w:ascii="Arial"/>
                <w:color w:val="auto"/>
                <w:sz w:val="21"/>
                <w:highlight w:val="none"/>
              </w:rPr>
            </w:pPr>
          </w:p>
        </w:tc>
      </w:tr>
      <w:tr w14:paraId="172DF0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571" w:type="dxa"/>
            <w:vMerge w:val="continue"/>
            <w:tcBorders>
              <w:top w:val="nil"/>
            </w:tcBorders>
            <w:vAlign w:val="top"/>
          </w:tcPr>
          <w:p w14:paraId="3729A14B">
            <w:pPr>
              <w:rPr>
                <w:rFonts w:ascii="Arial"/>
                <w:color w:val="auto"/>
                <w:sz w:val="21"/>
                <w:highlight w:val="none"/>
              </w:rPr>
            </w:pPr>
          </w:p>
        </w:tc>
        <w:tc>
          <w:tcPr>
            <w:tcW w:w="1693" w:type="dxa"/>
            <w:vMerge w:val="continue"/>
            <w:tcBorders>
              <w:top w:val="nil"/>
            </w:tcBorders>
            <w:vAlign w:val="top"/>
          </w:tcPr>
          <w:p w14:paraId="076818B9">
            <w:pPr>
              <w:rPr>
                <w:rFonts w:ascii="Arial"/>
                <w:color w:val="auto"/>
                <w:sz w:val="21"/>
                <w:highlight w:val="none"/>
              </w:rPr>
            </w:pPr>
          </w:p>
        </w:tc>
        <w:tc>
          <w:tcPr>
            <w:tcW w:w="751" w:type="dxa"/>
            <w:vAlign w:val="top"/>
          </w:tcPr>
          <w:p w14:paraId="3BF412FF">
            <w:pPr>
              <w:pStyle w:val="16"/>
              <w:spacing w:before="215" w:line="184" w:lineRule="auto"/>
              <w:ind w:left="328"/>
              <w:rPr>
                <w:color w:val="auto"/>
                <w:highlight w:val="none"/>
              </w:rPr>
            </w:pPr>
            <w:r>
              <w:rPr>
                <w:color w:val="auto"/>
                <w:highlight w:val="none"/>
              </w:rPr>
              <w:t>3</w:t>
            </w:r>
          </w:p>
        </w:tc>
        <w:tc>
          <w:tcPr>
            <w:tcW w:w="947" w:type="dxa"/>
            <w:vAlign w:val="top"/>
          </w:tcPr>
          <w:p w14:paraId="60502B94">
            <w:pPr>
              <w:rPr>
                <w:rFonts w:ascii="Arial"/>
                <w:color w:val="auto"/>
                <w:sz w:val="21"/>
                <w:highlight w:val="none"/>
              </w:rPr>
            </w:pPr>
          </w:p>
        </w:tc>
        <w:tc>
          <w:tcPr>
            <w:tcW w:w="1123" w:type="dxa"/>
            <w:vAlign w:val="top"/>
          </w:tcPr>
          <w:p w14:paraId="0FB35C96">
            <w:pPr>
              <w:rPr>
                <w:rFonts w:ascii="Arial"/>
                <w:color w:val="auto"/>
                <w:sz w:val="21"/>
                <w:highlight w:val="none"/>
              </w:rPr>
            </w:pPr>
          </w:p>
        </w:tc>
        <w:tc>
          <w:tcPr>
            <w:tcW w:w="1091" w:type="dxa"/>
            <w:vAlign w:val="top"/>
          </w:tcPr>
          <w:p w14:paraId="3C3B889B">
            <w:pPr>
              <w:rPr>
                <w:rFonts w:ascii="Arial"/>
                <w:color w:val="auto"/>
                <w:sz w:val="21"/>
                <w:highlight w:val="none"/>
              </w:rPr>
            </w:pPr>
          </w:p>
        </w:tc>
        <w:tc>
          <w:tcPr>
            <w:tcW w:w="1195" w:type="dxa"/>
            <w:vAlign w:val="top"/>
          </w:tcPr>
          <w:p w14:paraId="3E9AC7FA">
            <w:pPr>
              <w:rPr>
                <w:rFonts w:ascii="Arial"/>
                <w:color w:val="auto"/>
                <w:sz w:val="21"/>
                <w:highlight w:val="none"/>
              </w:rPr>
            </w:pPr>
          </w:p>
        </w:tc>
        <w:tc>
          <w:tcPr>
            <w:tcW w:w="1269" w:type="dxa"/>
            <w:vAlign w:val="top"/>
          </w:tcPr>
          <w:p w14:paraId="62C5B03F">
            <w:pPr>
              <w:rPr>
                <w:rFonts w:ascii="Arial"/>
                <w:color w:val="auto"/>
                <w:sz w:val="21"/>
                <w:highlight w:val="none"/>
              </w:rPr>
            </w:pPr>
          </w:p>
        </w:tc>
        <w:tc>
          <w:tcPr>
            <w:tcW w:w="676" w:type="dxa"/>
            <w:vAlign w:val="top"/>
          </w:tcPr>
          <w:p w14:paraId="002957E7">
            <w:pPr>
              <w:rPr>
                <w:rFonts w:ascii="Arial"/>
                <w:color w:val="auto"/>
                <w:sz w:val="21"/>
                <w:highlight w:val="none"/>
              </w:rPr>
            </w:pPr>
          </w:p>
        </w:tc>
      </w:tr>
    </w:tbl>
    <w:p w14:paraId="753643A0">
      <w:pPr>
        <w:pStyle w:val="5"/>
        <w:spacing w:before="147" w:line="217" w:lineRule="auto"/>
        <w:ind w:left="617"/>
        <w:rPr>
          <w:color w:val="auto"/>
          <w:sz w:val="24"/>
          <w:szCs w:val="24"/>
          <w:highlight w:val="none"/>
        </w:rPr>
      </w:pPr>
      <w:r>
        <w:rPr>
          <w:color w:val="auto"/>
          <w:spacing w:val="-1"/>
          <w:sz w:val="24"/>
          <w:szCs w:val="24"/>
          <w:highlight w:val="none"/>
        </w:rPr>
        <w:t>备注：1.若无分包计划，则供应商应在本表填写“无</w:t>
      </w:r>
      <w:r>
        <w:rPr>
          <w:color w:val="auto"/>
          <w:spacing w:val="-75"/>
          <w:sz w:val="24"/>
          <w:szCs w:val="24"/>
          <w:highlight w:val="none"/>
        </w:rPr>
        <w:t xml:space="preserve"> </w:t>
      </w:r>
      <w:r>
        <w:rPr>
          <w:color w:val="auto"/>
          <w:spacing w:val="-1"/>
          <w:sz w:val="24"/>
          <w:szCs w:val="24"/>
          <w:highlight w:val="none"/>
        </w:rPr>
        <w:t>”。</w:t>
      </w:r>
    </w:p>
    <w:p w14:paraId="7F54703C">
      <w:pPr>
        <w:pStyle w:val="5"/>
        <w:spacing w:before="157" w:line="219" w:lineRule="auto"/>
        <w:ind w:left="1337"/>
        <w:rPr>
          <w:color w:val="auto"/>
          <w:sz w:val="24"/>
          <w:szCs w:val="24"/>
          <w:highlight w:val="none"/>
        </w:rPr>
      </w:pPr>
      <w:r>
        <w:rPr>
          <w:color w:val="auto"/>
          <w:sz w:val="24"/>
          <w:szCs w:val="24"/>
          <w:highlight w:val="none"/>
        </w:rPr>
        <w:t>2.本表所列分包仅限于承包人自行施工范</w:t>
      </w:r>
      <w:r>
        <w:rPr>
          <w:color w:val="auto"/>
          <w:spacing w:val="-1"/>
          <w:sz w:val="24"/>
          <w:szCs w:val="24"/>
          <w:highlight w:val="none"/>
        </w:rPr>
        <w:t>围内的非主体、非关键工程。</w:t>
      </w:r>
    </w:p>
    <w:p w14:paraId="1DCFE9A5">
      <w:pPr>
        <w:spacing w:line="244" w:lineRule="auto"/>
        <w:rPr>
          <w:rFonts w:ascii="Arial"/>
          <w:color w:val="auto"/>
          <w:sz w:val="21"/>
          <w:highlight w:val="none"/>
        </w:rPr>
      </w:pPr>
    </w:p>
    <w:p w14:paraId="51993C6A">
      <w:pPr>
        <w:spacing w:line="244" w:lineRule="auto"/>
        <w:rPr>
          <w:rFonts w:ascii="Arial"/>
          <w:color w:val="auto"/>
          <w:sz w:val="21"/>
          <w:highlight w:val="none"/>
        </w:rPr>
      </w:pPr>
    </w:p>
    <w:p w14:paraId="633BC560">
      <w:pPr>
        <w:spacing w:line="245" w:lineRule="auto"/>
        <w:rPr>
          <w:rFonts w:ascii="Arial"/>
          <w:color w:val="auto"/>
          <w:sz w:val="21"/>
          <w:highlight w:val="none"/>
        </w:rPr>
      </w:pPr>
    </w:p>
    <w:p w14:paraId="0D009051">
      <w:pPr>
        <w:spacing w:line="245" w:lineRule="auto"/>
        <w:rPr>
          <w:rFonts w:ascii="Arial"/>
          <w:color w:val="auto"/>
          <w:sz w:val="21"/>
          <w:highlight w:val="none"/>
        </w:rPr>
      </w:pPr>
    </w:p>
    <w:p w14:paraId="7C876FED">
      <w:pPr>
        <w:spacing w:line="245" w:lineRule="auto"/>
        <w:rPr>
          <w:rFonts w:ascii="Arial"/>
          <w:color w:val="auto"/>
          <w:sz w:val="21"/>
          <w:highlight w:val="none"/>
        </w:rPr>
      </w:pPr>
    </w:p>
    <w:p w14:paraId="68FA6288">
      <w:pPr>
        <w:spacing w:line="245" w:lineRule="auto"/>
        <w:rPr>
          <w:rFonts w:ascii="Arial"/>
          <w:color w:val="auto"/>
          <w:sz w:val="21"/>
          <w:highlight w:val="none"/>
        </w:rPr>
      </w:pPr>
    </w:p>
    <w:p w14:paraId="24C37772">
      <w:pPr>
        <w:pStyle w:val="5"/>
        <w:spacing w:before="78" w:line="340" w:lineRule="auto"/>
        <w:ind w:left="1899"/>
        <w:rPr>
          <w:color w:val="auto"/>
          <w:sz w:val="24"/>
          <w:szCs w:val="24"/>
          <w:highlight w:val="none"/>
        </w:rPr>
      </w:pPr>
      <w:r>
        <w:rPr>
          <w:color w:val="auto"/>
          <w:spacing w:val="-1"/>
          <w:sz w:val="24"/>
          <w:szCs w:val="24"/>
          <w:highlight w:val="none"/>
        </w:rPr>
        <w:t>法定代表人或者委托代理人（签字或者电子签名</w:t>
      </w:r>
      <w:r>
        <w:rPr>
          <w:color w:val="auto"/>
          <w:spacing w:val="-39"/>
          <w:sz w:val="24"/>
          <w:szCs w:val="24"/>
          <w:highlight w:val="none"/>
        </w:rPr>
        <w:t>）：</w:t>
      </w:r>
      <w:r>
        <w:rPr>
          <w:color w:val="auto"/>
          <w:spacing w:val="-33"/>
          <w:sz w:val="24"/>
          <w:szCs w:val="24"/>
          <w:highlight w:val="none"/>
        </w:rPr>
        <w:t xml:space="preserve"> </w:t>
      </w:r>
      <w:r>
        <w:rPr>
          <w:color w:val="auto"/>
          <w:sz w:val="24"/>
          <w:szCs w:val="24"/>
          <w:highlight w:val="none"/>
          <w:u w:val="single" w:color="auto"/>
        </w:rPr>
        <w:t xml:space="preserve">       </w:t>
      </w:r>
    </w:p>
    <w:p w14:paraId="3E63CB5C">
      <w:pPr>
        <w:pStyle w:val="5"/>
        <w:spacing w:before="1" w:line="219" w:lineRule="auto"/>
        <w:ind w:left="2774"/>
        <w:rPr>
          <w:color w:val="auto"/>
          <w:sz w:val="24"/>
          <w:szCs w:val="24"/>
          <w:highlight w:val="none"/>
        </w:rPr>
      </w:pPr>
      <w:r>
        <w:rPr>
          <w:color w:val="auto"/>
          <w:spacing w:val="-2"/>
          <w:sz w:val="24"/>
          <w:szCs w:val="24"/>
          <w:highlight w:val="none"/>
        </w:rPr>
        <w:t>供应商（电子签章</w:t>
      </w:r>
      <w:r>
        <w:rPr>
          <w:color w:val="auto"/>
          <w:spacing w:val="-41"/>
          <w:sz w:val="24"/>
          <w:szCs w:val="24"/>
          <w:highlight w:val="none"/>
        </w:rPr>
        <w:t>）：</w:t>
      </w:r>
      <w:r>
        <w:rPr>
          <w:color w:val="auto"/>
          <w:spacing w:val="-33"/>
          <w:sz w:val="24"/>
          <w:szCs w:val="24"/>
          <w:highlight w:val="none"/>
        </w:rPr>
        <w:t xml:space="preserve"> </w:t>
      </w:r>
      <w:r>
        <w:rPr>
          <w:color w:val="auto"/>
          <w:sz w:val="24"/>
          <w:szCs w:val="24"/>
          <w:highlight w:val="none"/>
          <w:u w:val="single" w:color="auto"/>
        </w:rPr>
        <w:t xml:space="preserve">              </w:t>
      </w:r>
    </w:p>
    <w:p w14:paraId="7312B838">
      <w:pPr>
        <w:pStyle w:val="5"/>
        <w:spacing w:before="154" w:line="220" w:lineRule="auto"/>
        <w:ind w:left="4255"/>
        <w:rPr>
          <w:color w:val="auto"/>
          <w:sz w:val="24"/>
          <w:szCs w:val="24"/>
          <w:highlight w:val="none"/>
        </w:rPr>
      </w:pPr>
      <w:r>
        <w:rPr>
          <w:color w:val="auto"/>
          <w:spacing w:val="-15"/>
          <w:sz w:val="24"/>
          <w:szCs w:val="24"/>
          <w:highlight w:val="none"/>
        </w:rPr>
        <w:t>日</w:t>
      </w:r>
      <w:r>
        <w:rPr>
          <w:color w:val="auto"/>
          <w:spacing w:val="6"/>
          <w:sz w:val="24"/>
          <w:szCs w:val="24"/>
          <w:highlight w:val="none"/>
        </w:rPr>
        <w:t xml:space="preserve">  </w:t>
      </w:r>
      <w:r>
        <w:rPr>
          <w:color w:val="auto"/>
          <w:spacing w:val="-15"/>
          <w:sz w:val="24"/>
          <w:szCs w:val="24"/>
          <w:highlight w:val="none"/>
        </w:rPr>
        <w:t>期：</w:t>
      </w:r>
      <w:r>
        <w:rPr>
          <w:color w:val="auto"/>
          <w:spacing w:val="3"/>
          <w:sz w:val="24"/>
          <w:szCs w:val="24"/>
          <w:highlight w:val="none"/>
        </w:rPr>
        <w:t xml:space="preserve">   </w:t>
      </w:r>
      <w:r>
        <w:rPr>
          <w:color w:val="auto"/>
          <w:spacing w:val="-15"/>
          <w:sz w:val="24"/>
          <w:szCs w:val="24"/>
          <w:highlight w:val="none"/>
        </w:rPr>
        <w:t>年</w:t>
      </w:r>
      <w:r>
        <w:rPr>
          <w:color w:val="auto"/>
          <w:spacing w:val="5"/>
          <w:sz w:val="24"/>
          <w:szCs w:val="24"/>
          <w:highlight w:val="none"/>
        </w:rPr>
        <w:t xml:space="preserve">   </w:t>
      </w:r>
      <w:r>
        <w:rPr>
          <w:color w:val="auto"/>
          <w:spacing w:val="-15"/>
          <w:sz w:val="24"/>
          <w:szCs w:val="24"/>
          <w:highlight w:val="none"/>
        </w:rPr>
        <w:t>月</w:t>
      </w:r>
      <w:r>
        <w:rPr>
          <w:color w:val="auto"/>
          <w:spacing w:val="17"/>
          <w:sz w:val="24"/>
          <w:szCs w:val="24"/>
          <w:highlight w:val="none"/>
        </w:rPr>
        <w:t xml:space="preserve">   </w:t>
      </w:r>
      <w:r>
        <w:rPr>
          <w:color w:val="auto"/>
          <w:spacing w:val="-15"/>
          <w:sz w:val="24"/>
          <w:szCs w:val="24"/>
          <w:highlight w:val="none"/>
        </w:rPr>
        <w:t>日</w:t>
      </w:r>
    </w:p>
    <w:p w14:paraId="16C40275">
      <w:pPr>
        <w:spacing w:line="220" w:lineRule="auto"/>
        <w:rPr>
          <w:color w:val="auto"/>
          <w:sz w:val="24"/>
          <w:szCs w:val="24"/>
          <w:highlight w:val="none"/>
        </w:rPr>
        <w:sectPr>
          <w:footerReference r:id="rId65" w:type="default"/>
          <w:pgSz w:w="11906" w:h="16838"/>
          <w:pgMar w:top="1431" w:right="1119" w:bottom="1015" w:left="1463" w:header="0" w:footer="853" w:gutter="0"/>
          <w:pgNumType w:fmt="decimal"/>
          <w:cols w:space="720" w:num="1"/>
        </w:sectPr>
      </w:pPr>
    </w:p>
    <w:p w14:paraId="77906B8E">
      <w:pPr>
        <w:spacing w:line="406" w:lineRule="auto"/>
        <w:rPr>
          <w:rFonts w:ascii="Arial"/>
          <w:color w:val="auto"/>
          <w:sz w:val="21"/>
          <w:highlight w:val="none"/>
        </w:rPr>
      </w:pPr>
    </w:p>
    <w:p w14:paraId="7B55B521">
      <w:pPr>
        <w:pStyle w:val="5"/>
        <w:spacing w:before="78" w:line="219" w:lineRule="auto"/>
        <w:ind w:left="1"/>
        <w:rPr>
          <w:color w:val="auto"/>
          <w:sz w:val="24"/>
          <w:szCs w:val="24"/>
          <w:highlight w:val="none"/>
        </w:rPr>
      </w:pPr>
      <w:r>
        <w:rPr>
          <w:color w:val="auto"/>
          <w:spacing w:val="-1"/>
          <w:sz w:val="24"/>
          <w:szCs w:val="24"/>
          <w:highlight w:val="none"/>
          <w14:textOutline w14:w="3048" w14:cap="flat" w14:cmpd="sng">
            <w14:solidFill>
              <w14:srgbClr w14:val="000000"/>
            </w14:solidFill>
            <w14:prstDash w14:val="solid"/>
            <w14:miter w14:val="0"/>
          </w14:textOutline>
        </w:rPr>
        <w:t>其他文书、文件格式</w:t>
      </w:r>
    </w:p>
    <w:p w14:paraId="423579EA">
      <w:pPr>
        <w:spacing w:before="228" w:line="210" w:lineRule="auto"/>
        <w:ind w:left="2126"/>
        <w:rPr>
          <w:rFonts w:ascii="微软雅黑" w:hAnsi="微软雅黑" w:eastAsia="微软雅黑" w:cs="微软雅黑"/>
          <w:color w:val="auto"/>
          <w:sz w:val="43"/>
          <w:szCs w:val="43"/>
          <w:highlight w:val="none"/>
        </w:rPr>
      </w:pPr>
      <w:r>
        <w:rPr>
          <w:rFonts w:ascii="微软雅黑" w:hAnsi="微软雅黑" w:eastAsia="微软雅黑" w:cs="微软雅黑"/>
          <w:color w:val="auto"/>
          <w:spacing w:val="9"/>
          <w:sz w:val="43"/>
          <w:szCs w:val="43"/>
          <w:highlight w:val="none"/>
        </w:rPr>
        <w:t>中小企业声明函（工程）</w:t>
      </w:r>
    </w:p>
    <w:p w14:paraId="2E1BE276">
      <w:pPr>
        <w:spacing w:line="277" w:lineRule="auto"/>
        <w:rPr>
          <w:rFonts w:ascii="Arial"/>
          <w:color w:val="auto"/>
          <w:sz w:val="21"/>
          <w:highlight w:val="none"/>
        </w:rPr>
      </w:pPr>
    </w:p>
    <w:p w14:paraId="62BC3E7F">
      <w:pPr>
        <w:spacing w:line="278" w:lineRule="auto"/>
        <w:rPr>
          <w:rFonts w:ascii="Arial"/>
          <w:color w:val="auto"/>
          <w:sz w:val="21"/>
          <w:highlight w:val="none"/>
        </w:rPr>
      </w:pPr>
    </w:p>
    <w:p w14:paraId="33F1569E">
      <w:pPr>
        <w:pStyle w:val="5"/>
        <w:spacing w:before="78" w:line="369" w:lineRule="auto"/>
        <w:ind w:left="1" w:right="136" w:firstLine="705"/>
        <w:rPr>
          <w:color w:val="auto"/>
          <w:sz w:val="24"/>
          <w:szCs w:val="24"/>
          <w:highlight w:val="none"/>
        </w:rPr>
      </w:pPr>
      <w:r>
        <w:rPr>
          <w:color w:val="auto"/>
          <w:spacing w:val="-5"/>
          <w:sz w:val="24"/>
          <w:szCs w:val="24"/>
          <w:highlight w:val="none"/>
        </w:rPr>
        <w:t>本公司（联合体）郑重声明，根据《政府采购促</w:t>
      </w:r>
      <w:r>
        <w:rPr>
          <w:color w:val="auto"/>
          <w:spacing w:val="-6"/>
          <w:sz w:val="24"/>
          <w:szCs w:val="24"/>
          <w:highlight w:val="none"/>
        </w:rPr>
        <w:t>进中小企业发展管理办法》（财</w:t>
      </w:r>
      <w:r>
        <w:rPr>
          <w:color w:val="auto"/>
          <w:sz w:val="24"/>
          <w:szCs w:val="24"/>
          <w:highlight w:val="none"/>
        </w:rPr>
        <w:t xml:space="preserve"> </w:t>
      </w:r>
      <w:r>
        <w:rPr>
          <w:color w:val="auto"/>
          <w:spacing w:val="-1"/>
          <w:sz w:val="24"/>
          <w:szCs w:val="24"/>
          <w:highlight w:val="none"/>
        </w:rPr>
        <w:t>库﹝2020﹞46</w:t>
      </w:r>
      <w:r>
        <w:rPr>
          <w:color w:val="auto"/>
          <w:spacing w:val="-45"/>
          <w:sz w:val="24"/>
          <w:szCs w:val="24"/>
          <w:highlight w:val="none"/>
        </w:rPr>
        <w:t xml:space="preserve"> </w:t>
      </w:r>
      <w:r>
        <w:rPr>
          <w:color w:val="auto"/>
          <w:spacing w:val="-1"/>
          <w:sz w:val="24"/>
          <w:szCs w:val="24"/>
          <w:highlight w:val="none"/>
        </w:rPr>
        <w:t>号）的规定，本公司（联合体）参加</w:t>
      </w:r>
      <w:r>
        <w:rPr>
          <w:color w:val="auto"/>
          <w:spacing w:val="-1"/>
          <w:sz w:val="24"/>
          <w:szCs w:val="24"/>
          <w:highlight w:val="none"/>
          <w:u w:val="single" w:color="auto"/>
        </w:rPr>
        <w:t>（单位名称）</w:t>
      </w:r>
      <w:r>
        <w:rPr>
          <w:color w:val="auto"/>
          <w:spacing w:val="-1"/>
          <w:sz w:val="24"/>
          <w:szCs w:val="24"/>
          <w:highlight w:val="none"/>
        </w:rPr>
        <w:t>的</w:t>
      </w:r>
      <w:r>
        <w:rPr>
          <w:color w:val="auto"/>
          <w:spacing w:val="-1"/>
          <w:sz w:val="24"/>
          <w:szCs w:val="24"/>
          <w:highlight w:val="none"/>
          <w:u w:val="single" w:color="auto"/>
        </w:rPr>
        <w:t>（项目名称）</w:t>
      </w:r>
      <w:r>
        <w:rPr>
          <w:color w:val="auto"/>
          <w:spacing w:val="-1"/>
          <w:sz w:val="24"/>
          <w:szCs w:val="24"/>
          <w:highlight w:val="none"/>
        </w:rPr>
        <w:t>采购</w:t>
      </w:r>
      <w:r>
        <w:rPr>
          <w:color w:val="auto"/>
          <w:sz w:val="24"/>
          <w:szCs w:val="24"/>
          <w:highlight w:val="none"/>
        </w:rPr>
        <w:t xml:space="preserve"> </w:t>
      </w:r>
      <w:r>
        <w:rPr>
          <w:color w:val="auto"/>
          <w:spacing w:val="1"/>
          <w:sz w:val="24"/>
          <w:szCs w:val="24"/>
          <w:highlight w:val="none"/>
        </w:rPr>
        <w:t>活动，工程的施工单位全部为符合政策要求的中小企业。相关企业（含联合体中的中</w:t>
      </w:r>
    </w:p>
    <w:p w14:paraId="7BC9355D">
      <w:pPr>
        <w:pStyle w:val="5"/>
        <w:spacing w:before="1" w:line="220" w:lineRule="auto"/>
        <w:ind w:left="7"/>
        <w:rPr>
          <w:color w:val="auto"/>
          <w:sz w:val="24"/>
          <w:szCs w:val="24"/>
          <w:highlight w:val="none"/>
        </w:rPr>
      </w:pPr>
      <w:r>
        <w:rPr>
          <w:color w:val="auto"/>
          <w:spacing w:val="-1"/>
          <w:sz w:val="24"/>
          <w:szCs w:val="24"/>
          <w:highlight w:val="none"/>
        </w:rPr>
        <w:t>小企业、签订分包意向协议的中小企业）的具体情况如下：</w:t>
      </w:r>
    </w:p>
    <w:p w14:paraId="366166EE">
      <w:pPr>
        <w:pStyle w:val="5"/>
        <w:spacing w:before="193" w:line="369" w:lineRule="auto"/>
        <w:ind w:right="139" w:firstLine="791"/>
        <w:rPr>
          <w:color w:val="auto"/>
          <w:sz w:val="24"/>
          <w:szCs w:val="24"/>
          <w:highlight w:val="none"/>
        </w:rPr>
      </w:pPr>
      <w:r>
        <w:rPr>
          <w:color w:val="auto"/>
          <w:spacing w:val="-2"/>
          <w:sz w:val="24"/>
          <w:szCs w:val="24"/>
          <w:highlight w:val="none"/>
        </w:rPr>
        <w:t>1.</w:t>
      </w:r>
      <w:r>
        <w:rPr>
          <w:color w:val="auto"/>
          <w:spacing w:val="-2"/>
          <w:sz w:val="24"/>
          <w:szCs w:val="24"/>
          <w:highlight w:val="none"/>
          <w:u w:val="single" w:color="auto"/>
        </w:rPr>
        <w:t>（标的名称</w:t>
      </w:r>
      <w:r>
        <w:rPr>
          <w:color w:val="auto"/>
          <w:spacing w:val="8"/>
          <w:sz w:val="24"/>
          <w:szCs w:val="24"/>
          <w:highlight w:val="none"/>
          <w:u w:val="single" w:color="auto"/>
        </w:rPr>
        <w:t>）</w:t>
      </w:r>
      <w:r>
        <w:rPr>
          <w:color w:val="auto"/>
          <w:spacing w:val="8"/>
          <w:sz w:val="24"/>
          <w:szCs w:val="24"/>
          <w:highlight w:val="none"/>
        </w:rPr>
        <w:t>，</w:t>
      </w:r>
      <w:r>
        <w:rPr>
          <w:color w:val="auto"/>
          <w:spacing w:val="-2"/>
          <w:sz w:val="24"/>
          <w:szCs w:val="24"/>
          <w:highlight w:val="none"/>
        </w:rPr>
        <w:t>属于</w:t>
      </w:r>
      <w:r>
        <w:rPr>
          <w:color w:val="auto"/>
          <w:spacing w:val="-2"/>
          <w:sz w:val="24"/>
          <w:szCs w:val="24"/>
          <w:highlight w:val="none"/>
          <w:u w:val="single" w:color="auto"/>
        </w:rPr>
        <w:t>（</w:t>
      </w:r>
      <w:r>
        <w:rPr>
          <w:rFonts w:hint="eastAsia"/>
          <w:color w:val="auto"/>
          <w:spacing w:val="-2"/>
          <w:sz w:val="24"/>
          <w:szCs w:val="24"/>
          <w:highlight w:val="none"/>
          <w:u w:val="single" w:color="auto"/>
          <w:lang w:eastAsia="zh-CN"/>
        </w:rPr>
        <w:t>建筑业</w:t>
      </w:r>
      <w:r>
        <w:rPr>
          <w:color w:val="auto"/>
          <w:spacing w:val="8"/>
          <w:sz w:val="24"/>
          <w:szCs w:val="24"/>
          <w:highlight w:val="none"/>
          <w:u w:val="single" w:color="auto"/>
        </w:rPr>
        <w:t>）</w:t>
      </w:r>
      <w:r>
        <w:rPr>
          <w:color w:val="auto"/>
          <w:spacing w:val="8"/>
          <w:sz w:val="24"/>
          <w:szCs w:val="24"/>
          <w:highlight w:val="none"/>
        </w:rPr>
        <w:t>；</w:t>
      </w:r>
      <w:r>
        <w:rPr>
          <w:color w:val="auto"/>
          <w:spacing w:val="-2"/>
          <w:sz w:val="24"/>
          <w:szCs w:val="24"/>
          <w:highlight w:val="none"/>
        </w:rPr>
        <w:t>承建企业为</w:t>
      </w:r>
      <w:r>
        <w:rPr>
          <w:color w:val="auto"/>
          <w:spacing w:val="-2"/>
          <w:sz w:val="24"/>
          <w:szCs w:val="24"/>
          <w:highlight w:val="none"/>
          <w:u w:val="single" w:color="auto"/>
        </w:rPr>
        <w:t>（企业名</w:t>
      </w:r>
      <w:r>
        <w:rPr>
          <w:color w:val="auto"/>
          <w:spacing w:val="-4"/>
          <w:sz w:val="24"/>
          <w:szCs w:val="24"/>
          <w:highlight w:val="none"/>
          <w:u w:val="single" w:color="auto"/>
        </w:rPr>
        <w:t>称</w:t>
      </w:r>
      <w:r>
        <w:rPr>
          <w:color w:val="auto"/>
          <w:spacing w:val="-25"/>
          <w:sz w:val="24"/>
          <w:szCs w:val="24"/>
          <w:highlight w:val="none"/>
          <w:u w:val="single" w:color="auto"/>
        </w:rPr>
        <w:t>）</w:t>
      </w:r>
      <w:r>
        <w:rPr>
          <w:color w:val="auto"/>
          <w:spacing w:val="-25"/>
          <w:sz w:val="24"/>
          <w:szCs w:val="24"/>
          <w:highlight w:val="none"/>
        </w:rPr>
        <w:t>，</w:t>
      </w:r>
      <w:r>
        <w:rPr>
          <w:color w:val="auto"/>
          <w:spacing w:val="-4"/>
          <w:sz w:val="24"/>
          <w:szCs w:val="24"/>
          <w:highlight w:val="none"/>
        </w:rPr>
        <w:t>从业人员</w:t>
      </w:r>
      <w:r>
        <w:rPr>
          <w:color w:val="auto"/>
          <w:spacing w:val="-4"/>
          <w:sz w:val="24"/>
          <w:szCs w:val="24"/>
          <w:highlight w:val="none"/>
          <w:u w:val="single" w:color="auto"/>
        </w:rPr>
        <w:t xml:space="preserve">      </w:t>
      </w:r>
      <w:r>
        <w:rPr>
          <w:color w:val="auto"/>
          <w:spacing w:val="-109"/>
          <w:sz w:val="24"/>
          <w:szCs w:val="24"/>
          <w:highlight w:val="none"/>
        </w:rPr>
        <w:t xml:space="preserve"> </w:t>
      </w:r>
      <w:r>
        <w:rPr>
          <w:color w:val="auto"/>
          <w:spacing w:val="-4"/>
          <w:sz w:val="24"/>
          <w:szCs w:val="24"/>
          <w:highlight w:val="none"/>
        </w:rPr>
        <w:t>人，营业收入为</w:t>
      </w:r>
      <w:r>
        <w:rPr>
          <w:color w:val="auto"/>
          <w:spacing w:val="-4"/>
          <w:sz w:val="24"/>
          <w:szCs w:val="24"/>
          <w:highlight w:val="none"/>
          <w:u w:val="single" w:color="auto"/>
        </w:rPr>
        <w:t xml:space="preserve">      </w:t>
      </w:r>
      <w:r>
        <w:rPr>
          <w:color w:val="auto"/>
          <w:spacing w:val="-104"/>
          <w:sz w:val="24"/>
          <w:szCs w:val="24"/>
          <w:highlight w:val="none"/>
        </w:rPr>
        <w:t xml:space="preserve"> </w:t>
      </w:r>
      <w:r>
        <w:rPr>
          <w:color w:val="auto"/>
          <w:spacing w:val="-4"/>
          <w:sz w:val="24"/>
          <w:szCs w:val="24"/>
          <w:highlight w:val="none"/>
        </w:rPr>
        <w:t>万元，资产总额为</w:t>
      </w:r>
      <w:r>
        <w:rPr>
          <w:color w:val="auto"/>
          <w:spacing w:val="-4"/>
          <w:sz w:val="24"/>
          <w:szCs w:val="24"/>
          <w:highlight w:val="none"/>
          <w:u w:val="single" w:color="auto"/>
        </w:rPr>
        <w:t xml:space="preserve">    </w:t>
      </w:r>
      <w:r>
        <w:rPr>
          <w:color w:val="auto"/>
          <w:spacing w:val="-5"/>
          <w:sz w:val="24"/>
          <w:szCs w:val="24"/>
          <w:highlight w:val="none"/>
          <w:u w:val="single" w:color="auto"/>
        </w:rPr>
        <w:t xml:space="preserve">  </w:t>
      </w:r>
      <w:r>
        <w:rPr>
          <w:color w:val="auto"/>
          <w:spacing w:val="-105"/>
          <w:sz w:val="24"/>
          <w:szCs w:val="24"/>
          <w:highlight w:val="none"/>
        </w:rPr>
        <w:t xml:space="preserve"> </w:t>
      </w:r>
      <w:r>
        <w:rPr>
          <w:color w:val="auto"/>
          <w:spacing w:val="-5"/>
          <w:sz w:val="24"/>
          <w:szCs w:val="24"/>
          <w:highlight w:val="none"/>
        </w:rPr>
        <w:t>万元，属于</w:t>
      </w:r>
      <w:r>
        <w:rPr>
          <w:color w:val="auto"/>
          <w:spacing w:val="-5"/>
          <w:sz w:val="24"/>
          <w:szCs w:val="24"/>
          <w:highlight w:val="none"/>
          <w:u w:val="single" w:color="auto"/>
        </w:rPr>
        <w:t>（中</w:t>
      </w:r>
      <w:r>
        <w:rPr>
          <w:color w:val="auto"/>
          <w:spacing w:val="-2"/>
          <w:sz w:val="24"/>
          <w:szCs w:val="24"/>
          <w:highlight w:val="none"/>
          <w:u w:val="single" w:color="auto"/>
        </w:rPr>
        <w:t>型企业、小型企业、微型企业</w:t>
      </w:r>
      <w:r>
        <w:rPr>
          <w:color w:val="auto"/>
          <w:spacing w:val="4"/>
          <w:sz w:val="24"/>
          <w:szCs w:val="24"/>
          <w:highlight w:val="none"/>
          <w:u w:val="single" w:color="auto"/>
        </w:rPr>
        <w:t>）</w:t>
      </w:r>
      <w:r>
        <w:rPr>
          <w:color w:val="auto"/>
          <w:spacing w:val="4"/>
          <w:sz w:val="24"/>
          <w:szCs w:val="24"/>
          <w:highlight w:val="none"/>
        </w:rPr>
        <w:t>；</w:t>
      </w:r>
    </w:p>
    <w:p w14:paraId="4A723446">
      <w:pPr>
        <w:pStyle w:val="5"/>
        <w:spacing w:before="194" w:line="369" w:lineRule="auto"/>
        <w:ind w:right="79" w:firstLine="776"/>
        <w:rPr>
          <w:color w:val="auto"/>
          <w:sz w:val="24"/>
          <w:szCs w:val="24"/>
          <w:highlight w:val="none"/>
        </w:rPr>
      </w:pPr>
      <w:r>
        <w:rPr>
          <w:color w:val="auto"/>
          <w:sz w:val="24"/>
          <w:szCs w:val="24"/>
          <w:highlight w:val="none"/>
        </w:rPr>
        <w:t>2.</w:t>
      </w:r>
      <w:r>
        <w:rPr>
          <w:color w:val="auto"/>
          <w:sz w:val="24"/>
          <w:szCs w:val="24"/>
          <w:highlight w:val="none"/>
          <w:u w:val="single" w:color="auto"/>
        </w:rPr>
        <w:t>（标的名称</w:t>
      </w:r>
      <w:r>
        <w:rPr>
          <w:color w:val="auto"/>
          <w:spacing w:val="11"/>
          <w:sz w:val="24"/>
          <w:szCs w:val="24"/>
          <w:highlight w:val="none"/>
          <w:u w:val="single" w:color="auto"/>
        </w:rPr>
        <w:t>）</w:t>
      </w:r>
      <w:r>
        <w:rPr>
          <w:color w:val="auto"/>
          <w:spacing w:val="11"/>
          <w:sz w:val="24"/>
          <w:szCs w:val="24"/>
          <w:highlight w:val="none"/>
        </w:rPr>
        <w:t>，</w:t>
      </w:r>
      <w:r>
        <w:rPr>
          <w:color w:val="auto"/>
          <w:sz w:val="24"/>
          <w:szCs w:val="24"/>
          <w:highlight w:val="none"/>
        </w:rPr>
        <w:t>属于</w:t>
      </w:r>
      <w:r>
        <w:rPr>
          <w:color w:val="auto"/>
          <w:sz w:val="24"/>
          <w:szCs w:val="24"/>
          <w:highlight w:val="none"/>
          <w:u w:val="single" w:color="auto"/>
        </w:rPr>
        <w:t>（采购文件中明确的所属行业</w:t>
      </w:r>
      <w:r>
        <w:rPr>
          <w:color w:val="auto"/>
          <w:spacing w:val="11"/>
          <w:sz w:val="24"/>
          <w:szCs w:val="24"/>
          <w:highlight w:val="none"/>
          <w:u w:val="single" w:color="auto"/>
        </w:rPr>
        <w:t>）</w:t>
      </w:r>
      <w:r>
        <w:rPr>
          <w:color w:val="auto"/>
          <w:spacing w:val="11"/>
          <w:sz w:val="24"/>
          <w:szCs w:val="24"/>
          <w:highlight w:val="none"/>
        </w:rPr>
        <w:t>；</w:t>
      </w:r>
      <w:r>
        <w:rPr>
          <w:color w:val="auto"/>
          <w:sz w:val="24"/>
          <w:szCs w:val="24"/>
          <w:highlight w:val="none"/>
        </w:rPr>
        <w:t>承建企业为</w:t>
      </w:r>
      <w:r>
        <w:rPr>
          <w:color w:val="auto"/>
          <w:sz w:val="24"/>
          <w:szCs w:val="24"/>
          <w:highlight w:val="none"/>
          <w:u w:val="single" w:color="auto"/>
        </w:rPr>
        <w:t>（企业名</w:t>
      </w:r>
      <w:r>
        <w:rPr>
          <w:color w:val="auto"/>
          <w:spacing w:val="3"/>
          <w:sz w:val="24"/>
          <w:szCs w:val="24"/>
          <w:highlight w:val="none"/>
        </w:rPr>
        <w:t xml:space="preserve"> </w:t>
      </w:r>
      <w:r>
        <w:rPr>
          <w:color w:val="auto"/>
          <w:spacing w:val="-4"/>
          <w:sz w:val="24"/>
          <w:szCs w:val="24"/>
          <w:highlight w:val="none"/>
          <w:u w:val="single" w:color="auto"/>
        </w:rPr>
        <w:t>称</w:t>
      </w:r>
      <w:r>
        <w:rPr>
          <w:color w:val="auto"/>
          <w:spacing w:val="-13"/>
          <w:sz w:val="24"/>
          <w:szCs w:val="24"/>
          <w:highlight w:val="none"/>
          <w:u w:val="single" w:color="auto"/>
        </w:rPr>
        <w:t>）</w:t>
      </w:r>
      <w:r>
        <w:rPr>
          <w:color w:val="auto"/>
          <w:spacing w:val="-13"/>
          <w:sz w:val="24"/>
          <w:szCs w:val="24"/>
          <w:highlight w:val="none"/>
        </w:rPr>
        <w:t>，</w:t>
      </w:r>
      <w:r>
        <w:rPr>
          <w:color w:val="auto"/>
          <w:spacing w:val="-4"/>
          <w:sz w:val="24"/>
          <w:szCs w:val="24"/>
          <w:highlight w:val="none"/>
        </w:rPr>
        <w:t>从业人员</w:t>
      </w:r>
      <w:r>
        <w:rPr>
          <w:color w:val="auto"/>
          <w:spacing w:val="-4"/>
          <w:sz w:val="24"/>
          <w:szCs w:val="24"/>
          <w:highlight w:val="none"/>
          <w:u w:val="single" w:color="auto"/>
        </w:rPr>
        <w:t xml:space="preserve">      </w:t>
      </w:r>
      <w:r>
        <w:rPr>
          <w:color w:val="auto"/>
          <w:spacing w:val="-108"/>
          <w:sz w:val="24"/>
          <w:szCs w:val="24"/>
          <w:highlight w:val="none"/>
        </w:rPr>
        <w:t xml:space="preserve"> </w:t>
      </w:r>
      <w:r>
        <w:rPr>
          <w:color w:val="auto"/>
          <w:spacing w:val="-4"/>
          <w:sz w:val="24"/>
          <w:szCs w:val="24"/>
          <w:highlight w:val="none"/>
        </w:rPr>
        <w:t>人，营业收入为</w:t>
      </w:r>
      <w:r>
        <w:rPr>
          <w:color w:val="auto"/>
          <w:spacing w:val="-120"/>
          <w:sz w:val="24"/>
          <w:szCs w:val="24"/>
          <w:highlight w:val="none"/>
        </w:rPr>
        <w:t xml:space="preserve"> </w:t>
      </w:r>
      <w:r>
        <w:rPr>
          <w:color w:val="auto"/>
          <w:sz w:val="24"/>
          <w:szCs w:val="24"/>
          <w:highlight w:val="none"/>
          <w:u w:val="single" w:color="auto"/>
        </w:rPr>
        <w:t xml:space="preserve">      </w:t>
      </w:r>
      <w:r>
        <w:rPr>
          <w:color w:val="auto"/>
          <w:spacing w:val="-105"/>
          <w:sz w:val="24"/>
          <w:szCs w:val="24"/>
          <w:highlight w:val="none"/>
        </w:rPr>
        <w:t xml:space="preserve"> </w:t>
      </w:r>
      <w:r>
        <w:rPr>
          <w:color w:val="auto"/>
          <w:spacing w:val="-4"/>
          <w:sz w:val="24"/>
          <w:szCs w:val="24"/>
          <w:highlight w:val="none"/>
        </w:rPr>
        <w:t>万元，资产总额为</w:t>
      </w:r>
      <w:r>
        <w:rPr>
          <w:color w:val="auto"/>
          <w:spacing w:val="-4"/>
          <w:sz w:val="24"/>
          <w:szCs w:val="24"/>
          <w:highlight w:val="none"/>
          <w:u w:val="single" w:color="auto"/>
        </w:rPr>
        <w:t xml:space="preserve">      </w:t>
      </w:r>
      <w:r>
        <w:rPr>
          <w:color w:val="auto"/>
          <w:spacing w:val="-104"/>
          <w:sz w:val="24"/>
          <w:szCs w:val="24"/>
          <w:highlight w:val="none"/>
        </w:rPr>
        <w:t xml:space="preserve"> </w:t>
      </w:r>
      <w:r>
        <w:rPr>
          <w:color w:val="auto"/>
          <w:spacing w:val="-4"/>
          <w:sz w:val="24"/>
          <w:szCs w:val="24"/>
          <w:highlight w:val="none"/>
        </w:rPr>
        <w:t>万元，属于</w:t>
      </w:r>
      <w:r>
        <w:rPr>
          <w:color w:val="auto"/>
          <w:spacing w:val="-4"/>
          <w:sz w:val="24"/>
          <w:szCs w:val="24"/>
          <w:highlight w:val="none"/>
          <w:u w:val="single" w:color="auto"/>
        </w:rPr>
        <w:t>（中</w:t>
      </w:r>
    </w:p>
    <w:p w14:paraId="40236F58">
      <w:pPr>
        <w:pStyle w:val="5"/>
        <w:spacing w:line="220" w:lineRule="auto"/>
        <w:ind w:left="8"/>
        <w:rPr>
          <w:color w:val="auto"/>
          <w:sz w:val="24"/>
          <w:szCs w:val="24"/>
          <w:highlight w:val="none"/>
        </w:rPr>
      </w:pPr>
      <w:r>
        <w:rPr>
          <w:color w:val="auto"/>
          <w:spacing w:val="-2"/>
          <w:sz w:val="24"/>
          <w:szCs w:val="24"/>
          <w:highlight w:val="none"/>
          <w:u w:val="single" w:color="auto"/>
        </w:rPr>
        <w:t>型企业、小型企业、微型企业</w:t>
      </w:r>
      <w:r>
        <w:rPr>
          <w:color w:val="auto"/>
          <w:spacing w:val="4"/>
          <w:sz w:val="24"/>
          <w:szCs w:val="24"/>
          <w:highlight w:val="none"/>
          <w:u w:val="single" w:color="auto"/>
        </w:rPr>
        <w:t>）</w:t>
      </w:r>
      <w:r>
        <w:rPr>
          <w:color w:val="auto"/>
          <w:spacing w:val="4"/>
          <w:sz w:val="24"/>
          <w:szCs w:val="24"/>
          <w:highlight w:val="none"/>
        </w:rPr>
        <w:t>；</w:t>
      </w:r>
    </w:p>
    <w:p w14:paraId="077C0163">
      <w:pPr>
        <w:pStyle w:val="5"/>
        <w:spacing w:before="194" w:line="379" w:lineRule="exact"/>
        <w:ind w:left="721"/>
        <w:rPr>
          <w:color w:val="auto"/>
          <w:sz w:val="24"/>
          <w:szCs w:val="24"/>
          <w:highlight w:val="none"/>
        </w:rPr>
      </w:pPr>
      <w:r>
        <w:rPr>
          <w:color w:val="auto"/>
          <w:spacing w:val="-7"/>
          <w:position w:val="3"/>
          <w:sz w:val="24"/>
          <w:szCs w:val="24"/>
          <w:highlight w:val="none"/>
        </w:rPr>
        <w:t>……</w:t>
      </w:r>
    </w:p>
    <w:p w14:paraId="2EE045DF">
      <w:pPr>
        <w:pStyle w:val="5"/>
        <w:spacing w:before="101" w:line="480" w:lineRule="exact"/>
        <w:ind w:left="733"/>
        <w:rPr>
          <w:color w:val="auto"/>
          <w:sz w:val="24"/>
          <w:szCs w:val="24"/>
          <w:highlight w:val="none"/>
        </w:rPr>
      </w:pPr>
      <w:r>
        <w:rPr>
          <w:color w:val="auto"/>
          <w:spacing w:val="1"/>
          <w:position w:val="18"/>
          <w:sz w:val="24"/>
          <w:szCs w:val="24"/>
          <w:highlight w:val="none"/>
        </w:rPr>
        <w:t>以上企业，不属于大企业的分支机构，不存在控股股东为大企</w:t>
      </w:r>
      <w:r>
        <w:rPr>
          <w:color w:val="auto"/>
          <w:position w:val="18"/>
          <w:sz w:val="24"/>
          <w:szCs w:val="24"/>
          <w:highlight w:val="none"/>
        </w:rPr>
        <w:t>业的情形，也不</w:t>
      </w:r>
    </w:p>
    <w:p w14:paraId="37AC8A7C">
      <w:pPr>
        <w:pStyle w:val="5"/>
        <w:spacing w:line="220" w:lineRule="auto"/>
        <w:rPr>
          <w:color w:val="auto"/>
          <w:sz w:val="24"/>
          <w:szCs w:val="24"/>
          <w:highlight w:val="none"/>
        </w:rPr>
      </w:pPr>
      <w:r>
        <w:rPr>
          <w:color w:val="auto"/>
          <w:spacing w:val="-1"/>
          <w:sz w:val="24"/>
          <w:szCs w:val="24"/>
          <w:highlight w:val="none"/>
        </w:rPr>
        <w:t>存在与大企业的负责人为同一人的情形。</w:t>
      </w:r>
    </w:p>
    <w:p w14:paraId="56C31642">
      <w:pPr>
        <w:pStyle w:val="5"/>
        <w:spacing w:before="195" w:line="219" w:lineRule="auto"/>
        <w:ind w:left="707"/>
        <w:rPr>
          <w:color w:val="auto"/>
          <w:sz w:val="24"/>
          <w:szCs w:val="24"/>
          <w:highlight w:val="none"/>
        </w:rPr>
      </w:pPr>
      <w:r>
        <w:rPr>
          <w:color w:val="auto"/>
          <w:sz w:val="24"/>
          <w:szCs w:val="24"/>
          <w:highlight w:val="none"/>
        </w:rPr>
        <w:t>本企业对上述声明内容的真实性负责。如有虚</w:t>
      </w:r>
      <w:r>
        <w:rPr>
          <w:color w:val="auto"/>
          <w:spacing w:val="-1"/>
          <w:sz w:val="24"/>
          <w:szCs w:val="24"/>
          <w:highlight w:val="none"/>
        </w:rPr>
        <w:t>假，将依法承担相应责任。</w:t>
      </w:r>
    </w:p>
    <w:p w14:paraId="604A40D1">
      <w:pPr>
        <w:spacing w:line="267" w:lineRule="auto"/>
        <w:rPr>
          <w:rFonts w:ascii="Arial"/>
          <w:color w:val="auto"/>
          <w:sz w:val="21"/>
          <w:highlight w:val="none"/>
        </w:rPr>
      </w:pPr>
    </w:p>
    <w:p w14:paraId="198DBE68">
      <w:pPr>
        <w:spacing w:line="267" w:lineRule="auto"/>
        <w:rPr>
          <w:rFonts w:ascii="Arial"/>
          <w:color w:val="auto"/>
          <w:sz w:val="21"/>
          <w:highlight w:val="none"/>
        </w:rPr>
      </w:pPr>
    </w:p>
    <w:p w14:paraId="543A747D">
      <w:pPr>
        <w:spacing w:line="268" w:lineRule="auto"/>
        <w:rPr>
          <w:rFonts w:ascii="Arial"/>
          <w:color w:val="auto"/>
          <w:sz w:val="21"/>
          <w:highlight w:val="none"/>
        </w:rPr>
      </w:pPr>
    </w:p>
    <w:p w14:paraId="42464589">
      <w:pPr>
        <w:spacing w:line="268" w:lineRule="auto"/>
        <w:rPr>
          <w:rFonts w:ascii="Arial"/>
          <w:color w:val="auto"/>
          <w:sz w:val="21"/>
          <w:highlight w:val="none"/>
        </w:rPr>
      </w:pPr>
    </w:p>
    <w:p w14:paraId="2AFA348E">
      <w:pPr>
        <w:pStyle w:val="5"/>
        <w:spacing w:before="78" w:line="369" w:lineRule="auto"/>
        <w:ind w:left="4399"/>
        <w:rPr>
          <w:color w:val="auto"/>
          <w:sz w:val="24"/>
          <w:szCs w:val="24"/>
          <w:highlight w:val="none"/>
        </w:rPr>
      </w:pPr>
      <w:r>
        <w:rPr>
          <w:color w:val="auto"/>
          <w:spacing w:val="-3"/>
          <w:sz w:val="24"/>
          <w:szCs w:val="24"/>
          <w:highlight w:val="none"/>
        </w:rPr>
        <w:t>企业名称（章</w:t>
      </w:r>
      <w:r>
        <w:rPr>
          <w:color w:val="auto"/>
          <w:spacing w:val="-42"/>
          <w:sz w:val="24"/>
          <w:szCs w:val="24"/>
          <w:highlight w:val="none"/>
        </w:rPr>
        <w:t>）：</w:t>
      </w:r>
      <w:r>
        <w:rPr>
          <w:color w:val="auto"/>
          <w:spacing w:val="-33"/>
          <w:sz w:val="24"/>
          <w:szCs w:val="24"/>
          <w:highlight w:val="none"/>
        </w:rPr>
        <w:t xml:space="preserve"> </w:t>
      </w:r>
      <w:r>
        <w:rPr>
          <w:color w:val="auto"/>
          <w:sz w:val="24"/>
          <w:szCs w:val="24"/>
          <w:highlight w:val="none"/>
          <w:u w:val="single" w:color="auto"/>
        </w:rPr>
        <w:t xml:space="preserve">          </w:t>
      </w:r>
    </w:p>
    <w:p w14:paraId="7285BAC3">
      <w:pPr>
        <w:pStyle w:val="5"/>
        <w:spacing w:line="220" w:lineRule="auto"/>
        <w:ind w:left="4436"/>
        <w:rPr>
          <w:color w:val="auto"/>
          <w:sz w:val="24"/>
          <w:szCs w:val="24"/>
          <w:highlight w:val="none"/>
        </w:rPr>
      </w:pPr>
      <w:r>
        <w:rPr>
          <w:color w:val="auto"/>
          <w:spacing w:val="-15"/>
          <w:sz w:val="24"/>
          <w:szCs w:val="24"/>
          <w:highlight w:val="none"/>
        </w:rPr>
        <w:t>日</w:t>
      </w:r>
      <w:r>
        <w:rPr>
          <w:color w:val="auto"/>
          <w:spacing w:val="12"/>
          <w:sz w:val="24"/>
          <w:szCs w:val="24"/>
          <w:highlight w:val="none"/>
        </w:rPr>
        <w:t xml:space="preserve"> </w:t>
      </w:r>
      <w:r>
        <w:rPr>
          <w:color w:val="auto"/>
          <w:spacing w:val="-15"/>
          <w:sz w:val="24"/>
          <w:szCs w:val="24"/>
          <w:highlight w:val="none"/>
        </w:rPr>
        <w:t>期：</w:t>
      </w:r>
      <w:r>
        <w:rPr>
          <w:color w:val="auto"/>
          <w:spacing w:val="3"/>
          <w:sz w:val="24"/>
          <w:szCs w:val="24"/>
          <w:highlight w:val="none"/>
          <w:u w:val="single" w:color="auto"/>
        </w:rPr>
        <w:t xml:space="preserve">   </w:t>
      </w:r>
      <w:r>
        <w:rPr>
          <w:color w:val="auto"/>
          <w:spacing w:val="-15"/>
          <w:sz w:val="24"/>
          <w:szCs w:val="24"/>
          <w:highlight w:val="none"/>
          <w:u w:val="single" w:color="auto"/>
        </w:rPr>
        <w:t>年</w:t>
      </w:r>
      <w:r>
        <w:rPr>
          <w:color w:val="auto"/>
          <w:spacing w:val="5"/>
          <w:sz w:val="24"/>
          <w:szCs w:val="24"/>
          <w:highlight w:val="none"/>
          <w:u w:val="single" w:color="auto"/>
        </w:rPr>
        <w:t xml:space="preserve">   </w:t>
      </w:r>
      <w:r>
        <w:rPr>
          <w:color w:val="auto"/>
          <w:spacing w:val="-15"/>
          <w:sz w:val="24"/>
          <w:szCs w:val="24"/>
          <w:highlight w:val="none"/>
          <w:u w:val="single" w:color="auto"/>
        </w:rPr>
        <w:t>月</w:t>
      </w:r>
      <w:r>
        <w:rPr>
          <w:color w:val="auto"/>
          <w:spacing w:val="13"/>
          <w:sz w:val="24"/>
          <w:szCs w:val="24"/>
          <w:highlight w:val="none"/>
          <w:u w:val="single" w:color="auto"/>
        </w:rPr>
        <w:t xml:space="preserve">    </w:t>
      </w:r>
      <w:r>
        <w:rPr>
          <w:color w:val="auto"/>
          <w:spacing w:val="-15"/>
          <w:sz w:val="24"/>
          <w:szCs w:val="24"/>
          <w:highlight w:val="none"/>
          <w:u w:val="single" w:color="auto"/>
        </w:rPr>
        <w:t>日</w:t>
      </w:r>
    </w:p>
    <w:p w14:paraId="1CDD5F70">
      <w:pPr>
        <w:spacing w:line="311" w:lineRule="auto"/>
        <w:rPr>
          <w:rFonts w:ascii="Arial"/>
          <w:color w:val="auto"/>
          <w:sz w:val="21"/>
          <w:highlight w:val="none"/>
        </w:rPr>
      </w:pPr>
    </w:p>
    <w:p w14:paraId="289CCFC7">
      <w:pPr>
        <w:spacing w:line="312" w:lineRule="auto"/>
        <w:rPr>
          <w:rFonts w:ascii="Arial"/>
          <w:color w:val="auto"/>
          <w:sz w:val="21"/>
          <w:highlight w:val="none"/>
        </w:rPr>
      </w:pPr>
    </w:p>
    <w:p w14:paraId="4E4C4619">
      <w:pPr>
        <w:pStyle w:val="5"/>
        <w:spacing w:before="79" w:line="400" w:lineRule="auto"/>
        <w:jc w:val="both"/>
        <w:rPr>
          <w:color w:val="auto"/>
          <w:sz w:val="24"/>
          <w:szCs w:val="24"/>
          <w:highlight w:val="none"/>
        </w:rPr>
      </w:pPr>
      <w:r>
        <w:rPr>
          <w:color w:val="auto"/>
          <w:spacing w:val="-3"/>
          <w:sz w:val="24"/>
          <w:szCs w:val="24"/>
          <w:highlight w:val="none"/>
        </w:rPr>
        <w:t>注：享受《政府采购促进中小企业发展管理办法》（财库〔2020〕46</w:t>
      </w:r>
      <w:r>
        <w:rPr>
          <w:color w:val="auto"/>
          <w:spacing w:val="-48"/>
          <w:sz w:val="24"/>
          <w:szCs w:val="24"/>
          <w:highlight w:val="none"/>
        </w:rPr>
        <w:t xml:space="preserve"> </w:t>
      </w:r>
      <w:r>
        <w:rPr>
          <w:color w:val="auto"/>
          <w:spacing w:val="-4"/>
          <w:sz w:val="24"/>
          <w:szCs w:val="24"/>
          <w:highlight w:val="none"/>
        </w:rPr>
        <w:t>号）规定的中小企</w:t>
      </w:r>
      <w:r>
        <w:rPr>
          <w:color w:val="auto"/>
          <w:sz w:val="24"/>
          <w:szCs w:val="24"/>
          <w:highlight w:val="none"/>
        </w:rPr>
        <w:t xml:space="preserve"> </w:t>
      </w:r>
      <w:r>
        <w:rPr>
          <w:color w:val="auto"/>
          <w:spacing w:val="-2"/>
          <w:sz w:val="24"/>
          <w:szCs w:val="24"/>
          <w:highlight w:val="none"/>
        </w:rPr>
        <w:t>业扶持政策的，采购人、采购代理机构应当随成交结果公开成交供应商的《中小企业声</w:t>
      </w:r>
      <w:r>
        <w:rPr>
          <w:color w:val="auto"/>
          <w:spacing w:val="16"/>
          <w:sz w:val="24"/>
          <w:szCs w:val="24"/>
          <w:highlight w:val="none"/>
        </w:rPr>
        <w:t xml:space="preserve"> </w:t>
      </w:r>
      <w:r>
        <w:rPr>
          <w:color w:val="auto"/>
          <w:spacing w:val="-6"/>
          <w:sz w:val="24"/>
          <w:szCs w:val="24"/>
          <w:highlight w:val="none"/>
        </w:rPr>
        <w:t>明函》。</w:t>
      </w:r>
      <w:r>
        <w:rPr>
          <w:color w:val="auto"/>
          <w:spacing w:val="50"/>
          <w:sz w:val="24"/>
          <w:szCs w:val="24"/>
          <w:highlight w:val="none"/>
        </w:rPr>
        <w:t xml:space="preserve"> </w:t>
      </w:r>
      <w:r>
        <w:rPr>
          <w:color w:val="auto"/>
          <w:spacing w:val="-6"/>
          <w:sz w:val="24"/>
          <w:szCs w:val="24"/>
          <w:highlight w:val="none"/>
        </w:rPr>
        <w:t>从业人员、营业收入、资产总额填报上一年度数据，无上一年度数据的新成立</w:t>
      </w:r>
    </w:p>
    <w:p w14:paraId="34985C08">
      <w:pPr>
        <w:pStyle w:val="5"/>
        <w:spacing w:line="220" w:lineRule="auto"/>
        <w:ind w:left="4"/>
        <w:rPr>
          <w:color w:val="auto"/>
          <w:sz w:val="24"/>
          <w:szCs w:val="24"/>
          <w:highlight w:val="none"/>
        </w:rPr>
      </w:pPr>
      <w:r>
        <w:rPr>
          <w:color w:val="auto"/>
          <w:spacing w:val="-2"/>
          <w:sz w:val="24"/>
          <w:szCs w:val="24"/>
          <w:highlight w:val="none"/>
        </w:rPr>
        <w:t>企业可不填报。</w:t>
      </w:r>
    </w:p>
    <w:p w14:paraId="3E50841D">
      <w:pPr>
        <w:spacing w:line="220" w:lineRule="auto"/>
        <w:rPr>
          <w:color w:val="auto"/>
          <w:sz w:val="24"/>
          <w:szCs w:val="24"/>
          <w:highlight w:val="none"/>
        </w:rPr>
        <w:sectPr>
          <w:footerReference r:id="rId66" w:type="default"/>
          <w:pgSz w:w="11906" w:h="16838"/>
          <w:pgMar w:top="1431" w:right="1244" w:bottom="1015" w:left="1597" w:header="0" w:footer="853" w:gutter="0"/>
          <w:pgNumType w:fmt="decimal"/>
          <w:cols w:space="720" w:num="1"/>
        </w:sectPr>
      </w:pPr>
    </w:p>
    <w:p w14:paraId="7C95C45B">
      <w:pPr>
        <w:spacing w:line="307" w:lineRule="auto"/>
        <w:rPr>
          <w:rFonts w:ascii="Arial"/>
          <w:color w:val="auto"/>
          <w:sz w:val="21"/>
          <w:highlight w:val="none"/>
        </w:rPr>
      </w:pPr>
    </w:p>
    <w:p w14:paraId="316E667D">
      <w:pPr>
        <w:pStyle w:val="5"/>
        <w:spacing w:before="117" w:line="213" w:lineRule="auto"/>
        <w:ind w:left="3424"/>
        <w:rPr>
          <w:color w:val="auto"/>
          <w:sz w:val="36"/>
          <w:szCs w:val="36"/>
          <w:highlight w:val="none"/>
        </w:rPr>
      </w:pPr>
      <w:r>
        <w:rPr>
          <w:color w:val="auto"/>
          <w:spacing w:val="-5"/>
          <w:sz w:val="36"/>
          <w:szCs w:val="36"/>
          <w:highlight w:val="none"/>
          <w14:textOutline w14:w="4572" w14:cap="flat" w14:cmpd="sng">
            <w14:solidFill>
              <w14:srgbClr w14:val="000000"/>
            </w14:solidFill>
            <w14:prstDash w14:val="solid"/>
            <w14:miter w14:val="0"/>
          </w14:textOutline>
        </w:rPr>
        <w:t>中小企业划型标准</w:t>
      </w:r>
    </w:p>
    <w:tbl>
      <w:tblPr>
        <w:tblStyle w:val="15"/>
        <w:tblW w:w="96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5"/>
        <w:gridCol w:w="1794"/>
        <w:gridCol w:w="7134"/>
      </w:tblGrid>
      <w:tr w14:paraId="263324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715" w:type="dxa"/>
            <w:vAlign w:val="top"/>
          </w:tcPr>
          <w:p w14:paraId="715F5BF0">
            <w:pPr>
              <w:pStyle w:val="16"/>
              <w:spacing w:before="273" w:line="223" w:lineRule="auto"/>
              <w:ind w:left="148"/>
              <w:rPr>
                <w:color w:val="auto"/>
                <w:highlight w:val="none"/>
              </w:rPr>
            </w:pPr>
            <w:r>
              <w:rPr>
                <w:color w:val="auto"/>
                <w:spacing w:val="-2"/>
                <w:highlight w:val="none"/>
                <w14:textOutline w14:w="2679" w14:cap="flat" w14:cmpd="sng">
                  <w14:solidFill>
                    <w14:srgbClr w14:val="000000"/>
                  </w14:solidFill>
                  <w14:prstDash w14:val="solid"/>
                  <w14:miter w14:val="0"/>
                </w14:textOutline>
              </w:rPr>
              <w:t>序号</w:t>
            </w:r>
          </w:p>
        </w:tc>
        <w:tc>
          <w:tcPr>
            <w:tcW w:w="1794" w:type="dxa"/>
            <w:vAlign w:val="top"/>
          </w:tcPr>
          <w:p w14:paraId="2D471071">
            <w:pPr>
              <w:pStyle w:val="16"/>
              <w:spacing w:before="274" w:line="222" w:lineRule="auto"/>
              <w:ind w:left="482"/>
              <w:rPr>
                <w:color w:val="auto"/>
                <w:highlight w:val="none"/>
              </w:rPr>
            </w:pPr>
            <w:r>
              <w:rPr>
                <w:color w:val="auto"/>
                <w:spacing w:val="-2"/>
                <w:highlight w:val="none"/>
                <w14:textOutline w14:w="2679" w14:cap="flat" w14:cmpd="sng">
                  <w14:solidFill>
                    <w14:srgbClr w14:val="000000"/>
                  </w14:solidFill>
                  <w14:prstDash w14:val="solid"/>
                  <w14:miter w14:val="0"/>
                </w14:textOutline>
              </w:rPr>
              <w:t>行业标准</w:t>
            </w:r>
          </w:p>
        </w:tc>
        <w:tc>
          <w:tcPr>
            <w:tcW w:w="7134" w:type="dxa"/>
            <w:vAlign w:val="top"/>
          </w:tcPr>
          <w:p w14:paraId="23BC9560">
            <w:pPr>
              <w:pStyle w:val="16"/>
              <w:spacing w:before="274" w:line="222" w:lineRule="auto"/>
              <w:ind w:left="3147"/>
              <w:rPr>
                <w:color w:val="auto"/>
                <w:highlight w:val="none"/>
              </w:rPr>
            </w:pPr>
            <w:r>
              <w:rPr>
                <w:color w:val="auto"/>
                <w:spacing w:val="-1"/>
                <w:highlight w:val="none"/>
                <w14:textOutline w14:w="2679" w14:cap="flat" w14:cmpd="sng">
                  <w14:solidFill>
                    <w14:srgbClr w14:val="000000"/>
                  </w14:solidFill>
                  <w14:prstDash w14:val="solid"/>
                  <w14:miter w14:val="0"/>
                </w14:textOutline>
              </w:rPr>
              <w:t>标准划分</w:t>
            </w:r>
          </w:p>
        </w:tc>
      </w:tr>
      <w:tr w14:paraId="27C665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4" w:hRule="atLeast"/>
        </w:trPr>
        <w:tc>
          <w:tcPr>
            <w:tcW w:w="715" w:type="dxa"/>
            <w:vAlign w:val="top"/>
          </w:tcPr>
          <w:p w14:paraId="6EB65AD5">
            <w:pPr>
              <w:spacing w:line="467" w:lineRule="auto"/>
              <w:rPr>
                <w:rFonts w:ascii="Arial"/>
                <w:color w:val="auto"/>
                <w:sz w:val="21"/>
                <w:highlight w:val="none"/>
              </w:rPr>
            </w:pPr>
          </w:p>
          <w:p w14:paraId="77870891">
            <w:pPr>
              <w:pStyle w:val="16"/>
              <w:spacing w:before="68" w:line="184" w:lineRule="auto"/>
              <w:ind w:left="323"/>
              <w:rPr>
                <w:color w:val="auto"/>
                <w:highlight w:val="none"/>
              </w:rPr>
            </w:pPr>
            <w:r>
              <w:rPr>
                <w:color w:val="auto"/>
                <w:highlight w:val="none"/>
              </w:rPr>
              <w:t>1</w:t>
            </w:r>
          </w:p>
        </w:tc>
        <w:tc>
          <w:tcPr>
            <w:tcW w:w="1794" w:type="dxa"/>
            <w:vAlign w:val="top"/>
          </w:tcPr>
          <w:p w14:paraId="3A27070C">
            <w:pPr>
              <w:spacing w:line="434" w:lineRule="auto"/>
              <w:rPr>
                <w:rFonts w:ascii="Arial"/>
                <w:color w:val="auto"/>
                <w:sz w:val="21"/>
                <w:highlight w:val="none"/>
              </w:rPr>
            </w:pPr>
          </w:p>
          <w:p w14:paraId="6D41DC84">
            <w:pPr>
              <w:pStyle w:val="16"/>
              <w:spacing w:before="68" w:line="221" w:lineRule="auto"/>
              <w:ind w:left="140"/>
              <w:rPr>
                <w:color w:val="auto"/>
                <w:highlight w:val="none"/>
              </w:rPr>
            </w:pPr>
            <w:r>
              <w:rPr>
                <w:color w:val="auto"/>
                <w:spacing w:val="-16"/>
                <w:highlight w:val="none"/>
              </w:rPr>
              <w:t>农、林、牧、渔业</w:t>
            </w:r>
          </w:p>
        </w:tc>
        <w:tc>
          <w:tcPr>
            <w:tcW w:w="7134" w:type="dxa"/>
            <w:vAlign w:val="top"/>
          </w:tcPr>
          <w:p w14:paraId="7680971D">
            <w:pPr>
              <w:pStyle w:val="16"/>
              <w:spacing w:before="124" w:line="334" w:lineRule="auto"/>
              <w:ind w:left="112" w:right="105" w:firstLine="4"/>
              <w:jc w:val="both"/>
              <w:rPr>
                <w:color w:val="auto"/>
                <w:highlight w:val="none"/>
              </w:rPr>
            </w:pPr>
            <w:r>
              <w:rPr>
                <w:color w:val="auto"/>
                <w:spacing w:val="-2"/>
                <w:highlight w:val="none"/>
              </w:rPr>
              <w:t>营业收入</w:t>
            </w:r>
            <w:r>
              <w:rPr>
                <w:color w:val="auto"/>
                <w:spacing w:val="-42"/>
                <w:highlight w:val="none"/>
              </w:rPr>
              <w:t xml:space="preserve"> </w:t>
            </w:r>
            <w:r>
              <w:rPr>
                <w:color w:val="auto"/>
                <w:spacing w:val="-2"/>
                <w:highlight w:val="none"/>
              </w:rPr>
              <w:t>20000</w:t>
            </w:r>
            <w:r>
              <w:rPr>
                <w:color w:val="auto"/>
                <w:spacing w:val="-42"/>
                <w:highlight w:val="none"/>
              </w:rPr>
              <w:t xml:space="preserve"> </w:t>
            </w:r>
            <w:r>
              <w:rPr>
                <w:color w:val="auto"/>
                <w:spacing w:val="-2"/>
                <w:highlight w:val="none"/>
              </w:rPr>
              <w:t>万元以下的为中小微型企业。其中，营业收入</w:t>
            </w:r>
            <w:r>
              <w:rPr>
                <w:color w:val="auto"/>
                <w:spacing w:val="-40"/>
                <w:highlight w:val="none"/>
              </w:rPr>
              <w:t xml:space="preserve"> </w:t>
            </w:r>
            <w:r>
              <w:rPr>
                <w:color w:val="auto"/>
                <w:spacing w:val="-2"/>
                <w:highlight w:val="none"/>
              </w:rPr>
              <w:t>500</w:t>
            </w:r>
            <w:r>
              <w:rPr>
                <w:color w:val="auto"/>
                <w:spacing w:val="-39"/>
                <w:highlight w:val="none"/>
              </w:rPr>
              <w:t xml:space="preserve"> </w:t>
            </w:r>
            <w:r>
              <w:rPr>
                <w:color w:val="auto"/>
                <w:spacing w:val="-2"/>
                <w:highlight w:val="none"/>
              </w:rPr>
              <w:t>万元及以</w:t>
            </w:r>
            <w:r>
              <w:rPr>
                <w:color w:val="auto"/>
                <w:highlight w:val="none"/>
              </w:rPr>
              <w:t xml:space="preserve"> </w:t>
            </w:r>
            <w:r>
              <w:rPr>
                <w:color w:val="auto"/>
                <w:spacing w:val="-2"/>
                <w:highlight w:val="none"/>
              </w:rPr>
              <w:t>上的为中型企业，营业收入</w:t>
            </w:r>
            <w:r>
              <w:rPr>
                <w:color w:val="auto"/>
                <w:spacing w:val="-40"/>
                <w:highlight w:val="none"/>
              </w:rPr>
              <w:t xml:space="preserve"> </w:t>
            </w:r>
            <w:r>
              <w:rPr>
                <w:color w:val="auto"/>
                <w:spacing w:val="-2"/>
                <w:highlight w:val="none"/>
              </w:rPr>
              <w:t>50</w:t>
            </w:r>
            <w:r>
              <w:rPr>
                <w:color w:val="auto"/>
                <w:spacing w:val="-41"/>
                <w:highlight w:val="none"/>
              </w:rPr>
              <w:t xml:space="preserve"> </w:t>
            </w:r>
            <w:r>
              <w:rPr>
                <w:color w:val="auto"/>
                <w:spacing w:val="-2"/>
                <w:highlight w:val="none"/>
              </w:rPr>
              <w:t>万元及以上的为小型企业，营业收入</w:t>
            </w:r>
            <w:r>
              <w:rPr>
                <w:color w:val="auto"/>
                <w:spacing w:val="-40"/>
                <w:highlight w:val="none"/>
              </w:rPr>
              <w:t xml:space="preserve"> </w:t>
            </w:r>
            <w:r>
              <w:rPr>
                <w:color w:val="auto"/>
                <w:spacing w:val="-2"/>
                <w:highlight w:val="none"/>
              </w:rPr>
              <w:t>5</w:t>
            </w:r>
            <w:r>
              <w:rPr>
                <w:color w:val="auto"/>
                <w:spacing w:val="-3"/>
                <w:highlight w:val="none"/>
              </w:rPr>
              <w:t>0</w:t>
            </w:r>
            <w:r>
              <w:rPr>
                <w:color w:val="auto"/>
                <w:spacing w:val="-39"/>
                <w:highlight w:val="none"/>
              </w:rPr>
              <w:t xml:space="preserve"> </w:t>
            </w:r>
            <w:r>
              <w:rPr>
                <w:color w:val="auto"/>
                <w:spacing w:val="-3"/>
                <w:highlight w:val="none"/>
              </w:rPr>
              <w:t>万元</w:t>
            </w:r>
          </w:p>
          <w:p w14:paraId="36967B96">
            <w:pPr>
              <w:pStyle w:val="16"/>
              <w:spacing w:line="219" w:lineRule="auto"/>
              <w:ind w:left="134"/>
              <w:rPr>
                <w:color w:val="auto"/>
                <w:highlight w:val="none"/>
              </w:rPr>
            </w:pPr>
            <w:r>
              <w:rPr>
                <w:color w:val="auto"/>
                <w:spacing w:val="-4"/>
                <w:highlight w:val="none"/>
              </w:rPr>
              <w:t>以下的为微型企业。</w:t>
            </w:r>
          </w:p>
        </w:tc>
      </w:tr>
      <w:tr w14:paraId="5CAD84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6" w:hRule="atLeast"/>
        </w:trPr>
        <w:tc>
          <w:tcPr>
            <w:tcW w:w="715" w:type="dxa"/>
            <w:vAlign w:val="top"/>
          </w:tcPr>
          <w:p w14:paraId="2CF20DBB">
            <w:pPr>
              <w:spacing w:line="328" w:lineRule="auto"/>
              <w:rPr>
                <w:rFonts w:ascii="Arial"/>
                <w:color w:val="auto"/>
                <w:sz w:val="21"/>
                <w:highlight w:val="none"/>
              </w:rPr>
            </w:pPr>
          </w:p>
          <w:p w14:paraId="3705F20C">
            <w:pPr>
              <w:spacing w:line="328" w:lineRule="auto"/>
              <w:rPr>
                <w:rFonts w:ascii="Arial"/>
                <w:color w:val="auto"/>
                <w:sz w:val="21"/>
                <w:highlight w:val="none"/>
              </w:rPr>
            </w:pPr>
          </w:p>
          <w:p w14:paraId="620C39AC">
            <w:pPr>
              <w:pStyle w:val="16"/>
              <w:spacing w:before="68" w:line="184" w:lineRule="auto"/>
              <w:ind w:left="310"/>
              <w:rPr>
                <w:color w:val="auto"/>
                <w:highlight w:val="none"/>
              </w:rPr>
            </w:pPr>
            <w:r>
              <w:rPr>
                <w:color w:val="auto"/>
                <w:highlight w:val="none"/>
              </w:rPr>
              <w:t>2</w:t>
            </w:r>
          </w:p>
        </w:tc>
        <w:tc>
          <w:tcPr>
            <w:tcW w:w="1794" w:type="dxa"/>
            <w:vAlign w:val="top"/>
          </w:tcPr>
          <w:p w14:paraId="7CCA6E46">
            <w:pPr>
              <w:spacing w:line="312" w:lineRule="auto"/>
              <w:rPr>
                <w:rFonts w:ascii="Arial"/>
                <w:color w:val="auto"/>
                <w:sz w:val="21"/>
                <w:highlight w:val="none"/>
              </w:rPr>
            </w:pPr>
          </w:p>
          <w:p w14:paraId="417606B4">
            <w:pPr>
              <w:spacing w:line="312" w:lineRule="auto"/>
              <w:rPr>
                <w:rFonts w:ascii="Arial"/>
                <w:color w:val="auto"/>
                <w:sz w:val="21"/>
                <w:highlight w:val="none"/>
              </w:rPr>
            </w:pPr>
          </w:p>
          <w:p w14:paraId="4C7F8441">
            <w:pPr>
              <w:pStyle w:val="16"/>
              <w:spacing w:before="68" w:line="233" w:lineRule="auto"/>
              <w:ind w:left="692"/>
              <w:rPr>
                <w:color w:val="auto"/>
                <w:highlight w:val="none"/>
              </w:rPr>
            </w:pPr>
            <w:r>
              <w:rPr>
                <w:color w:val="auto"/>
                <w:spacing w:val="-3"/>
                <w:highlight w:val="none"/>
              </w:rPr>
              <w:t>工业</w:t>
            </w:r>
          </w:p>
        </w:tc>
        <w:tc>
          <w:tcPr>
            <w:tcW w:w="7134" w:type="dxa"/>
            <w:vAlign w:val="top"/>
          </w:tcPr>
          <w:p w14:paraId="06408CE0">
            <w:pPr>
              <w:pStyle w:val="16"/>
              <w:spacing w:before="124" w:line="334" w:lineRule="auto"/>
              <w:ind w:left="112" w:right="45"/>
              <w:jc w:val="both"/>
              <w:rPr>
                <w:color w:val="auto"/>
                <w:highlight w:val="none"/>
              </w:rPr>
            </w:pPr>
            <w:r>
              <w:rPr>
                <w:color w:val="auto"/>
                <w:spacing w:val="-3"/>
                <w:highlight w:val="none"/>
              </w:rPr>
              <w:t>从业人员</w:t>
            </w:r>
            <w:r>
              <w:rPr>
                <w:color w:val="auto"/>
                <w:spacing w:val="-29"/>
                <w:highlight w:val="none"/>
              </w:rPr>
              <w:t xml:space="preserve"> </w:t>
            </w:r>
            <w:r>
              <w:rPr>
                <w:color w:val="auto"/>
                <w:spacing w:val="-3"/>
                <w:highlight w:val="none"/>
              </w:rPr>
              <w:t>1000</w:t>
            </w:r>
            <w:r>
              <w:rPr>
                <w:color w:val="auto"/>
                <w:spacing w:val="-44"/>
                <w:highlight w:val="none"/>
              </w:rPr>
              <w:t xml:space="preserve"> </w:t>
            </w:r>
            <w:r>
              <w:rPr>
                <w:color w:val="auto"/>
                <w:spacing w:val="-3"/>
                <w:highlight w:val="none"/>
              </w:rPr>
              <w:t>人以下或营业收入</w:t>
            </w:r>
            <w:r>
              <w:rPr>
                <w:color w:val="auto"/>
                <w:spacing w:val="-45"/>
                <w:highlight w:val="none"/>
              </w:rPr>
              <w:t xml:space="preserve"> </w:t>
            </w:r>
            <w:r>
              <w:rPr>
                <w:color w:val="auto"/>
                <w:spacing w:val="-3"/>
                <w:highlight w:val="none"/>
              </w:rPr>
              <w:t>40000</w:t>
            </w:r>
            <w:r>
              <w:rPr>
                <w:color w:val="auto"/>
                <w:spacing w:val="-39"/>
                <w:highlight w:val="none"/>
              </w:rPr>
              <w:t xml:space="preserve"> </w:t>
            </w:r>
            <w:r>
              <w:rPr>
                <w:color w:val="auto"/>
                <w:spacing w:val="-3"/>
                <w:highlight w:val="none"/>
              </w:rPr>
              <w:t>万元以下的为中小</w:t>
            </w:r>
            <w:r>
              <w:rPr>
                <w:color w:val="auto"/>
                <w:spacing w:val="-4"/>
                <w:highlight w:val="none"/>
              </w:rPr>
              <w:t>微型企业。其中，</w:t>
            </w:r>
            <w:r>
              <w:rPr>
                <w:color w:val="auto"/>
                <w:highlight w:val="none"/>
              </w:rPr>
              <w:t xml:space="preserve"> </w:t>
            </w:r>
            <w:r>
              <w:rPr>
                <w:color w:val="auto"/>
                <w:spacing w:val="-3"/>
                <w:highlight w:val="none"/>
              </w:rPr>
              <w:t>从业人员 300 人及以上，且营业收入 2000</w:t>
            </w:r>
            <w:r>
              <w:rPr>
                <w:color w:val="auto"/>
                <w:spacing w:val="-11"/>
                <w:highlight w:val="none"/>
              </w:rPr>
              <w:t xml:space="preserve"> </w:t>
            </w:r>
            <w:r>
              <w:rPr>
                <w:color w:val="auto"/>
                <w:spacing w:val="-3"/>
                <w:highlight w:val="none"/>
              </w:rPr>
              <w:t>万元及以上的为中型企业；从业</w:t>
            </w:r>
            <w:r>
              <w:rPr>
                <w:color w:val="auto"/>
                <w:highlight w:val="none"/>
              </w:rPr>
              <w:t xml:space="preserve"> </w:t>
            </w:r>
            <w:r>
              <w:rPr>
                <w:color w:val="auto"/>
                <w:spacing w:val="-2"/>
                <w:highlight w:val="none"/>
              </w:rPr>
              <w:t>人员</w:t>
            </w:r>
            <w:r>
              <w:rPr>
                <w:color w:val="auto"/>
                <w:spacing w:val="-24"/>
                <w:highlight w:val="none"/>
              </w:rPr>
              <w:t xml:space="preserve"> </w:t>
            </w:r>
            <w:r>
              <w:rPr>
                <w:color w:val="auto"/>
                <w:spacing w:val="-2"/>
                <w:highlight w:val="none"/>
              </w:rPr>
              <w:t>20</w:t>
            </w:r>
            <w:r>
              <w:rPr>
                <w:color w:val="auto"/>
                <w:spacing w:val="-36"/>
                <w:highlight w:val="none"/>
              </w:rPr>
              <w:t xml:space="preserve"> </w:t>
            </w:r>
            <w:r>
              <w:rPr>
                <w:color w:val="auto"/>
                <w:spacing w:val="-2"/>
                <w:highlight w:val="none"/>
              </w:rPr>
              <w:t>人及以上，且营业收入</w:t>
            </w:r>
            <w:r>
              <w:rPr>
                <w:color w:val="auto"/>
                <w:spacing w:val="-32"/>
                <w:highlight w:val="none"/>
              </w:rPr>
              <w:t xml:space="preserve"> </w:t>
            </w:r>
            <w:r>
              <w:rPr>
                <w:color w:val="auto"/>
                <w:spacing w:val="-2"/>
                <w:highlight w:val="none"/>
              </w:rPr>
              <w:t>300</w:t>
            </w:r>
            <w:r>
              <w:rPr>
                <w:color w:val="auto"/>
                <w:spacing w:val="-34"/>
                <w:highlight w:val="none"/>
              </w:rPr>
              <w:t xml:space="preserve"> </w:t>
            </w:r>
            <w:r>
              <w:rPr>
                <w:color w:val="auto"/>
                <w:spacing w:val="-2"/>
                <w:highlight w:val="none"/>
              </w:rPr>
              <w:t>万元及以上的为小型企业；从业人员</w:t>
            </w:r>
            <w:r>
              <w:rPr>
                <w:color w:val="auto"/>
                <w:spacing w:val="-34"/>
                <w:highlight w:val="none"/>
              </w:rPr>
              <w:t xml:space="preserve"> </w:t>
            </w:r>
            <w:r>
              <w:rPr>
                <w:color w:val="auto"/>
                <w:spacing w:val="-2"/>
                <w:highlight w:val="none"/>
              </w:rPr>
              <w:t>20</w:t>
            </w:r>
          </w:p>
          <w:p w14:paraId="6506C85A">
            <w:pPr>
              <w:pStyle w:val="16"/>
              <w:spacing w:line="221" w:lineRule="auto"/>
              <w:ind w:left="112"/>
              <w:rPr>
                <w:color w:val="auto"/>
                <w:highlight w:val="none"/>
              </w:rPr>
            </w:pPr>
            <w:r>
              <w:rPr>
                <w:color w:val="auto"/>
                <w:spacing w:val="-2"/>
                <w:highlight w:val="none"/>
              </w:rPr>
              <w:t>人以下或营业收入</w:t>
            </w:r>
            <w:r>
              <w:rPr>
                <w:color w:val="auto"/>
                <w:spacing w:val="-29"/>
                <w:highlight w:val="none"/>
              </w:rPr>
              <w:t xml:space="preserve"> </w:t>
            </w:r>
            <w:r>
              <w:rPr>
                <w:color w:val="auto"/>
                <w:spacing w:val="-2"/>
                <w:highlight w:val="none"/>
              </w:rPr>
              <w:t>300</w:t>
            </w:r>
            <w:r>
              <w:rPr>
                <w:color w:val="auto"/>
                <w:spacing w:val="-38"/>
                <w:highlight w:val="none"/>
              </w:rPr>
              <w:t xml:space="preserve"> </w:t>
            </w:r>
            <w:r>
              <w:rPr>
                <w:color w:val="auto"/>
                <w:spacing w:val="-2"/>
                <w:highlight w:val="none"/>
              </w:rPr>
              <w:t>万元以下的为微型企业。</w:t>
            </w:r>
          </w:p>
        </w:tc>
      </w:tr>
      <w:tr w14:paraId="089379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3" w:hRule="atLeast"/>
        </w:trPr>
        <w:tc>
          <w:tcPr>
            <w:tcW w:w="715" w:type="dxa"/>
            <w:vAlign w:val="top"/>
          </w:tcPr>
          <w:p w14:paraId="3AB13C5A">
            <w:pPr>
              <w:spacing w:line="327" w:lineRule="auto"/>
              <w:rPr>
                <w:rFonts w:ascii="Arial"/>
                <w:color w:val="auto"/>
                <w:sz w:val="21"/>
                <w:highlight w:val="none"/>
              </w:rPr>
            </w:pPr>
          </w:p>
          <w:p w14:paraId="535A3B16">
            <w:pPr>
              <w:spacing w:line="327" w:lineRule="auto"/>
              <w:rPr>
                <w:rFonts w:ascii="Arial"/>
                <w:color w:val="auto"/>
                <w:sz w:val="21"/>
                <w:highlight w:val="none"/>
              </w:rPr>
            </w:pPr>
          </w:p>
          <w:p w14:paraId="62A76E56">
            <w:pPr>
              <w:pStyle w:val="16"/>
              <w:spacing w:before="68" w:line="184" w:lineRule="auto"/>
              <w:ind w:left="312"/>
              <w:rPr>
                <w:color w:val="auto"/>
                <w:highlight w:val="none"/>
              </w:rPr>
            </w:pPr>
            <w:r>
              <w:rPr>
                <w:color w:val="auto"/>
                <w:highlight w:val="none"/>
              </w:rPr>
              <w:t>3</w:t>
            </w:r>
          </w:p>
        </w:tc>
        <w:tc>
          <w:tcPr>
            <w:tcW w:w="1794" w:type="dxa"/>
            <w:vAlign w:val="top"/>
          </w:tcPr>
          <w:p w14:paraId="3C66E350">
            <w:pPr>
              <w:spacing w:line="310" w:lineRule="auto"/>
              <w:rPr>
                <w:rFonts w:ascii="Arial"/>
                <w:color w:val="auto"/>
                <w:sz w:val="21"/>
                <w:highlight w:val="none"/>
              </w:rPr>
            </w:pPr>
          </w:p>
          <w:p w14:paraId="3D5753B7">
            <w:pPr>
              <w:spacing w:line="311" w:lineRule="auto"/>
              <w:rPr>
                <w:rFonts w:ascii="Arial"/>
                <w:color w:val="auto"/>
                <w:sz w:val="21"/>
                <w:highlight w:val="none"/>
              </w:rPr>
            </w:pPr>
          </w:p>
          <w:p w14:paraId="5FF6AFAF">
            <w:pPr>
              <w:pStyle w:val="16"/>
              <w:spacing w:before="68" w:line="222" w:lineRule="auto"/>
              <w:ind w:left="586"/>
              <w:rPr>
                <w:color w:val="auto"/>
                <w:highlight w:val="none"/>
              </w:rPr>
            </w:pPr>
            <w:r>
              <w:rPr>
                <w:color w:val="auto"/>
                <w:spacing w:val="-2"/>
                <w:highlight w:val="none"/>
              </w:rPr>
              <w:t>建筑业</w:t>
            </w:r>
          </w:p>
        </w:tc>
        <w:tc>
          <w:tcPr>
            <w:tcW w:w="7134" w:type="dxa"/>
            <w:vAlign w:val="top"/>
          </w:tcPr>
          <w:p w14:paraId="40C61FEF">
            <w:pPr>
              <w:pStyle w:val="16"/>
              <w:spacing w:before="124" w:line="334" w:lineRule="auto"/>
              <w:ind w:left="116" w:right="48"/>
              <w:jc w:val="both"/>
              <w:rPr>
                <w:color w:val="auto"/>
                <w:highlight w:val="none"/>
              </w:rPr>
            </w:pPr>
            <w:r>
              <w:rPr>
                <w:color w:val="auto"/>
                <w:spacing w:val="-2"/>
                <w:highlight w:val="none"/>
              </w:rPr>
              <w:t>营业收入</w:t>
            </w:r>
            <w:r>
              <w:rPr>
                <w:color w:val="auto"/>
                <w:spacing w:val="-37"/>
                <w:highlight w:val="none"/>
              </w:rPr>
              <w:t xml:space="preserve"> </w:t>
            </w:r>
            <w:r>
              <w:rPr>
                <w:color w:val="auto"/>
                <w:spacing w:val="-2"/>
                <w:highlight w:val="none"/>
              </w:rPr>
              <w:t>80000</w:t>
            </w:r>
            <w:r>
              <w:rPr>
                <w:color w:val="auto"/>
                <w:spacing w:val="-42"/>
                <w:highlight w:val="none"/>
              </w:rPr>
              <w:t xml:space="preserve"> </w:t>
            </w:r>
            <w:r>
              <w:rPr>
                <w:color w:val="auto"/>
                <w:spacing w:val="-2"/>
                <w:highlight w:val="none"/>
              </w:rPr>
              <w:t>万元以下或资产总额</w:t>
            </w:r>
            <w:r>
              <w:rPr>
                <w:color w:val="auto"/>
                <w:spacing w:val="-43"/>
                <w:highlight w:val="none"/>
              </w:rPr>
              <w:t xml:space="preserve"> </w:t>
            </w:r>
            <w:r>
              <w:rPr>
                <w:color w:val="auto"/>
                <w:spacing w:val="-2"/>
                <w:highlight w:val="none"/>
              </w:rPr>
              <w:t>80000</w:t>
            </w:r>
            <w:r>
              <w:rPr>
                <w:color w:val="auto"/>
                <w:spacing w:val="-39"/>
                <w:highlight w:val="none"/>
              </w:rPr>
              <w:t xml:space="preserve"> </w:t>
            </w:r>
            <w:r>
              <w:rPr>
                <w:color w:val="auto"/>
                <w:spacing w:val="-2"/>
                <w:highlight w:val="none"/>
              </w:rPr>
              <w:t>万元以下的为中小微型企业。其</w:t>
            </w:r>
            <w:r>
              <w:rPr>
                <w:color w:val="auto"/>
                <w:highlight w:val="none"/>
              </w:rPr>
              <w:t xml:space="preserve"> </w:t>
            </w:r>
            <w:r>
              <w:rPr>
                <w:color w:val="auto"/>
                <w:spacing w:val="-6"/>
                <w:highlight w:val="none"/>
              </w:rPr>
              <w:t>中，营业收入</w:t>
            </w:r>
            <w:r>
              <w:rPr>
                <w:color w:val="auto"/>
                <w:spacing w:val="-44"/>
                <w:highlight w:val="none"/>
              </w:rPr>
              <w:t xml:space="preserve"> </w:t>
            </w:r>
            <w:r>
              <w:rPr>
                <w:color w:val="auto"/>
                <w:spacing w:val="-6"/>
                <w:highlight w:val="none"/>
              </w:rPr>
              <w:t>6000</w:t>
            </w:r>
            <w:r>
              <w:rPr>
                <w:color w:val="auto"/>
                <w:spacing w:val="-39"/>
                <w:highlight w:val="none"/>
              </w:rPr>
              <w:t xml:space="preserve"> </w:t>
            </w:r>
            <w:r>
              <w:rPr>
                <w:color w:val="auto"/>
                <w:spacing w:val="-6"/>
                <w:highlight w:val="none"/>
              </w:rPr>
              <w:t>万元及以上，且资产总额</w:t>
            </w:r>
            <w:r>
              <w:rPr>
                <w:color w:val="auto"/>
                <w:spacing w:val="-42"/>
                <w:highlight w:val="none"/>
              </w:rPr>
              <w:t xml:space="preserve"> </w:t>
            </w:r>
            <w:r>
              <w:rPr>
                <w:color w:val="auto"/>
                <w:spacing w:val="-6"/>
                <w:highlight w:val="none"/>
              </w:rPr>
              <w:t>5000</w:t>
            </w:r>
            <w:r>
              <w:rPr>
                <w:color w:val="auto"/>
                <w:spacing w:val="-39"/>
                <w:highlight w:val="none"/>
              </w:rPr>
              <w:t xml:space="preserve"> </w:t>
            </w:r>
            <w:r>
              <w:rPr>
                <w:color w:val="auto"/>
                <w:spacing w:val="-6"/>
                <w:highlight w:val="none"/>
              </w:rPr>
              <w:t>万元及以上的为中型企</w:t>
            </w:r>
            <w:r>
              <w:rPr>
                <w:color w:val="auto"/>
                <w:spacing w:val="-7"/>
                <w:highlight w:val="none"/>
              </w:rPr>
              <w:t>业；</w:t>
            </w:r>
            <w:r>
              <w:rPr>
                <w:color w:val="auto"/>
                <w:highlight w:val="none"/>
              </w:rPr>
              <w:t xml:space="preserve"> </w:t>
            </w:r>
            <w:r>
              <w:rPr>
                <w:color w:val="auto"/>
                <w:spacing w:val="-2"/>
                <w:highlight w:val="none"/>
              </w:rPr>
              <w:t>营业收入</w:t>
            </w:r>
            <w:r>
              <w:rPr>
                <w:color w:val="auto"/>
                <w:spacing w:val="-39"/>
                <w:highlight w:val="none"/>
              </w:rPr>
              <w:t xml:space="preserve"> </w:t>
            </w:r>
            <w:r>
              <w:rPr>
                <w:color w:val="auto"/>
                <w:spacing w:val="-2"/>
                <w:highlight w:val="none"/>
              </w:rPr>
              <w:t>300</w:t>
            </w:r>
            <w:r>
              <w:rPr>
                <w:color w:val="auto"/>
                <w:spacing w:val="-39"/>
                <w:highlight w:val="none"/>
              </w:rPr>
              <w:t xml:space="preserve"> </w:t>
            </w:r>
            <w:r>
              <w:rPr>
                <w:color w:val="auto"/>
                <w:spacing w:val="-2"/>
                <w:highlight w:val="none"/>
              </w:rPr>
              <w:t>万元及以上，且资产总额</w:t>
            </w:r>
            <w:r>
              <w:rPr>
                <w:color w:val="auto"/>
                <w:spacing w:val="-40"/>
                <w:highlight w:val="none"/>
              </w:rPr>
              <w:t xml:space="preserve"> </w:t>
            </w:r>
            <w:r>
              <w:rPr>
                <w:color w:val="auto"/>
                <w:spacing w:val="-2"/>
                <w:highlight w:val="none"/>
              </w:rPr>
              <w:t>300</w:t>
            </w:r>
            <w:r>
              <w:rPr>
                <w:color w:val="auto"/>
                <w:spacing w:val="-41"/>
                <w:highlight w:val="none"/>
              </w:rPr>
              <w:t xml:space="preserve"> </w:t>
            </w:r>
            <w:r>
              <w:rPr>
                <w:color w:val="auto"/>
                <w:spacing w:val="-2"/>
                <w:highlight w:val="none"/>
              </w:rPr>
              <w:t>万元及以上的为小型企</w:t>
            </w:r>
            <w:r>
              <w:rPr>
                <w:color w:val="auto"/>
                <w:spacing w:val="-3"/>
                <w:highlight w:val="none"/>
              </w:rPr>
              <w:t>业；营业</w:t>
            </w:r>
          </w:p>
          <w:p w14:paraId="0E2D14B4">
            <w:pPr>
              <w:pStyle w:val="16"/>
              <w:spacing w:line="218" w:lineRule="auto"/>
              <w:ind w:left="117"/>
              <w:rPr>
                <w:color w:val="auto"/>
                <w:highlight w:val="none"/>
              </w:rPr>
            </w:pPr>
            <w:r>
              <w:rPr>
                <w:color w:val="auto"/>
                <w:spacing w:val="-2"/>
                <w:highlight w:val="none"/>
              </w:rPr>
              <w:t>收入</w:t>
            </w:r>
            <w:r>
              <w:rPr>
                <w:color w:val="auto"/>
                <w:spacing w:val="-40"/>
                <w:highlight w:val="none"/>
              </w:rPr>
              <w:t xml:space="preserve"> </w:t>
            </w:r>
            <w:r>
              <w:rPr>
                <w:color w:val="auto"/>
                <w:spacing w:val="-2"/>
                <w:highlight w:val="none"/>
              </w:rPr>
              <w:t>300</w:t>
            </w:r>
            <w:r>
              <w:rPr>
                <w:color w:val="auto"/>
                <w:spacing w:val="-38"/>
                <w:highlight w:val="none"/>
              </w:rPr>
              <w:t xml:space="preserve"> </w:t>
            </w:r>
            <w:r>
              <w:rPr>
                <w:color w:val="auto"/>
                <w:spacing w:val="-2"/>
                <w:highlight w:val="none"/>
              </w:rPr>
              <w:t>万元以下或资产总额</w:t>
            </w:r>
            <w:r>
              <w:rPr>
                <w:color w:val="auto"/>
                <w:spacing w:val="-40"/>
                <w:highlight w:val="none"/>
              </w:rPr>
              <w:t xml:space="preserve"> </w:t>
            </w:r>
            <w:r>
              <w:rPr>
                <w:color w:val="auto"/>
                <w:spacing w:val="-2"/>
                <w:highlight w:val="none"/>
              </w:rPr>
              <w:t>300</w:t>
            </w:r>
            <w:r>
              <w:rPr>
                <w:color w:val="auto"/>
                <w:spacing w:val="-39"/>
                <w:highlight w:val="none"/>
              </w:rPr>
              <w:t xml:space="preserve"> </w:t>
            </w:r>
            <w:r>
              <w:rPr>
                <w:color w:val="auto"/>
                <w:spacing w:val="-2"/>
                <w:highlight w:val="none"/>
              </w:rPr>
              <w:t>万元以</w:t>
            </w:r>
            <w:r>
              <w:rPr>
                <w:color w:val="auto"/>
                <w:spacing w:val="-3"/>
                <w:highlight w:val="none"/>
              </w:rPr>
              <w:t>下的为微型企业。</w:t>
            </w:r>
          </w:p>
        </w:tc>
      </w:tr>
      <w:tr w14:paraId="04F3A8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6" w:hRule="atLeast"/>
        </w:trPr>
        <w:tc>
          <w:tcPr>
            <w:tcW w:w="715" w:type="dxa"/>
            <w:vAlign w:val="top"/>
          </w:tcPr>
          <w:p w14:paraId="69E517EE">
            <w:pPr>
              <w:spacing w:line="328" w:lineRule="auto"/>
              <w:rPr>
                <w:rFonts w:ascii="Arial"/>
                <w:color w:val="auto"/>
                <w:sz w:val="21"/>
                <w:highlight w:val="none"/>
              </w:rPr>
            </w:pPr>
          </w:p>
          <w:p w14:paraId="77DD2EBF">
            <w:pPr>
              <w:spacing w:line="329" w:lineRule="auto"/>
              <w:rPr>
                <w:rFonts w:ascii="Arial"/>
                <w:color w:val="auto"/>
                <w:sz w:val="21"/>
                <w:highlight w:val="none"/>
              </w:rPr>
            </w:pPr>
          </w:p>
          <w:p w14:paraId="774D53D6">
            <w:pPr>
              <w:pStyle w:val="16"/>
              <w:spacing w:before="68" w:line="184" w:lineRule="auto"/>
              <w:ind w:left="307"/>
              <w:rPr>
                <w:color w:val="auto"/>
                <w:highlight w:val="none"/>
              </w:rPr>
            </w:pPr>
            <w:r>
              <w:rPr>
                <w:color w:val="auto"/>
                <w:highlight w:val="none"/>
              </w:rPr>
              <w:t>4</w:t>
            </w:r>
          </w:p>
        </w:tc>
        <w:tc>
          <w:tcPr>
            <w:tcW w:w="1794" w:type="dxa"/>
            <w:vAlign w:val="top"/>
          </w:tcPr>
          <w:p w14:paraId="46F38196">
            <w:pPr>
              <w:spacing w:line="312" w:lineRule="auto"/>
              <w:rPr>
                <w:rFonts w:ascii="Arial"/>
                <w:color w:val="auto"/>
                <w:sz w:val="21"/>
                <w:highlight w:val="none"/>
              </w:rPr>
            </w:pPr>
          </w:p>
          <w:p w14:paraId="03B90B78">
            <w:pPr>
              <w:spacing w:line="312" w:lineRule="auto"/>
              <w:rPr>
                <w:rFonts w:ascii="Arial"/>
                <w:color w:val="auto"/>
                <w:sz w:val="21"/>
                <w:highlight w:val="none"/>
              </w:rPr>
            </w:pPr>
          </w:p>
          <w:p w14:paraId="6961C396">
            <w:pPr>
              <w:pStyle w:val="16"/>
              <w:spacing w:before="68" w:line="222" w:lineRule="auto"/>
              <w:ind w:left="583"/>
              <w:rPr>
                <w:color w:val="auto"/>
                <w:highlight w:val="none"/>
              </w:rPr>
            </w:pPr>
            <w:r>
              <w:rPr>
                <w:color w:val="auto"/>
                <w:spacing w:val="-1"/>
                <w:highlight w:val="none"/>
              </w:rPr>
              <w:t>批发业</w:t>
            </w:r>
          </w:p>
        </w:tc>
        <w:tc>
          <w:tcPr>
            <w:tcW w:w="7134" w:type="dxa"/>
            <w:vAlign w:val="top"/>
          </w:tcPr>
          <w:p w14:paraId="127566BE">
            <w:pPr>
              <w:pStyle w:val="16"/>
              <w:spacing w:before="125" w:line="334" w:lineRule="auto"/>
              <w:ind w:left="112" w:right="105"/>
              <w:rPr>
                <w:color w:val="auto"/>
                <w:highlight w:val="none"/>
              </w:rPr>
            </w:pPr>
            <w:r>
              <w:rPr>
                <w:color w:val="auto"/>
                <w:spacing w:val="-2"/>
                <w:highlight w:val="none"/>
              </w:rPr>
              <w:t>从业人员</w:t>
            </w:r>
            <w:r>
              <w:rPr>
                <w:color w:val="auto"/>
                <w:spacing w:val="-32"/>
                <w:highlight w:val="none"/>
              </w:rPr>
              <w:t xml:space="preserve"> </w:t>
            </w:r>
            <w:r>
              <w:rPr>
                <w:color w:val="auto"/>
                <w:spacing w:val="-2"/>
                <w:highlight w:val="none"/>
              </w:rPr>
              <w:t>200</w:t>
            </w:r>
            <w:r>
              <w:rPr>
                <w:color w:val="auto"/>
                <w:spacing w:val="-43"/>
                <w:highlight w:val="none"/>
              </w:rPr>
              <w:t xml:space="preserve"> </w:t>
            </w:r>
            <w:r>
              <w:rPr>
                <w:color w:val="auto"/>
                <w:spacing w:val="-2"/>
                <w:highlight w:val="none"/>
              </w:rPr>
              <w:t>人以下或营业收入</w:t>
            </w:r>
            <w:r>
              <w:rPr>
                <w:color w:val="auto"/>
                <w:spacing w:val="-45"/>
                <w:highlight w:val="none"/>
              </w:rPr>
              <w:t xml:space="preserve"> </w:t>
            </w:r>
            <w:r>
              <w:rPr>
                <w:color w:val="auto"/>
                <w:spacing w:val="-2"/>
                <w:highlight w:val="none"/>
              </w:rPr>
              <w:t>40000</w:t>
            </w:r>
            <w:r>
              <w:rPr>
                <w:color w:val="auto"/>
                <w:spacing w:val="-38"/>
                <w:highlight w:val="none"/>
              </w:rPr>
              <w:t xml:space="preserve"> </w:t>
            </w:r>
            <w:r>
              <w:rPr>
                <w:color w:val="auto"/>
                <w:spacing w:val="-2"/>
                <w:highlight w:val="none"/>
              </w:rPr>
              <w:t>万元以下的为中小微型企业。其中，</w:t>
            </w:r>
            <w:r>
              <w:rPr>
                <w:color w:val="auto"/>
                <w:highlight w:val="none"/>
              </w:rPr>
              <w:t xml:space="preserve"> </w:t>
            </w:r>
            <w:r>
              <w:rPr>
                <w:color w:val="auto"/>
                <w:spacing w:val="-2"/>
                <w:highlight w:val="none"/>
              </w:rPr>
              <w:t>从业人员</w:t>
            </w:r>
            <w:r>
              <w:rPr>
                <w:color w:val="auto"/>
                <w:spacing w:val="-37"/>
                <w:highlight w:val="none"/>
              </w:rPr>
              <w:t xml:space="preserve"> </w:t>
            </w:r>
            <w:r>
              <w:rPr>
                <w:color w:val="auto"/>
                <w:spacing w:val="-2"/>
                <w:highlight w:val="none"/>
              </w:rPr>
              <w:t>20</w:t>
            </w:r>
            <w:r>
              <w:rPr>
                <w:color w:val="auto"/>
                <w:spacing w:val="-43"/>
                <w:highlight w:val="none"/>
              </w:rPr>
              <w:t xml:space="preserve"> </w:t>
            </w:r>
            <w:r>
              <w:rPr>
                <w:color w:val="auto"/>
                <w:spacing w:val="-2"/>
                <w:highlight w:val="none"/>
              </w:rPr>
              <w:t>人及以上，且营业收入</w:t>
            </w:r>
            <w:r>
              <w:rPr>
                <w:color w:val="auto"/>
                <w:spacing w:val="-39"/>
                <w:highlight w:val="none"/>
              </w:rPr>
              <w:t xml:space="preserve"> </w:t>
            </w:r>
            <w:r>
              <w:rPr>
                <w:color w:val="auto"/>
                <w:spacing w:val="-2"/>
                <w:highlight w:val="none"/>
              </w:rPr>
              <w:t>5000</w:t>
            </w:r>
            <w:r>
              <w:rPr>
                <w:color w:val="auto"/>
                <w:spacing w:val="-41"/>
                <w:highlight w:val="none"/>
              </w:rPr>
              <w:t xml:space="preserve"> </w:t>
            </w:r>
            <w:r>
              <w:rPr>
                <w:color w:val="auto"/>
                <w:spacing w:val="-2"/>
                <w:highlight w:val="none"/>
              </w:rPr>
              <w:t>万元及以上的为中型企业；从业人</w:t>
            </w:r>
            <w:r>
              <w:rPr>
                <w:color w:val="auto"/>
                <w:highlight w:val="none"/>
              </w:rPr>
              <w:t xml:space="preserve"> </w:t>
            </w:r>
            <w:r>
              <w:rPr>
                <w:color w:val="auto"/>
                <w:spacing w:val="-3"/>
                <w:highlight w:val="none"/>
              </w:rPr>
              <w:t>员</w:t>
            </w:r>
            <w:r>
              <w:rPr>
                <w:color w:val="auto"/>
                <w:spacing w:val="-22"/>
                <w:highlight w:val="none"/>
              </w:rPr>
              <w:t xml:space="preserve"> </w:t>
            </w:r>
            <w:r>
              <w:rPr>
                <w:color w:val="auto"/>
                <w:spacing w:val="-3"/>
                <w:highlight w:val="none"/>
              </w:rPr>
              <w:t>5</w:t>
            </w:r>
            <w:r>
              <w:rPr>
                <w:color w:val="auto"/>
                <w:spacing w:val="-28"/>
                <w:highlight w:val="none"/>
              </w:rPr>
              <w:t xml:space="preserve"> </w:t>
            </w:r>
            <w:r>
              <w:rPr>
                <w:color w:val="auto"/>
                <w:spacing w:val="-3"/>
                <w:highlight w:val="none"/>
              </w:rPr>
              <w:t>人及以上，且营业收入 1000</w:t>
            </w:r>
            <w:r>
              <w:rPr>
                <w:color w:val="auto"/>
                <w:spacing w:val="-25"/>
                <w:highlight w:val="none"/>
              </w:rPr>
              <w:t xml:space="preserve"> </w:t>
            </w:r>
            <w:r>
              <w:rPr>
                <w:color w:val="auto"/>
                <w:spacing w:val="-3"/>
                <w:highlight w:val="none"/>
              </w:rPr>
              <w:t>万元及以上的为小型企业；从业人员</w:t>
            </w:r>
            <w:r>
              <w:rPr>
                <w:color w:val="auto"/>
                <w:spacing w:val="-25"/>
                <w:highlight w:val="none"/>
              </w:rPr>
              <w:t xml:space="preserve"> </w:t>
            </w:r>
            <w:r>
              <w:rPr>
                <w:color w:val="auto"/>
                <w:spacing w:val="-3"/>
                <w:highlight w:val="none"/>
              </w:rPr>
              <w:t>5</w:t>
            </w:r>
            <w:r>
              <w:rPr>
                <w:color w:val="auto"/>
                <w:spacing w:val="-28"/>
                <w:highlight w:val="none"/>
              </w:rPr>
              <w:t xml:space="preserve"> </w:t>
            </w:r>
            <w:r>
              <w:rPr>
                <w:color w:val="auto"/>
                <w:spacing w:val="-3"/>
                <w:highlight w:val="none"/>
              </w:rPr>
              <w:t>人</w:t>
            </w:r>
          </w:p>
          <w:p w14:paraId="1697C909">
            <w:pPr>
              <w:pStyle w:val="16"/>
              <w:spacing w:line="220" w:lineRule="auto"/>
              <w:ind w:left="134"/>
              <w:rPr>
                <w:color w:val="auto"/>
                <w:highlight w:val="none"/>
              </w:rPr>
            </w:pPr>
            <w:r>
              <w:rPr>
                <w:color w:val="auto"/>
                <w:spacing w:val="-4"/>
                <w:highlight w:val="none"/>
              </w:rPr>
              <w:t>以下或营业收入</w:t>
            </w:r>
            <w:r>
              <w:rPr>
                <w:color w:val="auto"/>
                <w:spacing w:val="-10"/>
                <w:highlight w:val="none"/>
              </w:rPr>
              <w:t xml:space="preserve"> </w:t>
            </w:r>
            <w:r>
              <w:rPr>
                <w:color w:val="auto"/>
                <w:spacing w:val="-4"/>
                <w:highlight w:val="none"/>
              </w:rPr>
              <w:t>1000</w:t>
            </w:r>
            <w:r>
              <w:rPr>
                <w:color w:val="auto"/>
                <w:spacing w:val="-39"/>
                <w:highlight w:val="none"/>
              </w:rPr>
              <w:t xml:space="preserve"> </w:t>
            </w:r>
            <w:r>
              <w:rPr>
                <w:color w:val="auto"/>
                <w:spacing w:val="-4"/>
                <w:highlight w:val="none"/>
              </w:rPr>
              <w:t>万元以下的为微型企业。</w:t>
            </w:r>
          </w:p>
        </w:tc>
      </w:tr>
      <w:tr w14:paraId="404E48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3" w:hRule="atLeast"/>
        </w:trPr>
        <w:tc>
          <w:tcPr>
            <w:tcW w:w="715" w:type="dxa"/>
            <w:vAlign w:val="top"/>
          </w:tcPr>
          <w:p w14:paraId="041315BB">
            <w:pPr>
              <w:spacing w:line="328" w:lineRule="auto"/>
              <w:rPr>
                <w:rFonts w:ascii="Arial"/>
                <w:color w:val="auto"/>
                <w:sz w:val="21"/>
                <w:highlight w:val="none"/>
              </w:rPr>
            </w:pPr>
          </w:p>
          <w:p w14:paraId="203D45FF">
            <w:pPr>
              <w:spacing w:line="329" w:lineRule="auto"/>
              <w:rPr>
                <w:rFonts w:ascii="Arial"/>
                <w:color w:val="auto"/>
                <w:sz w:val="21"/>
                <w:highlight w:val="none"/>
              </w:rPr>
            </w:pPr>
          </w:p>
          <w:p w14:paraId="73DE548D">
            <w:pPr>
              <w:pStyle w:val="16"/>
              <w:spacing w:before="68" w:line="182" w:lineRule="auto"/>
              <w:ind w:left="312"/>
              <w:rPr>
                <w:color w:val="auto"/>
                <w:highlight w:val="none"/>
              </w:rPr>
            </w:pPr>
            <w:r>
              <w:rPr>
                <w:color w:val="auto"/>
                <w:highlight w:val="none"/>
              </w:rPr>
              <w:t>5</w:t>
            </w:r>
          </w:p>
        </w:tc>
        <w:tc>
          <w:tcPr>
            <w:tcW w:w="1794" w:type="dxa"/>
            <w:vAlign w:val="top"/>
          </w:tcPr>
          <w:p w14:paraId="4E837799">
            <w:pPr>
              <w:spacing w:line="311" w:lineRule="auto"/>
              <w:rPr>
                <w:rFonts w:ascii="Arial"/>
                <w:color w:val="auto"/>
                <w:sz w:val="21"/>
                <w:highlight w:val="none"/>
              </w:rPr>
            </w:pPr>
          </w:p>
          <w:p w14:paraId="470BBB07">
            <w:pPr>
              <w:spacing w:line="311" w:lineRule="auto"/>
              <w:rPr>
                <w:rFonts w:ascii="Arial"/>
                <w:color w:val="auto"/>
                <w:sz w:val="21"/>
                <w:highlight w:val="none"/>
              </w:rPr>
            </w:pPr>
          </w:p>
          <w:p w14:paraId="704EC801">
            <w:pPr>
              <w:pStyle w:val="16"/>
              <w:spacing w:before="68" w:line="221" w:lineRule="auto"/>
              <w:ind w:left="585"/>
              <w:rPr>
                <w:color w:val="auto"/>
                <w:highlight w:val="none"/>
              </w:rPr>
            </w:pPr>
            <w:r>
              <w:rPr>
                <w:color w:val="auto"/>
                <w:spacing w:val="-2"/>
                <w:highlight w:val="none"/>
              </w:rPr>
              <w:t>零售业</w:t>
            </w:r>
          </w:p>
        </w:tc>
        <w:tc>
          <w:tcPr>
            <w:tcW w:w="7134" w:type="dxa"/>
            <w:vAlign w:val="top"/>
          </w:tcPr>
          <w:p w14:paraId="4140C2ED">
            <w:pPr>
              <w:pStyle w:val="16"/>
              <w:spacing w:before="125" w:line="334" w:lineRule="auto"/>
              <w:ind w:left="112" w:right="105"/>
              <w:rPr>
                <w:color w:val="auto"/>
                <w:highlight w:val="none"/>
              </w:rPr>
            </w:pPr>
            <w:r>
              <w:rPr>
                <w:color w:val="auto"/>
                <w:spacing w:val="-2"/>
                <w:highlight w:val="none"/>
              </w:rPr>
              <w:t>从业人员</w:t>
            </w:r>
            <w:r>
              <w:rPr>
                <w:color w:val="auto"/>
                <w:spacing w:val="-36"/>
                <w:highlight w:val="none"/>
              </w:rPr>
              <w:t xml:space="preserve"> </w:t>
            </w:r>
            <w:r>
              <w:rPr>
                <w:color w:val="auto"/>
                <w:spacing w:val="-2"/>
                <w:highlight w:val="none"/>
              </w:rPr>
              <w:t>300</w:t>
            </w:r>
            <w:r>
              <w:rPr>
                <w:color w:val="auto"/>
                <w:spacing w:val="-42"/>
                <w:highlight w:val="none"/>
              </w:rPr>
              <w:t xml:space="preserve"> </w:t>
            </w:r>
            <w:r>
              <w:rPr>
                <w:color w:val="auto"/>
                <w:spacing w:val="-2"/>
                <w:highlight w:val="none"/>
              </w:rPr>
              <w:t>人以下或营业收入</w:t>
            </w:r>
            <w:r>
              <w:rPr>
                <w:color w:val="auto"/>
                <w:spacing w:val="-42"/>
                <w:highlight w:val="none"/>
              </w:rPr>
              <w:t xml:space="preserve"> </w:t>
            </w:r>
            <w:r>
              <w:rPr>
                <w:color w:val="auto"/>
                <w:spacing w:val="-2"/>
                <w:highlight w:val="none"/>
              </w:rPr>
              <w:t>20000</w:t>
            </w:r>
            <w:r>
              <w:rPr>
                <w:color w:val="auto"/>
                <w:spacing w:val="-38"/>
                <w:highlight w:val="none"/>
              </w:rPr>
              <w:t xml:space="preserve"> </w:t>
            </w:r>
            <w:r>
              <w:rPr>
                <w:color w:val="auto"/>
                <w:spacing w:val="-2"/>
                <w:highlight w:val="none"/>
              </w:rPr>
              <w:t>万元以下的为中小微型企业。其中，</w:t>
            </w:r>
            <w:r>
              <w:rPr>
                <w:color w:val="auto"/>
                <w:highlight w:val="none"/>
              </w:rPr>
              <w:t xml:space="preserve"> </w:t>
            </w:r>
            <w:r>
              <w:rPr>
                <w:color w:val="auto"/>
                <w:spacing w:val="-3"/>
                <w:highlight w:val="none"/>
              </w:rPr>
              <w:t>从业人员 50</w:t>
            </w:r>
            <w:r>
              <w:rPr>
                <w:color w:val="auto"/>
                <w:spacing w:val="-14"/>
                <w:highlight w:val="none"/>
              </w:rPr>
              <w:t xml:space="preserve"> </w:t>
            </w:r>
            <w:r>
              <w:rPr>
                <w:color w:val="auto"/>
                <w:spacing w:val="-3"/>
                <w:highlight w:val="none"/>
              </w:rPr>
              <w:t>人及以上，且营业收入 500 万元及以上的为中型企业；从业人</w:t>
            </w:r>
            <w:r>
              <w:rPr>
                <w:color w:val="auto"/>
                <w:highlight w:val="none"/>
              </w:rPr>
              <w:t xml:space="preserve"> </w:t>
            </w:r>
            <w:r>
              <w:rPr>
                <w:color w:val="auto"/>
                <w:spacing w:val="-3"/>
                <w:highlight w:val="none"/>
              </w:rPr>
              <w:t>员</w:t>
            </w:r>
            <w:r>
              <w:rPr>
                <w:color w:val="auto"/>
                <w:spacing w:val="-29"/>
                <w:highlight w:val="none"/>
              </w:rPr>
              <w:t xml:space="preserve"> </w:t>
            </w:r>
            <w:r>
              <w:rPr>
                <w:color w:val="auto"/>
                <w:spacing w:val="-3"/>
                <w:highlight w:val="none"/>
              </w:rPr>
              <w:t>10</w:t>
            </w:r>
            <w:r>
              <w:rPr>
                <w:color w:val="auto"/>
                <w:spacing w:val="-44"/>
                <w:highlight w:val="none"/>
              </w:rPr>
              <w:t xml:space="preserve"> </w:t>
            </w:r>
            <w:r>
              <w:rPr>
                <w:color w:val="auto"/>
                <w:spacing w:val="-3"/>
                <w:highlight w:val="none"/>
              </w:rPr>
              <w:t>人及以上，且营业收入</w:t>
            </w:r>
            <w:r>
              <w:rPr>
                <w:color w:val="auto"/>
                <w:spacing w:val="-28"/>
                <w:highlight w:val="none"/>
              </w:rPr>
              <w:t xml:space="preserve"> </w:t>
            </w:r>
            <w:r>
              <w:rPr>
                <w:color w:val="auto"/>
                <w:spacing w:val="-3"/>
                <w:highlight w:val="none"/>
              </w:rPr>
              <w:t>100</w:t>
            </w:r>
            <w:r>
              <w:rPr>
                <w:color w:val="auto"/>
                <w:spacing w:val="-42"/>
                <w:highlight w:val="none"/>
              </w:rPr>
              <w:t xml:space="preserve"> </w:t>
            </w:r>
            <w:r>
              <w:rPr>
                <w:color w:val="auto"/>
                <w:spacing w:val="-3"/>
                <w:highlight w:val="none"/>
              </w:rPr>
              <w:t>万元及以</w:t>
            </w:r>
            <w:r>
              <w:rPr>
                <w:color w:val="auto"/>
                <w:spacing w:val="-4"/>
                <w:highlight w:val="none"/>
              </w:rPr>
              <w:t>上的为小型企业；从业人员</w:t>
            </w:r>
            <w:r>
              <w:rPr>
                <w:color w:val="auto"/>
                <w:spacing w:val="-28"/>
                <w:highlight w:val="none"/>
              </w:rPr>
              <w:t xml:space="preserve"> </w:t>
            </w:r>
            <w:r>
              <w:rPr>
                <w:color w:val="auto"/>
                <w:spacing w:val="-4"/>
                <w:highlight w:val="none"/>
              </w:rPr>
              <w:t>10</w:t>
            </w:r>
            <w:r>
              <w:rPr>
                <w:color w:val="auto"/>
                <w:spacing w:val="-45"/>
                <w:highlight w:val="none"/>
              </w:rPr>
              <w:t xml:space="preserve"> </w:t>
            </w:r>
            <w:r>
              <w:rPr>
                <w:color w:val="auto"/>
                <w:spacing w:val="-4"/>
                <w:highlight w:val="none"/>
              </w:rPr>
              <w:t>人</w:t>
            </w:r>
          </w:p>
          <w:p w14:paraId="17FD970C">
            <w:pPr>
              <w:pStyle w:val="16"/>
              <w:spacing w:line="217" w:lineRule="auto"/>
              <w:ind w:left="134"/>
              <w:rPr>
                <w:color w:val="auto"/>
                <w:highlight w:val="none"/>
              </w:rPr>
            </w:pPr>
            <w:r>
              <w:rPr>
                <w:color w:val="auto"/>
                <w:spacing w:val="-3"/>
                <w:highlight w:val="none"/>
              </w:rPr>
              <w:t>以下或营业收入</w:t>
            </w:r>
            <w:r>
              <w:rPr>
                <w:color w:val="auto"/>
                <w:spacing w:val="-29"/>
                <w:highlight w:val="none"/>
              </w:rPr>
              <w:t xml:space="preserve"> </w:t>
            </w:r>
            <w:r>
              <w:rPr>
                <w:color w:val="auto"/>
                <w:spacing w:val="-3"/>
                <w:highlight w:val="none"/>
              </w:rPr>
              <w:t>100</w:t>
            </w:r>
            <w:r>
              <w:rPr>
                <w:color w:val="auto"/>
                <w:spacing w:val="-41"/>
                <w:highlight w:val="none"/>
              </w:rPr>
              <w:t xml:space="preserve"> </w:t>
            </w:r>
            <w:r>
              <w:rPr>
                <w:color w:val="auto"/>
                <w:spacing w:val="-3"/>
                <w:highlight w:val="none"/>
              </w:rPr>
              <w:t>万元以下的为微型企</w:t>
            </w:r>
            <w:r>
              <w:rPr>
                <w:color w:val="auto"/>
                <w:spacing w:val="-4"/>
                <w:highlight w:val="none"/>
              </w:rPr>
              <w:t>业。</w:t>
            </w:r>
          </w:p>
        </w:tc>
      </w:tr>
      <w:tr w14:paraId="3B8384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6" w:hRule="atLeast"/>
        </w:trPr>
        <w:tc>
          <w:tcPr>
            <w:tcW w:w="715" w:type="dxa"/>
            <w:vAlign w:val="top"/>
          </w:tcPr>
          <w:p w14:paraId="129DF17D">
            <w:pPr>
              <w:spacing w:line="329" w:lineRule="auto"/>
              <w:rPr>
                <w:rFonts w:ascii="Arial"/>
                <w:color w:val="auto"/>
                <w:sz w:val="21"/>
                <w:highlight w:val="none"/>
              </w:rPr>
            </w:pPr>
          </w:p>
          <w:p w14:paraId="7B928CEF">
            <w:pPr>
              <w:spacing w:line="329" w:lineRule="auto"/>
              <w:rPr>
                <w:rFonts w:ascii="Arial"/>
                <w:color w:val="auto"/>
                <w:sz w:val="21"/>
                <w:highlight w:val="none"/>
              </w:rPr>
            </w:pPr>
          </w:p>
          <w:p w14:paraId="71FD2D80">
            <w:pPr>
              <w:pStyle w:val="16"/>
              <w:spacing w:before="68" w:line="184" w:lineRule="auto"/>
              <w:ind w:left="309"/>
              <w:rPr>
                <w:color w:val="auto"/>
                <w:highlight w:val="none"/>
              </w:rPr>
            </w:pPr>
            <w:r>
              <w:rPr>
                <w:color w:val="auto"/>
                <w:highlight w:val="none"/>
              </w:rPr>
              <w:t>6</w:t>
            </w:r>
          </w:p>
        </w:tc>
        <w:tc>
          <w:tcPr>
            <w:tcW w:w="1794" w:type="dxa"/>
            <w:vAlign w:val="top"/>
          </w:tcPr>
          <w:p w14:paraId="65FBC7E6">
            <w:pPr>
              <w:spacing w:line="312" w:lineRule="auto"/>
              <w:rPr>
                <w:rFonts w:ascii="Arial"/>
                <w:color w:val="auto"/>
                <w:sz w:val="21"/>
                <w:highlight w:val="none"/>
              </w:rPr>
            </w:pPr>
          </w:p>
          <w:p w14:paraId="23302FF1">
            <w:pPr>
              <w:spacing w:line="313" w:lineRule="auto"/>
              <w:rPr>
                <w:rFonts w:ascii="Arial"/>
                <w:color w:val="auto"/>
                <w:sz w:val="21"/>
                <w:highlight w:val="none"/>
              </w:rPr>
            </w:pPr>
          </w:p>
          <w:p w14:paraId="480652A7">
            <w:pPr>
              <w:pStyle w:val="16"/>
              <w:spacing w:before="69" w:line="221" w:lineRule="auto"/>
              <w:ind w:left="379"/>
              <w:rPr>
                <w:color w:val="auto"/>
                <w:highlight w:val="none"/>
              </w:rPr>
            </w:pPr>
            <w:r>
              <w:rPr>
                <w:color w:val="auto"/>
                <w:spacing w:val="-2"/>
                <w:highlight w:val="none"/>
              </w:rPr>
              <w:t>交通运输业</w:t>
            </w:r>
          </w:p>
        </w:tc>
        <w:tc>
          <w:tcPr>
            <w:tcW w:w="7134" w:type="dxa"/>
            <w:vAlign w:val="top"/>
          </w:tcPr>
          <w:p w14:paraId="59D56A0E">
            <w:pPr>
              <w:pStyle w:val="16"/>
              <w:spacing w:before="126" w:line="334" w:lineRule="auto"/>
              <w:ind w:left="112" w:right="45"/>
              <w:jc w:val="both"/>
              <w:rPr>
                <w:color w:val="auto"/>
                <w:highlight w:val="none"/>
              </w:rPr>
            </w:pPr>
            <w:r>
              <w:rPr>
                <w:color w:val="auto"/>
                <w:spacing w:val="-3"/>
                <w:highlight w:val="none"/>
              </w:rPr>
              <w:t>从业人员</w:t>
            </w:r>
            <w:r>
              <w:rPr>
                <w:color w:val="auto"/>
                <w:spacing w:val="-29"/>
                <w:highlight w:val="none"/>
              </w:rPr>
              <w:t xml:space="preserve"> </w:t>
            </w:r>
            <w:r>
              <w:rPr>
                <w:color w:val="auto"/>
                <w:spacing w:val="-3"/>
                <w:highlight w:val="none"/>
              </w:rPr>
              <w:t>1000</w:t>
            </w:r>
            <w:r>
              <w:rPr>
                <w:color w:val="auto"/>
                <w:spacing w:val="-44"/>
                <w:highlight w:val="none"/>
              </w:rPr>
              <w:t xml:space="preserve"> </w:t>
            </w:r>
            <w:r>
              <w:rPr>
                <w:color w:val="auto"/>
                <w:spacing w:val="-3"/>
                <w:highlight w:val="none"/>
              </w:rPr>
              <w:t>人以下或营业收入</w:t>
            </w:r>
            <w:r>
              <w:rPr>
                <w:color w:val="auto"/>
                <w:spacing w:val="-40"/>
                <w:highlight w:val="none"/>
              </w:rPr>
              <w:t xml:space="preserve"> </w:t>
            </w:r>
            <w:r>
              <w:rPr>
                <w:color w:val="auto"/>
                <w:spacing w:val="-3"/>
                <w:highlight w:val="none"/>
              </w:rPr>
              <w:t>30000</w:t>
            </w:r>
            <w:r>
              <w:rPr>
                <w:color w:val="auto"/>
                <w:spacing w:val="-39"/>
                <w:highlight w:val="none"/>
              </w:rPr>
              <w:t xml:space="preserve"> </w:t>
            </w:r>
            <w:r>
              <w:rPr>
                <w:color w:val="auto"/>
                <w:spacing w:val="-3"/>
                <w:highlight w:val="none"/>
              </w:rPr>
              <w:t>万元以</w:t>
            </w:r>
            <w:r>
              <w:rPr>
                <w:color w:val="auto"/>
                <w:spacing w:val="-4"/>
                <w:highlight w:val="none"/>
              </w:rPr>
              <w:t>下的为中小微型企业。其中，</w:t>
            </w:r>
            <w:r>
              <w:rPr>
                <w:color w:val="auto"/>
                <w:highlight w:val="none"/>
              </w:rPr>
              <w:t xml:space="preserve"> </w:t>
            </w:r>
            <w:r>
              <w:rPr>
                <w:color w:val="auto"/>
                <w:spacing w:val="-3"/>
                <w:highlight w:val="none"/>
              </w:rPr>
              <w:t>从业人员 300 人及以上，且营业收入 3000</w:t>
            </w:r>
            <w:r>
              <w:rPr>
                <w:color w:val="auto"/>
                <w:spacing w:val="-11"/>
                <w:highlight w:val="none"/>
              </w:rPr>
              <w:t xml:space="preserve"> </w:t>
            </w:r>
            <w:r>
              <w:rPr>
                <w:color w:val="auto"/>
                <w:spacing w:val="-3"/>
                <w:highlight w:val="none"/>
              </w:rPr>
              <w:t>万元及以上的为中型企业；从业</w:t>
            </w:r>
            <w:r>
              <w:rPr>
                <w:color w:val="auto"/>
                <w:highlight w:val="none"/>
              </w:rPr>
              <w:t xml:space="preserve"> </w:t>
            </w:r>
            <w:r>
              <w:rPr>
                <w:color w:val="auto"/>
                <w:spacing w:val="-2"/>
                <w:highlight w:val="none"/>
              </w:rPr>
              <w:t>人员</w:t>
            </w:r>
            <w:r>
              <w:rPr>
                <w:color w:val="auto"/>
                <w:spacing w:val="-23"/>
                <w:highlight w:val="none"/>
              </w:rPr>
              <w:t xml:space="preserve"> </w:t>
            </w:r>
            <w:r>
              <w:rPr>
                <w:color w:val="auto"/>
                <w:spacing w:val="-2"/>
                <w:highlight w:val="none"/>
              </w:rPr>
              <w:t>20</w:t>
            </w:r>
            <w:r>
              <w:rPr>
                <w:color w:val="auto"/>
                <w:spacing w:val="-35"/>
                <w:highlight w:val="none"/>
              </w:rPr>
              <w:t xml:space="preserve"> </w:t>
            </w:r>
            <w:r>
              <w:rPr>
                <w:color w:val="auto"/>
                <w:spacing w:val="-2"/>
                <w:highlight w:val="none"/>
              </w:rPr>
              <w:t>人及以上，且营业收入</w:t>
            </w:r>
            <w:r>
              <w:rPr>
                <w:color w:val="auto"/>
                <w:spacing w:val="-34"/>
                <w:highlight w:val="none"/>
              </w:rPr>
              <w:t xml:space="preserve"> </w:t>
            </w:r>
            <w:r>
              <w:rPr>
                <w:color w:val="auto"/>
                <w:spacing w:val="-2"/>
                <w:highlight w:val="none"/>
              </w:rPr>
              <w:t>200</w:t>
            </w:r>
            <w:r>
              <w:rPr>
                <w:color w:val="auto"/>
                <w:spacing w:val="-34"/>
                <w:highlight w:val="none"/>
              </w:rPr>
              <w:t xml:space="preserve"> </w:t>
            </w:r>
            <w:r>
              <w:rPr>
                <w:color w:val="auto"/>
                <w:spacing w:val="-2"/>
                <w:highlight w:val="none"/>
              </w:rPr>
              <w:t>万元及以上的为小型企业；从业人员</w:t>
            </w:r>
            <w:r>
              <w:rPr>
                <w:color w:val="auto"/>
                <w:spacing w:val="-34"/>
                <w:highlight w:val="none"/>
              </w:rPr>
              <w:t xml:space="preserve"> </w:t>
            </w:r>
            <w:r>
              <w:rPr>
                <w:color w:val="auto"/>
                <w:spacing w:val="-2"/>
                <w:highlight w:val="none"/>
              </w:rPr>
              <w:t>20</w:t>
            </w:r>
          </w:p>
          <w:p w14:paraId="4DE444FF">
            <w:pPr>
              <w:pStyle w:val="16"/>
              <w:spacing w:line="219" w:lineRule="auto"/>
              <w:ind w:left="112"/>
              <w:rPr>
                <w:color w:val="auto"/>
                <w:highlight w:val="none"/>
              </w:rPr>
            </w:pPr>
            <w:r>
              <w:rPr>
                <w:color w:val="auto"/>
                <w:spacing w:val="-2"/>
                <w:highlight w:val="none"/>
              </w:rPr>
              <w:t>人以下或营业收入</w:t>
            </w:r>
            <w:r>
              <w:rPr>
                <w:color w:val="auto"/>
                <w:spacing w:val="-29"/>
                <w:highlight w:val="none"/>
              </w:rPr>
              <w:t xml:space="preserve"> </w:t>
            </w:r>
            <w:r>
              <w:rPr>
                <w:color w:val="auto"/>
                <w:spacing w:val="-2"/>
                <w:highlight w:val="none"/>
              </w:rPr>
              <w:t>200</w:t>
            </w:r>
            <w:r>
              <w:rPr>
                <w:color w:val="auto"/>
                <w:spacing w:val="-38"/>
                <w:highlight w:val="none"/>
              </w:rPr>
              <w:t xml:space="preserve"> </w:t>
            </w:r>
            <w:r>
              <w:rPr>
                <w:color w:val="auto"/>
                <w:spacing w:val="-2"/>
                <w:highlight w:val="none"/>
              </w:rPr>
              <w:t>万元以下的为微型企业。</w:t>
            </w:r>
          </w:p>
        </w:tc>
      </w:tr>
      <w:tr w14:paraId="07DDB5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3" w:hRule="atLeast"/>
        </w:trPr>
        <w:tc>
          <w:tcPr>
            <w:tcW w:w="715" w:type="dxa"/>
            <w:vAlign w:val="top"/>
          </w:tcPr>
          <w:p w14:paraId="4C0FB8CF">
            <w:pPr>
              <w:spacing w:line="329" w:lineRule="auto"/>
              <w:rPr>
                <w:rFonts w:ascii="Arial"/>
                <w:color w:val="auto"/>
                <w:sz w:val="21"/>
                <w:highlight w:val="none"/>
              </w:rPr>
            </w:pPr>
          </w:p>
          <w:p w14:paraId="13E547BC">
            <w:pPr>
              <w:spacing w:line="329" w:lineRule="auto"/>
              <w:rPr>
                <w:rFonts w:ascii="Arial"/>
                <w:color w:val="auto"/>
                <w:sz w:val="21"/>
                <w:highlight w:val="none"/>
              </w:rPr>
            </w:pPr>
          </w:p>
          <w:p w14:paraId="79C13506">
            <w:pPr>
              <w:pStyle w:val="16"/>
              <w:spacing w:before="68" w:line="182" w:lineRule="auto"/>
              <w:ind w:left="313"/>
              <w:rPr>
                <w:color w:val="auto"/>
                <w:highlight w:val="none"/>
              </w:rPr>
            </w:pPr>
            <w:r>
              <w:rPr>
                <w:color w:val="auto"/>
                <w:highlight w:val="none"/>
              </w:rPr>
              <w:t>7</w:t>
            </w:r>
          </w:p>
        </w:tc>
        <w:tc>
          <w:tcPr>
            <w:tcW w:w="1794" w:type="dxa"/>
            <w:vAlign w:val="top"/>
          </w:tcPr>
          <w:p w14:paraId="12862796">
            <w:pPr>
              <w:spacing w:line="311" w:lineRule="auto"/>
              <w:rPr>
                <w:rFonts w:ascii="Arial"/>
                <w:color w:val="auto"/>
                <w:sz w:val="21"/>
                <w:highlight w:val="none"/>
              </w:rPr>
            </w:pPr>
          </w:p>
          <w:p w14:paraId="1AE99946">
            <w:pPr>
              <w:spacing w:line="312" w:lineRule="auto"/>
              <w:rPr>
                <w:rFonts w:ascii="Arial"/>
                <w:color w:val="auto"/>
                <w:sz w:val="21"/>
                <w:highlight w:val="none"/>
              </w:rPr>
            </w:pPr>
          </w:p>
          <w:p w14:paraId="2B1E5534">
            <w:pPr>
              <w:pStyle w:val="16"/>
              <w:spacing w:before="68" w:line="222" w:lineRule="auto"/>
              <w:ind w:left="583"/>
              <w:rPr>
                <w:color w:val="auto"/>
                <w:highlight w:val="none"/>
              </w:rPr>
            </w:pPr>
            <w:r>
              <w:rPr>
                <w:color w:val="auto"/>
                <w:spacing w:val="-1"/>
                <w:highlight w:val="none"/>
              </w:rPr>
              <w:t>仓储业</w:t>
            </w:r>
          </w:p>
        </w:tc>
        <w:tc>
          <w:tcPr>
            <w:tcW w:w="7134" w:type="dxa"/>
            <w:vAlign w:val="top"/>
          </w:tcPr>
          <w:p w14:paraId="0A9ABF61">
            <w:pPr>
              <w:pStyle w:val="16"/>
              <w:spacing w:before="127" w:line="334" w:lineRule="auto"/>
              <w:ind w:left="112" w:right="105"/>
              <w:rPr>
                <w:color w:val="auto"/>
                <w:highlight w:val="none"/>
              </w:rPr>
            </w:pPr>
            <w:r>
              <w:rPr>
                <w:color w:val="auto"/>
                <w:spacing w:val="-2"/>
                <w:highlight w:val="none"/>
              </w:rPr>
              <w:t>从业人员</w:t>
            </w:r>
            <w:r>
              <w:rPr>
                <w:color w:val="auto"/>
                <w:spacing w:val="-38"/>
                <w:highlight w:val="none"/>
              </w:rPr>
              <w:t xml:space="preserve"> </w:t>
            </w:r>
            <w:r>
              <w:rPr>
                <w:color w:val="auto"/>
                <w:spacing w:val="-2"/>
                <w:highlight w:val="none"/>
              </w:rPr>
              <w:t>200</w:t>
            </w:r>
            <w:r>
              <w:rPr>
                <w:color w:val="auto"/>
                <w:spacing w:val="-42"/>
                <w:highlight w:val="none"/>
              </w:rPr>
              <w:t xml:space="preserve"> </w:t>
            </w:r>
            <w:r>
              <w:rPr>
                <w:color w:val="auto"/>
                <w:spacing w:val="-2"/>
                <w:highlight w:val="none"/>
              </w:rPr>
              <w:t>人以下或营业收入</w:t>
            </w:r>
            <w:r>
              <w:rPr>
                <w:color w:val="auto"/>
                <w:spacing w:val="-40"/>
                <w:highlight w:val="none"/>
              </w:rPr>
              <w:t xml:space="preserve"> </w:t>
            </w:r>
            <w:r>
              <w:rPr>
                <w:color w:val="auto"/>
                <w:spacing w:val="-2"/>
                <w:highlight w:val="none"/>
              </w:rPr>
              <w:t>30000</w:t>
            </w:r>
            <w:r>
              <w:rPr>
                <w:color w:val="auto"/>
                <w:spacing w:val="-39"/>
                <w:highlight w:val="none"/>
              </w:rPr>
              <w:t xml:space="preserve"> </w:t>
            </w:r>
            <w:r>
              <w:rPr>
                <w:color w:val="auto"/>
                <w:spacing w:val="-2"/>
                <w:highlight w:val="none"/>
              </w:rPr>
              <w:t>万元以下的为中小微型企业。其中，</w:t>
            </w:r>
            <w:r>
              <w:rPr>
                <w:color w:val="auto"/>
                <w:highlight w:val="none"/>
              </w:rPr>
              <w:t xml:space="preserve"> </w:t>
            </w:r>
            <w:r>
              <w:rPr>
                <w:color w:val="auto"/>
                <w:spacing w:val="-3"/>
                <w:highlight w:val="none"/>
              </w:rPr>
              <w:t>从业人员 100 人及以上，且营业收入 1000 万元及以上的</w:t>
            </w:r>
            <w:r>
              <w:rPr>
                <w:color w:val="auto"/>
                <w:spacing w:val="-4"/>
                <w:highlight w:val="none"/>
              </w:rPr>
              <w:t>为中型企业；从业</w:t>
            </w:r>
            <w:r>
              <w:rPr>
                <w:color w:val="auto"/>
                <w:highlight w:val="none"/>
              </w:rPr>
              <w:t xml:space="preserve"> </w:t>
            </w:r>
            <w:r>
              <w:rPr>
                <w:color w:val="auto"/>
                <w:spacing w:val="-2"/>
                <w:highlight w:val="none"/>
              </w:rPr>
              <w:t>人员</w:t>
            </w:r>
            <w:r>
              <w:rPr>
                <w:color w:val="auto"/>
                <w:spacing w:val="-34"/>
                <w:highlight w:val="none"/>
              </w:rPr>
              <w:t xml:space="preserve"> </w:t>
            </w:r>
            <w:r>
              <w:rPr>
                <w:color w:val="auto"/>
                <w:spacing w:val="-2"/>
                <w:highlight w:val="none"/>
              </w:rPr>
              <w:t>20</w:t>
            </w:r>
            <w:r>
              <w:rPr>
                <w:color w:val="auto"/>
                <w:spacing w:val="-35"/>
                <w:highlight w:val="none"/>
              </w:rPr>
              <w:t xml:space="preserve"> </w:t>
            </w:r>
            <w:r>
              <w:rPr>
                <w:color w:val="auto"/>
                <w:spacing w:val="-2"/>
                <w:highlight w:val="none"/>
              </w:rPr>
              <w:t>人及以上，且营业收入</w:t>
            </w:r>
            <w:r>
              <w:rPr>
                <w:color w:val="auto"/>
                <w:spacing w:val="-21"/>
                <w:highlight w:val="none"/>
              </w:rPr>
              <w:t xml:space="preserve"> </w:t>
            </w:r>
            <w:r>
              <w:rPr>
                <w:color w:val="auto"/>
                <w:spacing w:val="-2"/>
                <w:highlight w:val="none"/>
              </w:rPr>
              <w:t>100</w:t>
            </w:r>
            <w:r>
              <w:rPr>
                <w:color w:val="auto"/>
                <w:spacing w:val="-34"/>
                <w:highlight w:val="none"/>
              </w:rPr>
              <w:t xml:space="preserve"> </w:t>
            </w:r>
            <w:r>
              <w:rPr>
                <w:color w:val="auto"/>
                <w:spacing w:val="-2"/>
                <w:highlight w:val="none"/>
              </w:rPr>
              <w:t>万元及以上的为小型企业；从业人员</w:t>
            </w:r>
            <w:r>
              <w:rPr>
                <w:color w:val="auto"/>
                <w:spacing w:val="-34"/>
                <w:highlight w:val="none"/>
              </w:rPr>
              <w:t xml:space="preserve"> </w:t>
            </w:r>
            <w:r>
              <w:rPr>
                <w:color w:val="auto"/>
                <w:spacing w:val="-3"/>
                <w:highlight w:val="none"/>
              </w:rPr>
              <w:t>20</w:t>
            </w:r>
          </w:p>
          <w:p w14:paraId="3C1CE3B3">
            <w:pPr>
              <w:pStyle w:val="16"/>
              <w:spacing w:line="216" w:lineRule="auto"/>
              <w:ind w:left="112"/>
              <w:rPr>
                <w:color w:val="auto"/>
                <w:highlight w:val="none"/>
              </w:rPr>
            </w:pPr>
            <w:r>
              <w:rPr>
                <w:color w:val="auto"/>
                <w:spacing w:val="-2"/>
                <w:highlight w:val="none"/>
              </w:rPr>
              <w:t>人以下或营业收入</w:t>
            </w:r>
            <w:r>
              <w:rPr>
                <w:color w:val="auto"/>
                <w:spacing w:val="-29"/>
                <w:highlight w:val="none"/>
              </w:rPr>
              <w:t xml:space="preserve"> </w:t>
            </w:r>
            <w:r>
              <w:rPr>
                <w:color w:val="auto"/>
                <w:spacing w:val="-2"/>
                <w:highlight w:val="none"/>
              </w:rPr>
              <w:t>100</w:t>
            </w:r>
            <w:r>
              <w:rPr>
                <w:color w:val="auto"/>
                <w:spacing w:val="-38"/>
                <w:highlight w:val="none"/>
              </w:rPr>
              <w:t xml:space="preserve"> </w:t>
            </w:r>
            <w:r>
              <w:rPr>
                <w:color w:val="auto"/>
                <w:spacing w:val="-2"/>
                <w:highlight w:val="none"/>
              </w:rPr>
              <w:t>万元以下的为微型企业。</w:t>
            </w:r>
          </w:p>
        </w:tc>
      </w:tr>
      <w:tr w14:paraId="66CFA8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6" w:hRule="atLeast"/>
        </w:trPr>
        <w:tc>
          <w:tcPr>
            <w:tcW w:w="715" w:type="dxa"/>
            <w:vAlign w:val="top"/>
          </w:tcPr>
          <w:p w14:paraId="7E8133C4">
            <w:pPr>
              <w:spacing w:line="329" w:lineRule="auto"/>
              <w:rPr>
                <w:rFonts w:ascii="Arial"/>
                <w:color w:val="auto"/>
                <w:sz w:val="21"/>
                <w:highlight w:val="none"/>
              </w:rPr>
            </w:pPr>
          </w:p>
          <w:p w14:paraId="59EB4A2B">
            <w:pPr>
              <w:spacing w:line="330" w:lineRule="auto"/>
              <w:rPr>
                <w:rFonts w:ascii="Arial"/>
                <w:color w:val="auto"/>
                <w:sz w:val="21"/>
                <w:highlight w:val="none"/>
              </w:rPr>
            </w:pPr>
          </w:p>
          <w:p w14:paraId="282F0F3F">
            <w:pPr>
              <w:pStyle w:val="16"/>
              <w:spacing w:before="68" w:line="184" w:lineRule="auto"/>
              <w:ind w:left="308"/>
              <w:rPr>
                <w:color w:val="auto"/>
                <w:highlight w:val="none"/>
              </w:rPr>
            </w:pPr>
            <w:r>
              <w:rPr>
                <w:color w:val="auto"/>
                <w:highlight w:val="none"/>
              </w:rPr>
              <w:t>8</w:t>
            </w:r>
          </w:p>
        </w:tc>
        <w:tc>
          <w:tcPr>
            <w:tcW w:w="1794" w:type="dxa"/>
            <w:vAlign w:val="top"/>
          </w:tcPr>
          <w:p w14:paraId="276E1D8E">
            <w:pPr>
              <w:spacing w:line="313" w:lineRule="auto"/>
              <w:rPr>
                <w:rFonts w:ascii="Arial"/>
                <w:color w:val="auto"/>
                <w:sz w:val="21"/>
                <w:highlight w:val="none"/>
              </w:rPr>
            </w:pPr>
          </w:p>
          <w:p w14:paraId="216ABFA3">
            <w:pPr>
              <w:spacing w:line="313" w:lineRule="auto"/>
              <w:rPr>
                <w:rFonts w:ascii="Arial"/>
                <w:color w:val="auto"/>
                <w:sz w:val="21"/>
                <w:highlight w:val="none"/>
              </w:rPr>
            </w:pPr>
          </w:p>
          <w:p w14:paraId="409DD5DA">
            <w:pPr>
              <w:pStyle w:val="16"/>
              <w:spacing w:before="68" w:line="223" w:lineRule="auto"/>
              <w:ind w:left="599"/>
              <w:rPr>
                <w:color w:val="auto"/>
                <w:highlight w:val="none"/>
              </w:rPr>
            </w:pPr>
            <w:r>
              <w:rPr>
                <w:color w:val="auto"/>
                <w:spacing w:val="-5"/>
                <w:highlight w:val="none"/>
              </w:rPr>
              <w:t>邮政业</w:t>
            </w:r>
          </w:p>
        </w:tc>
        <w:tc>
          <w:tcPr>
            <w:tcW w:w="7134" w:type="dxa"/>
            <w:vAlign w:val="top"/>
          </w:tcPr>
          <w:p w14:paraId="32E65603">
            <w:pPr>
              <w:pStyle w:val="16"/>
              <w:spacing w:before="127" w:line="334" w:lineRule="auto"/>
              <w:ind w:left="112" w:right="45"/>
              <w:jc w:val="both"/>
              <w:rPr>
                <w:color w:val="auto"/>
                <w:highlight w:val="none"/>
              </w:rPr>
            </w:pPr>
            <w:r>
              <w:rPr>
                <w:color w:val="auto"/>
                <w:spacing w:val="-3"/>
                <w:highlight w:val="none"/>
              </w:rPr>
              <w:t>从业人员</w:t>
            </w:r>
            <w:r>
              <w:rPr>
                <w:color w:val="auto"/>
                <w:spacing w:val="-29"/>
                <w:highlight w:val="none"/>
              </w:rPr>
              <w:t xml:space="preserve"> </w:t>
            </w:r>
            <w:r>
              <w:rPr>
                <w:color w:val="auto"/>
                <w:spacing w:val="-3"/>
                <w:highlight w:val="none"/>
              </w:rPr>
              <w:t>1000</w:t>
            </w:r>
            <w:r>
              <w:rPr>
                <w:color w:val="auto"/>
                <w:spacing w:val="-44"/>
                <w:highlight w:val="none"/>
              </w:rPr>
              <w:t xml:space="preserve"> </w:t>
            </w:r>
            <w:r>
              <w:rPr>
                <w:color w:val="auto"/>
                <w:spacing w:val="-3"/>
                <w:highlight w:val="none"/>
              </w:rPr>
              <w:t>人以下或营业收入</w:t>
            </w:r>
            <w:r>
              <w:rPr>
                <w:color w:val="auto"/>
                <w:spacing w:val="-40"/>
                <w:highlight w:val="none"/>
              </w:rPr>
              <w:t xml:space="preserve"> </w:t>
            </w:r>
            <w:r>
              <w:rPr>
                <w:color w:val="auto"/>
                <w:spacing w:val="-3"/>
                <w:highlight w:val="none"/>
              </w:rPr>
              <w:t>30000</w:t>
            </w:r>
            <w:r>
              <w:rPr>
                <w:color w:val="auto"/>
                <w:spacing w:val="-39"/>
                <w:highlight w:val="none"/>
              </w:rPr>
              <w:t xml:space="preserve"> </w:t>
            </w:r>
            <w:r>
              <w:rPr>
                <w:color w:val="auto"/>
                <w:spacing w:val="-3"/>
                <w:highlight w:val="none"/>
              </w:rPr>
              <w:t>万元以</w:t>
            </w:r>
            <w:r>
              <w:rPr>
                <w:color w:val="auto"/>
                <w:spacing w:val="-4"/>
                <w:highlight w:val="none"/>
              </w:rPr>
              <w:t>下的为中小微型企业。其中，</w:t>
            </w:r>
            <w:r>
              <w:rPr>
                <w:color w:val="auto"/>
                <w:highlight w:val="none"/>
              </w:rPr>
              <w:t xml:space="preserve"> </w:t>
            </w:r>
            <w:r>
              <w:rPr>
                <w:color w:val="auto"/>
                <w:spacing w:val="-3"/>
                <w:highlight w:val="none"/>
              </w:rPr>
              <w:t>从业人员 300 人及以上，且营业收入 2000</w:t>
            </w:r>
            <w:r>
              <w:rPr>
                <w:color w:val="auto"/>
                <w:spacing w:val="-11"/>
                <w:highlight w:val="none"/>
              </w:rPr>
              <w:t xml:space="preserve"> </w:t>
            </w:r>
            <w:r>
              <w:rPr>
                <w:color w:val="auto"/>
                <w:spacing w:val="-3"/>
                <w:highlight w:val="none"/>
              </w:rPr>
              <w:t>万元及以上的为中型企业；从业</w:t>
            </w:r>
            <w:r>
              <w:rPr>
                <w:color w:val="auto"/>
                <w:highlight w:val="none"/>
              </w:rPr>
              <w:t xml:space="preserve"> </w:t>
            </w:r>
            <w:r>
              <w:rPr>
                <w:color w:val="auto"/>
                <w:spacing w:val="-2"/>
                <w:highlight w:val="none"/>
              </w:rPr>
              <w:t>人员</w:t>
            </w:r>
            <w:r>
              <w:rPr>
                <w:color w:val="auto"/>
                <w:spacing w:val="-34"/>
                <w:highlight w:val="none"/>
              </w:rPr>
              <w:t xml:space="preserve"> </w:t>
            </w:r>
            <w:r>
              <w:rPr>
                <w:color w:val="auto"/>
                <w:spacing w:val="-2"/>
                <w:highlight w:val="none"/>
              </w:rPr>
              <w:t>20</w:t>
            </w:r>
            <w:r>
              <w:rPr>
                <w:color w:val="auto"/>
                <w:spacing w:val="-35"/>
                <w:highlight w:val="none"/>
              </w:rPr>
              <w:t xml:space="preserve"> </w:t>
            </w:r>
            <w:r>
              <w:rPr>
                <w:color w:val="auto"/>
                <w:spacing w:val="-2"/>
                <w:highlight w:val="none"/>
              </w:rPr>
              <w:t>人及以上，且营业收入</w:t>
            </w:r>
            <w:r>
              <w:rPr>
                <w:color w:val="auto"/>
                <w:spacing w:val="-21"/>
                <w:highlight w:val="none"/>
              </w:rPr>
              <w:t xml:space="preserve"> </w:t>
            </w:r>
            <w:r>
              <w:rPr>
                <w:color w:val="auto"/>
                <w:spacing w:val="-2"/>
                <w:highlight w:val="none"/>
              </w:rPr>
              <w:t>100</w:t>
            </w:r>
            <w:r>
              <w:rPr>
                <w:color w:val="auto"/>
                <w:spacing w:val="-34"/>
                <w:highlight w:val="none"/>
              </w:rPr>
              <w:t xml:space="preserve"> </w:t>
            </w:r>
            <w:r>
              <w:rPr>
                <w:color w:val="auto"/>
                <w:spacing w:val="-2"/>
                <w:highlight w:val="none"/>
              </w:rPr>
              <w:t>万元及以上的为小型企业；从业人员</w:t>
            </w:r>
            <w:r>
              <w:rPr>
                <w:color w:val="auto"/>
                <w:spacing w:val="-34"/>
                <w:highlight w:val="none"/>
              </w:rPr>
              <w:t xml:space="preserve"> </w:t>
            </w:r>
            <w:r>
              <w:rPr>
                <w:color w:val="auto"/>
                <w:spacing w:val="-3"/>
                <w:highlight w:val="none"/>
              </w:rPr>
              <w:t>20</w:t>
            </w:r>
          </w:p>
          <w:p w14:paraId="484D7FD2">
            <w:pPr>
              <w:pStyle w:val="16"/>
              <w:spacing w:line="218" w:lineRule="auto"/>
              <w:ind w:left="112"/>
              <w:rPr>
                <w:color w:val="auto"/>
                <w:highlight w:val="none"/>
              </w:rPr>
            </w:pPr>
            <w:r>
              <w:rPr>
                <w:color w:val="auto"/>
                <w:spacing w:val="-2"/>
                <w:highlight w:val="none"/>
              </w:rPr>
              <w:t>人以下或营业收入</w:t>
            </w:r>
            <w:r>
              <w:rPr>
                <w:color w:val="auto"/>
                <w:spacing w:val="-29"/>
                <w:highlight w:val="none"/>
              </w:rPr>
              <w:t xml:space="preserve"> </w:t>
            </w:r>
            <w:r>
              <w:rPr>
                <w:color w:val="auto"/>
                <w:spacing w:val="-2"/>
                <w:highlight w:val="none"/>
              </w:rPr>
              <w:t>100</w:t>
            </w:r>
            <w:r>
              <w:rPr>
                <w:color w:val="auto"/>
                <w:spacing w:val="-38"/>
                <w:highlight w:val="none"/>
              </w:rPr>
              <w:t xml:space="preserve"> </w:t>
            </w:r>
            <w:r>
              <w:rPr>
                <w:color w:val="auto"/>
                <w:spacing w:val="-2"/>
                <w:highlight w:val="none"/>
              </w:rPr>
              <w:t>万元以下的为微型企业。</w:t>
            </w:r>
          </w:p>
        </w:tc>
      </w:tr>
      <w:tr w14:paraId="27D3AA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715" w:type="dxa"/>
            <w:vAlign w:val="top"/>
          </w:tcPr>
          <w:p w14:paraId="7F73525F">
            <w:pPr>
              <w:spacing w:line="297" w:lineRule="auto"/>
              <w:rPr>
                <w:rFonts w:ascii="Arial"/>
                <w:color w:val="auto"/>
                <w:sz w:val="21"/>
                <w:highlight w:val="none"/>
              </w:rPr>
            </w:pPr>
          </w:p>
          <w:p w14:paraId="25EE46C0">
            <w:pPr>
              <w:pStyle w:val="16"/>
              <w:spacing w:before="68" w:line="184" w:lineRule="auto"/>
              <w:ind w:left="308"/>
              <w:rPr>
                <w:color w:val="auto"/>
                <w:highlight w:val="none"/>
              </w:rPr>
            </w:pPr>
            <w:r>
              <w:rPr>
                <w:color w:val="auto"/>
                <w:highlight w:val="none"/>
              </w:rPr>
              <w:t>9</w:t>
            </w:r>
          </w:p>
        </w:tc>
        <w:tc>
          <w:tcPr>
            <w:tcW w:w="1794" w:type="dxa"/>
            <w:vAlign w:val="top"/>
          </w:tcPr>
          <w:p w14:paraId="5ED4717E">
            <w:pPr>
              <w:spacing w:line="264" w:lineRule="auto"/>
              <w:rPr>
                <w:rFonts w:ascii="Arial"/>
                <w:color w:val="auto"/>
                <w:sz w:val="21"/>
                <w:highlight w:val="none"/>
              </w:rPr>
            </w:pPr>
          </w:p>
          <w:p w14:paraId="059877C4">
            <w:pPr>
              <w:pStyle w:val="16"/>
              <w:spacing w:before="68" w:line="221" w:lineRule="auto"/>
              <w:ind w:left="583"/>
              <w:rPr>
                <w:color w:val="auto"/>
                <w:highlight w:val="none"/>
              </w:rPr>
            </w:pPr>
            <w:r>
              <w:rPr>
                <w:color w:val="auto"/>
                <w:spacing w:val="-1"/>
                <w:highlight w:val="none"/>
              </w:rPr>
              <w:t>住宿业</w:t>
            </w:r>
          </w:p>
        </w:tc>
        <w:tc>
          <w:tcPr>
            <w:tcW w:w="7134" w:type="dxa"/>
            <w:vAlign w:val="top"/>
          </w:tcPr>
          <w:p w14:paraId="3ED4B30D">
            <w:pPr>
              <w:pStyle w:val="16"/>
              <w:spacing w:before="144" w:line="379" w:lineRule="exact"/>
              <w:ind w:left="112"/>
              <w:rPr>
                <w:color w:val="auto"/>
                <w:highlight w:val="none"/>
              </w:rPr>
            </w:pPr>
            <w:r>
              <w:rPr>
                <w:color w:val="auto"/>
                <w:spacing w:val="-2"/>
                <w:position w:val="12"/>
                <w:highlight w:val="none"/>
              </w:rPr>
              <w:t>从业人员</w:t>
            </w:r>
            <w:r>
              <w:rPr>
                <w:color w:val="auto"/>
                <w:spacing w:val="-36"/>
                <w:position w:val="12"/>
                <w:highlight w:val="none"/>
              </w:rPr>
              <w:t xml:space="preserve"> </w:t>
            </w:r>
            <w:r>
              <w:rPr>
                <w:color w:val="auto"/>
                <w:spacing w:val="-2"/>
                <w:position w:val="12"/>
                <w:highlight w:val="none"/>
              </w:rPr>
              <w:t>300</w:t>
            </w:r>
            <w:r>
              <w:rPr>
                <w:color w:val="auto"/>
                <w:spacing w:val="-42"/>
                <w:position w:val="12"/>
                <w:highlight w:val="none"/>
              </w:rPr>
              <w:t xml:space="preserve"> </w:t>
            </w:r>
            <w:r>
              <w:rPr>
                <w:color w:val="auto"/>
                <w:spacing w:val="-2"/>
                <w:position w:val="12"/>
                <w:highlight w:val="none"/>
              </w:rPr>
              <w:t>人以下或营业收入</w:t>
            </w:r>
            <w:r>
              <w:rPr>
                <w:color w:val="auto"/>
                <w:spacing w:val="-28"/>
                <w:position w:val="12"/>
                <w:highlight w:val="none"/>
              </w:rPr>
              <w:t xml:space="preserve"> </w:t>
            </w:r>
            <w:r>
              <w:rPr>
                <w:color w:val="auto"/>
                <w:spacing w:val="-2"/>
                <w:position w:val="12"/>
                <w:highlight w:val="none"/>
              </w:rPr>
              <w:t>10000</w:t>
            </w:r>
            <w:r>
              <w:rPr>
                <w:color w:val="auto"/>
                <w:spacing w:val="-39"/>
                <w:position w:val="12"/>
                <w:highlight w:val="none"/>
              </w:rPr>
              <w:t xml:space="preserve"> </w:t>
            </w:r>
            <w:r>
              <w:rPr>
                <w:color w:val="auto"/>
                <w:spacing w:val="-2"/>
                <w:position w:val="12"/>
                <w:highlight w:val="none"/>
              </w:rPr>
              <w:t>万元以下的为中小微型企业。其中，</w:t>
            </w:r>
          </w:p>
          <w:p w14:paraId="12A9097F">
            <w:pPr>
              <w:pStyle w:val="16"/>
              <w:spacing w:line="221" w:lineRule="auto"/>
              <w:ind w:left="112"/>
              <w:rPr>
                <w:color w:val="auto"/>
                <w:highlight w:val="none"/>
              </w:rPr>
            </w:pPr>
            <w:r>
              <w:rPr>
                <w:color w:val="auto"/>
                <w:spacing w:val="-3"/>
                <w:highlight w:val="none"/>
              </w:rPr>
              <w:t>从业人员 100 人及以上，且营业收入 2000 万元及以上的为中型企</w:t>
            </w:r>
            <w:r>
              <w:rPr>
                <w:color w:val="auto"/>
                <w:spacing w:val="-4"/>
                <w:highlight w:val="none"/>
              </w:rPr>
              <w:t>业；从业</w:t>
            </w:r>
          </w:p>
        </w:tc>
      </w:tr>
    </w:tbl>
    <w:p w14:paraId="6899FCC1">
      <w:pPr>
        <w:spacing w:line="207" w:lineRule="exact"/>
        <w:rPr>
          <w:rFonts w:ascii="Arial"/>
          <w:color w:val="auto"/>
          <w:sz w:val="18"/>
          <w:highlight w:val="none"/>
        </w:rPr>
      </w:pPr>
    </w:p>
    <w:p w14:paraId="2EEC59E8">
      <w:pPr>
        <w:spacing w:line="207" w:lineRule="exact"/>
        <w:rPr>
          <w:rFonts w:ascii="Arial" w:hAnsi="Arial" w:eastAsia="Arial" w:cs="Arial"/>
          <w:color w:val="auto"/>
          <w:sz w:val="18"/>
          <w:szCs w:val="18"/>
          <w:highlight w:val="none"/>
        </w:rPr>
        <w:sectPr>
          <w:footerReference r:id="rId67" w:type="default"/>
          <w:pgSz w:w="11906" w:h="16838"/>
          <w:pgMar w:top="1431" w:right="956" w:bottom="1015" w:left="1300" w:header="0" w:footer="853" w:gutter="0"/>
          <w:pgNumType w:fmt="decimal"/>
          <w:cols w:space="720" w:num="1"/>
        </w:sectPr>
      </w:pPr>
    </w:p>
    <w:tbl>
      <w:tblPr>
        <w:tblStyle w:val="15"/>
        <w:tblW w:w="96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5"/>
        <w:gridCol w:w="1794"/>
        <w:gridCol w:w="7134"/>
      </w:tblGrid>
      <w:tr w14:paraId="665CBC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715" w:type="dxa"/>
            <w:vAlign w:val="top"/>
          </w:tcPr>
          <w:p w14:paraId="6BD72345">
            <w:pPr>
              <w:rPr>
                <w:rFonts w:ascii="Arial"/>
                <w:color w:val="auto"/>
                <w:sz w:val="21"/>
                <w:highlight w:val="none"/>
              </w:rPr>
            </w:pPr>
          </w:p>
        </w:tc>
        <w:tc>
          <w:tcPr>
            <w:tcW w:w="1794" w:type="dxa"/>
            <w:vAlign w:val="top"/>
          </w:tcPr>
          <w:p w14:paraId="4A741E9F">
            <w:pPr>
              <w:rPr>
                <w:rFonts w:ascii="Arial"/>
                <w:color w:val="auto"/>
                <w:sz w:val="21"/>
                <w:highlight w:val="none"/>
              </w:rPr>
            </w:pPr>
          </w:p>
        </w:tc>
        <w:tc>
          <w:tcPr>
            <w:tcW w:w="7134" w:type="dxa"/>
            <w:vAlign w:val="top"/>
          </w:tcPr>
          <w:p w14:paraId="6C6E403D">
            <w:pPr>
              <w:pStyle w:val="16"/>
              <w:spacing w:before="127" w:line="380" w:lineRule="exact"/>
              <w:ind w:left="112"/>
              <w:rPr>
                <w:color w:val="auto"/>
                <w:highlight w:val="none"/>
              </w:rPr>
            </w:pPr>
            <w:r>
              <w:rPr>
                <w:color w:val="auto"/>
                <w:spacing w:val="-3"/>
                <w:position w:val="12"/>
                <w:highlight w:val="none"/>
              </w:rPr>
              <w:t>人员</w:t>
            </w:r>
            <w:r>
              <w:rPr>
                <w:color w:val="auto"/>
                <w:spacing w:val="-14"/>
                <w:position w:val="12"/>
                <w:highlight w:val="none"/>
              </w:rPr>
              <w:t xml:space="preserve"> </w:t>
            </w:r>
            <w:r>
              <w:rPr>
                <w:color w:val="auto"/>
                <w:spacing w:val="-3"/>
                <w:position w:val="12"/>
                <w:highlight w:val="none"/>
              </w:rPr>
              <w:t>10</w:t>
            </w:r>
            <w:r>
              <w:rPr>
                <w:color w:val="auto"/>
                <w:spacing w:val="-35"/>
                <w:position w:val="12"/>
                <w:highlight w:val="none"/>
              </w:rPr>
              <w:t xml:space="preserve"> </w:t>
            </w:r>
            <w:r>
              <w:rPr>
                <w:color w:val="auto"/>
                <w:spacing w:val="-3"/>
                <w:position w:val="12"/>
                <w:highlight w:val="none"/>
              </w:rPr>
              <w:t>人及以上，且营业收入</w:t>
            </w:r>
            <w:r>
              <w:rPr>
                <w:color w:val="auto"/>
                <w:spacing w:val="-21"/>
                <w:position w:val="12"/>
                <w:highlight w:val="none"/>
              </w:rPr>
              <w:t xml:space="preserve"> </w:t>
            </w:r>
            <w:r>
              <w:rPr>
                <w:color w:val="auto"/>
                <w:spacing w:val="-3"/>
                <w:position w:val="12"/>
                <w:highlight w:val="none"/>
              </w:rPr>
              <w:t>100</w:t>
            </w:r>
            <w:r>
              <w:rPr>
                <w:color w:val="auto"/>
                <w:spacing w:val="-34"/>
                <w:position w:val="12"/>
                <w:highlight w:val="none"/>
              </w:rPr>
              <w:t xml:space="preserve"> </w:t>
            </w:r>
            <w:r>
              <w:rPr>
                <w:color w:val="auto"/>
                <w:spacing w:val="-3"/>
                <w:position w:val="12"/>
                <w:highlight w:val="none"/>
              </w:rPr>
              <w:t>万元及以上的为小型企业；从业人员</w:t>
            </w:r>
            <w:r>
              <w:rPr>
                <w:color w:val="auto"/>
                <w:spacing w:val="-21"/>
                <w:position w:val="12"/>
                <w:highlight w:val="none"/>
              </w:rPr>
              <w:t xml:space="preserve"> </w:t>
            </w:r>
            <w:r>
              <w:rPr>
                <w:color w:val="auto"/>
                <w:spacing w:val="-3"/>
                <w:position w:val="12"/>
                <w:highlight w:val="none"/>
              </w:rPr>
              <w:t>10</w:t>
            </w:r>
          </w:p>
          <w:p w14:paraId="298FD5F7">
            <w:pPr>
              <w:pStyle w:val="16"/>
              <w:spacing w:line="221" w:lineRule="auto"/>
              <w:ind w:left="112"/>
              <w:rPr>
                <w:color w:val="auto"/>
                <w:highlight w:val="none"/>
              </w:rPr>
            </w:pPr>
            <w:r>
              <w:rPr>
                <w:color w:val="auto"/>
                <w:spacing w:val="-2"/>
                <w:highlight w:val="none"/>
              </w:rPr>
              <w:t>人以下或营业收入</w:t>
            </w:r>
            <w:r>
              <w:rPr>
                <w:color w:val="auto"/>
                <w:spacing w:val="-29"/>
                <w:highlight w:val="none"/>
              </w:rPr>
              <w:t xml:space="preserve"> </w:t>
            </w:r>
            <w:r>
              <w:rPr>
                <w:color w:val="auto"/>
                <w:spacing w:val="-2"/>
                <w:highlight w:val="none"/>
              </w:rPr>
              <w:t>100</w:t>
            </w:r>
            <w:r>
              <w:rPr>
                <w:color w:val="auto"/>
                <w:spacing w:val="-38"/>
                <w:highlight w:val="none"/>
              </w:rPr>
              <w:t xml:space="preserve"> </w:t>
            </w:r>
            <w:r>
              <w:rPr>
                <w:color w:val="auto"/>
                <w:spacing w:val="-2"/>
                <w:highlight w:val="none"/>
              </w:rPr>
              <w:t>万元以下的为微型企业。</w:t>
            </w:r>
          </w:p>
        </w:tc>
      </w:tr>
      <w:tr w14:paraId="786B50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6" w:hRule="atLeast"/>
        </w:trPr>
        <w:tc>
          <w:tcPr>
            <w:tcW w:w="715" w:type="dxa"/>
            <w:vAlign w:val="top"/>
          </w:tcPr>
          <w:p w14:paraId="729851CE">
            <w:pPr>
              <w:spacing w:line="327" w:lineRule="auto"/>
              <w:rPr>
                <w:rFonts w:ascii="Arial"/>
                <w:color w:val="auto"/>
                <w:sz w:val="21"/>
                <w:highlight w:val="none"/>
              </w:rPr>
            </w:pPr>
          </w:p>
          <w:p w14:paraId="4CFDDF81">
            <w:pPr>
              <w:spacing w:line="327" w:lineRule="auto"/>
              <w:rPr>
                <w:rFonts w:ascii="Arial"/>
                <w:color w:val="auto"/>
                <w:sz w:val="21"/>
                <w:highlight w:val="none"/>
              </w:rPr>
            </w:pPr>
          </w:p>
          <w:p w14:paraId="596355CA">
            <w:pPr>
              <w:pStyle w:val="16"/>
              <w:spacing w:before="68" w:line="185" w:lineRule="auto"/>
              <w:ind w:left="270"/>
              <w:rPr>
                <w:color w:val="auto"/>
                <w:highlight w:val="none"/>
              </w:rPr>
            </w:pPr>
            <w:r>
              <w:rPr>
                <w:color w:val="auto"/>
                <w:spacing w:val="-6"/>
                <w:highlight w:val="none"/>
              </w:rPr>
              <w:t>10</w:t>
            </w:r>
          </w:p>
        </w:tc>
        <w:tc>
          <w:tcPr>
            <w:tcW w:w="1794" w:type="dxa"/>
            <w:vAlign w:val="top"/>
          </w:tcPr>
          <w:p w14:paraId="09FE8BC1">
            <w:pPr>
              <w:spacing w:line="311" w:lineRule="auto"/>
              <w:rPr>
                <w:rFonts w:ascii="Arial"/>
                <w:color w:val="auto"/>
                <w:sz w:val="21"/>
                <w:highlight w:val="none"/>
              </w:rPr>
            </w:pPr>
          </w:p>
          <w:p w14:paraId="094E2FBB">
            <w:pPr>
              <w:spacing w:line="311" w:lineRule="auto"/>
              <w:rPr>
                <w:rFonts w:ascii="Arial"/>
                <w:color w:val="auto"/>
                <w:sz w:val="21"/>
                <w:highlight w:val="none"/>
              </w:rPr>
            </w:pPr>
          </w:p>
          <w:p w14:paraId="1BD323CC">
            <w:pPr>
              <w:pStyle w:val="16"/>
              <w:spacing w:before="69" w:line="221" w:lineRule="auto"/>
              <w:ind w:left="586"/>
              <w:rPr>
                <w:color w:val="auto"/>
                <w:highlight w:val="none"/>
              </w:rPr>
            </w:pPr>
            <w:r>
              <w:rPr>
                <w:color w:val="auto"/>
                <w:spacing w:val="-2"/>
                <w:highlight w:val="none"/>
              </w:rPr>
              <w:t>餐饮业</w:t>
            </w:r>
          </w:p>
        </w:tc>
        <w:tc>
          <w:tcPr>
            <w:tcW w:w="7134" w:type="dxa"/>
            <w:vAlign w:val="top"/>
          </w:tcPr>
          <w:p w14:paraId="7415C3B1">
            <w:pPr>
              <w:pStyle w:val="16"/>
              <w:spacing w:before="126" w:line="334" w:lineRule="auto"/>
              <w:ind w:left="112" w:right="105"/>
              <w:rPr>
                <w:color w:val="auto"/>
                <w:highlight w:val="none"/>
              </w:rPr>
            </w:pPr>
            <w:r>
              <w:rPr>
                <w:color w:val="auto"/>
                <w:spacing w:val="-2"/>
                <w:highlight w:val="none"/>
              </w:rPr>
              <w:t>从业人员</w:t>
            </w:r>
            <w:r>
              <w:rPr>
                <w:color w:val="auto"/>
                <w:spacing w:val="-40"/>
                <w:highlight w:val="none"/>
              </w:rPr>
              <w:t xml:space="preserve"> </w:t>
            </w:r>
            <w:r>
              <w:rPr>
                <w:color w:val="auto"/>
                <w:spacing w:val="-2"/>
                <w:highlight w:val="none"/>
              </w:rPr>
              <w:t>300</w:t>
            </w:r>
            <w:r>
              <w:rPr>
                <w:color w:val="auto"/>
                <w:spacing w:val="-43"/>
                <w:highlight w:val="none"/>
              </w:rPr>
              <w:t xml:space="preserve"> </w:t>
            </w:r>
            <w:r>
              <w:rPr>
                <w:color w:val="auto"/>
                <w:spacing w:val="-2"/>
                <w:highlight w:val="none"/>
              </w:rPr>
              <w:t>人以下或营业收入</w:t>
            </w:r>
            <w:r>
              <w:rPr>
                <w:color w:val="auto"/>
                <w:spacing w:val="-28"/>
                <w:highlight w:val="none"/>
              </w:rPr>
              <w:t xml:space="preserve"> </w:t>
            </w:r>
            <w:r>
              <w:rPr>
                <w:color w:val="auto"/>
                <w:spacing w:val="-2"/>
                <w:highlight w:val="none"/>
              </w:rPr>
              <w:t>10000</w:t>
            </w:r>
            <w:r>
              <w:rPr>
                <w:color w:val="auto"/>
                <w:spacing w:val="-39"/>
                <w:highlight w:val="none"/>
              </w:rPr>
              <w:t xml:space="preserve"> </w:t>
            </w:r>
            <w:r>
              <w:rPr>
                <w:color w:val="auto"/>
                <w:spacing w:val="-2"/>
                <w:highlight w:val="none"/>
              </w:rPr>
              <w:t>万元以下的为中</w:t>
            </w:r>
            <w:r>
              <w:rPr>
                <w:color w:val="auto"/>
                <w:spacing w:val="-3"/>
                <w:highlight w:val="none"/>
              </w:rPr>
              <w:t>小微型企业。其中，</w:t>
            </w:r>
            <w:r>
              <w:rPr>
                <w:color w:val="auto"/>
                <w:highlight w:val="none"/>
              </w:rPr>
              <w:t xml:space="preserve"> </w:t>
            </w:r>
            <w:r>
              <w:rPr>
                <w:color w:val="auto"/>
                <w:spacing w:val="-3"/>
                <w:highlight w:val="none"/>
              </w:rPr>
              <w:t>从业人员 100 人及以上，且营业收入 2000 万元及以上的</w:t>
            </w:r>
            <w:r>
              <w:rPr>
                <w:color w:val="auto"/>
                <w:spacing w:val="-4"/>
                <w:highlight w:val="none"/>
              </w:rPr>
              <w:t>为中型企业；从业</w:t>
            </w:r>
            <w:r>
              <w:rPr>
                <w:color w:val="auto"/>
                <w:highlight w:val="none"/>
              </w:rPr>
              <w:t xml:space="preserve"> </w:t>
            </w:r>
            <w:r>
              <w:rPr>
                <w:color w:val="auto"/>
                <w:spacing w:val="-3"/>
                <w:highlight w:val="none"/>
              </w:rPr>
              <w:t>人员</w:t>
            </w:r>
            <w:r>
              <w:rPr>
                <w:color w:val="auto"/>
                <w:spacing w:val="-14"/>
                <w:highlight w:val="none"/>
              </w:rPr>
              <w:t xml:space="preserve"> </w:t>
            </w:r>
            <w:r>
              <w:rPr>
                <w:color w:val="auto"/>
                <w:spacing w:val="-3"/>
                <w:highlight w:val="none"/>
              </w:rPr>
              <w:t>10</w:t>
            </w:r>
            <w:r>
              <w:rPr>
                <w:color w:val="auto"/>
                <w:spacing w:val="-35"/>
                <w:highlight w:val="none"/>
              </w:rPr>
              <w:t xml:space="preserve"> </w:t>
            </w:r>
            <w:r>
              <w:rPr>
                <w:color w:val="auto"/>
                <w:spacing w:val="-3"/>
                <w:highlight w:val="none"/>
              </w:rPr>
              <w:t>人及以上，且营业收入</w:t>
            </w:r>
            <w:r>
              <w:rPr>
                <w:color w:val="auto"/>
                <w:spacing w:val="-21"/>
                <w:highlight w:val="none"/>
              </w:rPr>
              <w:t xml:space="preserve"> </w:t>
            </w:r>
            <w:r>
              <w:rPr>
                <w:color w:val="auto"/>
                <w:spacing w:val="-3"/>
                <w:highlight w:val="none"/>
              </w:rPr>
              <w:t>100</w:t>
            </w:r>
            <w:r>
              <w:rPr>
                <w:color w:val="auto"/>
                <w:spacing w:val="-34"/>
                <w:highlight w:val="none"/>
              </w:rPr>
              <w:t xml:space="preserve"> </w:t>
            </w:r>
            <w:r>
              <w:rPr>
                <w:color w:val="auto"/>
                <w:spacing w:val="-3"/>
                <w:highlight w:val="none"/>
              </w:rPr>
              <w:t>万元及以上的为小型企业；从业人员</w:t>
            </w:r>
            <w:r>
              <w:rPr>
                <w:color w:val="auto"/>
                <w:spacing w:val="-21"/>
                <w:highlight w:val="none"/>
              </w:rPr>
              <w:t xml:space="preserve"> </w:t>
            </w:r>
            <w:r>
              <w:rPr>
                <w:color w:val="auto"/>
                <w:spacing w:val="-3"/>
                <w:highlight w:val="none"/>
              </w:rPr>
              <w:t>10</w:t>
            </w:r>
          </w:p>
          <w:p w14:paraId="3070FB68">
            <w:pPr>
              <w:pStyle w:val="16"/>
              <w:spacing w:line="219" w:lineRule="auto"/>
              <w:ind w:left="112"/>
              <w:rPr>
                <w:color w:val="auto"/>
                <w:highlight w:val="none"/>
              </w:rPr>
            </w:pPr>
            <w:r>
              <w:rPr>
                <w:color w:val="auto"/>
                <w:spacing w:val="-2"/>
                <w:highlight w:val="none"/>
              </w:rPr>
              <w:t>人以下或营业收入</w:t>
            </w:r>
            <w:r>
              <w:rPr>
                <w:color w:val="auto"/>
                <w:spacing w:val="-29"/>
                <w:highlight w:val="none"/>
              </w:rPr>
              <w:t xml:space="preserve"> </w:t>
            </w:r>
            <w:r>
              <w:rPr>
                <w:color w:val="auto"/>
                <w:spacing w:val="-2"/>
                <w:highlight w:val="none"/>
              </w:rPr>
              <w:t>100</w:t>
            </w:r>
            <w:r>
              <w:rPr>
                <w:color w:val="auto"/>
                <w:spacing w:val="-38"/>
                <w:highlight w:val="none"/>
              </w:rPr>
              <w:t xml:space="preserve"> </w:t>
            </w:r>
            <w:r>
              <w:rPr>
                <w:color w:val="auto"/>
                <w:spacing w:val="-2"/>
                <w:highlight w:val="none"/>
              </w:rPr>
              <w:t>万元以下的为微型企业。</w:t>
            </w:r>
          </w:p>
        </w:tc>
      </w:tr>
      <w:tr w14:paraId="23DF36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3" w:hRule="atLeast"/>
        </w:trPr>
        <w:tc>
          <w:tcPr>
            <w:tcW w:w="715" w:type="dxa"/>
            <w:vAlign w:val="top"/>
          </w:tcPr>
          <w:p w14:paraId="582FD0DF">
            <w:pPr>
              <w:spacing w:line="327" w:lineRule="auto"/>
              <w:rPr>
                <w:rFonts w:ascii="Arial"/>
                <w:color w:val="auto"/>
                <w:sz w:val="21"/>
                <w:highlight w:val="none"/>
              </w:rPr>
            </w:pPr>
          </w:p>
          <w:p w14:paraId="357133AC">
            <w:pPr>
              <w:spacing w:line="328" w:lineRule="auto"/>
              <w:rPr>
                <w:rFonts w:ascii="Arial"/>
                <w:color w:val="auto"/>
                <w:sz w:val="21"/>
                <w:highlight w:val="none"/>
              </w:rPr>
            </w:pPr>
          </w:p>
          <w:p w14:paraId="2D0294AD">
            <w:pPr>
              <w:pStyle w:val="16"/>
              <w:spacing w:before="68" w:line="184" w:lineRule="auto"/>
              <w:ind w:left="270"/>
              <w:rPr>
                <w:color w:val="auto"/>
                <w:highlight w:val="none"/>
              </w:rPr>
            </w:pPr>
            <w:r>
              <w:rPr>
                <w:color w:val="auto"/>
                <w:spacing w:val="-6"/>
                <w:highlight w:val="none"/>
              </w:rPr>
              <w:t>11</w:t>
            </w:r>
          </w:p>
        </w:tc>
        <w:tc>
          <w:tcPr>
            <w:tcW w:w="1794" w:type="dxa"/>
            <w:vAlign w:val="top"/>
          </w:tcPr>
          <w:p w14:paraId="6CE1EEF1">
            <w:pPr>
              <w:spacing w:line="311" w:lineRule="auto"/>
              <w:rPr>
                <w:rFonts w:ascii="Arial"/>
                <w:color w:val="auto"/>
                <w:sz w:val="21"/>
                <w:highlight w:val="none"/>
              </w:rPr>
            </w:pPr>
          </w:p>
          <w:p w14:paraId="03DF3C24">
            <w:pPr>
              <w:spacing w:line="312" w:lineRule="auto"/>
              <w:rPr>
                <w:rFonts w:ascii="Arial"/>
                <w:color w:val="auto"/>
                <w:sz w:val="21"/>
                <w:highlight w:val="none"/>
              </w:rPr>
            </w:pPr>
          </w:p>
          <w:p w14:paraId="4A3AA5AC">
            <w:pPr>
              <w:pStyle w:val="16"/>
              <w:spacing w:before="68" w:line="220" w:lineRule="auto"/>
              <w:ind w:left="375"/>
              <w:rPr>
                <w:color w:val="auto"/>
                <w:highlight w:val="none"/>
              </w:rPr>
            </w:pPr>
            <w:r>
              <w:rPr>
                <w:color w:val="auto"/>
                <w:spacing w:val="-1"/>
                <w:highlight w:val="none"/>
              </w:rPr>
              <w:t>信息传输业</w:t>
            </w:r>
          </w:p>
        </w:tc>
        <w:tc>
          <w:tcPr>
            <w:tcW w:w="7134" w:type="dxa"/>
            <w:vAlign w:val="top"/>
          </w:tcPr>
          <w:p w14:paraId="79711BE1">
            <w:pPr>
              <w:pStyle w:val="16"/>
              <w:spacing w:before="123" w:line="334" w:lineRule="auto"/>
              <w:ind w:left="112" w:right="45"/>
              <w:jc w:val="both"/>
              <w:rPr>
                <w:color w:val="auto"/>
                <w:highlight w:val="none"/>
              </w:rPr>
            </w:pPr>
            <w:r>
              <w:rPr>
                <w:color w:val="auto"/>
                <w:spacing w:val="-6"/>
                <w:highlight w:val="none"/>
              </w:rPr>
              <w:t>从业人员</w:t>
            </w:r>
            <w:r>
              <w:rPr>
                <w:color w:val="auto"/>
                <w:spacing w:val="-36"/>
                <w:highlight w:val="none"/>
              </w:rPr>
              <w:t xml:space="preserve"> </w:t>
            </w:r>
            <w:r>
              <w:rPr>
                <w:color w:val="auto"/>
                <w:spacing w:val="-6"/>
                <w:highlight w:val="none"/>
              </w:rPr>
              <w:t>2000</w:t>
            </w:r>
            <w:r>
              <w:rPr>
                <w:color w:val="auto"/>
                <w:spacing w:val="-45"/>
                <w:highlight w:val="none"/>
              </w:rPr>
              <w:t xml:space="preserve"> </w:t>
            </w:r>
            <w:r>
              <w:rPr>
                <w:color w:val="auto"/>
                <w:spacing w:val="-6"/>
                <w:highlight w:val="none"/>
              </w:rPr>
              <w:t>人以下或营业收入</w:t>
            </w:r>
            <w:r>
              <w:rPr>
                <w:color w:val="auto"/>
                <w:spacing w:val="-31"/>
                <w:highlight w:val="none"/>
              </w:rPr>
              <w:t xml:space="preserve"> </w:t>
            </w:r>
            <w:r>
              <w:rPr>
                <w:color w:val="auto"/>
                <w:spacing w:val="-6"/>
                <w:highlight w:val="none"/>
              </w:rPr>
              <w:t>100000</w:t>
            </w:r>
            <w:r>
              <w:rPr>
                <w:color w:val="auto"/>
                <w:spacing w:val="-41"/>
                <w:highlight w:val="none"/>
              </w:rPr>
              <w:t xml:space="preserve"> </w:t>
            </w:r>
            <w:r>
              <w:rPr>
                <w:color w:val="auto"/>
                <w:spacing w:val="-6"/>
                <w:highlight w:val="none"/>
              </w:rPr>
              <w:t>万元以下的为中小微型企业。其中，</w:t>
            </w:r>
            <w:r>
              <w:rPr>
                <w:color w:val="auto"/>
                <w:highlight w:val="none"/>
              </w:rPr>
              <w:t xml:space="preserve"> </w:t>
            </w:r>
            <w:r>
              <w:rPr>
                <w:color w:val="auto"/>
                <w:spacing w:val="-3"/>
                <w:highlight w:val="none"/>
              </w:rPr>
              <w:t>从业人员 100 人及以上，且营业收入 1000 万元及以上的</w:t>
            </w:r>
            <w:r>
              <w:rPr>
                <w:color w:val="auto"/>
                <w:spacing w:val="-4"/>
                <w:highlight w:val="none"/>
              </w:rPr>
              <w:t>为中型企业；从业</w:t>
            </w:r>
            <w:r>
              <w:rPr>
                <w:color w:val="auto"/>
                <w:highlight w:val="none"/>
              </w:rPr>
              <w:t xml:space="preserve"> </w:t>
            </w:r>
            <w:r>
              <w:rPr>
                <w:color w:val="auto"/>
                <w:spacing w:val="-3"/>
                <w:highlight w:val="none"/>
              </w:rPr>
              <w:t>人员</w:t>
            </w:r>
            <w:r>
              <w:rPr>
                <w:color w:val="auto"/>
                <w:spacing w:val="-14"/>
                <w:highlight w:val="none"/>
              </w:rPr>
              <w:t xml:space="preserve"> </w:t>
            </w:r>
            <w:r>
              <w:rPr>
                <w:color w:val="auto"/>
                <w:spacing w:val="-3"/>
                <w:highlight w:val="none"/>
              </w:rPr>
              <w:t>10</w:t>
            </w:r>
            <w:r>
              <w:rPr>
                <w:color w:val="auto"/>
                <w:spacing w:val="-35"/>
                <w:highlight w:val="none"/>
              </w:rPr>
              <w:t xml:space="preserve"> </w:t>
            </w:r>
            <w:r>
              <w:rPr>
                <w:color w:val="auto"/>
                <w:spacing w:val="-3"/>
                <w:highlight w:val="none"/>
              </w:rPr>
              <w:t>人及以上，且营业收入</w:t>
            </w:r>
            <w:r>
              <w:rPr>
                <w:color w:val="auto"/>
                <w:spacing w:val="-21"/>
                <w:highlight w:val="none"/>
              </w:rPr>
              <w:t xml:space="preserve"> </w:t>
            </w:r>
            <w:r>
              <w:rPr>
                <w:color w:val="auto"/>
                <w:spacing w:val="-3"/>
                <w:highlight w:val="none"/>
              </w:rPr>
              <w:t>100</w:t>
            </w:r>
            <w:r>
              <w:rPr>
                <w:color w:val="auto"/>
                <w:spacing w:val="-34"/>
                <w:highlight w:val="none"/>
              </w:rPr>
              <w:t xml:space="preserve"> </w:t>
            </w:r>
            <w:r>
              <w:rPr>
                <w:color w:val="auto"/>
                <w:spacing w:val="-3"/>
                <w:highlight w:val="none"/>
              </w:rPr>
              <w:t>万元及以上的为小型企业；从业人员</w:t>
            </w:r>
            <w:r>
              <w:rPr>
                <w:color w:val="auto"/>
                <w:spacing w:val="-21"/>
                <w:highlight w:val="none"/>
              </w:rPr>
              <w:t xml:space="preserve"> </w:t>
            </w:r>
            <w:r>
              <w:rPr>
                <w:color w:val="auto"/>
                <w:spacing w:val="-3"/>
                <w:highlight w:val="none"/>
              </w:rPr>
              <w:t>10</w:t>
            </w:r>
          </w:p>
          <w:p w14:paraId="57317296">
            <w:pPr>
              <w:pStyle w:val="16"/>
              <w:spacing w:line="219" w:lineRule="auto"/>
              <w:ind w:left="112"/>
              <w:rPr>
                <w:color w:val="auto"/>
                <w:highlight w:val="none"/>
              </w:rPr>
            </w:pPr>
            <w:r>
              <w:rPr>
                <w:color w:val="auto"/>
                <w:spacing w:val="-2"/>
                <w:highlight w:val="none"/>
              </w:rPr>
              <w:t>人以下或营业收入</w:t>
            </w:r>
            <w:r>
              <w:rPr>
                <w:color w:val="auto"/>
                <w:spacing w:val="-29"/>
                <w:highlight w:val="none"/>
              </w:rPr>
              <w:t xml:space="preserve"> </w:t>
            </w:r>
            <w:r>
              <w:rPr>
                <w:color w:val="auto"/>
                <w:spacing w:val="-2"/>
                <w:highlight w:val="none"/>
              </w:rPr>
              <w:t>100</w:t>
            </w:r>
            <w:r>
              <w:rPr>
                <w:color w:val="auto"/>
                <w:spacing w:val="-38"/>
                <w:highlight w:val="none"/>
              </w:rPr>
              <w:t xml:space="preserve"> </w:t>
            </w:r>
            <w:r>
              <w:rPr>
                <w:color w:val="auto"/>
                <w:spacing w:val="-2"/>
                <w:highlight w:val="none"/>
              </w:rPr>
              <w:t>万元以下的为微型企业。</w:t>
            </w:r>
          </w:p>
        </w:tc>
      </w:tr>
      <w:tr w14:paraId="0474DB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6" w:hRule="atLeast"/>
        </w:trPr>
        <w:tc>
          <w:tcPr>
            <w:tcW w:w="715" w:type="dxa"/>
            <w:vAlign w:val="top"/>
          </w:tcPr>
          <w:p w14:paraId="272C23FA">
            <w:pPr>
              <w:spacing w:line="328" w:lineRule="auto"/>
              <w:rPr>
                <w:rFonts w:ascii="Arial"/>
                <w:color w:val="auto"/>
                <w:sz w:val="21"/>
                <w:highlight w:val="none"/>
              </w:rPr>
            </w:pPr>
          </w:p>
          <w:p w14:paraId="5A0EE123">
            <w:pPr>
              <w:spacing w:line="328" w:lineRule="auto"/>
              <w:rPr>
                <w:rFonts w:ascii="Arial"/>
                <w:color w:val="auto"/>
                <w:sz w:val="21"/>
                <w:highlight w:val="none"/>
              </w:rPr>
            </w:pPr>
          </w:p>
          <w:p w14:paraId="219D35B6">
            <w:pPr>
              <w:pStyle w:val="16"/>
              <w:spacing w:before="68" w:line="184" w:lineRule="auto"/>
              <w:ind w:left="270"/>
              <w:rPr>
                <w:color w:val="auto"/>
                <w:highlight w:val="none"/>
              </w:rPr>
            </w:pPr>
            <w:r>
              <w:rPr>
                <w:color w:val="auto"/>
                <w:spacing w:val="-6"/>
                <w:highlight w:val="none"/>
              </w:rPr>
              <w:t>12</w:t>
            </w:r>
          </w:p>
        </w:tc>
        <w:tc>
          <w:tcPr>
            <w:tcW w:w="1794" w:type="dxa"/>
            <w:vAlign w:val="top"/>
          </w:tcPr>
          <w:p w14:paraId="53795DA3">
            <w:pPr>
              <w:spacing w:line="435" w:lineRule="auto"/>
              <w:rPr>
                <w:rFonts w:ascii="Arial"/>
                <w:color w:val="auto"/>
                <w:sz w:val="21"/>
                <w:highlight w:val="none"/>
              </w:rPr>
            </w:pPr>
          </w:p>
          <w:p w14:paraId="112D9553">
            <w:pPr>
              <w:pStyle w:val="16"/>
              <w:spacing w:before="68" w:line="379" w:lineRule="exact"/>
              <w:ind w:left="166"/>
              <w:rPr>
                <w:color w:val="auto"/>
                <w:highlight w:val="none"/>
              </w:rPr>
            </w:pPr>
            <w:r>
              <w:rPr>
                <w:color w:val="auto"/>
                <w:spacing w:val="-2"/>
                <w:position w:val="12"/>
                <w:highlight w:val="none"/>
              </w:rPr>
              <w:t>软件和信息技术</w:t>
            </w:r>
          </w:p>
          <w:p w14:paraId="76B54112">
            <w:pPr>
              <w:pStyle w:val="16"/>
              <w:spacing w:line="221" w:lineRule="auto"/>
              <w:ind w:left="584"/>
              <w:rPr>
                <w:color w:val="auto"/>
                <w:highlight w:val="none"/>
              </w:rPr>
            </w:pPr>
            <w:r>
              <w:rPr>
                <w:color w:val="auto"/>
                <w:spacing w:val="-2"/>
                <w:highlight w:val="none"/>
              </w:rPr>
              <w:t>服务业</w:t>
            </w:r>
          </w:p>
        </w:tc>
        <w:tc>
          <w:tcPr>
            <w:tcW w:w="7134" w:type="dxa"/>
            <w:vAlign w:val="top"/>
          </w:tcPr>
          <w:p w14:paraId="5ACAC453">
            <w:pPr>
              <w:pStyle w:val="16"/>
              <w:spacing w:before="127" w:line="334" w:lineRule="auto"/>
              <w:ind w:left="112" w:right="105"/>
              <w:rPr>
                <w:color w:val="auto"/>
                <w:highlight w:val="none"/>
              </w:rPr>
            </w:pPr>
            <w:r>
              <w:rPr>
                <w:color w:val="auto"/>
                <w:spacing w:val="-2"/>
                <w:highlight w:val="none"/>
              </w:rPr>
              <w:t>从业人员</w:t>
            </w:r>
            <w:r>
              <w:rPr>
                <w:color w:val="auto"/>
                <w:spacing w:val="-40"/>
                <w:highlight w:val="none"/>
              </w:rPr>
              <w:t xml:space="preserve"> </w:t>
            </w:r>
            <w:r>
              <w:rPr>
                <w:color w:val="auto"/>
                <w:spacing w:val="-2"/>
                <w:highlight w:val="none"/>
              </w:rPr>
              <w:t>300</w:t>
            </w:r>
            <w:r>
              <w:rPr>
                <w:color w:val="auto"/>
                <w:spacing w:val="-43"/>
                <w:highlight w:val="none"/>
              </w:rPr>
              <w:t xml:space="preserve"> </w:t>
            </w:r>
            <w:r>
              <w:rPr>
                <w:color w:val="auto"/>
                <w:spacing w:val="-2"/>
                <w:highlight w:val="none"/>
              </w:rPr>
              <w:t>人以下或营业收入</w:t>
            </w:r>
            <w:r>
              <w:rPr>
                <w:color w:val="auto"/>
                <w:spacing w:val="-28"/>
                <w:highlight w:val="none"/>
              </w:rPr>
              <w:t xml:space="preserve"> </w:t>
            </w:r>
            <w:r>
              <w:rPr>
                <w:color w:val="auto"/>
                <w:spacing w:val="-2"/>
                <w:highlight w:val="none"/>
              </w:rPr>
              <w:t>10000</w:t>
            </w:r>
            <w:r>
              <w:rPr>
                <w:color w:val="auto"/>
                <w:spacing w:val="-39"/>
                <w:highlight w:val="none"/>
              </w:rPr>
              <w:t xml:space="preserve"> </w:t>
            </w:r>
            <w:r>
              <w:rPr>
                <w:color w:val="auto"/>
                <w:spacing w:val="-2"/>
                <w:highlight w:val="none"/>
              </w:rPr>
              <w:t>万元以下的为中</w:t>
            </w:r>
            <w:r>
              <w:rPr>
                <w:color w:val="auto"/>
                <w:spacing w:val="-3"/>
                <w:highlight w:val="none"/>
              </w:rPr>
              <w:t>小微型企业。其中，</w:t>
            </w:r>
            <w:r>
              <w:rPr>
                <w:color w:val="auto"/>
                <w:highlight w:val="none"/>
              </w:rPr>
              <w:t xml:space="preserve"> </w:t>
            </w:r>
            <w:r>
              <w:rPr>
                <w:color w:val="auto"/>
                <w:spacing w:val="-3"/>
                <w:highlight w:val="none"/>
              </w:rPr>
              <w:t>从业人员 100 人及以上，且营业收入 1000 万元及以上的</w:t>
            </w:r>
            <w:r>
              <w:rPr>
                <w:color w:val="auto"/>
                <w:spacing w:val="-4"/>
                <w:highlight w:val="none"/>
              </w:rPr>
              <w:t>为中型企业；从业</w:t>
            </w:r>
            <w:r>
              <w:rPr>
                <w:color w:val="auto"/>
                <w:highlight w:val="none"/>
              </w:rPr>
              <w:t xml:space="preserve"> </w:t>
            </w:r>
            <w:r>
              <w:rPr>
                <w:color w:val="auto"/>
                <w:spacing w:val="-3"/>
                <w:highlight w:val="none"/>
              </w:rPr>
              <w:t>人员 10 人及以上，且营业收入 50 万元及以上的为小型企业</w:t>
            </w:r>
            <w:r>
              <w:rPr>
                <w:color w:val="auto"/>
                <w:spacing w:val="-4"/>
                <w:highlight w:val="none"/>
              </w:rPr>
              <w:t>；从业人员 10</w:t>
            </w:r>
          </w:p>
          <w:p w14:paraId="1F8BCB53">
            <w:pPr>
              <w:pStyle w:val="16"/>
              <w:spacing w:before="1" w:line="218" w:lineRule="auto"/>
              <w:ind w:left="112"/>
              <w:rPr>
                <w:color w:val="auto"/>
                <w:highlight w:val="none"/>
              </w:rPr>
            </w:pPr>
            <w:r>
              <w:rPr>
                <w:color w:val="auto"/>
                <w:spacing w:val="-2"/>
                <w:highlight w:val="none"/>
              </w:rPr>
              <w:t>人以下或营业收入</w:t>
            </w:r>
            <w:r>
              <w:rPr>
                <w:color w:val="auto"/>
                <w:spacing w:val="-34"/>
                <w:highlight w:val="none"/>
              </w:rPr>
              <w:t xml:space="preserve"> </w:t>
            </w:r>
            <w:r>
              <w:rPr>
                <w:color w:val="auto"/>
                <w:spacing w:val="-2"/>
                <w:highlight w:val="none"/>
              </w:rPr>
              <w:t>50</w:t>
            </w:r>
            <w:r>
              <w:rPr>
                <w:color w:val="auto"/>
                <w:spacing w:val="-38"/>
                <w:highlight w:val="none"/>
              </w:rPr>
              <w:t xml:space="preserve"> </w:t>
            </w:r>
            <w:r>
              <w:rPr>
                <w:color w:val="auto"/>
                <w:spacing w:val="-2"/>
                <w:highlight w:val="none"/>
              </w:rPr>
              <w:t>万元以下的为微型企业。</w:t>
            </w:r>
          </w:p>
        </w:tc>
      </w:tr>
      <w:tr w14:paraId="12429F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3" w:hRule="atLeast"/>
        </w:trPr>
        <w:tc>
          <w:tcPr>
            <w:tcW w:w="715" w:type="dxa"/>
            <w:vAlign w:val="top"/>
          </w:tcPr>
          <w:p w14:paraId="2B53C760">
            <w:pPr>
              <w:spacing w:line="327" w:lineRule="auto"/>
              <w:rPr>
                <w:rFonts w:ascii="Arial"/>
                <w:color w:val="auto"/>
                <w:sz w:val="21"/>
                <w:highlight w:val="none"/>
              </w:rPr>
            </w:pPr>
          </w:p>
          <w:p w14:paraId="1DA8EF5A">
            <w:pPr>
              <w:spacing w:line="328" w:lineRule="auto"/>
              <w:rPr>
                <w:rFonts w:ascii="Arial"/>
                <w:color w:val="auto"/>
                <w:sz w:val="21"/>
                <w:highlight w:val="none"/>
              </w:rPr>
            </w:pPr>
          </w:p>
          <w:p w14:paraId="4A2023A7">
            <w:pPr>
              <w:pStyle w:val="16"/>
              <w:spacing w:before="68" w:line="185" w:lineRule="auto"/>
              <w:ind w:left="270"/>
              <w:rPr>
                <w:color w:val="auto"/>
                <w:highlight w:val="none"/>
              </w:rPr>
            </w:pPr>
            <w:r>
              <w:rPr>
                <w:color w:val="auto"/>
                <w:spacing w:val="-6"/>
                <w:highlight w:val="none"/>
              </w:rPr>
              <w:t>13</w:t>
            </w:r>
          </w:p>
        </w:tc>
        <w:tc>
          <w:tcPr>
            <w:tcW w:w="1794" w:type="dxa"/>
            <w:vAlign w:val="top"/>
          </w:tcPr>
          <w:p w14:paraId="65E5B62A">
            <w:pPr>
              <w:spacing w:line="312" w:lineRule="auto"/>
              <w:rPr>
                <w:rFonts w:ascii="Arial"/>
                <w:color w:val="auto"/>
                <w:sz w:val="21"/>
                <w:highlight w:val="none"/>
              </w:rPr>
            </w:pPr>
          </w:p>
          <w:p w14:paraId="037D00DE">
            <w:pPr>
              <w:spacing w:line="312" w:lineRule="auto"/>
              <w:rPr>
                <w:rFonts w:ascii="Arial"/>
                <w:color w:val="auto"/>
                <w:sz w:val="21"/>
                <w:highlight w:val="none"/>
              </w:rPr>
            </w:pPr>
          </w:p>
          <w:p w14:paraId="6815E52C">
            <w:pPr>
              <w:pStyle w:val="16"/>
              <w:spacing w:before="68" w:line="221" w:lineRule="auto"/>
              <w:ind w:left="165"/>
              <w:rPr>
                <w:color w:val="auto"/>
                <w:highlight w:val="none"/>
              </w:rPr>
            </w:pPr>
            <w:r>
              <w:rPr>
                <w:color w:val="auto"/>
                <w:spacing w:val="-1"/>
                <w:highlight w:val="none"/>
              </w:rPr>
              <w:t>房地产开发经营</w:t>
            </w:r>
          </w:p>
        </w:tc>
        <w:tc>
          <w:tcPr>
            <w:tcW w:w="7134" w:type="dxa"/>
            <w:vAlign w:val="top"/>
          </w:tcPr>
          <w:p w14:paraId="316F5AE3">
            <w:pPr>
              <w:pStyle w:val="16"/>
              <w:spacing w:before="125" w:line="334" w:lineRule="auto"/>
              <w:ind w:left="109" w:right="48" w:firstLine="7"/>
              <w:rPr>
                <w:color w:val="auto"/>
                <w:highlight w:val="none"/>
              </w:rPr>
            </w:pPr>
            <w:r>
              <w:rPr>
                <w:color w:val="auto"/>
                <w:spacing w:val="-2"/>
                <w:highlight w:val="none"/>
              </w:rPr>
              <w:t>营业收入</w:t>
            </w:r>
            <w:r>
              <w:rPr>
                <w:color w:val="auto"/>
                <w:spacing w:val="-20"/>
                <w:highlight w:val="none"/>
              </w:rPr>
              <w:t xml:space="preserve"> </w:t>
            </w:r>
            <w:r>
              <w:rPr>
                <w:color w:val="auto"/>
                <w:spacing w:val="-2"/>
                <w:highlight w:val="none"/>
              </w:rPr>
              <w:t>200000 万元以下或资产总额 10000 万元以下的为中小微型企</w:t>
            </w:r>
            <w:r>
              <w:rPr>
                <w:color w:val="auto"/>
                <w:spacing w:val="-3"/>
                <w:highlight w:val="none"/>
              </w:rPr>
              <w:t>业。</w:t>
            </w:r>
            <w:r>
              <w:rPr>
                <w:color w:val="auto"/>
                <w:highlight w:val="none"/>
              </w:rPr>
              <w:t xml:space="preserve"> </w:t>
            </w:r>
            <w:r>
              <w:rPr>
                <w:color w:val="auto"/>
                <w:spacing w:val="-2"/>
                <w:highlight w:val="none"/>
              </w:rPr>
              <w:t>其中，营业收入</w:t>
            </w:r>
            <w:r>
              <w:rPr>
                <w:color w:val="auto"/>
                <w:spacing w:val="-29"/>
                <w:highlight w:val="none"/>
              </w:rPr>
              <w:t xml:space="preserve"> </w:t>
            </w:r>
            <w:r>
              <w:rPr>
                <w:color w:val="auto"/>
                <w:spacing w:val="-2"/>
                <w:highlight w:val="none"/>
              </w:rPr>
              <w:t>1000</w:t>
            </w:r>
            <w:r>
              <w:rPr>
                <w:color w:val="auto"/>
                <w:spacing w:val="-41"/>
                <w:highlight w:val="none"/>
              </w:rPr>
              <w:t xml:space="preserve"> </w:t>
            </w:r>
            <w:r>
              <w:rPr>
                <w:color w:val="auto"/>
                <w:spacing w:val="-2"/>
                <w:highlight w:val="none"/>
              </w:rPr>
              <w:t>万元及以上，且资产总额</w:t>
            </w:r>
            <w:r>
              <w:rPr>
                <w:color w:val="auto"/>
                <w:spacing w:val="-40"/>
                <w:highlight w:val="none"/>
              </w:rPr>
              <w:t xml:space="preserve"> </w:t>
            </w:r>
            <w:r>
              <w:rPr>
                <w:color w:val="auto"/>
                <w:spacing w:val="-2"/>
                <w:highlight w:val="none"/>
              </w:rPr>
              <w:t>5000</w:t>
            </w:r>
            <w:r>
              <w:rPr>
                <w:color w:val="auto"/>
                <w:spacing w:val="-41"/>
                <w:highlight w:val="none"/>
              </w:rPr>
              <w:t xml:space="preserve"> </w:t>
            </w:r>
            <w:r>
              <w:rPr>
                <w:color w:val="auto"/>
                <w:spacing w:val="-2"/>
                <w:highlight w:val="none"/>
              </w:rPr>
              <w:t>万元及以上的</w:t>
            </w:r>
            <w:r>
              <w:rPr>
                <w:color w:val="auto"/>
                <w:spacing w:val="-3"/>
                <w:highlight w:val="none"/>
              </w:rPr>
              <w:t>为中型企</w:t>
            </w:r>
            <w:r>
              <w:rPr>
                <w:color w:val="auto"/>
                <w:highlight w:val="none"/>
              </w:rPr>
              <w:t xml:space="preserve"> </w:t>
            </w:r>
            <w:r>
              <w:rPr>
                <w:color w:val="auto"/>
                <w:spacing w:val="-4"/>
                <w:highlight w:val="none"/>
              </w:rPr>
              <w:t>业；营业收入</w:t>
            </w:r>
            <w:r>
              <w:rPr>
                <w:color w:val="auto"/>
                <w:spacing w:val="-10"/>
                <w:highlight w:val="none"/>
              </w:rPr>
              <w:t xml:space="preserve"> </w:t>
            </w:r>
            <w:r>
              <w:rPr>
                <w:color w:val="auto"/>
                <w:spacing w:val="-4"/>
                <w:highlight w:val="none"/>
              </w:rPr>
              <w:t>100</w:t>
            </w:r>
            <w:r>
              <w:rPr>
                <w:color w:val="auto"/>
                <w:spacing w:val="-42"/>
                <w:highlight w:val="none"/>
              </w:rPr>
              <w:t xml:space="preserve"> </w:t>
            </w:r>
            <w:r>
              <w:rPr>
                <w:color w:val="auto"/>
                <w:spacing w:val="-4"/>
                <w:highlight w:val="none"/>
              </w:rPr>
              <w:t>万元及以上，且资产总额</w:t>
            </w:r>
            <w:r>
              <w:rPr>
                <w:color w:val="auto"/>
                <w:spacing w:val="-41"/>
                <w:highlight w:val="none"/>
              </w:rPr>
              <w:t xml:space="preserve"> </w:t>
            </w:r>
            <w:r>
              <w:rPr>
                <w:color w:val="auto"/>
                <w:spacing w:val="-4"/>
                <w:highlight w:val="none"/>
              </w:rPr>
              <w:t>2000</w:t>
            </w:r>
            <w:r>
              <w:rPr>
                <w:color w:val="auto"/>
                <w:spacing w:val="-39"/>
                <w:highlight w:val="none"/>
              </w:rPr>
              <w:t xml:space="preserve"> </w:t>
            </w:r>
            <w:r>
              <w:rPr>
                <w:color w:val="auto"/>
                <w:spacing w:val="-4"/>
                <w:highlight w:val="none"/>
              </w:rPr>
              <w:t>万元及以上的为小型企业；</w:t>
            </w:r>
          </w:p>
          <w:p w14:paraId="406D8872">
            <w:pPr>
              <w:pStyle w:val="16"/>
              <w:spacing w:line="218" w:lineRule="auto"/>
              <w:ind w:left="116"/>
              <w:rPr>
                <w:color w:val="auto"/>
                <w:highlight w:val="none"/>
              </w:rPr>
            </w:pPr>
            <w:r>
              <w:rPr>
                <w:color w:val="auto"/>
                <w:spacing w:val="-2"/>
                <w:highlight w:val="none"/>
              </w:rPr>
              <w:t>营业收入</w:t>
            </w:r>
            <w:r>
              <w:rPr>
                <w:color w:val="auto"/>
                <w:spacing w:val="-28"/>
                <w:highlight w:val="none"/>
              </w:rPr>
              <w:t xml:space="preserve"> </w:t>
            </w:r>
            <w:r>
              <w:rPr>
                <w:color w:val="auto"/>
                <w:spacing w:val="-2"/>
                <w:highlight w:val="none"/>
              </w:rPr>
              <w:t>100</w:t>
            </w:r>
            <w:r>
              <w:rPr>
                <w:color w:val="auto"/>
                <w:spacing w:val="-39"/>
                <w:highlight w:val="none"/>
              </w:rPr>
              <w:t xml:space="preserve"> </w:t>
            </w:r>
            <w:r>
              <w:rPr>
                <w:color w:val="auto"/>
                <w:spacing w:val="-2"/>
                <w:highlight w:val="none"/>
              </w:rPr>
              <w:t>万元以下或资产总额</w:t>
            </w:r>
            <w:r>
              <w:rPr>
                <w:color w:val="auto"/>
                <w:spacing w:val="-42"/>
                <w:highlight w:val="none"/>
              </w:rPr>
              <w:t xml:space="preserve"> </w:t>
            </w:r>
            <w:r>
              <w:rPr>
                <w:color w:val="auto"/>
                <w:spacing w:val="-2"/>
                <w:highlight w:val="none"/>
              </w:rPr>
              <w:t>2000</w:t>
            </w:r>
            <w:r>
              <w:rPr>
                <w:color w:val="auto"/>
                <w:spacing w:val="-41"/>
                <w:highlight w:val="none"/>
              </w:rPr>
              <w:t xml:space="preserve"> </w:t>
            </w:r>
            <w:r>
              <w:rPr>
                <w:color w:val="auto"/>
                <w:spacing w:val="-2"/>
                <w:highlight w:val="none"/>
              </w:rPr>
              <w:t>万</w:t>
            </w:r>
            <w:r>
              <w:rPr>
                <w:color w:val="auto"/>
                <w:spacing w:val="-3"/>
                <w:highlight w:val="none"/>
              </w:rPr>
              <w:t>元以下的为微型企业。</w:t>
            </w:r>
          </w:p>
        </w:tc>
      </w:tr>
      <w:tr w14:paraId="2A6592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5" w:hRule="atLeast"/>
        </w:trPr>
        <w:tc>
          <w:tcPr>
            <w:tcW w:w="715" w:type="dxa"/>
            <w:vAlign w:val="top"/>
          </w:tcPr>
          <w:p w14:paraId="1B650798">
            <w:pPr>
              <w:spacing w:line="328" w:lineRule="auto"/>
              <w:rPr>
                <w:rFonts w:ascii="Arial"/>
                <w:color w:val="auto"/>
                <w:sz w:val="21"/>
                <w:highlight w:val="none"/>
              </w:rPr>
            </w:pPr>
          </w:p>
          <w:p w14:paraId="29876186">
            <w:pPr>
              <w:spacing w:line="329" w:lineRule="auto"/>
              <w:rPr>
                <w:rFonts w:ascii="Arial"/>
                <w:color w:val="auto"/>
                <w:sz w:val="21"/>
                <w:highlight w:val="none"/>
              </w:rPr>
            </w:pPr>
          </w:p>
          <w:p w14:paraId="4A175AE5">
            <w:pPr>
              <w:pStyle w:val="16"/>
              <w:spacing w:before="68" w:line="184" w:lineRule="auto"/>
              <w:ind w:left="270"/>
              <w:rPr>
                <w:color w:val="auto"/>
                <w:highlight w:val="none"/>
              </w:rPr>
            </w:pPr>
            <w:r>
              <w:rPr>
                <w:color w:val="auto"/>
                <w:spacing w:val="-6"/>
                <w:highlight w:val="none"/>
              </w:rPr>
              <w:t>14</w:t>
            </w:r>
          </w:p>
        </w:tc>
        <w:tc>
          <w:tcPr>
            <w:tcW w:w="1794" w:type="dxa"/>
            <w:vAlign w:val="top"/>
          </w:tcPr>
          <w:p w14:paraId="53DD5A66">
            <w:pPr>
              <w:spacing w:line="312" w:lineRule="auto"/>
              <w:rPr>
                <w:rFonts w:ascii="Arial"/>
                <w:color w:val="auto"/>
                <w:sz w:val="21"/>
                <w:highlight w:val="none"/>
              </w:rPr>
            </w:pPr>
          </w:p>
          <w:p w14:paraId="550540CF">
            <w:pPr>
              <w:spacing w:line="312" w:lineRule="auto"/>
              <w:rPr>
                <w:rFonts w:ascii="Arial"/>
                <w:color w:val="auto"/>
                <w:sz w:val="21"/>
                <w:highlight w:val="none"/>
              </w:rPr>
            </w:pPr>
          </w:p>
          <w:p w14:paraId="34D260A4">
            <w:pPr>
              <w:pStyle w:val="16"/>
              <w:spacing w:before="69" w:line="221" w:lineRule="auto"/>
              <w:ind w:left="481"/>
              <w:rPr>
                <w:color w:val="auto"/>
                <w:highlight w:val="none"/>
              </w:rPr>
            </w:pPr>
            <w:r>
              <w:rPr>
                <w:color w:val="auto"/>
                <w:spacing w:val="-2"/>
                <w:highlight w:val="none"/>
              </w:rPr>
              <w:t>物业管理</w:t>
            </w:r>
          </w:p>
        </w:tc>
        <w:tc>
          <w:tcPr>
            <w:tcW w:w="7134" w:type="dxa"/>
            <w:vAlign w:val="top"/>
          </w:tcPr>
          <w:p w14:paraId="0B1FE8F1">
            <w:pPr>
              <w:pStyle w:val="16"/>
              <w:spacing w:before="128" w:line="334" w:lineRule="auto"/>
              <w:ind w:left="112" w:right="105"/>
              <w:rPr>
                <w:color w:val="auto"/>
                <w:highlight w:val="none"/>
              </w:rPr>
            </w:pPr>
            <w:r>
              <w:rPr>
                <w:color w:val="auto"/>
                <w:spacing w:val="-2"/>
                <w:highlight w:val="none"/>
              </w:rPr>
              <w:t>从业人员</w:t>
            </w:r>
            <w:r>
              <w:rPr>
                <w:color w:val="auto"/>
                <w:spacing w:val="-28"/>
                <w:highlight w:val="none"/>
              </w:rPr>
              <w:t xml:space="preserve"> </w:t>
            </w:r>
            <w:r>
              <w:rPr>
                <w:color w:val="auto"/>
                <w:spacing w:val="-2"/>
                <w:highlight w:val="none"/>
              </w:rPr>
              <w:t>1000</w:t>
            </w:r>
            <w:r>
              <w:rPr>
                <w:color w:val="auto"/>
                <w:spacing w:val="-45"/>
                <w:highlight w:val="none"/>
              </w:rPr>
              <w:t xml:space="preserve"> </w:t>
            </w:r>
            <w:r>
              <w:rPr>
                <w:color w:val="auto"/>
                <w:spacing w:val="-2"/>
                <w:highlight w:val="none"/>
              </w:rPr>
              <w:t>人以下或营业收入</w:t>
            </w:r>
            <w:r>
              <w:rPr>
                <w:color w:val="auto"/>
                <w:spacing w:val="-39"/>
                <w:highlight w:val="none"/>
              </w:rPr>
              <w:t xml:space="preserve"> </w:t>
            </w:r>
            <w:r>
              <w:rPr>
                <w:color w:val="auto"/>
                <w:spacing w:val="-2"/>
                <w:highlight w:val="none"/>
              </w:rPr>
              <w:t>5000</w:t>
            </w:r>
            <w:r>
              <w:rPr>
                <w:color w:val="auto"/>
                <w:spacing w:val="-39"/>
                <w:highlight w:val="none"/>
              </w:rPr>
              <w:t xml:space="preserve"> </w:t>
            </w:r>
            <w:r>
              <w:rPr>
                <w:color w:val="auto"/>
                <w:spacing w:val="-2"/>
                <w:highlight w:val="none"/>
              </w:rPr>
              <w:t>万元以下的为中小微</w:t>
            </w:r>
            <w:r>
              <w:rPr>
                <w:color w:val="auto"/>
                <w:spacing w:val="-3"/>
                <w:highlight w:val="none"/>
              </w:rPr>
              <w:t>型企业。其中，</w:t>
            </w:r>
            <w:r>
              <w:rPr>
                <w:color w:val="auto"/>
                <w:highlight w:val="none"/>
              </w:rPr>
              <w:t xml:space="preserve"> </w:t>
            </w:r>
            <w:r>
              <w:rPr>
                <w:color w:val="auto"/>
                <w:spacing w:val="-3"/>
                <w:highlight w:val="none"/>
              </w:rPr>
              <w:t>从业人员 300 人及以上，且营业收入 1000 万元及以上的</w:t>
            </w:r>
            <w:r>
              <w:rPr>
                <w:color w:val="auto"/>
                <w:spacing w:val="-4"/>
                <w:highlight w:val="none"/>
              </w:rPr>
              <w:t>为中型企业；从业</w:t>
            </w:r>
            <w:r>
              <w:rPr>
                <w:color w:val="auto"/>
                <w:highlight w:val="none"/>
              </w:rPr>
              <w:t xml:space="preserve"> </w:t>
            </w:r>
            <w:r>
              <w:rPr>
                <w:color w:val="auto"/>
                <w:spacing w:val="-7"/>
                <w:highlight w:val="none"/>
              </w:rPr>
              <w:t>人员</w:t>
            </w:r>
            <w:r>
              <w:rPr>
                <w:color w:val="auto"/>
                <w:spacing w:val="-29"/>
                <w:highlight w:val="none"/>
              </w:rPr>
              <w:t xml:space="preserve"> </w:t>
            </w:r>
            <w:r>
              <w:rPr>
                <w:color w:val="auto"/>
                <w:spacing w:val="-7"/>
                <w:highlight w:val="none"/>
              </w:rPr>
              <w:t>100</w:t>
            </w:r>
            <w:r>
              <w:rPr>
                <w:color w:val="auto"/>
                <w:spacing w:val="-42"/>
                <w:highlight w:val="none"/>
              </w:rPr>
              <w:t xml:space="preserve"> </w:t>
            </w:r>
            <w:r>
              <w:rPr>
                <w:color w:val="auto"/>
                <w:spacing w:val="-7"/>
                <w:highlight w:val="none"/>
              </w:rPr>
              <w:t>人及以上，且营业收入</w:t>
            </w:r>
            <w:r>
              <w:rPr>
                <w:color w:val="auto"/>
                <w:spacing w:val="-40"/>
                <w:highlight w:val="none"/>
              </w:rPr>
              <w:t xml:space="preserve"> </w:t>
            </w:r>
            <w:r>
              <w:rPr>
                <w:color w:val="auto"/>
                <w:spacing w:val="-7"/>
                <w:highlight w:val="none"/>
              </w:rPr>
              <w:t>500</w:t>
            </w:r>
            <w:r>
              <w:rPr>
                <w:color w:val="auto"/>
                <w:spacing w:val="-38"/>
                <w:highlight w:val="none"/>
              </w:rPr>
              <w:t xml:space="preserve"> </w:t>
            </w:r>
            <w:r>
              <w:rPr>
                <w:color w:val="auto"/>
                <w:spacing w:val="-7"/>
                <w:highlight w:val="none"/>
              </w:rPr>
              <w:t>万元及以上的为小型企业；从业人员</w:t>
            </w:r>
            <w:r>
              <w:rPr>
                <w:color w:val="auto"/>
                <w:spacing w:val="-29"/>
                <w:highlight w:val="none"/>
              </w:rPr>
              <w:t xml:space="preserve"> </w:t>
            </w:r>
            <w:r>
              <w:rPr>
                <w:color w:val="auto"/>
                <w:spacing w:val="-8"/>
                <w:highlight w:val="none"/>
              </w:rPr>
              <w:t>100</w:t>
            </w:r>
          </w:p>
          <w:p w14:paraId="1C277080">
            <w:pPr>
              <w:pStyle w:val="16"/>
              <w:spacing w:line="217" w:lineRule="auto"/>
              <w:ind w:left="112"/>
              <w:rPr>
                <w:color w:val="auto"/>
                <w:highlight w:val="none"/>
              </w:rPr>
            </w:pPr>
            <w:r>
              <w:rPr>
                <w:color w:val="auto"/>
                <w:spacing w:val="-2"/>
                <w:highlight w:val="none"/>
              </w:rPr>
              <w:t>人以下或营业收入</w:t>
            </w:r>
            <w:r>
              <w:rPr>
                <w:color w:val="auto"/>
                <w:spacing w:val="-29"/>
                <w:highlight w:val="none"/>
              </w:rPr>
              <w:t xml:space="preserve"> </w:t>
            </w:r>
            <w:r>
              <w:rPr>
                <w:color w:val="auto"/>
                <w:spacing w:val="-2"/>
                <w:highlight w:val="none"/>
              </w:rPr>
              <w:t>500</w:t>
            </w:r>
            <w:r>
              <w:rPr>
                <w:color w:val="auto"/>
                <w:spacing w:val="-38"/>
                <w:highlight w:val="none"/>
              </w:rPr>
              <w:t xml:space="preserve"> </w:t>
            </w:r>
            <w:r>
              <w:rPr>
                <w:color w:val="auto"/>
                <w:spacing w:val="-2"/>
                <w:highlight w:val="none"/>
              </w:rPr>
              <w:t>万元以下的为微型企业。</w:t>
            </w:r>
          </w:p>
        </w:tc>
      </w:tr>
      <w:tr w14:paraId="6F7844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3" w:hRule="atLeast"/>
        </w:trPr>
        <w:tc>
          <w:tcPr>
            <w:tcW w:w="715" w:type="dxa"/>
            <w:vAlign w:val="top"/>
          </w:tcPr>
          <w:p w14:paraId="200474A3">
            <w:pPr>
              <w:spacing w:line="328" w:lineRule="auto"/>
              <w:rPr>
                <w:rFonts w:ascii="Arial"/>
                <w:color w:val="auto"/>
                <w:sz w:val="21"/>
                <w:highlight w:val="none"/>
              </w:rPr>
            </w:pPr>
          </w:p>
          <w:p w14:paraId="2CB7953D">
            <w:pPr>
              <w:spacing w:line="329" w:lineRule="auto"/>
              <w:rPr>
                <w:rFonts w:ascii="Arial"/>
                <w:color w:val="auto"/>
                <w:sz w:val="21"/>
                <w:highlight w:val="none"/>
              </w:rPr>
            </w:pPr>
          </w:p>
          <w:p w14:paraId="36A58E38">
            <w:pPr>
              <w:pStyle w:val="16"/>
              <w:spacing w:before="68" w:line="185" w:lineRule="auto"/>
              <w:ind w:left="270"/>
              <w:rPr>
                <w:color w:val="auto"/>
                <w:highlight w:val="none"/>
              </w:rPr>
            </w:pPr>
            <w:r>
              <w:rPr>
                <w:color w:val="auto"/>
                <w:spacing w:val="-6"/>
                <w:highlight w:val="none"/>
              </w:rPr>
              <w:t>15</w:t>
            </w:r>
          </w:p>
        </w:tc>
        <w:tc>
          <w:tcPr>
            <w:tcW w:w="1794" w:type="dxa"/>
            <w:vAlign w:val="top"/>
          </w:tcPr>
          <w:p w14:paraId="6CB86EE8">
            <w:pPr>
              <w:spacing w:line="312" w:lineRule="auto"/>
              <w:rPr>
                <w:rFonts w:ascii="Arial"/>
                <w:color w:val="auto"/>
                <w:sz w:val="21"/>
                <w:highlight w:val="none"/>
              </w:rPr>
            </w:pPr>
          </w:p>
          <w:p w14:paraId="33A7B84C">
            <w:pPr>
              <w:spacing w:line="313" w:lineRule="auto"/>
              <w:rPr>
                <w:rFonts w:ascii="Arial"/>
                <w:color w:val="auto"/>
                <w:sz w:val="21"/>
                <w:highlight w:val="none"/>
              </w:rPr>
            </w:pPr>
          </w:p>
          <w:p w14:paraId="71842039">
            <w:pPr>
              <w:pStyle w:val="16"/>
              <w:spacing w:before="69" w:line="221" w:lineRule="auto"/>
              <w:ind w:left="141"/>
              <w:rPr>
                <w:color w:val="auto"/>
                <w:highlight w:val="none"/>
              </w:rPr>
            </w:pPr>
            <w:r>
              <w:rPr>
                <w:color w:val="auto"/>
                <w:spacing w:val="-17"/>
                <w:highlight w:val="none"/>
              </w:rPr>
              <w:t>租赁和商务服务业</w:t>
            </w:r>
          </w:p>
        </w:tc>
        <w:tc>
          <w:tcPr>
            <w:tcW w:w="7134" w:type="dxa"/>
            <w:vAlign w:val="top"/>
          </w:tcPr>
          <w:p w14:paraId="328EE8D7">
            <w:pPr>
              <w:pStyle w:val="16"/>
              <w:spacing w:before="127" w:line="334" w:lineRule="auto"/>
              <w:ind w:left="112" w:right="45"/>
              <w:jc w:val="both"/>
              <w:rPr>
                <w:color w:val="auto"/>
                <w:highlight w:val="none"/>
              </w:rPr>
            </w:pPr>
            <w:r>
              <w:rPr>
                <w:color w:val="auto"/>
                <w:spacing w:val="-3"/>
                <w:highlight w:val="none"/>
              </w:rPr>
              <w:t>从业人员</w:t>
            </w:r>
            <w:r>
              <w:rPr>
                <w:color w:val="auto"/>
                <w:spacing w:val="-40"/>
                <w:highlight w:val="none"/>
              </w:rPr>
              <w:t xml:space="preserve"> </w:t>
            </w:r>
            <w:r>
              <w:rPr>
                <w:color w:val="auto"/>
                <w:spacing w:val="-3"/>
                <w:highlight w:val="none"/>
              </w:rPr>
              <w:t>300</w:t>
            </w:r>
            <w:r>
              <w:rPr>
                <w:color w:val="auto"/>
                <w:spacing w:val="-42"/>
                <w:highlight w:val="none"/>
              </w:rPr>
              <w:t xml:space="preserve"> </w:t>
            </w:r>
            <w:r>
              <w:rPr>
                <w:color w:val="auto"/>
                <w:spacing w:val="-3"/>
                <w:highlight w:val="none"/>
              </w:rPr>
              <w:t>人以下或资产总额</w:t>
            </w:r>
            <w:r>
              <w:rPr>
                <w:color w:val="auto"/>
                <w:spacing w:val="-29"/>
                <w:highlight w:val="none"/>
              </w:rPr>
              <w:t xml:space="preserve"> </w:t>
            </w:r>
            <w:r>
              <w:rPr>
                <w:color w:val="auto"/>
                <w:spacing w:val="-3"/>
                <w:highlight w:val="none"/>
              </w:rPr>
              <w:t>120000</w:t>
            </w:r>
            <w:r>
              <w:rPr>
                <w:color w:val="auto"/>
                <w:spacing w:val="-41"/>
                <w:highlight w:val="none"/>
              </w:rPr>
              <w:t xml:space="preserve"> </w:t>
            </w:r>
            <w:r>
              <w:rPr>
                <w:color w:val="auto"/>
                <w:spacing w:val="-3"/>
                <w:highlight w:val="none"/>
              </w:rPr>
              <w:t>万元以</w:t>
            </w:r>
            <w:r>
              <w:rPr>
                <w:color w:val="auto"/>
                <w:spacing w:val="-4"/>
                <w:highlight w:val="none"/>
              </w:rPr>
              <w:t>下的为中小微型企业。其中，</w:t>
            </w:r>
            <w:r>
              <w:rPr>
                <w:color w:val="auto"/>
                <w:highlight w:val="none"/>
              </w:rPr>
              <w:t xml:space="preserve"> </w:t>
            </w:r>
            <w:r>
              <w:rPr>
                <w:color w:val="auto"/>
                <w:spacing w:val="-3"/>
                <w:highlight w:val="none"/>
              </w:rPr>
              <w:t>从业人员 100 人及以上，且资产总额</w:t>
            </w:r>
            <w:r>
              <w:rPr>
                <w:color w:val="auto"/>
                <w:spacing w:val="-11"/>
                <w:highlight w:val="none"/>
              </w:rPr>
              <w:t xml:space="preserve"> </w:t>
            </w:r>
            <w:r>
              <w:rPr>
                <w:color w:val="auto"/>
                <w:spacing w:val="-3"/>
                <w:highlight w:val="none"/>
              </w:rPr>
              <w:t>8000 万元及以上的为中型企业；从业</w:t>
            </w:r>
            <w:r>
              <w:rPr>
                <w:color w:val="auto"/>
                <w:highlight w:val="none"/>
              </w:rPr>
              <w:t xml:space="preserve"> </w:t>
            </w:r>
            <w:r>
              <w:rPr>
                <w:color w:val="auto"/>
                <w:spacing w:val="-3"/>
                <w:highlight w:val="none"/>
              </w:rPr>
              <w:t>人员</w:t>
            </w:r>
            <w:r>
              <w:rPr>
                <w:color w:val="auto"/>
                <w:spacing w:val="-14"/>
                <w:highlight w:val="none"/>
              </w:rPr>
              <w:t xml:space="preserve"> </w:t>
            </w:r>
            <w:r>
              <w:rPr>
                <w:color w:val="auto"/>
                <w:spacing w:val="-3"/>
                <w:highlight w:val="none"/>
              </w:rPr>
              <w:t>10</w:t>
            </w:r>
            <w:r>
              <w:rPr>
                <w:color w:val="auto"/>
                <w:spacing w:val="-35"/>
                <w:highlight w:val="none"/>
              </w:rPr>
              <w:t xml:space="preserve"> </w:t>
            </w:r>
            <w:r>
              <w:rPr>
                <w:color w:val="auto"/>
                <w:spacing w:val="-3"/>
                <w:highlight w:val="none"/>
              </w:rPr>
              <w:t>人及以上，且资产总额</w:t>
            </w:r>
            <w:r>
              <w:rPr>
                <w:color w:val="auto"/>
                <w:spacing w:val="-21"/>
                <w:highlight w:val="none"/>
              </w:rPr>
              <w:t xml:space="preserve"> </w:t>
            </w:r>
            <w:r>
              <w:rPr>
                <w:color w:val="auto"/>
                <w:spacing w:val="-3"/>
                <w:highlight w:val="none"/>
              </w:rPr>
              <w:t>100</w:t>
            </w:r>
            <w:r>
              <w:rPr>
                <w:color w:val="auto"/>
                <w:spacing w:val="-34"/>
                <w:highlight w:val="none"/>
              </w:rPr>
              <w:t xml:space="preserve"> </w:t>
            </w:r>
            <w:r>
              <w:rPr>
                <w:color w:val="auto"/>
                <w:spacing w:val="-3"/>
                <w:highlight w:val="none"/>
              </w:rPr>
              <w:t>万元及以上的为小型企业；从业人员</w:t>
            </w:r>
            <w:r>
              <w:rPr>
                <w:color w:val="auto"/>
                <w:spacing w:val="-21"/>
                <w:highlight w:val="none"/>
              </w:rPr>
              <w:t xml:space="preserve"> </w:t>
            </w:r>
            <w:r>
              <w:rPr>
                <w:color w:val="auto"/>
                <w:spacing w:val="-3"/>
                <w:highlight w:val="none"/>
              </w:rPr>
              <w:t>10</w:t>
            </w:r>
          </w:p>
          <w:p w14:paraId="580870CC">
            <w:pPr>
              <w:pStyle w:val="16"/>
              <w:spacing w:line="216" w:lineRule="auto"/>
              <w:ind w:left="112"/>
              <w:rPr>
                <w:color w:val="auto"/>
                <w:highlight w:val="none"/>
              </w:rPr>
            </w:pPr>
            <w:r>
              <w:rPr>
                <w:color w:val="auto"/>
                <w:spacing w:val="-2"/>
                <w:highlight w:val="none"/>
              </w:rPr>
              <w:t>人以下或资产总额</w:t>
            </w:r>
            <w:r>
              <w:rPr>
                <w:color w:val="auto"/>
                <w:spacing w:val="-29"/>
                <w:highlight w:val="none"/>
              </w:rPr>
              <w:t xml:space="preserve"> </w:t>
            </w:r>
            <w:r>
              <w:rPr>
                <w:color w:val="auto"/>
                <w:spacing w:val="-2"/>
                <w:highlight w:val="none"/>
              </w:rPr>
              <w:t>100</w:t>
            </w:r>
            <w:r>
              <w:rPr>
                <w:color w:val="auto"/>
                <w:spacing w:val="-38"/>
                <w:highlight w:val="none"/>
              </w:rPr>
              <w:t xml:space="preserve"> </w:t>
            </w:r>
            <w:r>
              <w:rPr>
                <w:color w:val="auto"/>
                <w:spacing w:val="-2"/>
                <w:highlight w:val="none"/>
              </w:rPr>
              <w:t>万元以下的为微型企业。</w:t>
            </w:r>
          </w:p>
        </w:tc>
      </w:tr>
      <w:tr w14:paraId="644356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1" w:hRule="atLeast"/>
        </w:trPr>
        <w:tc>
          <w:tcPr>
            <w:tcW w:w="715" w:type="dxa"/>
            <w:vAlign w:val="top"/>
          </w:tcPr>
          <w:p w14:paraId="557578CF">
            <w:pPr>
              <w:spacing w:line="469" w:lineRule="auto"/>
              <w:rPr>
                <w:rFonts w:ascii="Arial"/>
                <w:color w:val="auto"/>
                <w:sz w:val="21"/>
                <w:highlight w:val="none"/>
              </w:rPr>
            </w:pPr>
          </w:p>
          <w:p w14:paraId="55909247">
            <w:pPr>
              <w:pStyle w:val="16"/>
              <w:spacing w:before="69" w:line="185" w:lineRule="auto"/>
              <w:ind w:left="270"/>
              <w:rPr>
                <w:color w:val="auto"/>
                <w:highlight w:val="none"/>
              </w:rPr>
            </w:pPr>
            <w:r>
              <w:rPr>
                <w:color w:val="auto"/>
                <w:spacing w:val="-6"/>
                <w:highlight w:val="none"/>
              </w:rPr>
              <w:t>16</w:t>
            </w:r>
          </w:p>
        </w:tc>
        <w:tc>
          <w:tcPr>
            <w:tcW w:w="1794" w:type="dxa"/>
            <w:vAlign w:val="top"/>
          </w:tcPr>
          <w:p w14:paraId="2ED3B8DD">
            <w:pPr>
              <w:spacing w:line="438" w:lineRule="auto"/>
              <w:rPr>
                <w:rFonts w:ascii="Arial"/>
                <w:color w:val="auto"/>
                <w:sz w:val="21"/>
                <w:highlight w:val="none"/>
              </w:rPr>
            </w:pPr>
          </w:p>
          <w:p w14:paraId="4B7DD5FA">
            <w:pPr>
              <w:pStyle w:val="16"/>
              <w:spacing w:before="68" w:line="221" w:lineRule="auto"/>
              <w:ind w:left="165"/>
              <w:rPr>
                <w:color w:val="auto"/>
                <w:highlight w:val="none"/>
              </w:rPr>
            </w:pPr>
            <w:r>
              <w:rPr>
                <w:color w:val="auto"/>
                <w:spacing w:val="-1"/>
                <w:highlight w:val="none"/>
              </w:rPr>
              <w:t>其他未列明行业</w:t>
            </w:r>
          </w:p>
        </w:tc>
        <w:tc>
          <w:tcPr>
            <w:tcW w:w="7134" w:type="dxa"/>
            <w:vAlign w:val="top"/>
          </w:tcPr>
          <w:p w14:paraId="0D54B3A7">
            <w:pPr>
              <w:pStyle w:val="16"/>
              <w:spacing w:before="130" w:line="333" w:lineRule="auto"/>
              <w:ind w:left="129" w:right="105" w:hanging="17"/>
              <w:jc w:val="both"/>
              <w:rPr>
                <w:color w:val="auto"/>
                <w:highlight w:val="none"/>
              </w:rPr>
            </w:pPr>
            <w:r>
              <w:rPr>
                <w:color w:val="auto"/>
                <w:spacing w:val="-2"/>
                <w:highlight w:val="none"/>
              </w:rPr>
              <w:t>从业人员</w:t>
            </w:r>
            <w:r>
              <w:rPr>
                <w:color w:val="auto"/>
                <w:spacing w:val="-39"/>
                <w:highlight w:val="none"/>
              </w:rPr>
              <w:t xml:space="preserve"> </w:t>
            </w:r>
            <w:r>
              <w:rPr>
                <w:color w:val="auto"/>
                <w:spacing w:val="-2"/>
                <w:highlight w:val="none"/>
              </w:rPr>
              <w:t>300</w:t>
            </w:r>
            <w:r>
              <w:rPr>
                <w:color w:val="auto"/>
                <w:spacing w:val="-43"/>
                <w:highlight w:val="none"/>
              </w:rPr>
              <w:t xml:space="preserve"> </w:t>
            </w:r>
            <w:r>
              <w:rPr>
                <w:color w:val="auto"/>
                <w:spacing w:val="-2"/>
                <w:highlight w:val="none"/>
              </w:rPr>
              <w:t>人以下的为中小微型企业。其中，从业人员</w:t>
            </w:r>
            <w:r>
              <w:rPr>
                <w:color w:val="auto"/>
                <w:spacing w:val="-28"/>
                <w:highlight w:val="none"/>
              </w:rPr>
              <w:t xml:space="preserve"> </w:t>
            </w:r>
            <w:r>
              <w:rPr>
                <w:color w:val="auto"/>
                <w:spacing w:val="-2"/>
                <w:highlight w:val="none"/>
              </w:rPr>
              <w:t>100</w:t>
            </w:r>
            <w:r>
              <w:rPr>
                <w:color w:val="auto"/>
                <w:spacing w:val="-45"/>
                <w:highlight w:val="none"/>
              </w:rPr>
              <w:t xml:space="preserve"> </w:t>
            </w:r>
            <w:r>
              <w:rPr>
                <w:color w:val="auto"/>
                <w:spacing w:val="-3"/>
                <w:highlight w:val="none"/>
              </w:rPr>
              <w:t>人及以上的为</w:t>
            </w:r>
            <w:r>
              <w:rPr>
                <w:color w:val="auto"/>
                <w:highlight w:val="none"/>
              </w:rPr>
              <w:t xml:space="preserve"> </w:t>
            </w:r>
            <w:r>
              <w:rPr>
                <w:color w:val="auto"/>
                <w:spacing w:val="-3"/>
                <w:highlight w:val="none"/>
              </w:rPr>
              <w:t>中型企业；从业人员</w:t>
            </w:r>
            <w:r>
              <w:rPr>
                <w:color w:val="auto"/>
                <w:spacing w:val="-28"/>
                <w:highlight w:val="none"/>
              </w:rPr>
              <w:t xml:space="preserve"> </w:t>
            </w:r>
            <w:r>
              <w:rPr>
                <w:color w:val="auto"/>
                <w:spacing w:val="-3"/>
                <w:highlight w:val="none"/>
              </w:rPr>
              <w:t>10</w:t>
            </w:r>
            <w:r>
              <w:rPr>
                <w:color w:val="auto"/>
                <w:spacing w:val="-43"/>
                <w:highlight w:val="none"/>
              </w:rPr>
              <w:t xml:space="preserve"> </w:t>
            </w:r>
            <w:r>
              <w:rPr>
                <w:color w:val="auto"/>
                <w:spacing w:val="-3"/>
                <w:highlight w:val="none"/>
              </w:rPr>
              <w:t>人及以上的为小型企业；从业人员</w:t>
            </w:r>
            <w:r>
              <w:rPr>
                <w:color w:val="auto"/>
                <w:spacing w:val="-28"/>
                <w:highlight w:val="none"/>
              </w:rPr>
              <w:t xml:space="preserve"> </w:t>
            </w:r>
            <w:r>
              <w:rPr>
                <w:color w:val="auto"/>
                <w:spacing w:val="-3"/>
                <w:highlight w:val="none"/>
              </w:rPr>
              <w:t>10</w:t>
            </w:r>
            <w:r>
              <w:rPr>
                <w:color w:val="auto"/>
                <w:spacing w:val="-45"/>
                <w:highlight w:val="none"/>
              </w:rPr>
              <w:t xml:space="preserve"> </w:t>
            </w:r>
            <w:r>
              <w:rPr>
                <w:color w:val="auto"/>
                <w:spacing w:val="-3"/>
                <w:highlight w:val="none"/>
              </w:rPr>
              <w:t>人以下的</w:t>
            </w:r>
            <w:r>
              <w:rPr>
                <w:color w:val="auto"/>
                <w:spacing w:val="-4"/>
                <w:highlight w:val="none"/>
              </w:rPr>
              <w:t>为微</w:t>
            </w:r>
          </w:p>
          <w:p w14:paraId="19114050">
            <w:pPr>
              <w:pStyle w:val="16"/>
              <w:spacing w:line="222" w:lineRule="auto"/>
              <w:ind w:left="116"/>
              <w:rPr>
                <w:color w:val="auto"/>
                <w:highlight w:val="none"/>
              </w:rPr>
            </w:pPr>
            <w:r>
              <w:rPr>
                <w:color w:val="auto"/>
                <w:spacing w:val="-3"/>
                <w:highlight w:val="none"/>
              </w:rPr>
              <w:t>型企业。</w:t>
            </w:r>
          </w:p>
        </w:tc>
      </w:tr>
    </w:tbl>
    <w:p w14:paraId="65F952A7">
      <w:pPr>
        <w:rPr>
          <w:rFonts w:ascii="Arial"/>
          <w:color w:val="auto"/>
          <w:sz w:val="21"/>
          <w:highlight w:val="none"/>
        </w:rPr>
      </w:pPr>
    </w:p>
    <w:p w14:paraId="468BC4CC">
      <w:pPr>
        <w:rPr>
          <w:rFonts w:ascii="Arial" w:hAnsi="Arial" w:eastAsia="Arial" w:cs="Arial"/>
          <w:color w:val="auto"/>
          <w:sz w:val="21"/>
          <w:szCs w:val="21"/>
          <w:highlight w:val="none"/>
        </w:rPr>
        <w:sectPr>
          <w:footerReference r:id="rId68" w:type="default"/>
          <w:pgSz w:w="11906" w:h="16838"/>
          <w:pgMar w:top="1418" w:right="956" w:bottom="1015" w:left="1300" w:header="0" w:footer="853" w:gutter="0"/>
          <w:pgNumType w:fmt="decimal"/>
          <w:cols w:space="720" w:num="1"/>
        </w:sectPr>
      </w:pPr>
    </w:p>
    <w:p w14:paraId="06D773FF">
      <w:pPr>
        <w:spacing w:line="359" w:lineRule="auto"/>
        <w:rPr>
          <w:rFonts w:ascii="Arial"/>
          <w:color w:val="auto"/>
          <w:sz w:val="21"/>
          <w:highlight w:val="none"/>
        </w:rPr>
      </w:pPr>
    </w:p>
    <w:p w14:paraId="16E0F00A">
      <w:pPr>
        <w:spacing w:before="184" w:line="186" w:lineRule="auto"/>
        <w:ind w:left="2113"/>
        <w:rPr>
          <w:rFonts w:ascii="微软雅黑" w:hAnsi="微软雅黑" w:eastAsia="微软雅黑" w:cs="微软雅黑"/>
          <w:color w:val="auto"/>
          <w:sz w:val="43"/>
          <w:szCs w:val="43"/>
          <w:highlight w:val="none"/>
        </w:rPr>
      </w:pPr>
      <w:r>
        <w:rPr>
          <w:rFonts w:ascii="微软雅黑" w:hAnsi="微软雅黑" w:eastAsia="微软雅黑" w:cs="微软雅黑"/>
          <w:color w:val="auto"/>
          <w:spacing w:val="9"/>
          <w:sz w:val="43"/>
          <w:szCs w:val="43"/>
          <w:highlight w:val="none"/>
        </w:rPr>
        <w:t>残疾人福利性单位声明函</w:t>
      </w:r>
    </w:p>
    <w:p w14:paraId="3D5FBAD3">
      <w:pPr>
        <w:spacing w:line="314" w:lineRule="auto"/>
        <w:rPr>
          <w:rFonts w:ascii="Arial"/>
          <w:color w:val="auto"/>
          <w:sz w:val="21"/>
          <w:highlight w:val="none"/>
        </w:rPr>
      </w:pPr>
    </w:p>
    <w:p w14:paraId="6E95D9A8">
      <w:pPr>
        <w:spacing w:line="315" w:lineRule="auto"/>
        <w:rPr>
          <w:rFonts w:ascii="Arial"/>
          <w:color w:val="auto"/>
          <w:sz w:val="21"/>
          <w:highlight w:val="none"/>
        </w:rPr>
      </w:pPr>
    </w:p>
    <w:p w14:paraId="20946C22">
      <w:pPr>
        <w:pStyle w:val="5"/>
        <w:spacing w:before="78" w:line="369" w:lineRule="auto"/>
        <w:ind w:firstLine="481"/>
        <w:jc w:val="both"/>
        <w:rPr>
          <w:color w:val="auto"/>
          <w:sz w:val="24"/>
          <w:szCs w:val="24"/>
          <w:highlight w:val="none"/>
        </w:rPr>
      </w:pPr>
      <w:r>
        <w:rPr>
          <w:color w:val="auto"/>
          <w:spacing w:val="-4"/>
          <w:sz w:val="24"/>
          <w:szCs w:val="24"/>
          <w:highlight w:val="none"/>
        </w:rPr>
        <w:t>本单位郑重声明，根据《财政部</w:t>
      </w:r>
      <w:r>
        <w:rPr>
          <w:color w:val="auto"/>
          <w:spacing w:val="48"/>
          <w:sz w:val="24"/>
          <w:szCs w:val="24"/>
          <w:highlight w:val="none"/>
        </w:rPr>
        <w:t xml:space="preserve"> </w:t>
      </w:r>
      <w:r>
        <w:rPr>
          <w:color w:val="auto"/>
          <w:spacing w:val="-4"/>
          <w:sz w:val="24"/>
          <w:szCs w:val="24"/>
          <w:highlight w:val="none"/>
        </w:rPr>
        <w:t>民政部</w:t>
      </w:r>
      <w:r>
        <w:rPr>
          <w:color w:val="auto"/>
          <w:spacing w:val="32"/>
          <w:sz w:val="24"/>
          <w:szCs w:val="24"/>
          <w:highlight w:val="none"/>
        </w:rPr>
        <w:t xml:space="preserve"> </w:t>
      </w:r>
      <w:r>
        <w:rPr>
          <w:color w:val="auto"/>
          <w:spacing w:val="-4"/>
          <w:sz w:val="24"/>
          <w:szCs w:val="24"/>
          <w:highlight w:val="none"/>
        </w:rPr>
        <w:t>中国残疾人联合会关于促进残疾人就业政</w:t>
      </w:r>
      <w:r>
        <w:rPr>
          <w:color w:val="auto"/>
          <w:sz w:val="24"/>
          <w:szCs w:val="24"/>
          <w:highlight w:val="none"/>
        </w:rPr>
        <w:t xml:space="preserve"> </w:t>
      </w:r>
      <w:r>
        <w:rPr>
          <w:color w:val="auto"/>
          <w:spacing w:val="-1"/>
          <w:sz w:val="24"/>
          <w:szCs w:val="24"/>
          <w:highlight w:val="none"/>
        </w:rPr>
        <w:t>府采购政策的通知》（财库〔2017〕141</w:t>
      </w:r>
      <w:r>
        <w:rPr>
          <w:color w:val="auto"/>
          <w:spacing w:val="-17"/>
          <w:sz w:val="24"/>
          <w:szCs w:val="24"/>
          <w:highlight w:val="none"/>
        </w:rPr>
        <w:t xml:space="preserve"> </w:t>
      </w:r>
      <w:r>
        <w:rPr>
          <w:color w:val="auto"/>
          <w:spacing w:val="-1"/>
          <w:sz w:val="24"/>
          <w:szCs w:val="24"/>
          <w:highlight w:val="none"/>
        </w:rPr>
        <w:t>号）的规定，本单位为符合条件的残疾人福利</w:t>
      </w:r>
      <w:r>
        <w:rPr>
          <w:color w:val="auto"/>
          <w:sz w:val="24"/>
          <w:szCs w:val="24"/>
          <w:highlight w:val="none"/>
        </w:rPr>
        <w:t xml:space="preserve"> </w:t>
      </w:r>
      <w:r>
        <w:rPr>
          <w:color w:val="auto"/>
          <w:spacing w:val="-4"/>
          <w:sz w:val="24"/>
          <w:szCs w:val="24"/>
          <w:highlight w:val="none"/>
        </w:rPr>
        <w:t>性单位，且本单位参加</w:t>
      </w:r>
      <w:r>
        <w:rPr>
          <w:color w:val="auto"/>
          <w:spacing w:val="-4"/>
          <w:sz w:val="24"/>
          <w:szCs w:val="24"/>
          <w:highlight w:val="none"/>
          <w:u w:val="single" w:color="auto"/>
        </w:rPr>
        <w:t xml:space="preserve">       </w:t>
      </w:r>
      <w:r>
        <w:rPr>
          <w:color w:val="auto"/>
          <w:spacing w:val="-109"/>
          <w:sz w:val="24"/>
          <w:szCs w:val="24"/>
          <w:highlight w:val="none"/>
        </w:rPr>
        <w:t xml:space="preserve"> </w:t>
      </w:r>
      <w:r>
        <w:rPr>
          <w:color w:val="auto"/>
          <w:spacing w:val="-4"/>
          <w:sz w:val="24"/>
          <w:szCs w:val="24"/>
          <w:highlight w:val="none"/>
        </w:rPr>
        <w:t>单位的</w:t>
      </w:r>
      <w:r>
        <w:rPr>
          <w:color w:val="auto"/>
          <w:spacing w:val="-4"/>
          <w:sz w:val="24"/>
          <w:szCs w:val="24"/>
          <w:highlight w:val="none"/>
          <w:u w:val="single" w:color="auto"/>
        </w:rPr>
        <w:t xml:space="preserve">        </w:t>
      </w:r>
      <w:r>
        <w:rPr>
          <w:color w:val="auto"/>
          <w:spacing w:val="-107"/>
          <w:sz w:val="24"/>
          <w:szCs w:val="24"/>
          <w:highlight w:val="none"/>
        </w:rPr>
        <w:t xml:space="preserve"> </w:t>
      </w:r>
      <w:r>
        <w:rPr>
          <w:color w:val="auto"/>
          <w:spacing w:val="-5"/>
          <w:sz w:val="24"/>
          <w:szCs w:val="24"/>
          <w:highlight w:val="none"/>
        </w:rPr>
        <w:t>项目采购活动提供本单位制造的货物（由</w:t>
      </w:r>
      <w:r>
        <w:rPr>
          <w:color w:val="auto"/>
          <w:sz w:val="24"/>
          <w:szCs w:val="24"/>
          <w:highlight w:val="none"/>
        </w:rPr>
        <w:t xml:space="preserve"> </w:t>
      </w:r>
      <w:r>
        <w:rPr>
          <w:color w:val="auto"/>
          <w:spacing w:val="1"/>
          <w:sz w:val="24"/>
          <w:szCs w:val="24"/>
          <w:highlight w:val="none"/>
        </w:rPr>
        <w:t>本单位承担工程/提供服务</w:t>
      </w:r>
      <w:r>
        <w:rPr>
          <w:color w:val="auto"/>
          <w:spacing w:val="14"/>
          <w:sz w:val="24"/>
          <w:szCs w:val="24"/>
          <w:highlight w:val="none"/>
        </w:rPr>
        <w:t>），</w:t>
      </w:r>
      <w:r>
        <w:rPr>
          <w:color w:val="auto"/>
          <w:spacing w:val="1"/>
          <w:sz w:val="24"/>
          <w:szCs w:val="24"/>
          <w:highlight w:val="none"/>
        </w:rPr>
        <w:t>或者提供其他残疾人福利性单位制造的货物（不包括使</w:t>
      </w:r>
    </w:p>
    <w:p w14:paraId="63FBF8C2">
      <w:pPr>
        <w:pStyle w:val="5"/>
        <w:spacing w:line="219" w:lineRule="auto"/>
        <w:ind w:left="2"/>
        <w:rPr>
          <w:color w:val="auto"/>
          <w:sz w:val="24"/>
          <w:szCs w:val="24"/>
          <w:highlight w:val="none"/>
        </w:rPr>
      </w:pPr>
      <w:r>
        <w:rPr>
          <w:color w:val="auto"/>
          <w:spacing w:val="-2"/>
          <w:sz w:val="24"/>
          <w:szCs w:val="24"/>
          <w:highlight w:val="none"/>
        </w:rPr>
        <w:t>用非残疾人福利性单位注册商标的货物）。</w:t>
      </w:r>
    </w:p>
    <w:p w14:paraId="29D1DC40">
      <w:pPr>
        <w:pStyle w:val="5"/>
        <w:spacing w:before="195" w:line="219" w:lineRule="auto"/>
        <w:ind w:left="481"/>
        <w:rPr>
          <w:color w:val="auto"/>
          <w:sz w:val="24"/>
          <w:szCs w:val="24"/>
          <w:highlight w:val="none"/>
        </w:rPr>
      </w:pPr>
      <w:r>
        <w:rPr>
          <w:color w:val="auto"/>
          <w:spacing w:val="-1"/>
          <w:sz w:val="24"/>
          <w:szCs w:val="24"/>
          <w:highlight w:val="none"/>
        </w:rPr>
        <w:t>本单位对上述声明的真实性负责。如有虚假，将依法承担相应责任。</w:t>
      </w:r>
    </w:p>
    <w:p w14:paraId="0C6C278F">
      <w:pPr>
        <w:spacing w:line="257" w:lineRule="auto"/>
        <w:rPr>
          <w:rFonts w:ascii="Arial"/>
          <w:color w:val="auto"/>
          <w:sz w:val="21"/>
          <w:highlight w:val="none"/>
        </w:rPr>
      </w:pPr>
    </w:p>
    <w:p w14:paraId="202F0C59">
      <w:pPr>
        <w:spacing w:line="258" w:lineRule="auto"/>
        <w:rPr>
          <w:rFonts w:ascii="Arial"/>
          <w:color w:val="auto"/>
          <w:sz w:val="21"/>
          <w:highlight w:val="none"/>
        </w:rPr>
      </w:pPr>
    </w:p>
    <w:p w14:paraId="113FE502">
      <w:pPr>
        <w:spacing w:line="258" w:lineRule="auto"/>
        <w:rPr>
          <w:rFonts w:ascii="Arial"/>
          <w:color w:val="auto"/>
          <w:sz w:val="21"/>
          <w:highlight w:val="none"/>
        </w:rPr>
      </w:pPr>
    </w:p>
    <w:p w14:paraId="0896F1DC">
      <w:pPr>
        <w:spacing w:line="258" w:lineRule="auto"/>
        <w:rPr>
          <w:rFonts w:ascii="Arial"/>
          <w:color w:val="auto"/>
          <w:sz w:val="21"/>
          <w:highlight w:val="none"/>
        </w:rPr>
      </w:pPr>
    </w:p>
    <w:p w14:paraId="6E9F0B1E">
      <w:pPr>
        <w:spacing w:line="258" w:lineRule="auto"/>
        <w:rPr>
          <w:rFonts w:ascii="Arial"/>
          <w:color w:val="auto"/>
          <w:sz w:val="21"/>
          <w:highlight w:val="none"/>
        </w:rPr>
      </w:pPr>
    </w:p>
    <w:p w14:paraId="438F2632">
      <w:pPr>
        <w:spacing w:line="258" w:lineRule="auto"/>
        <w:rPr>
          <w:rFonts w:ascii="Arial"/>
          <w:color w:val="auto"/>
          <w:sz w:val="21"/>
          <w:highlight w:val="none"/>
        </w:rPr>
      </w:pPr>
    </w:p>
    <w:p w14:paraId="7F095FDA">
      <w:pPr>
        <w:pStyle w:val="5"/>
        <w:spacing w:before="79" w:line="369" w:lineRule="auto"/>
        <w:ind w:left="2402"/>
        <w:rPr>
          <w:color w:val="auto"/>
          <w:sz w:val="24"/>
          <w:szCs w:val="24"/>
          <w:highlight w:val="none"/>
        </w:rPr>
      </w:pPr>
      <w:r>
        <w:rPr>
          <w:color w:val="auto"/>
          <w:spacing w:val="-2"/>
          <w:sz w:val="24"/>
          <w:szCs w:val="24"/>
          <w:highlight w:val="none"/>
        </w:rPr>
        <w:t>单位名称（盖章</w:t>
      </w:r>
      <w:r>
        <w:rPr>
          <w:color w:val="auto"/>
          <w:spacing w:val="-43"/>
          <w:sz w:val="24"/>
          <w:szCs w:val="24"/>
          <w:highlight w:val="none"/>
        </w:rPr>
        <w:t>）：</w:t>
      </w:r>
      <w:r>
        <w:rPr>
          <w:color w:val="auto"/>
          <w:spacing w:val="-33"/>
          <w:sz w:val="24"/>
          <w:szCs w:val="24"/>
          <w:highlight w:val="none"/>
        </w:rPr>
        <w:t xml:space="preserve"> </w:t>
      </w:r>
      <w:r>
        <w:rPr>
          <w:color w:val="auto"/>
          <w:sz w:val="24"/>
          <w:szCs w:val="24"/>
          <w:highlight w:val="none"/>
          <w:u w:val="single" w:color="auto"/>
        </w:rPr>
        <w:t xml:space="preserve">                  </w:t>
      </w:r>
    </w:p>
    <w:p w14:paraId="5D6F8240">
      <w:pPr>
        <w:pStyle w:val="5"/>
        <w:spacing w:line="220" w:lineRule="auto"/>
        <w:ind w:left="3642"/>
        <w:rPr>
          <w:color w:val="auto"/>
          <w:sz w:val="24"/>
          <w:szCs w:val="24"/>
          <w:highlight w:val="none"/>
        </w:rPr>
      </w:pPr>
      <w:r>
        <w:rPr>
          <w:color w:val="auto"/>
          <w:spacing w:val="-15"/>
          <w:sz w:val="24"/>
          <w:szCs w:val="24"/>
          <w:highlight w:val="none"/>
        </w:rPr>
        <w:t>日</w:t>
      </w:r>
      <w:r>
        <w:rPr>
          <w:color w:val="auto"/>
          <w:spacing w:val="6"/>
          <w:sz w:val="24"/>
          <w:szCs w:val="24"/>
          <w:highlight w:val="none"/>
        </w:rPr>
        <w:t xml:space="preserve">  </w:t>
      </w:r>
      <w:r>
        <w:rPr>
          <w:color w:val="auto"/>
          <w:spacing w:val="-15"/>
          <w:sz w:val="24"/>
          <w:szCs w:val="24"/>
          <w:highlight w:val="none"/>
        </w:rPr>
        <w:t>期：</w:t>
      </w:r>
      <w:r>
        <w:rPr>
          <w:color w:val="auto"/>
          <w:spacing w:val="3"/>
          <w:sz w:val="24"/>
          <w:szCs w:val="24"/>
          <w:highlight w:val="none"/>
          <w:u w:val="single" w:color="auto"/>
        </w:rPr>
        <w:t xml:space="preserve">   </w:t>
      </w:r>
      <w:r>
        <w:rPr>
          <w:color w:val="auto"/>
          <w:spacing w:val="-15"/>
          <w:sz w:val="24"/>
          <w:szCs w:val="24"/>
          <w:highlight w:val="none"/>
          <w:u w:val="single" w:color="auto"/>
        </w:rPr>
        <w:t>年</w:t>
      </w:r>
      <w:r>
        <w:rPr>
          <w:color w:val="auto"/>
          <w:spacing w:val="4"/>
          <w:sz w:val="24"/>
          <w:szCs w:val="24"/>
          <w:highlight w:val="none"/>
          <w:u w:val="single" w:color="auto"/>
        </w:rPr>
        <w:t xml:space="preserve">    </w:t>
      </w:r>
      <w:r>
        <w:rPr>
          <w:color w:val="auto"/>
          <w:spacing w:val="-15"/>
          <w:sz w:val="24"/>
          <w:szCs w:val="24"/>
          <w:highlight w:val="none"/>
          <w:u w:val="single" w:color="auto"/>
        </w:rPr>
        <w:t>月</w:t>
      </w:r>
      <w:r>
        <w:rPr>
          <w:color w:val="auto"/>
          <w:spacing w:val="17"/>
          <w:sz w:val="24"/>
          <w:szCs w:val="24"/>
          <w:highlight w:val="none"/>
          <w:u w:val="single" w:color="auto"/>
        </w:rPr>
        <w:t xml:space="preserve">   </w:t>
      </w:r>
      <w:r>
        <w:rPr>
          <w:color w:val="auto"/>
          <w:spacing w:val="-15"/>
          <w:sz w:val="24"/>
          <w:szCs w:val="24"/>
          <w:highlight w:val="none"/>
          <w:u w:val="single" w:color="auto"/>
        </w:rPr>
        <w:t>日</w:t>
      </w:r>
    </w:p>
    <w:p w14:paraId="647EB64D">
      <w:pPr>
        <w:spacing w:line="257" w:lineRule="auto"/>
        <w:rPr>
          <w:rFonts w:ascii="Arial"/>
          <w:color w:val="auto"/>
          <w:sz w:val="21"/>
          <w:highlight w:val="none"/>
        </w:rPr>
      </w:pPr>
    </w:p>
    <w:p w14:paraId="31F90B16">
      <w:pPr>
        <w:spacing w:line="257" w:lineRule="auto"/>
        <w:rPr>
          <w:rFonts w:ascii="Arial"/>
          <w:color w:val="auto"/>
          <w:sz w:val="21"/>
          <w:highlight w:val="none"/>
        </w:rPr>
      </w:pPr>
    </w:p>
    <w:p w14:paraId="75D1FAE3">
      <w:pPr>
        <w:spacing w:line="258" w:lineRule="auto"/>
        <w:rPr>
          <w:rFonts w:ascii="Arial"/>
          <w:color w:val="auto"/>
          <w:sz w:val="21"/>
          <w:highlight w:val="none"/>
        </w:rPr>
      </w:pPr>
    </w:p>
    <w:p w14:paraId="765587EE">
      <w:pPr>
        <w:spacing w:line="258" w:lineRule="auto"/>
        <w:rPr>
          <w:rFonts w:ascii="Arial"/>
          <w:color w:val="auto"/>
          <w:sz w:val="21"/>
          <w:highlight w:val="none"/>
        </w:rPr>
      </w:pPr>
    </w:p>
    <w:p w14:paraId="42AF6FAE">
      <w:pPr>
        <w:spacing w:line="258" w:lineRule="auto"/>
        <w:rPr>
          <w:rFonts w:ascii="Arial"/>
          <w:color w:val="auto"/>
          <w:sz w:val="21"/>
          <w:highlight w:val="none"/>
        </w:rPr>
      </w:pPr>
    </w:p>
    <w:p w14:paraId="6A3EF016">
      <w:pPr>
        <w:spacing w:line="258" w:lineRule="auto"/>
        <w:rPr>
          <w:rFonts w:ascii="Arial"/>
          <w:color w:val="auto"/>
          <w:sz w:val="21"/>
          <w:highlight w:val="none"/>
        </w:rPr>
      </w:pPr>
    </w:p>
    <w:p w14:paraId="429AA528">
      <w:pPr>
        <w:pStyle w:val="5"/>
        <w:spacing w:before="79" w:line="369" w:lineRule="auto"/>
        <w:ind w:right="2"/>
        <w:jc w:val="both"/>
        <w:rPr>
          <w:color w:val="auto"/>
          <w:sz w:val="24"/>
          <w:szCs w:val="24"/>
          <w:highlight w:val="none"/>
        </w:rPr>
      </w:pPr>
      <w:r>
        <w:rPr>
          <w:color w:val="auto"/>
          <w:spacing w:val="-5"/>
          <w:sz w:val="24"/>
          <w:szCs w:val="24"/>
          <w:highlight w:val="none"/>
        </w:rPr>
        <w:t>注：请根据自己的真实情况出具《残疾人福利性单位声明函》。 依法享受中小企业优惠</w:t>
      </w:r>
      <w:r>
        <w:rPr>
          <w:color w:val="auto"/>
          <w:spacing w:val="16"/>
          <w:sz w:val="24"/>
          <w:szCs w:val="24"/>
          <w:highlight w:val="none"/>
        </w:rPr>
        <w:t xml:space="preserve"> </w:t>
      </w:r>
      <w:r>
        <w:rPr>
          <w:color w:val="auto"/>
          <w:spacing w:val="-2"/>
          <w:sz w:val="24"/>
          <w:szCs w:val="24"/>
          <w:highlight w:val="none"/>
        </w:rPr>
        <w:t>政策的，采购人或者采购代理机构在公告成交结果时，同时公告其《残疾人福利性单位</w:t>
      </w:r>
    </w:p>
    <w:p w14:paraId="3AE18318">
      <w:pPr>
        <w:pStyle w:val="5"/>
        <w:spacing w:line="219" w:lineRule="auto"/>
        <w:ind w:left="5"/>
        <w:rPr>
          <w:color w:val="auto"/>
          <w:sz w:val="24"/>
          <w:szCs w:val="24"/>
          <w:highlight w:val="none"/>
        </w:rPr>
      </w:pPr>
      <w:r>
        <w:rPr>
          <w:color w:val="auto"/>
          <w:spacing w:val="-10"/>
          <w:sz w:val="24"/>
          <w:szCs w:val="24"/>
          <w:highlight w:val="none"/>
        </w:rPr>
        <w:t>声明函》，</w:t>
      </w:r>
      <w:r>
        <w:rPr>
          <w:color w:val="auto"/>
          <w:spacing w:val="-16"/>
          <w:sz w:val="24"/>
          <w:szCs w:val="24"/>
          <w:highlight w:val="none"/>
        </w:rPr>
        <w:t xml:space="preserve"> </w:t>
      </w:r>
      <w:r>
        <w:rPr>
          <w:color w:val="auto"/>
          <w:spacing w:val="-10"/>
          <w:sz w:val="24"/>
          <w:szCs w:val="24"/>
          <w:highlight w:val="none"/>
        </w:rPr>
        <w:t>接受社会监督。</w:t>
      </w:r>
    </w:p>
    <w:p w14:paraId="74C7ECD1">
      <w:pPr>
        <w:spacing w:line="219" w:lineRule="auto"/>
        <w:rPr>
          <w:color w:val="auto"/>
          <w:sz w:val="24"/>
          <w:szCs w:val="24"/>
          <w:highlight w:val="none"/>
        </w:rPr>
        <w:sectPr>
          <w:footerReference r:id="rId69" w:type="default"/>
          <w:pgSz w:w="11906" w:h="16838"/>
          <w:pgMar w:top="1431" w:right="1242" w:bottom="1015" w:left="1597" w:header="0" w:footer="853" w:gutter="0"/>
          <w:pgNumType w:fmt="decimal"/>
          <w:cols w:space="720" w:num="1"/>
        </w:sectPr>
      </w:pPr>
    </w:p>
    <w:p w14:paraId="0E85F0CD">
      <w:pPr>
        <w:spacing w:before="105" w:line="210" w:lineRule="auto"/>
        <w:ind w:left="2986"/>
        <w:rPr>
          <w:rFonts w:ascii="微软雅黑" w:hAnsi="微软雅黑" w:eastAsia="微软雅黑" w:cs="微软雅黑"/>
          <w:color w:val="auto"/>
          <w:sz w:val="43"/>
          <w:szCs w:val="43"/>
          <w:highlight w:val="none"/>
        </w:rPr>
      </w:pPr>
      <w:r>
        <w:rPr>
          <w:rFonts w:ascii="微软雅黑" w:hAnsi="微软雅黑" w:eastAsia="微软雅黑" w:cs="微软雅黑"/>
          <w:color w:val="auto"/>
          <w:spacing w:val="12"/>
          <w:sz w:val="43"/>
          <w:szCs w:val="43"/>
          <w:highlight w:val="none"/>
        </w:rPr>
        <w:t>质疑函（格式）</w:t>
      </w:r>
    </w:p>
    <w:p w14:paraId="148883F4">
      <w:pPr>
        <w:spacing w:line="251" w:lineRule="auto"/>
        <w:rPr>
          <w:rFonts w:ascii="Arial"/>
          <w:color w:val="auto"/>
          <w:sz w:val="21"/>
          <w:highlight w:val="none"/>
        </w:rPr>
      </w:pPr>
    </w:p>
    <w:p w14:paraId="1E6E58AC">
      <w:pPr>
        <w:pStyle w:val="5"/>
        <w:spacing w:before="78" w:line="219" w:lineRule="auto"/>
        <w:ind w:left="483"/>
        <w:outlineLvl w:val="6"/>
        <w:rPr>
          <w:color w:val="auto"/>
          <w:sz w:val="24"/>
          <w:szCs w:val="24"/>
          <w:highlight w:val="none"/>
        </w:rPr>
      </w:pPr>
      <w:r>
        <w:rPr>
          <w:color w:val="auto"/>
          <w:spacing w:val="-1"/>
          <w:sz w:val="24"/>
          <w:szCs w:val="24"/>
          <w:highlight w:val="none"/>
          <w14:textOutline w14:w="3048" w14:cap="flat" w14:cmpd="sng">
            <w14:solidFill>
              <w14:srgbClr w14:val="000000"/>
            </w14:solidFill>
            <w14:prstDash w14:val="solid"/>
            <w14:miter w14:val="0"/>
          </w14:textOutline>
        </w:rPr>
        <w:t>一、质疑供应商基本信息：</w:t>
      </w:r>
    </w:p>
    <w:p w14:paraId="39CE0307">
      <w:pPr>
        <w:pStyle w:val="5"/>
        <w:spacing w:before="183" w:line="219" w:lineRule="auto"/>
        <w:ind w:left="478"/>
        <w:rPr>
          <w:color w:val="auto"/>
          <w:sz w:val="24"/>
          <w:szCs w:val="24"/>
          <w:highlight w:val="none"/>
        </w:rPr>
      </w:pPr>
      <w:r>
        <w:rPr>
          <w:color w:val="auto"/>
          <w:spacing w:val="-2"/>
          <w:sz w:val="24"/>
          <w:szCs w:val="24"/>
          <w:highlight w:val="none"/>
        </w:rPr>
        <w:t>质疑供应商：</w:t>
      </w:r>
      <w:r>
        <w:rPr>
          <w:color w:val="auto"/>
          <w:sz w:val="24"/>
          <w:szCs w:val="24"/>
          <w:highlight w:val="none"/>
          <w:u w:val="single" w:color="auto"/>
        </w:rPr>
        <w:t xml:space="preserve">                                             </w:t>
      </w:r>
    </w:p>
    <w:p w14:paraId="218CA983">
      <w:pPr>
        <w:pStyle w:val="5"/>
        <w:spacing w:before="180" w:line="220" w:lineRule="auto"/>
        <w:ind w:left="477"/>
        <w:rPr>
          <w:color w:val="auto"/>
          <w:sz w:val="24"/>
          <w:szCs w:val="24"/>
          <w:highlight w:val="none"/>
        </w:rPr>
      </w:pPr>
      <w:r>
        <w:rPr>
          <w:color w:val="auto"/>
          <w:spacing w:val="-7"/>
          <w:sz w:val="24"/>
          <w:szCs w:val="24"/>
          <w:highlight w:val="none"/>
        </w:rPr>
        <w:t>地址：</w:t>
      </w:r>
      <w:r>
        <w:rPr>
          <w:color w:val="auto"/>
          <w:sz w:val="24"/>
          <w:szCs w:val="24"/>
          <w:highlight w:val="none"/>
          <w:u w:val="single" w:color="auto"/>
        </w:rPr>
        <w:t xml:space="preserve">                          </w:t>
      </w:r>
      <w:r>
        <w:rPr>
          <w:color w:val="auto"/>
          <w:spacing w:val="-89"/>
          <w:sz w:val="24"/>
          <w:szCs w:val="24"/>
          <w:highlight w:val="none"/>
        </w:rPr>
        <w:t xml:space="preserve"> </w:t>
      </w:r>
      <w:r>
        <w:rPr>
          <w:color w:val="auto"/>
          <w:spacing w:val="-7"/>
          <w:sz w:val="24"/>
          <w:szCs w:val="24"/>
          <w:highlight w:val="none"/>
        </w:rPr>
        <w:t>邮编：</w:t>
      </w:r>
      <w:r>
        <w:rPr>
          <w:color w:val="auto"/>
          <w:sz w:val="24"/>
          <w:szCs w:val="24"/>
          <w:highlight w:val="none"/>
          <w:u w:val="single" w:color="auto"/>
        </w:rPr>
        <w:t xml:space="preserve">                  </w:t>
      </w:r>
    </w:p>
    <w:p w14:paraId="5164F52D">
      <w:pPr>
        <w:pStyle w:val="5"/>
        <w:spacing w:before="182" w:line="222" w:lineRule="auto"/>
        <w:ind w:left="478"/>
        <w:rPr>
          <w:color w:val="auto"/>
          <w:sz w:val="24"/>
          <w:szCs w:val="24"/>
          <w:highlight w:val="none"/>
        </w:rPr>
      </w:pPr>
      <w:r>
        <w:rPr>
          <w:color w:val="auto"/>
          <w:spacing w:val="-1"/>
          <w:sz w:val="24"/>
          <w:szCs w:val="24"/>
          <w:highlight w:val="none"/>
        </w:rPr>
        <w:t>联系人：</w:t>
      </w:r>
      <w:r>
        <w:rPr>
          <w:color w:val="auto"/>
          <w:spacing w:val="-1"/>
          <w:sz w:val="24"/>
          <w:szCs w:val="24"/>
          <w:highlight w:val="none"/>
          <w:u w:val="single" w:color="auto"/>
        </w:rPr>
        <w:t xml:space="preserve">                     </w:t>
      </w:r>
      <w:r>
        <w:rPr>
          <w:color w:val="auto"/>
          <w:spacing w:val="-102"/>
          <w:sz w:val="24"/>
          <w:szCs w:val="24"/>
          <w:highlight w:val="none"/>
        </w:rPr>
        <w:t xml:space="preserve"> </w:t>
      </w:r>
      <w:r>
        <w:rPr>
          <w:color w:val="auto"/>
          <w:spacing w:val="-1"/>
          <w:sz w:val="24"/>
          <w:szCs w:val="24"/>
          <w:highlight w:val="none"/>
        </w:rPr>
        <w:t>联系电话：</w:t>
      </w:r>
      <w:r>
        <w:rPr>
          <w:color w:val="auto"/>
          <w:sz w:val="24"/>
          <w:szCs w:val="24"/>
          <w:highlight w:val="none"/>
          <w:u w:val="single" w:color="auto"/>
        </w:rPr>
        <w:t xml:space="preserve">                 </w:t>
      </w:r>
    </w:p>
    <w:p w14:paraId="20245F3C">
      <w:pPr>
        <w:pStyle w:val="5"/>
        <w:spacing w:before="177" w:line="220" w:lineRule="auto"/>
        <w:ind w:left="476"/>
        <w:rPr>
          <w:color w:val="auto"/>
          <w:sz w:val="24"/>
          <w:szCs w:val="24"/>
          <w:highlight w:val="none"/>
        </w:rPr>
      </w:pPr>
      <w:r>
        <w:rPr>
          <w:color w:val="auto"/>
          <w:spacing w:val="-2"/>
          <w:sz w:val="24"/>
          <w:szCs w:val="24"/>
          <w:highlight w:val="none"/>
        </w:rPr>
        <w:t>授权代表：</w:t>
      </w:r>
      <w:r>
        <w:rPr>
          <w:color w:val="auto"/>
          <w:sz w:val="24"/>
          <w:szCs w:val="24"/>
          <w:highlight w:val="none"/>
          <w:u w:val="single" w:color="auto"/>
        </w:rPr>
        <w:t xml:space="preserve">                       </w:t>
      </w:r>
    </w:p>
    <w:p w14:paraId="302E694F">
      <w:pPr>
        <w:pStyle w:val="5"/>
        <w:spacing w:before="182" w:line="222" w:lineRule="auto"/>
        <w:ind w:left="478"/>
        <w:rPr>
          <w:color w:val="auto"/>
          <w:sz w:val="24"/>
          <w:szCs w:val="24"/>
          <w:highlight w:val="none"/>
        </w:rPr>
      </w:pPr>
      <w:r>
        <w:rPr>
          <w:color w:val="auto"/>
          <w:spacing w:val="-3"/>
          <w:sz w:val="24"/>
          <w:szCs w:val="24"/>
          <w:highlight w:val="none"/>
        </w:rPr>
        <w:t>联系电话：</w:t>
      </w:r>
      <w:r>
        <w:rPr>
          <w:color w:val="auto"/>
          <w:sz w:val="24"/>
          <w:szCs w:val="24"/>
          <w:highlight w:val="none"/>
          <w:u w:val="single" w:color="auto"/>
        </w:rPr>
        <w:t xml:space="preserve">                       </w:t>
      </w:r>
    </w:p>
    <w:p w14:paraId="7476EF1B">
      <w:pPr>
        <w:pStyle w:val="5"/>
        <w:spacing w:before="177" w:line="220" w:lineRule="auto"/>
        <w:ind w:left="477"/>
        <w:rPr>
          <w:color w:val="auto"/>
          <w:sz w:val="24"/>
          <w:szCs w:val="24"/>
          <w:highlight w:val="none"/>
        </w:rPr>
      </w:pPr>
      <w:r>
        <w:rPr>
          <w:color w:val="auto"/>
          <w:spacing w:val="-7"/>
          <w:sz w:val="24"/>
          <w:szCs w:val="24"/>
          <w:highlight w:val="none"/>
        </w:rPr>
        <w:t>地址：</w:t>
      </w:r>
      <w:r>
        <w:rPr>
          <w:color w:val="auto"/>
          <w:sz w:val="24"/>
          <w:szCs w:val="24"/>
          <w:highlight w:val="none"/>
          <w:u w:val="single" w:color="auto"/>
        </w:rPr>
        <w:t xml:space="preserve">                 </w:t>
      </w:r>
      <w:r>
        <w:rPr>
          <w:color w:val="auto"/>
          <w:spacing w:val="-89"/>
          <w:sz w:val="24"/>
          <w:szCs w:val="24"/>
          <w:highlight w:val="none"/>
        </w:rPr>
        <w:t xml:space="preserve"> </w:t>
      </w:r>
      <w:r>
        <w:rPr>
          <w:color w:val="auto"/>
          <w:spacing w:val="-7"/>
          <w:sz w:val="24"/>
          <w:szCs w:val="24"/>
          <w:highlight w:val="none"/>
        </w:rPr>
        <w:t>邮编：</w:t>
      </w:r>
      <w:r>
        <w:rPr>
          <w:color w:val="auto"/>
          <w:sz w:val="24"/>
          <w:szCs w:val="24"/>
          <w:highlight w:val="none"/>
          <w:u w:val="single" w:color="auto"/>
        </w:rPr>
        <w:t xml:space="preserve">                  </w:t>
      </w:r>
    </w:p>
    <w:p w14:paraId="480DE0C3">
      <w:pPr>
        <w:pStyle w:val="5"/>
        <w:spacing w:before="182" w:line="219" w:lineRule="auto"/>
        <w:ind w:left="483"/>
        <w:outlineLvl w:val="6"/>
        <w:rPr>
          <w:color w:val="auto"/>
          <w:sz w:val="24"/>
          <w:szCs w:val="24"/>
          <w:highlight w:val="none"/>
        </w:rPr>
      </w:pPr>
      <w:r>
        <w:rPr>
          <w:color w:val="auto"/>
          <w:spacing w:val="-1"/>
          <w:sz w:val="24"/>
          <w:szCs w:val="24"/>
          <w:highlight w:val="none"/>
          <w14:textOutline w14:w="3048" w14:cap="flat" w14:cmpd="sng">
            <w14:solidFill>
              <w14:srgbClr w14:val="000000"/>
            </w14:solidFill>
            <w14:prstDash w14:val="solid"/>
            <w14:miter w14:val="0"/>
          </w14:textOutline>
        </w:rPr>
        <w:t>二、质疑项目基本情况：</w:t>
      </w:r>
    </w:p>
    <w:p w14:paraId="4285DC6C">
      <w:pPr>
        <w:pStyle w:val="5"/>
        <w:spacing w:before="182" w:line="221" w:lineRule="auto"/>
        <w:ind w:left="494"/>
        <w:rPr>
          <w:color w:val="auto"/>
          <w:sz w:val="24"/>
          <w:szCs w:val="24"/>
          <w:highlight w:val="none"/>
        </w:rPr>
      </w:pPr>
      <w:r>
        <w:rPr>
          <w:color w:val="auto"/>
          <w:spacing w:val="-2"/>
          <w:sz w:val="24"/>
          <w:szCs w:val="24"/>
          <w:highlight w:val="none"/>
        </w:rPr>
        <w:t>质疑项目的名称：</w:t>
      </w:r>
      <w:r>
        <w:rPr>
          <w:color w:val="auto"/>
          <w:sz w:val="24"/>
          <w:szCs w:val="24"/>
          <w:highlight w:val="none"/>
          <w:u w:val="single" w:color="auto"/>
        </w:rPr>
        <w:t xml:space="preserve">                                     </w:t>
      </w:r>
    </w:p>
    <w:p w14:paraId="749B162C">
      <w:pPr>
        <w:pStyle w:val="5"/>
        <w:spacing w:before="179" w:line="220" w:lineRule="auto"/>
        <w:ind w:left="494"/>
        <w:rPr>
          <w:color w:val="auto"/>
          <w:sz w:val="24"/>
          <w:szCs w:val="24"/>
          <w:highlight w:val="none"/>
        </w:rPr>
      </w:pPr>
      <w:r>
        <w:rPr>
          <w:color w:val="auto"/>
          <w:spacing w:val="-2"/>
          <w:sz w:val="24"/>
          <w:szCs w:val="24"/>
          <w:highlight w:val="none"/>
        </w:rPr>
        <w:t>质疑项目的编号：</w:t>
      </w:r>
      <w:r>
        <w:rPr>
          <w:color w:val="auto"/>
          <w:sz w:val="24"/>
          <w:szCs w:val="24"/>
          <w:highlight w:val="none"/>
          <w:u w:val="single" w:color="auto"/>
        </w:rPr>
        <w:t xml:space="preserve">                                     </w:t>
      </w:r>
    </w:p>
    <w:p w14:paraId="2056BF73">
      <w:pPr>
        <w:pStyle w:val="5"/>
        <w:spacing w:before="183" w:line="219" w:lineRule="auto"/>
        <w:ind w:left="492"/>
        <w:rPr>
          <w:color w:val="auto"/>
          <w:sz w:val="24"/>
          <w:szCs w:val="24"/>
          <w:highlight w:val="none"/>
        </w:rPr>
      </w:pPr>
      <w:r>
        <w:rPr>
          <w:color w:val="auto"/>
          <w:spacing w:val="-2"/>
          <w:sz w:val="24"/>
          <w:szCs w:val="24"/>
          <w:highlight w:val="none"/>
        </w:rPr>
        <w:t>采购人名称：</w:t>
      </w:r>
      <w:r>
        <w:rPr>
          <w:color w:val="auto"/>
          <w:sz w:val="24"/>
          <w:szCs w:val="24"/>
          <w:highlight w:val="none"/>
          <w:u w:val="single" w:color="auto"/>
        </w:rPr>
        <w:t xml:space="preserve">                                         </w:t>
      </w:r>
    </w:p>
    <w:p w14:paraId="20F18365">
      <w:pPr>
        <w:pStyle w:val="5"/>
        <w:spacing w:before="180" w:line="221" w:lineRule="auto"/>
        <w:ind w:left="494"/>
        <w:rPr>
          <w:color w:val="auto"/>
          <w:sz w:val="24"/>
          <w:szCs w:val="24"/>
          <w:highlight w:val="none"/>
        </w:rPr>
      </w:pPr>
      <w:r>
        <w:rPr>
          <w:color w:val="auto"/>
          <w:spacing w:val="-3"/>
          <w:sz w:val="24"/>
          <w:szCs w:val="24"/>
          <w:highlight w:val="none"/>
        </w:rPr>
        <w:t>质疑事项：</w:t>
      </w:r>
    </w:p>
    <w:p w14:paraId="2AE2CE7F">
      <w:pPr>
        <w:pStyle w:val="5"/>
        <w:spacing w:before="181" w:line="358" w:lineRule="auto"/>
        <w:ind w:left="398"/>
        <w:rPr>
          <w:color w:val="auto"/>
          <w:sz w:val="24"/>
          <w:szCs w:val="24"/>
          <w:highlight w:val="none"/>
        </w:rPr>
      </w:pPr>
      <w:r>
        <w:rPr>
          <w:color w:val="auto"/>
          <w:spacing w:val="-3"/>
          <w:sz w:val="24"/>
          <w:szCs w:val="24"/>
          <w:highlight w:val="none"/>
        </w:rPr>
        <w:t>□采购文件   采购文件获取日期：</w:t>
      </w:r>
      <w:r>
        <w:rPr>
          <w:color w:val="auto"/>
          <w:spacing w:val="-3"/>
          <w:sz w:val="24"/>
          <w:szCs w:val="24"/>
          <w:highlight w:val="none"/>
          <w:u w:val="single" w:color="auto"/>
        </w:rPr>
        <w:t xml:space="preserve">                                    </w:t>
      </w:r>
    </w:p>
    <w:p w14:paraId="100B8B99">
      <w:pPr>
        <w:pStyle w:val="5"/>
        <w:spacing w:line="219" w:lineRule="auto"/>
        <w:ind w:left="398"/>
        <w:rPr>
          <w:color w:val="auto"/>
          <w:sz w:val="24"/>
          <w:szCs w:val="24"/>
          <w:highlight w:val="none"/>
        </w:rPr>
      </w:pPr>
      <w:r>
        <w:rPr>
          <w:color w:val="auto"/>
          <w:spacing w:val="-7"/>
          <w:sz w:val="24"/>
          <w:szCs w:val="24"/>
          <w:highlight w:val="none"/>
        </w:rPr>
        <w:t>□采购过程</w:t>
      </w:r>
    </w:p>
    <w:p w14:paraId="7A4ECE96">
      <w:pPr>
        <w:pStyle w:val="5"/>
        <w:spacing w:before="183" w:line="221" w:lineRule="auto"/>
        <w:ind w:left="398"/>
        <w:rPr>
          <w:color w:val="auto"/>
          <w:sz w:val="24"/>
          <w:szCs w:val="24"/>
          <w:highlight w:val="none"/>
        </w:rPr>
      </w:pPr>
      <w:r>
        <w:rPr>
          <w:color w:val="auto"/>
          <w:spacing w:val="-7"/>
          <w:sz w:val="24"/>
          <w:szCs w:val="24"/>
          <w:highlight w:val="none"/>
        </w:rPr>
        <w:t>□成交结果</w:t>
      </w:r>
    </w:p>
    <w:p w14:paraId="7E2B4B4F">
      <w:pPr>
        <w:pStyle w:val="5"/>
        <w:spacing w:before="179" w:line="220" w:lineRule="auto"/>
        <w:ind w:left="493"/>
        <w:outlineLvl w:val="6"/>
        <w:rPr>
          <w:color w:val="auto"/>
          <w:sz w:val="24"/>
          <w:szCs w:val="24"/>
          <w:highlight w:val="none"/>
        </w:rPr>
      </w:pPr>
      <w:r>
        <w:rPr>
          <w:color w:val="auto"/>
          <w:sz w:val="24"/>
          <w:szCs w:val="24"/>
          <w:highlight w:val="none"/>
          <w14:textOutline w14:w="3048" w14:cap="flat" w14:cmpd="sng">
            <w14:solidFill>
              <w14:srgbClr w14:val="000000"/>
            </w14:solidFill>
            <w14:prstDash w14:val="solid"/>
            <w14:miter w14:val="0"/>
          </w14:textOutline>
        </w:rPr>
        <w:t>三、质疑事项具体内容</w:t>
      </w:r>
    </w:p>
    <w:p w14:paraId="468EBA1B">
      <w:pPr>
        <w:pStyle w:val="5"/>
        <w:spacing w:before="181" w:line="221" w:lineRule="auto"/>
        <w:ind w:left="494"/>
        <w:rPr>
          <w:color w:val="auto"/>
          <w:sz w:val="24"/>
          <w:szCs w:val="24"/>
          <w:highlight w:val="none"/>
        </w:rPr>
      </w:pPr>
      <w:r>
        <w:rPr>
          <w:color w:val="auto"/>
          <w:spacing w:val="-4"/>
          <w:sz w:val="24"/>
          <w:szCs w:val="24"/>
          <w:highlight w:val="none"/>
        </w:rPr>
        <w:t>质疑事项</w:t>
      </w:r>
      <w:r>
        <w:rPr>
          <w:color w:val="auto"/>
          <w:spacing w:val="-33"/>
          <w:sz w:val="24"/>
          <w:szCs w:val="24"/>
          <w:highlight w:val="none"/>
        </w:rPr>
        <w:t xml:space="preserve"> </w:t>
      </w:r>
      <w:r>
        <w:rPr>
          <w:color w:val="auto"/>
          <w:spacing w:val="-4"/>
          <w:sz w:val="24"/>
          <w:szCs w:val="24"/>
          <w:highlight w:val="none"/>
        </w:rPr>
        <w:t>1：</w:t>
      </w:r>
      <w:r>
        <w:rPr>
          <w:color w:val="auto"/>
          <w:spacing w:val="-4"/>
          <w:sz w:val="24"/>
          <w:szCs w:val="24"/>
          <w:highlight w:val="none"/>
          <w:u w:val="single" w:color="auto"/>
        </w:rPr>
        <w:t xml:space="preserve">                              </w:t>
      </w:r>
      <w:r>
        <w:rPr>
          <w:color w:val="auto"/>
          <w:spacing w:val="-5"/>
          <w:sz w:val="24"/>
          <w:szCs w:val="24"/>
          <w:highlight w:val="none"/>
          <w:u w:val="single" w:color="auto"/>
        </w:rPr>
        <w:t xml:space="preserve">                           </w:t>
      </w:r>
    </w:p>
    <w:p w14:paraId="668D3CA6">
      <w:pPr>
        <w:pStyle w:val="5"/>
        <w:spacing w:before="179" w:line="219" w:lineRule="auto"/>
        <w:ind w:left="493"/>
        <w:rPr>
          <w:color w:val="auto"/>
          <w:sz w:val="24"/>
          <w:szCs w:val="24"/>
          <w:highlight w:val="none"/>
        </w:rPr>
      </w:pPr>
      <w:r>
        <w:rPr>
          <w:color w:val="auto"/>
          <w:spacing w:val="-2"/>
          <w:sz w:val="24"/>
          <w:szCs w:val="24"/>
          <w:highlight w:val="none"/>
        </w:rPr>
        <w:t>事实依据：</w:t>
      </w:r>
      <w:r>
        <w:rPr>
          <w:color w:val="auto"/>
          <w:spacing w:val="-2"/>
          <w:sz w:val="24"/>
          <w:szCs w:val="24"/>
          <w:highlight w:val="none"/>
          <w:u w:val="single" w:color="auto"/>
        </w:rPr>
        <w:t xml:space="preserve">                                                        </w:t>
      </w:r>
      <w:r>
        <w:rPr>
          <w:color w:val="auto"/>
          <w:spacing w:val="-3"/>
          <w:sz w:val="24"/>
          <w:szCs w:val="24"/>
          <w:highlight w:val="none"/>
          <w:u w:val="single" w:color="auto"/>
        </w:rPr>
        <w:t xml:space="preserve">   </w:t>
      </w:r>
    </w:p>
    <w:p w14:paraId="69628895">
      <w:pPr>
        <w:pStyle w:val="5"/>
        <w:spacing w:before="183" w:line="358" w:lineRule="auto"/>
        <w:ind w:left="494"/>
        <w:rPr>
          <w:color w:val="auto"/>
          <w:sz w:val="24"/>
          <w:szCs w:val="24"/>
          <w:highlight w:val="none"/>
        </w:rPr>
      </w:pPr>
      <w:r>
        <w:rPr>
          <w:color w:val="auto"/>
          <w:spacing w:val="-2"/>
          <w:sz w:val="24"/>
          <w:szCs w:val="24"/>
          <w:highlight w:val="none"/>
        </w:rPr>
        <w:t>法律依据：</w:t>
      </w:r>
      <w:r>
        <w:rPr>
          <w:color w:val="auto"/>
          <w:spacing w:val="-2"/>
          <w:sz w:val="24"/>
          <w:szCs w:val="24"/>
          <w:highlight w:val="none"/>
          <w:u w:val="single" w:color="auto"/>
        </w:rPr>
        <w:t xml:space="preserve">                                                       </w:t>
      </w:r>
      <w:r>
        <w:rPr>
          <w:color w:val="auto"/>
          <w:spacing w:val="-3"/>
          <w:sz w:val="24"/>
          <w:szCs w:val="24"/>
          <w:highlight w:val="none"/>
          <w:u w:val="single" w:color="auto"/>
        </w:rPr>
        <w:t xml:space="preserve">    </w:t>
      </w:r>
    </w:p>
    <w:p w14:paraId="3000AC8E">
      <w:pPr>
        <w:pStyle w:val="5"/>
        <w:spacing w:before="1" w:line="220" w:lineRule="auto"/>
        <w:ind w:left="494"/>
        <w:rPr>
          <w:color w:val="auto"/>
          <w:sz w:val="24"/>
          <w:szCs w:val="24"/>
          <w:highlight w:val="none"/>
        </w:rPr>
      </w:pPr>
      <w:r>
        <w:rPr>
          <w:color w:val="auto"/>
          <w:spacing w:val="-3"/>
          <w:sz w:val="24"/>
          <w:szCs w:val="24"/>
          <w:highlight w:val="none"/>
        </w:rPr>
        <w:t>质疑事项</w:t>
      </w:r>
      <w:r>
        <w:rPr>
          <w:color w:val="auto"/>
          <w:spacing w:val="-45"/>
          <w:sz w:val="24"/>
          <w:szCs w:val="24"/>
          <w:highlight w:val="none"/>
        </w:rPr>
        <w:t xml:space="preserve"> </w:t>
      </w:r>
      <w:r>
        <w:rPr>
          <w:color w:val="auto"/>
          <w:spacing w:val="-3"/>
          <w:sz w:val="24"/>
          <w:szCs w:val="24"/>
          <w:highlight w:val="none"/>
        </w:rPr>
        <w:t>2</w:t>
      </w:r>
    </w:p>
    <w:p w14:paraId="0E1A23AA">
      <w:pPr>
        <w:pStyle w:val="5"/>
        <w:spacing w:before="181" w:line="379" w:lineRule="exact"/>
        <w:ind w:left="509"/>
        <w:rPr>
          <w:color w:val="auto"/>
          <w:sz w:val="24"/>
          <w:szCs w:val="24"/>
          <w:highlight w:val="none"/>
        </w:rPr>
      </w:pPr>
      <w:r>
        <w:rPr>
          <w:color w:val="auto"/>
          <w:spacing w:val="-7"/>
          <w:position w:val="3"/>
          <w:sz w:val="24"/>
          <w:szCs w:val="24"/>
          <w:highlight w:val="none"/>
        </w:rPr>
        <w:t>……</w:t>
      </w:r>
    </w:p>
    <w:p w14:paraId="109AD9D2">
      <w:pPr>
        <w:pStyle w:val="5"/>
        <w:spacing w:before="87" w:line="221" w:lineRule="auto"/>
        <w:ind w:left="516"/>
        <w:rPr>
          <w:color w:val="auto"/>
          <w:sz w:val="24"/>
          <w:szCs w:val="24"/>
          <w:highlight w:val="none"/>
        </w:rPr>
      </w:pPr>
      <w:r>
        <w:rPr>
          <w:color w:val="auto"/>
          <w:spacing w:val="-3"/>
          <w:sz w:val="24"/>
          <w:szCs w:val="24"/>
          <w:highlight w:val="none"/>
        </w:rPr>
        <w:t>四、与质疑事项相关的质疑请求：</w:t>
      </w:r>
    </w:p>
    <w:p w14:paraId="4B5879D5">
      <w:pPr>
        <w:pStyle w:val="5"/>
        <w:spacing w:before="180" w:line="221" w:lineRule="auto"/>
        <w:ind w:left="492"/>
        <w:rPr>
          <w:color w:val="auto"/>
          <w:sz w:val="24"/>
          <w:szCs w:val="24"/>
          <w:highlight w:val="none"/>
        </w:rPr>
      </w:pPr>
      <w:r>
        <w:rPr>
          <w:color w:val="auto"/>
          <w:spacing w:val="-2"/>
          <w:sz w:val="24"/>
          <w:szCs w:val="24"/>
          <w:highlight w:val="none"/>
        </w:rPr>
        <w:t>请求：</w:t>
      </w:r>
      <w:r>
        <w:rPr>
          <w:color w:val="auto"/>
          <w:spacing w:val="-2"/>
          <w:sz w:val="24"/>
          <w:szCs w:val="24"/>
          <w:highlight w:val="none"/>
          <w:u w:val="single" w:color="auto"/>
        </w:rPr>
        <w:t xml:space="preserve">                                                             </w:t>
      </w:r>
    </w:p>
    <w:p w14:paraId="69408744">
      <w:pPr>
        <w:spacing w:line="282" w:lineRule="auto"/>
        <w:rPr>
          <w:rFonts w:ascii="Arial"/>
          <w:color w:val="auto"/>
          <w:sz w:val="21"/>
          <w:highlight w:val="none"/>
        </w:rPr>
      </w:pPr>
    </w:p>
    <w:p w14:paraId="1FECE712">
      <w:pPr>
        <w:spacing w:line="283" w:lineRule="auto"/>
        <w:rPr>
          <w:rFonts w:ascii="Arial"/>
          <w:color w:val="auto"/>
          <w:sz w:val="21"/>
          <w:highlight w:val="none"/>
        </w:rPr>
      </w:pPr>
    </w:p>
    <w:p w14:paraId="36435A0A">
      <w:pPr>
        <w:pStyle w:val="5"/>
        <w:spacing w:before="78" w:line="468" w:lineRule="exact"/>
        <w:ind w:left="493"/>
        <w:rPr>
          <w:color w:val="auto"/>
          <w:sz w:val="24"/>
          <w:szCs w:val="24"/>
          <w:highlight w:val="none"/>
        </w:rPr>
      </w:pPr>
      <w:r>
        <w:rPr>
          <w:color w:val="auto"/>
          <w:highlight w:val="none"/>
        </w:rPr>
        <w:pict>
          <v:shape id="_x0000_s1026" o:spid="_x0000_s1026" o:spt="202" type="#_x0000_t202" style="position:absolute;left:0pt;margin-left:342.05pt;margin-top:2.9pt;height:16.3pt;width:34.4pt;z-index:251660288;mso-width-relative:page;mso-height-relative:page;" filled="f" stroked="f" coordsize="21600,21600">
            <v:path/>
            <v:fill on="f" focussize="0,0"/>
            <v:stroke on="f"/>
            <v:imagedata o:title=""/>
            <o:lock v:ext="edit" aspectratio="f"/>
            <v:textbox inset="0mm,0mm,0mm,0mm">
              <w:txbxContent>
                <w:p w14:paraId="57B22729">
                  <w:pPr>
                    <w:pStyle w:val="5"/>
                    <w:spacing w:before="20" w:line="219" w:lineRule="auto"/>
                    <w:jc w:val="right"/>
                    <w:rPr>
                      <w:sz w:val="24"/>
                      <w:szCs w:val="24"/>
                    </w:rPr>
                  </w:pPr>
                  <w:r>
                    <w:rPr>
                      <w:spacing w:val="-25"/>
                      <w:sz w:val="24"/>
                      <w:szCs w:val="24"/>
                    </w:rPr>
                    <w:t>公章：</w:t>
                  </w:r>
                </w:p>
              </w:txbxContent>
            </v:textbox>
          </v:shape>
        </w:pict>
      </w:r>
      <w:r>
        <w:rPr>
          <w:color w:val="auto"/>
          <w:spacing w:val="-2"/>
          <w:position w:val="17"/>
          <w:sz w:val="24"/>
          <w:szCs w:val="24"/>
          <w:highlight w:val="none"/>
        </w:rPr>
        <w:t>签字（签章</w:t>
      </w:r>
      <w:r>
        <w:rPr>
          <w:color w:val="auto"/>
          <w:spacing w:val="-14"/>
          <w:position w:val="17"/>
          <w:sz w:val="24"/>
          <w:szCs w:val="24"/>
          <w:highlight w:val="none"/>
        </w:rPr>
        <w:t>）：</w:t>
      </w:r>
    </w:p>
    <w:p w14:paraId="2527E57C">
      <w:pPr>
        <w:pStyle w:val="5"/>
        <w:spacing w:before="1" w:line="220" w:lineRule="auto"/>
        <w:ind w:left="518"/>
        <w:rPr>
          <w:color w:val="auto"/>
          <w:sz w:val="24"/>
          <w:szCs w:val="24"/>
          <w:highlight w:val="none"/>
        </w:rPr>
      </w:pPr>
      <w:r>
        <w:rPr>
          <w:color w:val="auto"/>
          <w:spacing w:val="-17"/>
          <w:sz w:val="24"/>
          <w:szCs w:val="24"/>
          <w:highlight w:val="none"/>
        </w:rPr>
        <w:t>日期：</w:t>
      </w:r>
    </w:p>
    <w:p w14:paraId="10D619CA">
      <w:pPr>
        <w:pStyle w:val="5"/>
        <w:spacing w:before="179" w:line="220" w:lineRule="auto"/>
        <w:rPr>
          <w:color w:val="auto"/>
          <w:sz w:val="24"/>
          <w:szCs w:val="24"/>
          <w:highlight w:val="none"/>
        </w:rPr>
      </w:pPr>
      <w:r>
        <w:rPr>
          <w:color w:val="auto"/>
          <w:spacing w:val="-4"/>
          <w:sz w:val="24"/>
          <w:szCs w:val="24"/>
          <w:highlight w:val="none"/>
          <w14:textOutline w14:w="3048" w14:cap="flat" w14:cmpd="sng">
            <w14:solidFill>
              <w14:srgbClr w14:val="000000"/>
            </w14:solidFill>
            <w14:prstDash w14:val="solid"/>
            <w14:miter w14:val="0"/>
          </w14:textOutline>
        </w:rPr>
        <w:t>说明：</w:t>
      </w:r>
    </w:p>
    <w:p w14:paraId="61DDDBCC">
      <w:pPr>
        <w:pStyle w:val="5"/>
        <w:spacing w:before="182" w:line="219" w:lineRule="auto"/>
        <w:ind w:left="394"/>
        <w:outlineLvl w:val="6"/>
        <w:rPr>
          <w:color w:val="auto"/>
          <w:sz w:val="24"/>
          <w:szCs w:val="24"/>
          <w:highlight w:val="none"/>
        </w:rPr>
      </w:pPr>
      <w:r>
        <w:rPr>
          <w:color w:val="auto"/>
          <w:sz w:val="24"/>
          <w:szCs w:val="24"/>
          <w:highlight w:val="none"/>
          <w14:textOutline w14:w="3048" w14:cap="flat" w14:cmpd="sng">
            <w14:solidFill>
              <w14:srgbClr w14:val="000000"/>
            </w14:solidFill>
            <w14:prstDash w14:val="solid"/>
            <w14:miter w14:val="0"/>
          </w14:textOutline>
        </w:rPr>
        <w:t>1.供应商提出质疑时，应提交质疑函和必要的</w:t>
      </w:r>
      <w:r>
        <w:rPr>
          <w:color w:val="auto"/>
          <w:spacing w:val="-1"/>
          <w:sz w:val="24"/>
          <w:szCs w:val="24"/>
          <w:highlight w:val="none"/>
          <w14:textOutline w14:w="3048" w14:cap="flat" w14:cmpd="sng">
            <w14:solidFill>
              <w14:srgbClr w14:val="000000"/>
            </w14:solidFill>
            <w14:prstDash w14:val="solid"/>
            <w14:miter w14:val="0"/>
          </w14:textOutline>
        </w:rPr>
        <w:t>证明材料。</w:t>
      </w:r>
    </w:p>
    <w:p w14:paraId="5D4FBCC9">
      <w:pPr>
        <w:spacing w:line="219" w:lineRule="auto"/>
        <w:rPr>
          <w:color w:val="auto"/>
          <w:sz w:val="24"/>
          <w:szCs w:val="24"/>
          <w:highlight w:val="none"/>
        </w:rPr>
        <w:sectPr>
          <w:footerReference r:id="rId70" w:type="default"/>
          <w:pgSz w:w="11906" w:h="16838"/>
          <w:pgMar w:top="1392" w:right="1659" w:bottom="1015" w:left="1601" w:header="0" w:footer="853" w:gutter="0"/>
          <w:pgNumType w:fmt="decimal"/>
          <w:cols w:space="720" w:num="1"/>
        </w:sectPr>
      </w:pPr>
    </w:p>
    <w:p w14:paraId="19679455">
      <w:pPr>
        <w:pStyle w:val="5"/>
        <w:spacing w:before="48" w:line="359" w:lineRule="auto"/>
        <w:ind w:left="29" w:firstLine="329"/>
        <w:rPr>
          <w:color w:val="auto"/>
          <w:sz w:val="24"/>
          <w:szCs w:val="24"/>
          <w:highlight w:val="none"/>
        </w:rPr>
      </w:pPr>
      <w:r>
        <w:rPr>
          <w:color w:val="auto"/>
          <w:sz w:val="24"/>
          <w:szCs w:val="24"/>
          <w:highlight w:val="none"/>
          <w14:textOutline w14:w="3048" w14:cap="flat" w14:cmpd="sng">
            <w14:solidFill>
              <w14:srgbClr w14:val="000000"/>
            </w14:solidFill>
            <w14:prstDash w14:val="solid"/>
            <w14:miter w14:val="0"/>
          </w14:textOutline>
        </w:rPr>
        <w:t>2.质疑供应商若委托代理人进行质疑的，质疑函应按要求列明“授权代表</w:t>
      </w:r>
      <w:r>
        <w:rPr>
          <w:color w:val="auto"/>
          <w:spacing w:val="-81"/>
          <w:sz w:val="24"/>
          <w:szCs w:val="24"/>
          <w:highlight w:val="none"/>
        </w:rPr>
        <w:t xml:space="preserve"> </w:t>
      </w:r>
      <w:r>
        <w:rPr>
          <w:color w:val="auto"/>
          <w:sz w:val="24"/>
          <w:szCs w:val="24"/>
          <w:highlight w:val="none"/>
          <w14:textOutline w14:w="3048" w14:cap="flat" w14:cmpd="sng">
            <w14:solidFill>
              <w14:srgbClr w14:val="000000"/>
            </w14:solidFill>
            <w14:prstDash w14:val="solid"/>
            <w14:miter w14:val="0"/>
          </w14:textOutline>
        </w:rPr>
        <w:t>”的有关</w:t>
      </w:r>
      <w:r>
        <w:rPr>
          <w:color w:val="auto"/>
          <w:sz w:val="24"/>
          <w:szCs w:val="24"/>
          <w:highlight w:val="none"/>
        </w:rPr>
        <w:t xml:space="preserve"> </w:t>
      </w:r>
      <w:r>
        <w:rPr>
          <w:color w:val="auto"/>
          <w:spacing w:val="3"/>
          <w:sz w:val="24"/>
          <w:szCs w:val="24"/>
          <w:highlight w:val="none"/>
          <w14:textOutline w14:w="3048" w14:cap="flat" w14:cmpd="sng">
            <w14:solidFill>
              <w14:srgbClr w14:val="000000"/>
            </w14:solidFill>
            <w14:prstDash w14:val="solid"/>
            <w14:miter w14:val="0"/>
          </w14:textOutline>
        </w:rPr>
        <w:t>内容，并在附件中提交由质疑供应商签署的授权委托书。授权委托书应载明代理人的</w:t>
      </w:r>
    </w:p>
    <w:p w14:paraId="66CCDBB1">
      <w:pPr>
        <w:pStyle w:val="5"/>
        <w:spacing w:line="220" w:lineRule="auto"/>
        <w:rPr>
          <w:color w:val="auto"/>
          <w:sz w:val="24"/>
          <w:szCs w:val="24"/>
          <w:highlight w:val="none"/>
        </w:rPr>
      </w:pPr>
      <w:r>
        <w:rPr>
          <w:color w:val="auto"/>
          <w:sz w:val="24"/>
          <w:szCs w:val="24"/>
          <w:highlight w:val="none"/>
          <w14:textOutline w14:w="3048" w14:cap="flat" w14:cmpd="sng">
            <w14:solidFill>
              <w14:srgbClr w14:val="000000"/>
            </w14:solidFill>
            <w14:prstDash w14:val="solid"/>
            <w14:miter w14:val="0"/>
          </w14:textOutline>
        </w:rPr>
        <w:t>姓名或者名称、代理事项、具体权限、期限和相关事项。</w:t>
      </w:r>
    </w:p>
    <w:p w14:paraId="2E428601">
      <w:pPr>
        <w:pStyle w:val="5"/>
        <w:spacing w:before="179" w:line="219" w:lineRule="auto"/>
        <w:ind w:left="359"/>
        <w:rPr>
          <w:color w:val="auto"/>
          <w:sz w:val="24"/>
          <w:szCs w:val="24"/>
          <w:highlight w:val="none"/>
        </w:rPr>
      </w:pPr>
      <w:r>
        <w:rPr>
          <w:color w:val="auto"/>
          <w:sz w:val="24"/>
          <w:szCs w:val="24"/>
          <w:highlight w:val="none"/>
          <w14:textOutline w14:w="3048" w14:cap="flat" w14:cmpd="sng">
            <w14:solidFill>
              <w14:srgbClr w14:val="000000"/>
            </w14:solidFill>
            <w14:prstDash w14:val="solid"/>
            <w14:miter w14:val="0"/>
          </w14:textOutline>
        </w:rPr>
        <w:t>3.质疑函的质疑事项应具体、明确，并有必要的事实依据和法律依据。</w:t>
      </w:r>
    </w:p>
    <w:p w14:paraId="420CF4CB">
      <w:pPr>
        <w:pStyle w:val="5"/>
        <w:spacing w:before="182" w:line="221" w:lineRule="auto"/>
        <w:ind w:left="354"/>
        <w:rPr>
          <w:color w:val="auto"/>
          <w:sz w:val="24"/>
          <w:szCs w:val="24"/>
          <w:highlight w:val="none"/>
        </w:rPr>
      </w:pPr>
      <w:r>
        <w:rPr>
          <w:color w:val="auto"/>
          <w:sz w:val="24"/>
          <w:szCs w:val="24"/>
          <w:highlight w:val="none"/>
          <w14:textOutline w14:w="3048" w14:cap="flat" w14:cmpd="sng">
            <w14:solidFill>
              <w14:srgbClr w14:val="000000"/>
            </w14:solidFill>
            <w14:prstDash w14:val="solid"/>
            <w14:miter w14:val="0"/>
          </w14:textOutline>
        </w:rPr>
        <w:t>4.质疑函的质疑请求应与质疑事项相关。</w:t>
      </w:r>
    </w:p>
    <w:p w14:paraId="68DB7F32">
      <w:pPr>
        <w:pStyle w:val="5"/>
        <w:spacing w:before="178" w:line="468" w:lineRule="exact"/>
        <w:jc w:val="right"/>
        <w:rPr>
          <w:color w:val="auto"/>
          <w:sz w:val="24"/>
          <w:szCs w:val="24"/>
          <w:highlight w:val="none"/>
        </w:rPr>
      </w:pPr>
      <w:r>
        <w:rPr>
          <w:color w:val="auto"/>
          <w:spacing w:val="1"/>
          <w:position w:val="17"/>
          <w:sz w:val="24"/>
          <w:szCs w:val="24"/>
          <w:highlight w:val="none"/>
          <w14:textOutline w14:w="3048" w14:cap="flat" w14:cmpd="sng">
            <w14:solidFill>
              <w14:srgbClr w14:val="000000"/>
            </w14:solidFill>
            <w14:prstDash w14:val="solid"/>
            <w14:miter w14:val="0"/>
          </w14:textOutline>
        </w:rPr>
        <w:t>5.质疑供应商为法人或者其他组织的，质疑函应由法定代表人、主要负责人，或者</w:t>
      </w:r>
    </w:p>
    <w:p w14:paraId="70B13BD5">
      <w:pPr>
        <w:pStyle w:val="5"/>
        <w:spacing w:before="1" w:line="219" w:lineRule="auto"/>
        <w:rPr>
          <w:color w:val="auto"/>
          <w:sz w:val="24"/>
          <w:szCs w:val="24"/>
          <w:highlight w:val="none"/>
        </w:rPr>
      </w:pPr>
      <w:r>
        <w:rPr>
          <w:color w:val="auto"/>
          <w:sz w:val="24"/>
          <w:szCs w:val="24"/>
          <w:highlight w:val="none"/>
          <w14:textOutline w14:w="3048" w14:cap="flat" w14:cmpd="sng">
            <w14:solidFill>
              <w14:srgbClr w14:val="000000"/>
            </w14:solidFill>
            <w14:prstDash w14:val="solid"/>
            <w14:miter w14:val="0"/>
          </w14:textOutline>
        </w:rPr>
        <w:t>其授权代表签字或者盖章，并加盖公章。</w:t>
      </w:r>
    </w:p>
    <w:p w14:paraId="7B4B9665">
      <w:pPr>
        <w:spacing w:line="219" w:lineRule="auto"/>
        <w:rPr>
          <w:color w:val="auto"/>
          <w:sz w:val="24"/>
          <w:szCs w:val="24"/>
          <w:highlight w:val="none"/>
        </w:rPr>
        <w:sectPr>
          <w:footerReference r:id="rId71" w:type="default"/>
          <w:pgSz w:w="11906" w:h="16838"/>
          <w:pgMar w:top="1404" w:right="1244" w:bottom="1015" w:left="1622" w:header="0" w:footer="853" w:gutter="0"/>
          <w:pgNumType w:fmt="decimal"/>
          <w:cols w:space="720" w:num="1"/>
        </w:sectPr>
      </w:pPr>
    </w:p>
    <w:p w14:paraId="3D0D6030">
      <w:pPr>
        <w:pStyle w:val="5"/>
        <w:spacing w:before="139" w:line="223" w:lineRule="auto"/>
        <w:ind w:left="2700"/>
        <w:rPr>
          <w:color w:val="auto"/>
          <w:spacing w:val="8"/>
          <w:sz w:val="43"/>
          <w:szCs w:val="43"/>
          <w:highlight w:val="none"/>
          <w14:textOutline w14:w="5575" w14:cap="flat" w14:cmpd="sng">
            <w14:solidFill>
              <w14:srgbClr w14:val="000000"/>
            </w14:solidFill>
            <w14:prstDash w14:val="solid"/>
            <w14:miter w14:val="0"/>
          </w14:textOutline>
        </w:rPr>
      </w:pPr>
      <w:bookmarkStart w:id="13" w:name="bookmark6"/>
      <w:bookmarkEnd w:id="13"/>
    </w:p>
    <w:p w14:paraId="7F2C5044">
      <w:pPr>
        <w:pStyle w:val="5"/>
        <w:spacing w:before="139" w:line="223" w:lineRule="auto"/>
        <w:ind w:left="2700"/>
        <w:rPr>
          <w:color w:val="auto"/>
          <w:spacing w:val="8"/>
          <w:sz w:val="43"/>
          <w:szCs w:val="43"/>
          <w:highlight w:val="none"/>
          <w14:textOutline w14:w="5575" w14:cap="flat" w14:cmpd="sng">
            <w14:solidFill>
              <w14:srgbClr w14:val="000000"/>
            </w14:solidFill>
            <w14:prstDash w14:val="solid"/>
            <w14:miter w14:val="0"/>
          </w14:textOutline>
        </w:rPr>
      </w:pPr>
    </w:p>
    <w:p w14:paraId="283290D7">
      <w:pPr>
        <w:pStyle w:val="5"/>
        <w:spacing w:before="139" w:line="223" w:lineRule="auto"/>
        <w:ind w:left="2700"/>
        <w:rPr>
          <w:color w:val="auto"/>
          <w:spacing w:val="8"/>
          <w:sz w:val="43"/>
          <w:szCs w:val="43"/>
          <w:highlight w:val="none"/>
          <w14:textOutline w14:w="5575" w14:cap="flat" w14:cmpd="sng">
            <w14:solidFill>
              <w14:srgbClr w14:val="000000"/>
            </w14:solidFill>
            <w14:prstDash w14:val="solid"/>
            <w14:miter w14:val="0"/>
          </w14:textOutline>
        </w:rPr>
      </w:pPr>
    </w:p>
    <w:p w14:paraId="56D2B5AA">
      <w:pPr>
        <w:pStyle w:val="5"/>
        <w:spacing w:before="139" w:line="223" w:lineRule="auto"/>
        <w:ind w:left="2700"/>
        <w:rPr>
          <w:color w:val="auto"/>
          <w:spacing w:val="8"/>
          <w:sz w:val="43"/>
          <w:szCs w:val="43"/>
          <w:highlight w:val="none"/>
          <w14:textOutline w14:w="5575" w14:cap="flat" w14:cmpd="sng">
            <w14:solidFill>
              <w14:srgbClr w14:val="000000"/>
            </w14:solidFill>
            <w14:prstDash w14:val="solid"/>
            <w14:miter w14:val="0"/>
          </w14:textOutline>
        </w:rPr>
      </w:pPr>
    </w:p>
    <w:p w14:paraId="08BE0A4D">
      <w:pPr>
        <w:pStyle w:val="5"/>
        <w:spacing w:before="139" w:line="223" w:lineRule="auto"/>
        <w:ind w:left="2700"/>
        <w:rPr>
          <w:color w:val="auto"/>
          <w:spacing w:val="8"/>
          <w:sz w:val="43"/>
          <w:szCs w:val="43"/>
          <w:highlight w:val="none"/>
          <w14:textOutline w14:w="5575" w14:cap="flat" w14:cmpd="sng">
            <w14:solidFill>
              <w14:srgbClr w14:val="000000"/>
            </w14:solidFill>
            <w14:prstDash w14:val="solid"/>
            <w14:miter w14:val="0"/>
          </w14:textOutline>
        </w:rPr>
      </w:pPr>
    </w:p>
    <w:p w14:paraId="5195036C">
      <w:pPr>
        <w:pStyle w:val="5"/>
        <w:spacing w:before="139" w:line="223" w:lineRule="auto"/>
        <w:ind w:left="2700"/>
        <w:rPr>
          <w:color w:val="auto"/>
          <w:sz w:val="43"/>
          <w:szCs w:val="43"/>
          <w:highlight w:val="none"/>
        </w:rPr>
      </w:pPr>
      <w:r>
        <w:rPr>
          <w:color w:val="auto"/>
          <w:spacing w:val="8"/>
          <w:sz w:val="43"/>
          <w:szCs w:val="43"/>
          <w:highlight w:val="none"/>
          <w14:textOutline w14:w="5575" w14:cap="flat" w14:cmpd="sng">
            <w14:solidFill>
              <w14:srgbClr w14:val="000000"/>
            </w14:solidFill>
            <w14:prstDash w14:val="solid"/>
            <w14:miter w14:val="0"/>
          </w14:textOutline>
        </w:rPr>
        <w:t>第六章</w:t>
      </w:r>
      <w:r>
        <w:rPr>
          <w:color w:val="auto"/>
          <w:spacing w:val="8"/>
          <w:sz w:val="43"/>
          <w:szCs w:val="43"/>
          <w:highlight w:val="none"/>
        </w:rPr>
        <w:t xml:space="preserve"> </w:t>
      </w:r>
      <w:r>
        <w:rPr>
          <w:color w:val="auto"/>
          <w:spacing w:val="8"/>
          <w:sz w:val="43"/>
          <w:szCs w:val="43"/>
          <w:highlight w:val="none"/>
          <w14:textOutline w14:w="5575" w14:cap="flat" w14:cmpd="sng">
            <w14:solidFill>
              <w14:srgbClr w14:val="000000"/>
            </w14:solidFill>
            <w14:prstDash w14:val="solid"/>
            <w14:miter w14:val="0"/>
          </w14:textOutline>
        </w:rPr>
        <w:t>合同文本</w:t>
      </w:r>
    </w:p>
    <w:p w14:paraId="3945F7CF">
      <w:pPr>
        <w:rPr>
          <w:rFonts w:ascii="Arial"/>
          <w:color w:val="auto"/>
          <w:sz w:val="21"/>
          <w:highlight w:val="none"/>
        </w:rPr>
      </w:pPr>
    </w:p>
    <w:p w14:paraId="296268DC">
      <w:pPr>
        <w:rPr>
          <w:rFonts w:ascii="Arial"/>
          <w:color w:val="auto"/>
          <w:sz w:val="21"/>
          <w:highlight w:val="none"/>
        </w:rPr>
      </w:pPr>
    </w:p>
    <w:p w14:paraId="32276E18">
      <w:pPr>
        <w:rPr>
          <w:rFonts w:ascii="Arial"/>
          <w:color w:val="auto"/>
          <w:sz w:val="21"/>
          <w:highlight w:val="none"/>
        </w:rPr>
      </w:pPr>
    </w:p>
    <w:p w14:paraId="16508A46">
      <w:pPr>
        <w:rPr>
          <w:rFonts w:ascii="Arial"/>
          <w:color w:val="auto"/>
          <w:sz w:val="21"/>
          <w:highlight w:val="none"/>
        </w:rPr>
      </w:pPr>
    </w:p>
    <w:p w14:paraId="5043B73D">
      <w:pPr>
        <w:rPr>
          <w:rFonts w:ascii="Arial"/>
          <w:color w:val="auto"/>
          <w:sz w:val="21"/>
          <w:highlight w:val="none"/>
        </w:rPr>
      </w:pPr>
    </w:p>
    <w:p w14:paraId="3B2019AA">
      <w:pPr>
        <w:rPr>
          <w:rFonts w:ascii="Arial"/>
          <w:color w:val="auto"/>
          <w:sz w:val="21"/>
          <w:highlight w:val="none"/>
        </w:rPr>
      </w:pPr>
    </w:p>
    <w:p w14:paraId="03B9A240">
      <w:pPr>
        <w:rPr>
          <w:rFonts w:ascii="Arial"/>
          <w:color w:val="auto"/>
          <w:sz w:val="21"/>
          <w:highlight w:val="none"/>
        </w:rPr>
      </w:pPr>
    </w:p>
    <w:p w14:paraId="1360F623">
      <w:pPr>
        <w:rPr>
          <w:rFonts w:ascii="Arial"/>
          <w:color w:val="auto"/>
          <w:sz w:val="21"/>
          <w:highlight w:val="none"/>
        </w:rPr>
      </w:pPr>
    </w:p>
    <w:p w14:paraId="7DCA9CA1">
      <w:pPr>
        <w:rPr>
          <w:rFonts w:ascii="Arial"/>
          <w:color w:val="auto"/>
          <w:sz w:val="21"/>
          <w:highlight w:val="none"/>
        </w:rPr>
      </w:pPr>
    </w:p>
    <w:p w14:paraId="068E5C7E">
      <w:pPr>
        <w:rPr>
          <w:rFonts w:ascii="Arial"/>
          <w:color w:val="auto"/>
          <w:sz w:val="21"/>
          <w:highlight w:val="none"/>
        </w:rPr>
      </w:pPr>
    </w:p>
    <w:p w14:paraId="0ECB20A2">
      <w:pPr>
        <w:rPr>
          <w:rFonts w:ascii="Arial"/>
          <w:color w:val="auto"/>
          <w:sz w:val="21"/>
          <w:highlight w:val="none"/>
        </w:rPr>
      </w:pPr>
    </w:p>
    <w:p w14:paraId="60955120">
      <w:pPr>
        <w:rPr>
          <w:rFonts w:ascii="Arial"/>
          <w:color w:val="auto"/>
          <w:sz w:val="21"/>
          <w:highlight w:val="none"/>
        </w:rPr>
      </w:pPr>
    </w:p>
    <w:p w14:paraId="56445E5C">
      <w:pPr>
        <w:rPr>
          <w:rFonts w:ascii="Arial"/>
          <w:color w:val="auto"/>
          <w:sz w:val="21"/>
          <w:highlight w:val="none"/>
        </w:rPr>
      </w:pPr>
    </w:p>
    <w:p w14:paraId="09D3C8AC">
      <w:pPr>
        <w:rPr>
          <w:rFonts w:ascii="Arial"/>
          <w:color w:val="auto"/>
          <w:sz w:val="21"/>
          <w:highlight w:val="none"/>
        </w:rPr>
      </w:pPr>
    </w:p>
    <w:p w14:paraId="3387924E">
      <w:pPr>
        <w:rPr>
          <w:rFonts w:ascii="Arial"/>
          <w:color w:val="auto"/>
          <w:sz w:val="21"/>
          <w:highlight w:val="none"/>
        </w:rPr>
      </w:pPr>
    </w:p>
    <w:p w14:paraId="56FB46A9">
      <w:pPr>
        <w:rPr>
          <w:rFonts w:ascii="Arial"/>
          <w:color w:val="auto"/>
          <w:sz w:val="21"/>
          <w:highlight w:val="none"/>
        </w:rPr>
      </w:pPr>
    </w:p>
    <w:p w14:paraId="7869D1D9">
      <w:pPr>
        <w:rPr>
          <w:rFonts w:ascii="Arial"/>
          <w:color w:val="auto"/>
          <w:sz w:val="21"/>
          <w:highlight w:val="none"/>
        </w:rPr>
      </w:pPr>
    </w:p>
    <w:p w14:paraId="138EC0D5">
      <w:pPr>
        <w:rPr>
          <w:rFonts w:ascii="Arial"/>
          <w:color w:val="auto"/>
          <w:sz w:val="21"/>
          <w:highlight w:val="none"/>
        </w:rPr>
      </w:pPr>
    </w:p>
    <w:p w14:paraId="55D3D429">
      <w:pPr>
        <w:rPr>
          <w:rFonts w:ascii="Arial"/>
          <w:color w:val="auto"/>
          <w:sz w:val="21"/>
          <w:highlight w:val="none"/>
        </w:rPr>
      </w:pPr>
    </w:p>
    <w:p w14:paraId="14E16EA0">
      <w:pPr>
        <w:rPr>
          <w:rFonts w:ascii="Arial"/>
          <w:color w:val="auto"/>
          <w:sz w:val="21"/>
          <w:highlight w:val="none"/>
        </w:rPr>
      </w:pPr>
    </w:p>
    <w:p w14:paraId="018EB92B">
      <w:pPr>
        <w:rPr>
          <w:rFonts w:ascii="Arial"/>
          <w:color w:val="auto"/>
          <w:sz w:val="21"/>
          <w:highlight w:val="none"/>
        </w:rPr>
      </w:pPr>
    </w:p>
    <w:p w14:paraId="380A8695">
      <w:pPr>
        <w:rPr>
          <w:rFonts w:ascii="Arial"/>
          <w:color w:val="auto"/>
          <w:sz w:val="21"/>
          <w:highlight w:val="none"/>
        </w:rPr>
      </w:pPr>
    </w:p>
    <w:p w14:paraId="24D0D76B">
      <w:pPr>
        <w:rPr>
          <w:rFonts w:ascii="Arial"/>
          <w:color w:val="auto"/>
          <w:sz w:val="21"/>
          <w:highlight w:val="none"/>
        </w:rPr>
      </w:pPr>
    </w:p>
    <w:p w14:paraId="7C25A8C1">
      <w:pPr>
        <w:rPr>
          <w:rFonts w:ascii="Arial"/>
          <w:color w:val="auto"/>
          <w:sz w:val="21"/>
          <w:highlight w:val="none"/>
        </w:rPr>
      </w:pPr>
    </w:p>
    <w:p w14:paraId="2BFC1084">
      <w:pPr>
        <w:rPr>
          <w:rFonts w:ascii="Arial"/>
          <w:color w:val="auto"/>
          <w:sz w:val="21"/>
          <w:highlight w:val="none"/>
        </w:rPr>
      </w:pPr>
    </w:p>
    <w:p w14:paraId="002510AB">
      <w:pPr>
        <w:spacing w:before="51" w:line="188" w:lineRule="auto"/>
        <w:ind w:left="4255"/>
        <w:rPr>
          <w:rFonts w:ascii="Times New Roman" w:hAnsi="Times New Roman" w:eastAsia="Times New Roman" w:cs="Times New Roman"/>
          <w:color w:val="auto"/>
          <w:spacing w:val="-4"/>
          <w:sz w:val="18"/>
          <w:szCs w:val="18"/>
          <w:highlight w:val="none"/>
        </w:rPr>
      </w:pPr>
    </w:p>
    <w:p w14:paraId="213F40A5">
      <w:pPr>
        <w:tabs>
          <w:tab w:val="left" w:pos="5397"/>
        </w:tabs>
        <w:spacing w:before="51" w:line="188" w:lineRule="auto"/>
        <w:ind w:left="4255"/>
        <w:rPr>
          <w:rFonts w:hint="eastAsia" w:ascii="Times New Roman" w:hAnsi="Times New Roman" w:eastAsia="宋体" w:cs="Times New Roman"/>
          <w:color w:val="auto"/>
          <w:spacing w:val="-4"/>
          <w:sz w:val="18"/>
          <w:szCs w:val="18"/>
          <w:highlight w:val="none"/>
          <w:lang w:eastAsia="zh-CN"/>
        </w:rPr>
      </w:pPr>
      <w:r>
        <w:rPr>
          <w:rFonts w:hint="eastAsia" w:ascii="Times New Roman" w:hAnsi="Times New Roman" w:eastAsia="宋体" w:cs="Times New Roman"/>
          <w:color w:val="auto"/>
          <w:spacing w:val="-4"/>
          <w:sz w:val="18"/>
          <w:szCs w:val="18"/>
          <w:highlight w:val="none"/>
          <w:lang w:eastAsia="zh-CN"/>
        </w:rPr>
        <w:tab/>
      </w:r>
    </w:p>
    <w:p w14:paraId="46EC6D10">
      <w:pPr>
        <w:spacing w:before="51" w:line="188" w:lineRule="auto"/>
        <w:ind w:left="4255"/>
        <w:rPr>
          <w:rFonts w:ascii="Times New Roman" w:hAnsi="Times New Roman" w:eastAsia="Times New Roman" w:cs="Times New Roman"/>
          <w:color w:val="auto"/>
          <w:spacing w:val="-4"/>
          <w:sz w:val="18"/>
          <w:szCs w:val="18"/>
          <w:highlight w:val="none"/>
        </w:rPr>
      </w:pPr>
    </w:p>
    <w:p w14:paraId="50DCCF36">
      <w:pPr>
        <w:spacing w:before="51" w:line="188" w:lineRule="auto"/>
        <w:ind w:left="4255"/>
        <w:rPr>
          <w:rFonts w:ascii="Times New Roman" w:hAnsi="Times New Roman" w:eastAsia="Times New Roman" w:cs="Times New Roman"/>
          <w:color w:val="auto"/>
          <w:spacing w:val="-4"/>
          <w:sz w:val="18"/>
          <w:szCs w:val="18"/>
          <w:highlight w:val="none"/>
        </w:rPr>
      </w:pPr>
    </w:p>
    <w:p w14:paraId="6A55E3D9">
      <w:pPr>
        <w:spacing w:before="51" w:line="188" w:lineRule="auto"/>
        <w:ind w:left="4255"/>
        <w:rPr>
          <w:rFonts w:ascii="Times New Roman" w:hAnsi="Times New Roman" w:eastAsia="Times New Roman" w:cs="Times New Roman"/>
          <w:color w:val="auto"/>
          <w:spacing w:val="-4"/>
          <w:sz w:val="18"/>
          <w:szCs w:val="18"/>
          <w:highlight w:val="none"/>
        </w:rPr>
      </w:pPr>
    </w:p>
    <w:p w14:paraId="0373D4C6">
      <w:pPr>
        <w:spacing w:before="51" w:line="188" w:lineRule="auto"/>
        <w:ind w:left="4255"/>
        <w:rPr>
          <w:rFonts w:ascii="Times New Roman" w:hAnsi="Times New Roman" w:eastAsia="Times New Roman" w:cs="Times New Roman"/>
          <w:color w:val="auto"/>
          <w:spacing w:val="-4"/>
          <w:sz w:val="18"/>
          <w:szCs w:val="18"/>
          <w:highlight w:val="none"/>
        </w:rPr>
      </w:pPr>
    </w:p>
    <w:p w14:paraId="595AE02C">
      <w:pPr>
        <w:spacing w:before="51" w:line="188" w:lineRule="auto"/>
        <w:ind w:left="4255"/>
        <w:rPr>
          <w:rFonts w:ascii="Times New Roman" w:hAnsi="Times New Roman" w:eastAsia="Times New Roman" w:cs="Times New Roman"/>
          <w:color w:val="auto"/>
          <w:spacing w:val="-4"/>
          <w:sz w:val="18"/>
          <w:szCs w:val="18"/>
          <w:highlight w:val="none"/>
        </w:rPr>
      </w:pPr>
    </w:p>
    <w:p w14:paraId="6E449B94">
      <w:pPr>
        <w:spacing w:before="51" w:line="188" w:lineRule="auto"/>
        <w:ind w:left="4255"/>
        <w:rPr>
          <w:rFonts w:ascii="Times New Roman" w:hAnsi="Times New Roman" w:eastAsia="Times New Roman" w:cs="Times New Roman"/>
          <w:color w:val="auto"/>
          <w:spacing w:val="-4"/>
          <w:sz w:val="18"/>
          <w:szCs w:val="18"/>
          <w:highlight w:val="none"/>
        </w:rPr>
      </w:pPr>
    </w:p>
    <w:p w14:paraId="1BEFB74A">
      <w:pPr>
        <w:spacing w:before="51" w:line="188" w:lineRule="auto"/>
        <w:ind w:left="4255"/>
        <w:rPr>
          <w:rFonts w:ascii="Times New Roman" w:hAnsi="Times New Roman" w:eastAsia="Times New Roman" w:cs="Times New Roman"/>
          <w:color w:val="auto"/>
          <w:spacing w:val="-4"/>
          <w:sz w:val="18"/>
          <w:szCs w:val="18"/>
          <w:highlight w:val="none"/>
        </w:rPr>
      </w:pPr>
    </w:p>
    <w:p w14:paraId="2891CF0C">
      <w:pPr>
        <w:spacing w:before="51" w:line="188" w:lineRule="auto"/>
        <w:ind w:left="4255"/>
        <w:rPr>
          <w:rFonts w:ascii="Times New Roman" w:hAnsi="Times New Roman" w:eastAsia="Times New Roman" w:cs="Times New Roman"/>
          <w:color w:val="auto"/>
          <w:spacing w:val="-4"/>
          <w:sz w:val="18"/>
          <w:szCs w:val="18"/>
          <w:highlight w:val="none"/>
        </w:rPr>
      </w:pPr>
    </w:p>
    <w:p w14:paraId="0D0D6F8E">
      <w:pPr>
        <w:spacing w:before="51" w:line="188" w:lineRule="auto"/>
        <w:ind w:left="4255"/>
        <w:rPr>
          <w:rFonts w:ascii="Times New Roman" w:hAnsi="Times New Roman" w:eastAsia="Times New Roman" w:cs="Times New Roman"/>
          <w:color w:val="auto"/>
          <w:spacing w:val="-4"/>
          <w:sz w:val="18"/>
          <w:szCs w:val="18"/>
          <w:highlight w:val="none"/>
        </w:rPr>
      </w:pPr>
    </w:p>
    <w:p w14:paraId="4269899D">
      <w:pPr>
        <w:spacing w:before="51" w:line="188" w:lineRule="auto"/>
        <w:ind w:left="4255"/>
        <w:rPr>
          <w:rFonts w:ascii="Times New Roman" w:hAnsi="Times New Roman" w:eastAsia="Times New Roman" w:cs="Times New Roman"/>
          <w:color w:val="auto"/>
          <w:spacing w:val="-4"/>
          <w:sz w:val="18"/>
          <w:szCs w:val="18"/>
          <w:highlight w:val="none"/>
        </w:rPr>
      </w:pPr>
    </w:p>
    <w:p w14:paraId="1920A102">
      <w:pPr>
        <w:spacing w:before="51" w:line="188" w:lineRule="auto"/>
        <w:ind w:left="4255"/>
        <w:rPr>
          <w:rFonts w:ascii="Times New Roman" w:hAnsi="Times New Roman" w:eastAsia="Times New Roman" w:cs="Times New Roman"/>
          <w:color w:val="auto"/>
          <w:spacing w:val="-4"/>
          <w:sz w:val="18"/>
          <w:szCs w:val="18"/>
          <w:highlight w:val="none"/>
        </w:rPr>
      </w:pPr>
    </w:p>
    <w:p w14:paraId="5EB0723B">
      <w:pPr>
        <w:spacing w:before="51" w:line="188" w:lineRule="auto"/>
        <w:ind w:left="4255"/>
        <w:rPr>
          <w:rFonts w:ascii="Times New Roman" w:hAnsi="Times New Roman" w:eastAsia="Times New Roman" w:cs="Times New Roman"/>
          <w:color w:val="auto"/>
          <w:spacing w:val="-4"/>
          <w:sz w:val="18"/>
          <w:szCs w:val="18"/>
          <w:highlight w:val="none"/>
        </w:rPr>
      </w:pPr>
    </w:p>
    <w:p w14:paraId="2D4AACF4">
      <w:pPr>
        <w:spacing w:before="51" w:line="188" w:lineRule="auto"/>
        <w:ind w:left="4255"/>
        <w:rPr>
          <w:rFonts w:ascii="Times New Roman" w:hAnsi="Times New Roman" w:eastAsia="Times New Roman" w:cs="Times New Roman"/>
          <w:color w:val="auto"/>
          <w:spacing w:val="-4"/>
          <w:sz w:val="18"/>
          <w:szCs w:val="18"/>
          <w:highlight w:val="none"/>
        </w:rPr>
      </w:pPr>
    </w:p>
    <w:p w14:paraId="6D1198AE">
      <w:pPr>
        <w:spacing w:before="51" w:line="188" w:lineRule="auto"/>
        <w:ind w:left="4255"/>
        <w:rPr>
          <w:rFonts w:ascii="Times New Roman" w:hAnsi="Times New Roman" w:eastAsia="Times New Roman" w:cs="Times New Roman"/>
          <w:color w:val="auto"/>
          <w:spacing w:val="-4"/>
          <w:sz w:val="18"/>
          <w:szCs w:val="18"/>
          <w:highlight w:val="none"/>
        </w:rPr>
      </w:pPr>
    </w:p>
    <w:p w14:paraId="78698438">
      <w:pPr>
        <w:spacing w:before="51" w:line="188" w:lineRule="auto"/>
        <w:ind w:left="4255"/>
        <w:rPr>
          <w:rFonts w:ascii="Times New Roman" w:hAnsi="Times New Roman" w:eastAsia="Times New Roman" w:cs="Times New Roman"/>
          <w:color w:val="auto"/>
          <w:spacing w:val="-4"/>
          <w:sz w:val="18"/>
          <w:szCs w:val="18"/>
          <w:highlight w:val="none"/>
        </w:rPr>
      </w:pPr>
    </w:p>
    <w:p w14:paraId="17A77F65">
      <w:pPr>
        <w:spacing w:before="51" w:line="188" w:lineRule="auto"/>
        <w:ind w:left="4255"/>
        <w:rPr>
          <w:rFonts w:ascii="Times New Roman" w:hAnsi="Times New Roman" w:eastAsia="Times New Roman" w:cs="Times New Roman"/>
          <w:color w:val="auto"/>
          <w:spacing w:val="-4"/>
          <w:sz w:val="18"/>
          <w:szCs w:val="18"/>
          <w:highlight w:val="none"/>
        </w:rPr>
      </w:pPr>
    </w:p>
    <w:p w14:paraId="07CF4FB7">
      <w:pPr>
        <w:spacing w:before="51" w:line="188" w:lineRule="auto"/>
        <w:ind w:left="4255"/>
        <w:rPr>
          <w:rFonts w:ascii="Times New Roman" w:hAnsi="Times New Roman" w:eastAsia="Times New Roman" w:cs="Times New Roman"/>
          <w:color w:val="auto"/>
          <w:spacing w:val="-4"/>
          <w:sz w:val="18"/>
          <w:szCs w:val="18"/>
          <w:highlight w:val="none"/>
        </w:rPr>
      </w:pPr>
    </w:p>
    <w:p w14:paraId="6B3F1468">
      <w:pPr>
        <w:spacing w:before="51" w:line="188" w:lineRule="auto"/>
        <w:rPr>
          <w:rFonts w:ascii="Times New Roman" w:hAnsi="Times New Roman" w:eastAsia="Times New Roman" w:cs="Times New Roman"/>
          <w:color w:val="auto"/>
          <w:sz w:val="18"/>
          <w:szCs w:val="18"/>
          <w:highlight w:val="none"/>
        </w:rPr>
      </w:pPr>
    </w:p>
    <w:p w14:paraId="05197C5C">
      <w:pPr>
        <w:spacing w:line="240" w:lineRule="auto"/>
        <w:rPr>
          <w:rFonts w:ascii="Times New Roman" w:hAnsi="Times New Roman" w:eastAsia="Times New Roman" w:cs="Times New Roman"/>
          <w:color w:val="auto"/>
          <w:sz w:val="18"/>
          <w:szCs w:val="18"/>
          <w:highlight w:val="none"/>
        </w:rPr>
        <w:sectPr>
          <w:footerReference r:id="rId72" w:type="default"/>
          <w:pgSz w:w="11906" w:h="16838"/>
          <w:pgMar w:top="1431" w:right="1785" w:bottom="400" w:left="1785" w:header="0" w:footer="0" w:gutter="0"/>
          <w:pgNumType w:fmt="decimal"/>
          <w:cols w:space="720" w:num="1"/>
        </w:sectPr>
      </w:pPr>
    </w:p>
    <w:p w14:paraId="693D5C23">
      <w:pPr>
        <w:wordWrap w:val="0"/>
        <w:outlineLvl w:val="0"/>
        <w:rPr>
          <w:rFonts w:eastAsia="仿宋_GB2312"/>
          <w:bCs/>
          <w:color w:val="auto"/>
          <w:sz w:val="32"/>
          <w:szCs w:val="32"/>
          <w:highlight w:val="none"/>
        </w:rPr>
      </w:pPr>
      <w:r>
        <w:rPr>
          <w:rFonts w:eastAsia="仿宋_GB2312"/>
          <w:bCs/>
          <w:color w:val="auto"/>
          <w:sz w:val="32"/>
          <w:szCs w:val="32"/>
          <w:highlight w:val="none"/>
        </w:rPr>
        <w:t>（GF—201</w:t>
      </w:r>
      <w:r>
        <w:rPr>
          <w:rFonts w:hint="eastAsia" w:eastAsia="仿宋_GB2312"/>
          <w:bCs/>
          <w:color w:val="auto"/>
          <w:sz w:val="32"/>
          <w:szCs w:val="32"/>
          <w:highlight w:val="none"/>
        </w:rPr>
        <w:t>7</w:t>
      </w:r>
      <w:r>
        <w:rPr>
          <w:rFonts w:eastAsia="仿宋_GB2312"/>
          <w:bCs/>
          <w:color w:val="auto"/>
          <w:sz w:val="32"/>
          <w:szCs w:val="32"/>
          <w:highlight w:val="none"/>
        </w:rPr>
        <w:t>—</w:t>
      </w:r>
      <w:r>
        <w:rPr>
          <w:rFonts w:hint="eastAsia" w:eastAsia="仿宋_GB2312"/>
          <w:bCs/>
          <w:color w:val="auto"/>
          <w:sz w:val="32"/>
          <w:szCs w:val="32"/>
          <w:highlight w:val="none"/>
        </w:rPr>
        <w:t>0201）</w:t>
      </w:r>
    </w:p>
    <w:p w14:paraId="54ED8320">
      <w:pPr>
        <w:wordWrap w:val="0"/>
        <w:jc w:val="center"/>
        <w:rPr>
          <w:rFonts w:eastAsia="华文中宋"/>
          <w:b/>
          <w:color w:val="auto"/>
          <w:sz w:val="52"/>
          <w:szCs w:val="52"/>
          <w:highlight w:val="none"/>
        </w:rPr>
      </w:pPr>
    </w:p>
    <w:p w14:paraId="4E9B4DCF">
      <w:pPr>
        <w:wordWrap w:val="0"/>
        <w:jc w:val="center"/>
        <w:rPr>
          <w:rFonts w:eastAsia="华文中宋"/>
          <w:b/>
          <w:color w:val="auto"/>
          <w:sz w:val="52"/>
          <w:szCs w:val="52"/>
          <w:highlight w:val="none"/>
        </w:rPr>
      </w:pPr>
    </w:p>
    <w:p w14:paraId="2B67AB30">
      <w:pPr>
        <w:wordWrap w:val="0"/>
        <w:jc w:val="center"/>
        <w:rPr>
          <w:rFonts w:eastAsia="华文中宋"/>
          <w:b/>
          <w:color w:val="auto"/>
          <w:sz w:val="52"/>
          <w:szCs w:val="52"/>
          <w:highlight w:val="none"/>
        </w:rPr>
      </w:pPr>
    </w:p>
    <w:p w14:paraId="0C7D8D80">
      <w:pPr>
        <w:wordWrap w:val="0"/>
        <w:jc w:val="center"/>
        <w:rPr>
          <w:rFonts w:eastAsia="华文中宋"/>
          <w:b/>
          <w:color w:val="auto"/>
          <w:sz w:val="52"/>
          <w:szCs w:val="52"/>
          <w:highlight w:val="none"/>
        </w:rPr>
      </w:pPr>
    </w:p>
    <w:p w14:paraId="02DD4C63">
      <w:pPr>
        <w:wordWrap w:val="0"/>
        <w:jc w:val="center"/>
        <w:outlineLvl w:val="0"/>
        <w:rPr>
          <w:rFonts w:eastAsia="华文中宋"/>
          <w:b/>
          <w:color w:val="auto"/>
          <w:sz w:val="52"/>
          <w:szCs w:val="52"/>
          <w:highlight w:val="none"/>
          <w:lang w:eastAsia="zh-CN"/>
        </w:rPr>
      </w:pPr>
      <w:r>
        <w:rPr>
          <w:rFonts w:eastAsia="华文中宋"/>
          <w:b/>
          <w:color w:val="auto"/>
          <w:sz w:val="72"/>
          <w:szCs w:val="52"/>
          <w:highlight w:val="none"/>
          <w:lang w:eastAsia="zh-CN"/>
        </w:rPr>
        <w:t>建设工程施工合同</w:t>
      </w:r>
      <w:r>
        <w:rPr>
          <w:rFonts w:eastAsia="华文中宋"/>
          <w:b/>
          <w:color w:val="auto"/>
          <w:sz w:val="52"/>
          <w:szCs w:val="52"/>
          <w:highlight w:val="none"/>
          <w:lang w:eastAsia="zh-CN"/>
        </w:rPr>
        <w:br w:type="textWrapping"/>
      </w:r>
      <w:r>
        <w:rPr>
          <w:rFonts w:eastAsia="华文中宋"/>
          <w:b/>
          <w:color w:val="auto"/>
          <w:sz w:val="52"/>
          <w:szCs w:val="52"/>
          <w:highlight w:val="none"/>
          <w:lang w:eastAsia="zh-CN"/>
        </w:rPr>
        <w:t>（示范文本）</w:t>
      </w:r>
    </w:p>
    <w:p w14:paraId="32D82DEE">
      <w:pPr>
        <w:wordWrap w:val="0"/>
        <w:jc w:val="center"/>
        <w:rPr>
          <w:rFonts w:eastAsia="华文中宋"/>
          <w:b/>
          <w:color w:val="auto"/>
          <w:sz w:val="52"/>
          <w:szCs w:val="52"/>
          <w:highlight w:val="none"/>
          <w:lang w:eastAsia="zh-CN"/>
        </w:rPr>
      </w:pPr>
    </w:p>
    <w:p w14:paraId="212C1A89">
      <w:pPr>
        <w:wordWrap w:val="0"/>
        <w:jc w:val="center"/>
        <w:rPr>
          <w:rFonts w:eastAsia="黑体"/>
          <w:b/>
          <w:color w:val="auto"/>
          <w:sz w:val="72"/>
          <w:szCs w:val="72"/>
          <w:highlight w:val="none"/>
          <w:lang w:eastAsia="zh-CN"/>
        </w:rPr>
      </w:pPr>
    </w:p>
    <w:p w14:paraId="67FCB4F2">
      <w:pPr>
        <w:wordWrap w:val="0"/>
        <w:jc w:val="center"/>
        <w:rPr>
          <w:rFonts w:eastAsia="楷体_GB2312"/>
          <w:b/>
          <w:color w:val="auto"/>
          <w:sz w:val="72"/>
          <w:szCs w:val="72"/>
          <w:highlight w:val="none"/>
          <w:lang w:eastAsia="zh-CN"/>
        </w:rPr>
      </w:pPr>
    </w:p>
    <w:p w14:paraId="4AE86F6F">
      <w:pPr>
        <w:wordWrap w:val="0"/>
        <w:jc w:val="center"/>
        <w:rPr>
          <w:rFonts w:eastAsia="黑体"/>
          <w:b/>
          <w:color w:val="auto"/>
          <w:sz w:val="52"/>
          <w:szCs w:val="52"/>
          <w:highlight w:val="none"/>
          <w:lang w:eastAsia="zh-CN"/>
        </w:rPr>
      </w:pPr>
    </w:p>
    <w:p w14:paraId="5A2B46E3">
      <w:pPr>
        <w:wordWrap w:val="0"/>
        <w:rPr>
          <w:b/>
          <w:color w:val="auto"/>
          <w:sz w:val="28"/>
          <w:szCs w:val="28"/>
          <w:highlight w:val="none"/>
          <w:lang w:eastAsia="zh-CN"/>
        </w:rPr>
      </w:pPr>
    </w:p>
    <w:p w14:paraId="11FFDBAE">
      <w:pPr>
        <w:wordWrap w:val="0"/>
        <w:rPr>
          <w:b/>
          <w:color w:val="auto"/>
          <w:sz w:val="28"/>
          <w:szCs w:val="28"/>
          <w:highlight w:val="none"/>
          <w:lang w:eastAsia="zh-CN"/>
        </w:rPr>
      </w:pPr>
    </w:p>
    <w:p w14:paraId="28DEFE62">
      <w:pPr>
        <w:wordWrap w:val="0"/>
        <w:rPr>
          <w:b/>
          <w:color w:val="auto"/>
          <w:sz w:val="28"/>
          <w:szCs w:val="28"/>
          <w:highlight w:val="none"/>
          <w:lang w:eastAsia="zh-CN"/>
        </w:rPr>
      </w:pPr>
    </w:p>
    <w:p w14:paraId="54697DB3">
      <w:pPr>
        <w:wordWrap w:val="0"/>
        <w:rPr>
          <w:b/>
          <w:color w:val="auto"/>
          <w:sz w:val="28"/>
          <w:szCs w:val="28"/>
          <w:highlight w:val="none"/>
          <w:lang w:eastAsia="zh-CN"/>
        </w:rPr>
      </w:pPr>
    </w:p>
    <w:p w14:paraId="26A61021">
      <w:pPr>
        <w:wordWrap w:val="0"/>
        <w:rPr>
          <w:b/>
          <w:color w:val="auto"/>
          <w:sz w:val="28"/>
          <w:szCs w:val="28"/>
          <w:highlight w:val="none"/>
          <w:lang w:eastAsia="zh-CN"/>
        </w:rPr>
      </w:pPr>
    </w:p>
    <w:p w14:paraId="5358E2F8">
      <w:pPr>
        <w:wordWrap w:val="0"/>
        <w:rPr>
          <w:b/>
          <w:color w:val="auto"/>
          <w:szCs w:val="22"/>
          <w:highlight w:val="none"/>
          <w:lang w:eastAsia="zh-CN"/>
        </w:rPr>
      </w:pPr>
    </w:p>
    <w:p w14:paraId="193A1F47">
      <w:pPr>
        <w:keepNext/>
        <w:keepLines/>
        <w:wordWrap w:val="0"/>
        <w:spacing w:before="260" w:after="260" w:line="413" w:lineRule="auto"/>
        <w:jc w:val="center"/>
        <w:outlineLvl w:val="0"/>
        <w:rPr>
          <w:rFonts w:eastAsia="华文中宋"/>
          <w:bCs/>
          <w:color w:val="auto"/>
          <w:sz w:val="32"/>
          <w:szCs w:val="32"/>
          <w:highlight w:val="none"/>
          <w:lang w:eastAsia="zh-CN"/>
        </w:rPr>
      </w:pPr>
      <w:r>
        <w:rPr>
          <w:bCs/>
          <w:color w:val="auto"/>
          <w:sz w:val="32"/>
          <w:szCs w:val="32"/>
          <w:highlight w:val="none"/>
          <w:lang w:eastAsia="zh-CN"/>
        </w:rPr>
        <w:br w:type="page"/>
      </w:r>
      <w:bookmarkStart w:id="14" w:name="_Toc296890982"/>
      <w:bookmarkStart w:id="15" w:name="_Toc296503025"/>
      <w:bookmarkStart w:id="16" w:name="_Toc19625727"/>
      <w:bookmarkStart w:id="17" w:name="_Toc351203480"/>
      <w:r>
        <w:rPr>
          <w:rFonts w:ascii="华文中宋" w:hAnsi="华文中宋" w:eastAsia="华文中宋"/>
          <w:b/>
          <w:bCs/>
          <w:color w:val="auto"/>
          <w:sz w:val="32"/>
          <w:szCs w:val="32"/>
          <w:highlight w:val="none"/>
          <w:lang w:eastAsia="zh-CN"/>
        </w:rPr>
        <w:t>第一部分 合同协议书</w:t>
      </w:r>
      <w:bookmarkEnd w:id="14"/>
      <w:bookmarkEnd w:id="15"/>
      <w:bookmarkEnd w:id="16"/>
      <w:bookmarkEnd w:id="17"/>
    </w:p>
    <w:p w14:paraId="61AE5DD8">
      <w:pPr>
        <w:wordWrap w:val="0"/>
        <w:spacing w:line="360" w:lineRule="auto"/>
        <w:rPr>
          <w:rFonts w:ascii="宋体" w:hAnsi="宋体" w:cs="宋体"/>
          <w:b/>
          <w:color w:val="auto"/>
          <w:sz w:val="24"/>
          <w:highlight w:val="none"/>
          <w:u w:val="single"/>
          <w:lang w:eastAsia="zh-CN"/>
        </w:rPr>
      </w:pPr>
      <w:r>
        <w:rPr>
          <w:rFonts w:hint="eastAsia" w:ascii="宋体" w:hAnsi="宋体" w:cs="宋体"/>
          <w:b/>
          <w:color w:val="auto"/>
          <w:sz w:val="24"/>
          <w:highlight w:val="none"/>
          <w:lang w:eastAsia="zh-CN"/>
        </w:rPr>
        <w:t>发包人（全称）：</w:t>
      </w:r>
      <w:r>
        <w:rPr>
          <w:rFonts w:hint="eastAsia" w:ascii="宋体" w:hAnsi="宋体" w:cs="宋体"/>
          <w:b/>
          <w:color w:val="auto"/>
          <w:sz w:val="24"/>
          <w:highlight w:val="none"/>
          <w:u w:val="single"/>
          <w:lang w:eastAsia="zh-CN"/>
        </w:rPr>
        <w:t>                       </w:t>
      </w:r>
    </w:p>
    <w:p w14:paraId="1066F5F3">
      <w:pPr>
        <w:wordWrap w:val="0"/>
        <w:spacing w:line="360" w:lineRule="auto"/>
        <w:rPr>
          <w:rFonts w:ascii="宋体" w:hAnsi="宋体" w:cs="宋体"/>
          <w:b/>
          <w:color w:val="auto"/>
          <w:sz w:val="24"/>
          <w:highlight w:val="none"/>
          <w:u w:val="single"/>
          <w:lang w:eastAsia="zh-CN"/>
        </w:rPr>
      </w:pPr>
      <w:r>
        <w:rPr>
          <w:rFonts w:hint="eastAsia" w:ascii="宋体" w:hAnsi="宋体" w:cs="宋体"/>
          <w:b/>
          <w:color w:val="auto"/>
          <w:sz w:val="24"/>
          <w:highlight w:val="none"/>
          <w:lang w:eastAsia="zh-CN"/>
        </w:rPr>
        <w:t>承包人（全称）：</w:t>
      </w:r>
      <w:r>
        <w:rPr>
          <w:rFonts w:hint="eastAsia" w:ascii="宋体" w:hAnsi="宋体" w:cs="宋体"/>
          <w:b/>
          <w:color w:val="auto"/>
          <w:sz w:val="24"/>
          <w:highlight w:val="none"/>
          <w:u w:val="single"/>
          <w:lang w:eastAsia="zh-CN"/>
        </w:rPr>
        <w:t>                      </w:t>
      </w:r>
    </w:p>
    <w:p w14:paraId="468A6144">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根据《中华人民共和国民法典》、《中华人民共和国建筑法》及有关法律规定，遵循平等、自愿、公平和诚实信用的原则，双方就</w:t>
      </w:r>
    </w:p>
    <w:p w14:paraId="59B70278">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工程施工及有关事项协商一致，共同达成如下协议：</w:t>
      </w:r>
    </w:p>
    <w:p w14:paraId="2EEB0BBD">
      <w:pPr>
        <w:keepNext/>
        <w:keepLines/>
        <w:wordWrap w:val="0"/>
        <w:spacing w:before="120" w:after="120" w:line="360" w:lineRule="auto"/>
        <w:outlineLvl w:val="1"/>
        <w:rPr>
          <w:rFonts w:ascii="宋体" w:hAnsi="宋体" w:cs="宋体"/>
          <w:b/>
          <w:color w:val="auto"/>
          <w:sz w:val="24"/>
          <w:highlight w:val="none"/>
          <w:lang w:eastAsia="zh-CN"/>
        </w:rPr>
      </w:pPr>
      <w:r>
        <w:rPr>
          <w:rFonts w:hint="eastAsia" w:ascii="宋体" w:hAnsi="宋体" w:cs="宋体"/>
          <w:b/>
          <w:color w:val="auto"/>
          <w:sz w:val="24"/>
          <w:highlight w:val="none"/>
          <w:lang w:eastAsia="zh-CN"/>
        </w:rPr>
        <w:t xml:space="preserve">   </w:t>
      </w:r>
      <w:r>
        <w:rPr>
          <w:rFonts w:hint="eastAsia" w:ascii="宋体" w:hAnsi="宋体" w:cs="宋体"/>
          <w:bCs/>
          <w:color w:val="auto"/>
          <w:sz w:val="24"/>
          <w:highlight w:val="none"/>
          <w:lang w:eastAsia="zh-CN"/>
        </w:rPr>
        <w:t xml:space="preserve"> 一、工程概况</w:t>
      </w:r>
    </w:p>
    <w:p w14:paraId="7451C3F0">
      <w:pPr>
        <w:wordWrap w:val="0"/>
        <w:spacing w:line="360" w:lineRule="auto"/>
        <w:ind w:firstLine="470" w:firstLineChars="196"/>
        <w:outlineLvl w:val="2"/>
        <w:rPr>
          <w:rFonts w:ascii="宋体" w:hAnsi="宋体" w:cs="宋体"/>
          <w:color w:val="auto"/>
          <w:sz w:val="24"/>
          <w:highlight w:val="none"/>
          <w:u w:val="single"/>
          <w:lang w:eastAsia="zh-CN"/>
        </w:rPr>
      </w:pPr>
      <w:r>
        <w:rPr>
          <w:rFonts w:hint="eastAsia" w:ascii="宋体" w:hAnsi="宋体" w:cs="宋体"/>
          <w:bCs/>
          <w:color w:val="auto"/>
          <w:sz w:val="24"/>
          <w:highlight w:val="none"/>
          <w:lang w:eastAsia="zh-CN"/>
        </w:rPr>
        <w:t>1.工程名称</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w:t>
      </w:r>
    </w:p>
    <w:p w14:paraId="1A8CD612">
      <w:pPr>
        <w:wordWrap w:val="0"/>
        <w:spacing w:line="360" w:lineRule="auto"/>
        <w:ind w:firstLine="470" w:firstLineChars="196"/>
        <w:outlineLvl w:val="2"/>
        <w:rPr>
          <w:rFonts w:ascii="宋体" w:hAnsi="宋体" w:cs="宋体"/>
          <w:bCs/>
          <w:color w:val="auto"/>
          <w:sz w:val="24"/>
          <w:highlight w:val="none"/>
          <w:lang w:eastAsia="zh-CN"/>
        </w:rPr>
      </w:pPr>
      <w:r>
        <w:rPr>
          <w:rFonts w:hint="eastAsia" w:ascii="宋体" w:hAnsi="宋体" w:cs="宋体"/>
          <w:bCs/>
          <w:color w:val="auto"/>
          <w:sz w:val="24"/>
          <w:highlight w:val="none"/>
          <w:lang w:eastAsia="zh-CN"/>
        </w:rPr>
        <w:t>2.工程地点：</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w:t>
      </w:r>
    </w:p>
    <w:p w14:paraId="73452F37">
      <w:pPr>
        <w:wordWrap w:val="0"/>
        <w:spacing w:line="360" w:lineRule="auto"/>
        <w:ind w:firstLine="470" w:firstLineChars="196"/>
        <w:outlineLvl w:val="2"/>
        <w:rPr>
          <w:rFonts w:ascii="宋体" w:hAnsi="宋体" w:cs="宋体"/>
          <w:bCs/>
          <w:color w:val="auto"/>
          <w:sz w:val="24"/>
          <w:highlight w:val="none"/>
          <w:lang w:eastAsia="zh-CN"/>
        </w:rPr>
      </w:pPr>
      <w:r>
        <w:rPr>
          <w:rFonts w:hint="eastAsia" w:ascii="宋体" w:hAnsi="宋体" w:cs="宋体"/>
          <w:bCs/>
          <w:color w:val="auto"/>
          <w:sz w:val="24"/>
          <w:highlight w:val="none"/>
          <w:lang w:eastAsia="zh-CN"/>
        </w:rPr>
        <w:t>3.工程立项批准文号：</w:t>
      </w:r>
      <w:r>
        <w:rPr>
          <w:rFonts w:hint="eastAsia" w:ascii="宋体" w:hAnsi="宋体" w:cs="宋体"/>
          <w:color w:val="auto"/>
          <w:sz w:val="24"/>
          <w:highlight w:val="none"/>
          <w:u w:val="single"/>
          <w:lang w:eastAsia="zh-CN"/>
        </w:rPr>
        <w:t xml:space="preserve">       </w:t>
      </w:r>
      <w:r>
        <w:rPr>
          <w:rFonts w:hint="eastAsia" w:ascii="宋体" w:hAnsi="宋体" w:cs="宋体"/>
          <w:bCs/>
          <w:color w:val="auto"/>
          <w:sz w:val="24"/>
          <w:highlight w:val="none"/>
          <w:lang w:eastAsia="zh-CN"/>
        </w:rPr>
        <w:t>。</w:t>
      </w:r>
    </w:p>
    <w:p w14:paraId="330F84BA">
      <w:pPr>
        <w:wordWrap w:val="0"/>
        <w:spacing w:line="360" w:lineRule="auto"/>
        <w:ind w:firstLine="470" w:firstLineChars="196"/>
        <w:outlineLvl w:val="2"/>
        <w:rPr>
          <w:rFonts w:ascii="宋体" w:hAnsi="宋体" w:cs="宋体"/>
          <w:bCs/>
          <w:color w:val="auto"/>
          <w:sz w:val="24"/>
          <w:highlight w:val="none"/>
          <w:lang w:eastAsia="zh-CN"/>
        </w:rPr>
      </w:pPr>
      <w:r>
        <w:rPr>
          <w:rFonts w:hint="eastAsia" w:ascii="宋体" w:hAnsi="宋体" w:cs="宋体"/>
          <w:bCs/>
          <w:color w:val="auto"/>
          <w:sz w:val="24"/>
          <w:highlight w:val="none"/>
          <w:lang w:eastAsia="zh-CN"/>
        </w:rPr>
        <w:t>4.资金来源：</w:t>
      </w:r>
      <w:r>
        <w:rPr>
          <w:rFonts w:hint="eastAsia" w:ascii="宋体" w:hAnsi="宋体" w:cs="宋体"/>
          <w:color w:val="auto"/>
          <w:sz w:val="24"/>
          <w:highlight w:val="none"/>
          <w:u w:val="single"/>
          <w:lang w:eastAsia="zh-CN"/>
        </w:rPr>
        <w:t xml:space="preserve">       </w:t>
      </w:r>
      <w:r>
        <w:rPr>
          <w:rFonts w:hint="eastAsia" w:ascii="宋体" w:hAnsi="宋体" w:cs="宋体"/>
          <w:bCs/>
          <w:color w:val="auto"/>
          <w:sz w:val="24"/>
          <w:highlight w:val="none"/>
          <w:lang w:eastAsia="zh-CN"/>
        </w:rPr>
        <w:t>。</w:t>
      </w:r>
    </w:p>
    <w:p w14:paraId="78DCB27B">
      <w:pPr>
        <w:wordWrap w:val="0"/>
        <w:spacing w:line="360" w:lineRule="auto"/>
        <w:ind w:firstLine="470" w:firstLineChars="196"/>
        <w:outlineLvl w:val="2"/>
        <w:rPr>
          <w:rFonts w:ascii="宋体" w:hAnsi="宋体" w:cs="宋体"/>
          <w:bCs/>
          <w:color w:val="auto"/>
          <w:sz w:val="24"/>
          <w:highlight w:val="none"/>
          <w:lang w:eastAsia="zh-CN"/>
        </w:rPr>
      </w:pPr>
      <w:r>
        <w:rPr>
          <w:rFonts w:hint="eastAsia" w:ascii="宋体" w:hAnsi="宋体" w:cs="宋体"/>
          <w:bCs/>
          <w:color w:val="auto"/>
          <w:sz w:val="24"/>
          <w:highlight w:val="none"/>
          <w:lang w:eastAsia="zh-CN"/>
        </w:rPr>
        <w:t>5.工程内容：</w:t>
      </w:r>
      <w:r>
        <w:rPr>
          <w:rFonts w:hint="eastAsia" w:ascii="宋体" w:hAnsi="宋体" w:cs="宋体"/>
          <w:color w:val="auto"/>
          <w:sz w:val="24"/>
          <w:highlight w:val="none"/>
          <w:u w:val="single"/>
          <w:lang w:eastAsia="zh-CN"/>
        </w:rPr>
        <w:t xml:space="preserve">       </w:t>
      </w:r>
      <w:r>
        <w:rPr>
          <w:rFonts w:hint="eastAsia" w:ascii="宋体" w:hAnsi="宋体" w:cs="宋体"/>
          <w:bCs/>
          <w:color w:val="auto"/>
          <w:sz w:val="24"/>
          <w:highlight w:val="none"/>
          <w:lang w:eastAsia="zh-CN"/>
        </w:rPr>
        <w:t>。</w:t>
      </w:r>
    </w:p>
    <w:p w14:paraId="524D7578">
      <w:pPr>
        <w:wordWrap w:val="0"/>
        <w:spacing w:line="360" w:lineRule="auto"/>
        <w:ind w:firstLine="470" w:firstLineChars="196"/>
        <w:rPr>
          <w:rFonts w:ascii="宋体" w:hAnsi="宋体" w:cs="宋体"/>
          <w:bCs/>
          <w:color w:val="auto"/>
          <w:sz w:val="24"/>
          <w:highlight w:val="none"/>
          <w:lang w:eastAsia="zh-CN"/>
        </w:rPr>
      </w:pPr>
      <w:r>
        <w:rPr>
          <w:rFonts w:hint="eastAsia" w:ascii="宋体" w:hAnsi="宋体" w:cs="宋体"/>
          <w:color w:val="auto"/>
          <w:sz w:val="24"/>
          <w:highlight w:val="none"/>
          <w:lang w:eastAsia="zh-CN"/>
        </w:rPr>
        <w:t>群体工程应附《承包人承揽工程项目一览表》（附件1）。</w:t>
      </w:r>
    </w:p>
    <w:p w14:paraId="16E12E14">
      <w:pPr>
        <w:wordWrap w:val="0"/>
        <w:spacing w:line="360" w:lineRule="auto"/>
        <w:ind w:firstLine="470" w:firstLineChars="196"/>
        <w:outlineLvl w:val="2"/>
        <w:rPr>
          <w:rFonts w:ascii="宋体" w:hAnsi="宋体" w:cs="宋体"/>
          <w:bCs/>
          <w:color w:val="auto"/>
          <w:sz w:val="24"/>
          <w:highlight w:val="none"/>
          <w:lang w:eastAsia="zh-CN"/>
        </w:rPr>
      </w:pPr>
      <w:r>
        <w:rPr>
          <w:rFonts w:hint="eastAsia" w:ascii="宋体" w:hAnsi="宋体" w:cs="宋体"/>
          <w:bCs/>
          <w:color w:val="auto"/>
          <w:sz w:val="24"/>
          <w:highlight w:val="none"/>
          <w:lang w:eastAsia="zh-CN"/>
        </w:rPr>
        <w:t>6.工程承包范围：</w:t>
      </w:r>
    </w:p>
    <w:p w14:paraId="58A93E77">
      <w:pPr>
        <w:wordWrap w:val="0"/>
        <w:spacing w:line="360" w:lineRule="auto"/>
        <w:ind w:firstLine="463" w:firstLineChars="193"/>
        <w:rPr>
          <w:rFonts w:ascii="宋体" w:hAnsi="宋体" w:cs="宋体"/>
          <w:color w:val="auto"/>
          <w:sz w:val="24"/>
          <w:highlight w:val="none"/>
          <w:lang w:eastAsia="zh-CN"/>
        </w:rPr>
      </w:pPr>
      <w:r>
        <w:rPr>
          <w:rFonts w:hint="eastAsia" w:ascii="宋体" w:hAnsi="宋体" w:cs="宋体"/>
          <w:color w:val="auto"/>
          <w:sz w:val="24"/>
          <w:highlight w:val="none"/>
          <w:u w:val="single"/>
          <w:lang w:eastAsia="zh-CN"/>
        </w:rPr>
        <w:t>   </w:t>
      </w:r>
    </w:p>
    <w:p w14:paraId="082C3716">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u w:val="single"/>
          <w:lang w:eastAsia="zh-CN"/>
        </w:rPr>
        <w:t> </w:t>
      </w:r>
      <w:r>
        <w:rPr>
          <w:rFonts w:hint="eastAsia" w:ascii="宋体" w:hAnsi="宋体" w:cs="宋体"/>
          <w:color w:val="auto"/>
          <w:sz w:val="24"/>
          <w:highlight w:val="none"/>
          <w:lang w:eastAsia="zh-CN"/>
        </w:rPr>
        <w:t>。</w:t>
      </w:r>
    </w:p>
    <w:p w14:paraId="33F23C0E">
      <w:pPr>
        <w:keepNext/>
        <w:keepLines/>
        <w:wordWrap w:val="0"/>
        <w:spacing w:before="120" w:after="120" w:line="360" w:lineRule="auto"/>
        <w:outlineLvl w:val="1"/>
        <w:rPr>
          <w:rFonts w:ascii="宋体" w:hAnsi="宋体" w:cs="宋体"/>
          <w:bCs/>
          <w:color w:val="auto"/>
          <w:sz w:val="24"/>
          <w:highlight w:val="none"/>
          <w:lang w:eastAsia="zh-CN"/>
        </w:rPr>
      </w:pPr>
      <w:r>
        <w:rPr>
          <w:rFonts w:hint="eastAsia" w:ascii="宋体" w:hAnsi="宋体" w:cs="宋体"/>
          <w:bCs/>
          <w:color w:val="auto"/>
          <w:sz w:val="24"/>
          <w:highlight w:val="none"/>
          <w:lang w:eastAsia="zh-CN"/>
        </w:rPr>
        <w:t xml:space="preserve">   二、合同工期</w:t>
      </w:r>
    </w:p>
    <w:p w14:paraId="015ECFF4">
      <w:pPr>
        <w:wordWrap w:val="0"/>
        <w:spacing w:line="360" w:lineRule="auto"/>
        <w:ind w:firstLine="459"/>
        <w:rPr>
          <w:rFonts w:ascii="宋体" w:hAnsi="宋体" w:cs="宋体"/>
          <w:color w:val="auto"/>
          <w:sz w:val="24"/>
          <w:highlight w:val="none"/>
          <w:lang w:eastAsia="zh-CN"/>
        </w:rPr>
      </w:pPr>
      <w:r>
        <w:rPr>
          <w:rFonts w:hint="eastAsia" w:ascii="宋体" w:hAnsi="宋体" w:cs="宋体"/>
          <w:color w:val="auto"/>
          <w:sz w:val="24"/>
          <w:highlight w:val="none"/>
          <w:lang w:eastAsia="zh-CN"/>
        </w:rPr>
        <w:t>计划开工日期：</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lang w:eastAsia="zh-CN"/>
        </w:rPr>
        <w:t>年</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lang w:eastAsia="zh-CN"/>
        </w:rPr>
        <w:t>月</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lang w:eastAsia="zh-CN"/>
        </w:rPr>
        <w:t>日。</w:t>
      </w:r>
    </w:p>
    <w:p w14:paraId="1738BBCD">
      <w:pPr>
        <w:wordWrap w:val="0"/>
        <w:spacing w:line="360" w:lineRule="auto"/>
        <w:ind w:firstLine="459"/>
        <w:rPr>
          <w:rFonts w:ascii="宋体" w:hAnsi="宋体" w:cs="宋体"/>
          <w:color w:val="auto"/>
          <w:sz w:val="24"/>
          <w:highlight w:val="none"/>
          <w:lang w:eastAsia="zh-CN"/>
        </w:rPr>
      </w:pPr>
      <w:r>
        <w:rPr>
          <w:rFonts w:hint="eastAsia" w:ascii="宋体" w:hAnsi="宋体" w:cs="宋体"/>
          <w:color w:val="auto"/>
          <w:sz w:val="24"/>
          <w:highlight w:val="none"/>
          <w:lang w:eastAsia="zh-CN"/>
        </w:rPr>
        <w:t>计划竣工日期：</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lang w:eastAsia="zh-CN"/>
        </w:rPr>
        <w:t>年</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lang w:eastAsia="zh-CN"/>
        </w:rPr>
        <w:t>月</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lang w:eastAsia="zh-CN"/>
        </w:rPr>
        <w:t>日。</w:t>
      </w:r>
    </w:p>
    <w:p w14:paraId="2C52209C">
      <w:pPr>
        <w:wordWrap w:val="0"/>
        <w:spacing w:line="360" w:lineRule="auto"/>
        <w:ind w:firstLine="459"/>
        <w:rPr>
          <w:rFonts w:ascii="宋体" w:hAnsi="宋体" w:cs="宋体"/>
          <w:color w:val="auto"/>
          <w:sz w:val="24"/>
          <w:highlight w:val="none"/>
          <w:lang w:eastAsia="zh-CN"/>
        </w:rPr>
      </w:pPr>
      <w:r>
        <w:rPr>
          <w:rFonts w:hint="eastAsia" w:ascii="宋体" w:hAnsi="宋体" w:cs="宋体"/>
          <w:color w:val="auto"/>
          <w:sz w:val="24"/>
          <w:highlight w:val="none"/>
          <w:lang w:eastAsia="zh-CN"/>
        </w:rPr>
        <w:t>工期总日历天数：</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lang w:eastAsia="zh-CN"/>
        </w:rPr>
        <w:t>天。工期总日历天数与根据前述计划开竣工日期计算的工期天数不一致的，以工期总日历天数为准。</w:t>
      </w:r>
    </w:p>
    <w:p w14:paraId="2D7C4FE0">
      <w:pPr>
        <w:keepNext/>
        <w:keepLines/>
        <w:wordWrap w:val="0"/>
        <w:spacing w:before="120" w:after="120" w:line="360" w:lineRule="auto"/>
        <w:outlineLvl w:val="1"/>
        <w:rPr>
          <w:rFonts w:ascii="宋体" w:hAnsi="宋体" w:cs="宋体"/>
          <w:b/>
          <w:color w:val="auto"/>
          <w:sz w:val="24"/>
          <w:highlight w:val="none"/>
          <w:lang w:eastAsia="zh-CN"/>
        </w:rPr>
      </w:pPr>
      <w:r>
        <w:rPr>
          <w:rFonts w:hint="eastAsia" w:ascii="宋体" w:hAnsi="宋体" w:cs="宋体"/>
          <w:b/>
          <w:color w:val="auto"/>
          <w:sz w:val="24"/>
          <w:highlight w:val="none"/>
          <w:lang w:eastAsia="zh-CN"/>
        </w:rPr>
        <w:t xml:space="preserve">    </w:t>
      </w:r>
      <w:r>
        <w:rPr>
          <w:rFonts w:hint="eastAsia" w:ascii="宋体" w:hAnsi="宋体" w:cs="宋体"/>
          <w:bCs/>
          <w:color w:val="auto"/>
          <w:sz w:val="24"/>
          <w:highlight w:val="none"/>
          <w:lang w:eastAsia="zh-CN"/>
        </w:rPr>
        <w:t>三、质量标准</w:t>
      </w:r>
    </w:p>
    <w:p w14:paraId="07AFD90D">
      <w:pPr>
        <w:wordWrap w:val="0"/>
        <w:spacing w:line="360" w:lineRule="auto"/>
        <w:ind w:firstLine="459"/>
        <w:rPr>
          <w:rFonts w:ascii="宋体" w:hAnsi="宋体" w:cs="宋体"/>
          <w:color w:val="auto"/>
          <w:sz w:val="24"/>
          <w:highlight w:val="none"/>
          <w:lang w:eastAsia="zh-CN"/>
        </w:rPr>
      </w:pPr>
      <w:r>
        <w:rPr>
          <w:rFonts w:hint="eastAsia" w:ascii="宋体" w:hAnsi="宋体" w:cs="宋体"/>
          <w:color w:val="auto"/>
          <w:sz w:val="24"/>
          <w:highlight w:val="none"/>
          <w:lang w:eastAsia="zh-CN"/>
        </w:rPr>
        <w:t>工程质量符合</w:t>
      </w:r>
      <w:r>
        <w:rPr>
          <w:rFonts w:hint="eastAsia" w:ascii="宋体" w:hAnsi="宋体" w:cs="宋体"/>
          <w:color w:val="auto"/>
          <w:sz w:val="24"/>
          <w:highlight w:val="none"/>
          <w:u w:val="single"/>
          <w:lang w:eastAsia="zh-CN"/>
        </w:rPr>
        <w:t>合格</w:t>
      </w:r>
      <w:r>
        <w:rPr>
          <w:rFonts w:hint="eastAsia" w:ascii="宋体" w:hAnsi="宋体" w:cs="宋体"/>
          <w:color w:val="auto"/>
          <w:sz w:val="24"/>
          <w:highlight w:val="none"/>
          <w:lang w:eastAsia="zh-CN"/>
        </w:rPr>
        <w:t>标准。</w:t>
      </w:r>
    </w:p>
    <w:p w14:paraId="251978E4">
      <w:pPr>
        <w:keepNext/>
        <w:keepLines/>
        <w:wordWrap w:val="0"/>
        <w:spacing w:before="120" w:after="120" w:line="360" w:lineRule="auto"/>
        <w:outlineLvl w:val="1"/>
        <w:rPr>
          <w:rFonts w:ascii="宋体" w:hAnsi="宋体" w:cs="宋体"/>
          <w:b/>
          <w:color w:val="auto"/>
          <w:sz w:val="24"/>
          <w:highlight w:val="none"/>
          <w:lang w:eastAsia="zh-CN"/>
        </w:rPr>
      </w:pPr>
      <w:r>
        <w:rPr>
          <w:rFonts w:hint="eastAsia" w:ascii="宋体" w:hAnsi="宋体" w:cs="宋体"/>
          <w:b/>
          <w:color w:val="auto"/>
          <w:sz w:val="24"/>
          <w:highlight w:val="none"/>
          <w:lang w:eastAsia="zh-CN"/>
        </w:rPr>
        <w:t xml:space="preserve">   </w:t>
      </w:r>
      <w:r>
        <w:rPr>
          <w:rFonts w:hint="eastAsia" w:ascii="宋体" w:hAnsi="宋体" w:cs="宋体"/>
          <w:bCs/>
          <w:color w:val="auto"/>
          <w:sz w:val="24"/>
          <w:highlight w:val="none"/>
          <w:lang w:eastAsia="zh-CN"/>
        </w:rPr>
        <w:t xml:space="preserve"> 四、签约合同价与合同价格形式</w:t>
      </w:r>
      <w:r>
        <w:rPr>
          <w:rFonts w:hint="eastAsia" w:ascii="宋体" w:hAnsi="宋体" w:cs="宋体"/>
          <w:bCs/>
          <w:color w:val="auto"/>
          <w:sz w:val="24"/>
          <w:highlight w:val="none"/>
          <w:lang w:eastAsia="zh-CN"/>
        </w:rPr>
        <w:tab/>
      </w:r>
    </w:p>
    <w:p w14:paraId="7667E019">
      <w:pPr>
        <w:wordWrap w:val="0"/>
        <w:spacing w:line="360" w:lineRule="auto"/>
        <w:ind w:firstLine="480" w:firstLineChars="200"/>
        <w:outlineLvl w:val="2"/>
        <w:rPr>
          <w:rFonts w:ascii="宋体" w:hAnsi="宋体" w:cs="宋体"/>
          <w:color w:val="auto"/>
          <w:sz w:val="24"/>
          <w:highlight w:val="none"/>
          <w:lang w:eastAsia="zh-CN"/>
        </w:rPr>
      </w:pPr>
      <w:r>
        <w:rPr>
          <w:rFonts w:hint="eastAsia" w:ascii="宋体" w:hAnsi="宋体" w:cs="宋体"/>
          <w:color w:val="auto"/>
          <w:sz w:val="24"/>
          <w:highlight w:val="none"/>
          <w:lang w:eastAsia="zh-CN"/>
        </w:rPr>
        <w:t>1.签约合同价为：</w:t>
      </w:r>
    </w:p>
    <w:p w14:paraId="7B64C1F8">
      <w:pPr>
        <w:wordWrap w:val="0"/>
        <w:spacing w:line="360" w:lineRule="auto"/>
        <w:ind w:firstLine="600" w:firstLineChars="250"/>
        <w:rPr>
          <w:rFonts w:ascii="宋体" w:hAnsi="宋体" w:cs="宋体"/>
          <w:color w:val="auto"/>
          <w:sz w:val="24"/>
          <w:highlight w:val="none"/>
          <w:lang w:eastAsia="zh-CN"/>
        </w:rPr>
      </w:pPr>
      <w:r>
        <w:rPr>
          <w:rFonts w:hint="eastAsia" w:ascii="宋体" w:hAnsi="宋体" w:cs="宋体"/>
          <w:color w:val="auto"/>
          <w:sz w:val="24"/>
          <w:highlight w:val="none"/>
          <w:lang w:eastAsia="zh-CN"/>
        </w:rPr>
        <w:t>人民币（大写）</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元)；</w:t>
      </w:r>
    </w:p>
    <w:p w14:paraId="13C6EBA5">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其中：</w:t>
      </w:r>
    </w:p>
    <w:p w14:paraId="18F26CC3">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（1）安全文明施工费：</w:t>
      </w:r>
    </w:p>
    <w:p w14:paraId="3FE6381C">
      <w:pPr>
        <w:wordWrap w:val="0"/>
        <w:spacing w:line="360" w:lineRule="auto"/>
        <w:ind w:firstLine="1080" w:firstLineChars="450"/>
        <w:rPr>
          <w:rFonts w:ascii="宋体" w:hAnsi="宋体" w:cs="宋体"/>
          <w:color w:val="auto"/>
          <w:sz w:val="24"/>
          <w:highlight w:val="none"/>
          <w:lang w:eastAsia="zh-CN"/>
        </w:rPr>
      </w:pPr>
      <w:r>
        <w:rPr>
          <w:rFonts w:hint="eastAsia" w:ascii="宋体" w:hAnsi="宋体" w:cs="宋体"/>
          <w:color w:val="auto"/>
          <w:sz w:val="24"/>
          <w:highlight w:val="none"/>
          <w:lang w:eastAsia="zh-CN"/>
        </w:rPr>
        <w:t>人民币（大写）</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 xml:space="preserve"> (¥</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元)；</w:t>
      </w:r>
    </w:p>
    <w:p w14:paraId="3C83E1CC">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（2）材料和工程设备暂估价金额：</w:t>
      </w:r>
    </w:p>
    <w:p w14:paraId="1C2B37B7">
      <w:pPr>
        <w:wordWrap w:val="0"/>
        <w:spacing w:line="360" w:lineRule="auto"/>
        <w:ind w:firstLine="1080" w:firstLineChars="450"/>
        <w:rPr>
          <w:rFonts w:ascii="宋体" w:hAnsi="宋体" w:cs="宋体"/>
          <w:color w:val="auto"/>
          <w:sz w:val="24"/>
          <w:highlight w:val="none"/>
          <w:lang w:eastAsia="zh-CN"/>
        </w:rPr>
      </w:pPr>
      <w:r>
        <w:rPr>
          <w:rFonts w:hint="eastAsia" w:ascii="宋体" w:hAnsi="宋体" w:cs="宋体"/>
          <w:color w:val="auto"/>
          <w:sz w:val="24"/>
          <w:highlight w:val="none"/>
          <w:lang w:eastAsia="zh-CN"/>
        </w:rPr>
        <w:t>人民币（大写）</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 xml:space="preserve"> (¥</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元)；</w:t>
      </w:r>
    </w:p>
    <w:p w14:paraId="78310B17">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（3）专业工程暂估价金额：</w:t>
      </w:r>
    </w:p>
    <w:p w14:paraId="4876C92F">
      <w:pPr>
        <w:wordWrap w:val="0"/>
        <w:spacing w:line="360" w:lineRule="auto"/>
        <w:ind w:firstLine="1080" w:firstLineChars="450"/>
        <w:rPr>
          <w:rFonts w:ascii="宋体" w:hAnsi="宋体" w:cs="宋体"/>
          <w:color w:val="auto"/>
          <w:sz w:val="24"/>
          <w:highlight w:val="none"/>
          <w:lang w:eastAsia="zh-CN"/>
        </w:rPr>
      </w:pPr>
      <w:r>
        <w:rPr>
          <w:rFonts w:hint="eastAsia" w:ascii="宋体" w:hAnsi="宋体" w:cs="宋体"/>
          <w:color w:val="auto"/>
          <w:sz w:val="24"/>
          <w:highlight w:val="none"/>
          <w:lang w:eastAsia="zh-CN"/>
        </w:rPr>
        <w:t>人民币（大写）</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 xml:space="preserve"> (¥</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元)；</w:t>
      </w:r>
    </w:p>
    <w:p w14:paraId="5228EB31">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（4）暂列金额：</w:t>
      </w:r>
    </w:p>
    <w:p w14:paraId="6AF0F2E6">
      <w:pPr>
        <w:wordWrap w:val="0"/>
        <w:spacing w:line="360" w:lineRule="auto"/>
        <w:ind w:firstLine="1080" w:firstLineChars="450"/>
        <w:rPr>
          <w:rFonts w:ascii="宋体" w:hAnsi="宋体" w:cs="宋体"/>
          <w:color w:val="auto"/>
          <w:sz w:val="24"/>
          <w:highlight w:val="none"/>
          <w:lang w:eastAsia="zh-CN"/>
        </w:rPr>
      </w:pPr>
      <w:r>
        <w:rPr>
          <w:rFonts w:hint="eastAsia" w:ascii="宋体" w:hAnsi="宋体" w:cs="宋体"/>
          <w:color w:val="auto"/>
          <w:sz w:val="24"/>
          <w:highlight w:val="none"/>
          <w:lang w:eastAsia="zh-CN"/>
        </w:rPr>
        <w:t>人民币（大写）</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 xml:space="preserve"> (¥</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元)。</w:t>
      </w:r>
    </w:p>
    <w:p w14:paraId="28667B30">
      <w:pPr>
        <w:wordWrap w:val="0"/>
        <w:spacing w:line="360" w:lineRule="auto"/>
        <w:ind w:firstLine="480" w:firstLineChars="200"/>
        <w:outlineLvl w:val="2"/>
        <w:rPr>
          <w:rFonts w:ascii="宋体" w:hAnsi="宋体" w:cs="宋体"/>
          <w:color w:val="auto"/>
          <w:sz w:val="24"/>
          <w:highlight w:val="none"/>
          <w:lang w:eastAsia="zh-CN"/>
        </w:rPr>
      </w:pPr>
      <w:r>
        <w:rPr>
          <w:rFonts w:hint="eastAsia" w:ascii="宋体" w:hAnsi="宋体" w:cs="宋体"/>
          <w:color w:val="auto"/>
          <w:sz w:val="24"/>
          <w:highlight w:val="none"/>
          <w:lang w:eastAsia="zh-CN"/>
        </w:rPr>
        <w:t>2.合同价格形式：</w:t>
      </w:r>
      <w:r>
        <w:rPr>
          <w:rFonts w:hint="eastAsia" w:ascii="宋体" w:hAnsi="宋体" w:cs="宋体"/>
          <w:color w:val="auto"/>
          <w:sz w:val="24"/>
          <w:highlight w:val="none"/>
          <w:u w:val="single"/>
          <w:lang w:eastAsia="zh-CN"/>
        </w:rPr>
        <w:t>      </w:t>
      </w:r>
      <w:r>
        <w:rPr>
          <w:rFonts w:hint="eastAsia" w:ascii="宋体" w:hAnsi="宋体" w:cs="宋体"/>
          <w:color w:val="auto"/>
          <w:sz w:val="24"/>
          <w:highlight w:val="none"/>
          <w:lang w:eastAsia="zh-CN"/>
        </w:rPr>
        <w:t>。</w:t>
      </w:r>
    </w:p>
    <w:p w14:paraId="1FCB86EE">
      <w:pPr>
        <w:keepNext/>
        <w:keepLines/>
        <w:wordWrap w:val="0"/>
        <w:spacing w:before="120" w:after="120" w:line="360" w:lineRule="auto"/>
        <w:outlineLvl w:val="1"/>
        <w:rPr>
          <w:rFonts w:ascii="宋体" w:hAnsi="宋体" w:cs="宋体"/>
          <w:bCs/>
          <w:color w:val="auto"/>
          <w:sz w:val="24"/>
          <w:highlight w:val="none"/>
          <w:lang w:eastAsia="zh-CN"/>
        </w:rPr>
      </w:pPr>
      <w:r>
        <w:rPr>
          <w:rFonts w:hint="eastAsia" w:ascii="宋体" w:hAnsi="宋体" w:cs="宋体"/>
          <w:b/>
          <w:color w:val="auto"/>
          <w:sz w:val="24"/>
          <w:highlight w:val="none"/>
          <w:lang w:eastAsia="zh-CN"/>
        </w:rPr>
        <w:t xml:space="preserve">   </w:t>
      </w:r>
      <w:r>
        <w:rPr>
          <w:rFonts w:hint="eastAsia" w:ascii="宋体" w:hAnsi="宋体" w:cs="宋体"/>
          <w:bCs/>
          <w:color w:val="auto"/>
          <w:sz w:val="24"/>
          <w:highlight w:val="none"/>
          <w:lang w:eastAsia="zh-CN"/>
        </w:rPr>
        <w:t xml:space="preserve"> 五、项目经理</w:t>
      </w:r>
    </w:p>
    <w:p w14:paraId="1F74530A">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承包人项目经理：</w:t>
      </w:r>
      <w:r>
        <w:rPr>
          <w:rFonts w:hint="eastAsia" w:ascii="宋体" w:hAnsi="宋体" w:cs="宋体"/>
          <w:color w:val="auto"/>
          <w:sz w:val="24"/>
          <w:highlight w:val="none"/>
          <w:u w:val="single"/>
          <w:lang w:eastAsia="zh-CN"/>
        </w:rPr>
        <w:t>                     </w:t>
      </w:r>
      <w:r>
        <w:rPr>
          <w:rFonts w:hint="eastAsia" w:ascii="宋体" w:hAnsi="宋体" w:cs="宋体"/>
          <w:color w:val="auto"/>
          <w:sz w:val="24"/>
          <w:highlight w:val="none"/>
          <w:lang w:eastAsia="zh-CN"/>
        </w:rPr>
        <w:t>。</w:t>
      </w:r>
    </w:p>
    <w:p w14:paraId="2A3922FF">
      <w:pPr>
        <w:keepNext/>
        <w:keepLines/>
        <w:wordWrap w:val="0"/>
        <w:spacing w:before="120" w:after="120" w:line="360" w:lineRule="auto"/>
        <w:outlineLvl w:val="1"/>
        <w:rPr>
          <w:rFonts w:ascii="宋体" w:hAnsi="宋体" w:cs="宋体"/>
          <w:b/>
          <w:color w:val="auto"/>
          <w:sz w:val="24"/>
          <w:highlight w:val="none"/>
          <w:lang w:eastAsia="zh-CN"/>
        </w:rPr>
      </w:pPr>
      <w:r>
        <w:rPr>
          <w:rFonts w:hint="eastAsia" w:ascii="宋体" w:hAnsi="宋体" w:cs="宋体"/>
          <w:b/>
          <w:color w:val="auto"/>
          <w:sz w:val="24"/>
          <w:highlight w:val="none"/>
          <w:lang w:eastAsia="zh-CN"/>
        </w:rPr>
        <w:t xml:space="preserve">   </w:t>
      </w:r>
      <w:r>
        <w:rPr>
          <w:rFonts w:hint="eastAsia" w:ascii="宋体" w:hAnsi="宋体" w:cs="宋体"/>
          <w:bCs/>
          <w:color w:val="auto"/>
          <w:sz w:val="24"/>
          <w:highlight w:val="none"/>
          <w:lang w:eastAsia="zh-CN"/>
        </w:rPr>
        <w:t xml:space="preserve"> 六、合同文件构成</w:t>
      </w:r>
    </w:p>
    <w:p w14:paraId="59C4C515">
      <w:pPr>
        <w:wordWrap w:val="0"/>
        <w:spacing w:line="360" w:lineRule="auto"/>
        <w:ind w:firstLine="480" w:firstLineChars="200"/>
        <w:rPr>
          <w:rFonts w:ascii="宋体" w:hAnsi="宋体" w:cs="宋体"/>
          <w:bCs/>
          <w:color w:val="auto"/>
          <w:sz w:val="24"/>
          <w:highlight w:val="none"/>
          <w:lang w:eastAsia="zh-CN"/>
        </w:rPr>
      </w:pPr>
      <w:r>
        <w:rPr>
          <w:rFonts w:hint="eastAsia" w:ascii="宋体" w:hAnsi="宋体" w:cs="宋体"/>
          <w:bCs/>
          <w:color w:val="auto"/>
          <w:sz w:val="24"/>
          <w:highlight w:val="none"/>
          <w:lang w:eastAsia="zh-CN"/>
        </w:rPr>
        <w:t>本协议书与下列文件一起构成合同文件：</w:t>
      </w:r>
    </w:p>
    <w:p w14:paraId="3AE83F3C">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（1）中标通知书（如果有）；</w:t>
      </w:r>
    </w:p>
    <w:p w14:paraId="42F45290">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 xml:space="preserve">（2）投标函及其附录（如果有）； </w:t>
      </w:r>
    </w:p>
    <w:p w14:paraId="49C356D0">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（3）专用合同条款及其附件；</w:t>
      </w:r>
    </w:p>
    <w:p w14:paraId="529B80C1">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（4）通用合同条款；</w:t>
      </w:r>
    </w:p>
    <w:p w14:paraId="001AF0B9">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（5）技术标准和要求；</w:t>
      </w:r>
    </w:p>
    <w:p w14:paraId="065EF7E1">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（6）图纸；</w:t>
      </w:r>
    </w:p>
    <w:p w14:paraId="4EC140D3">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（7）已标价工程量清单或预算书；</w:t>
      </w:r>
    </w:p>
    <w:p w14:paraId="4ADBAC6C">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（8）其他合同文件。</w:t>
      </w:r>
    </w:p>
    <w:p w14:paraId="57177D21">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在合同订立及履行过程中形成的与合同有关的文件均构成合同文件组成部分。</w:t>
      </w:r>
    </w:p>
    <w:p w14:paraId="15CC94B6">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上述各项合同文件包括合同当事人就该项合同文件所作出的补充和修改，属于同一类内容的文件，应以最新签署的为准。专用合同条款及其附件须经合同当事人签字或盖章。</w:t>
      </w:r>
    </w:p>
    <w:p w14:paraId="7BACF307">
      <w:pPr>
        <w:keepNext/>
        <w:keepLines/>
        <w:wordWrap w:val="0"/>
        <w:spacing w:before="120" w:after="120" w:line="360" w:lineRule="auto"/>
        <w:outlineLvl w:val="1"/>
        <w:rPr>
          <w:rFonts w:ascii="宋体" w:hAnsi="宋体" w:cs="宋体"/>
          <w:color w:val="auto"/>
          <w:sz w:val="24"/>
          <w:highlight w:val="none"/>
          <w:lang w:eastAsia="zh-CN"/>
        </w:rPr>
      </w:pPr>
      <w:r>
        <w:rPr>
          <w:rFonts w:hint="eastAsia" w:ascii="宋体" w:hAnsi="宋体" w:cs="宋体"/>
          <w:color w:val="auto"/>
          <w:sz w:val="24"/>
          <w:highlight w:val="none"/>
          <w:lang w:eastAsia="zh-CN"/>
        </w:rPr>
        <w:t xml:space="preserve">   </w:t>
      </w:r>
      <w:r>
        <w:rPr>
          <w:rFonts w:hint="eastAsia" w:ascii="宋体" w:hAnsi="宋体" w:cs="宋体"/>
          <w:bCs/>
          <w:color w:val="auto"/>
          <w:sz w:val="24"/>
          <w:highlight w:val="none"/>
          <w:lang w:eastAsia="zh-CN"/>
        </w:rPr>
        <w:t xml:space="preserve"> 七、承诺</w:t>
      </w:r>
    </w:p>
    <w:p w14:paraId="4DD8A15E">
      <w:pPr>
        <w:wordWrap w:val="0"/>
        <w:spacing w:line="360" w:lineRule="auto"/>
        <w:ind w:firstLine="480" w:firstLineChars="200"/>
        <w:rPr>
          <w:rFonts w:ascii="宋体" w:hAnsi="宋体" w:cs="宋体"/>
          <w:bCs/>
          <w:color w:val="auto"/>
          <w:sz w:val="24"/>
          <w:highlight w:val="none"/>
          <w:lang w:eastAsia="zh-CN"/>
        </w:rPr>
      </w:pPr>
      <w:r>
        <w:rPr>
          <w:rFonts w:hint="eastAsia" w:ascii="宋体" w:hAnsi="宋体" w:cs="宋体"/>
          <w:bCs/>
          <w:color w:val="auto"/>
          <w:sz w:val="24"/>
          <w:highlight w:val="none"/>
          <w:lang w:eastAsia="zh-CN"/>
        </w:rPr>
        <w:t>1.发包人承诺按照法律规定履行项目审批手续、筹集工程建设资金并按照合同约定的期限和方式支付合同价款。</w:t>
      </w:r>
    </w:p>
    <w:p w14:paraId="79330932">
      <w:pPr>
        <w:wordWrap w:val="0"/>
        <w:spacing w:line="360" w:lineRule="auto"/>
        <w:ind w:firstLine="480" w:firstLineChars="200"/>
        <w:rPr>
          <w:rFonts w:ascii="宋体" w:hAnsi="宋体" w:cs="宋体"/>
          <w:bCs/>
          <w:color w:val="auto"/>
          <w:sz w:val="24"/>
          <w:highlight w:val="none"/>
          <w:lang w:eastAsia="zh-CN"/>
        </w:rPr>
      </w:pPr>
      <w:r>
        <w:rPr>
          <w:rFonts w:hint="eastAsia" w:ascii="宋体" w:hAnsi="宋体" w:cs="宋体"/>
          <w:bCs/>
          <w:color w:val="auto"/>
          <w:sz w:val="24"/>
          <w:highlight w:val="none"/>
          <w:lang w:eastAsia="zh-CN"/>
        </w:rPr>
        <w:t>2.承包人承诺按照法律规定及合同约定组织完成工程施工，确保工程质量和安全，不进行转包及违法分包，并在缺陷责任期及保修期内承担相应的工程维修责任。</w:t>
      </w:r>
    </w:p>
    <w:p w14:paraId="280426E6">
      <w:pPr>
        <w:wordWrap w:val="0"/>
        <w:spacing w:line="360" w:lineRule="auto"/>
        <w:ind w:firstLine="480" w:firstLineChars="200"/>
        <w:rPr>
          <w:rFonts w:ascii="宋体" w:hAnsi="宋体" w:cs="宋体"/>
          <w:bCs/>
          <w:color w:val="auto"/>
          <w:sz w:val="24"/>
          <w:highlight w:val="none"/>
          <w:lang w:eastAsia="zh-CN"/>
        </w:rPr>
      </w:pPr>
      <w:r>
        <w:rPr>
          <w:rFonts w:hint="eastAsia" w:ascii="宋体" w:hAnsi="宋体" w:cs="宋体"/>
          <w:bCs/>
          <w:color w:val="auto"/>
          <w:sz w:val="24"/>
          <w:highlight w:val="none"/>
          <w:lang w:eastAsia="zh-CN"/>
        </w:rPr>
        <w:t>3.发包人和承包人通过招投标形式签订合同的，双方理解并承诺不再就同一工程另行签订与合同实质性内容相背离的协议。</w:t>
      </w:r>
    </w:p>
    <w:p w14:paraId="066C689E">
      <w:pPr>
        <w:wordWrap w:val="0"/>
        <w:spacing w:line="360" w:lineRule="auto"/>
        <w:outlineLvl w:val="1"/>
        <w:rPr>
          <w:rFonts w:ascii="宋体" w:hAnsi="宋体" w:cs="宋体"/>
          <w:bCs/>
          <w:color w:val="auto"/>
          <w:sz w:val="24"/>
          <w:highlight w:val="none"/>
          <w:lang w:eastAsia="zh-CN"/>
        </w:rPr>
      </w:pPr>
      <w:r>
        <w:rPr>
          <w:rFonts w:hint="eastAsia" w:ascii="宋体" w:hAnsi="宋体" w:cs="宋体"/>
          <w:b/>
          <w:color w:val="auto"/>
          <w:sz w:val="24"/>
          <w:highlight w:val="none"/>
          <w:lang w:eastAsia="zh-CN"/>
        </w:rPr>
        <w:t xml:space="preserve">    八、词语含义</w:t>
      </w:r>
    </w:p>
    <w:p w14:paraId="061F0B9F">
      <w:pPr>
        <w:wordWrap w:val="0"/>
        <w:spacing w:line="360" w:lineRule="auto"/>
        <w:ind w:firstLine="480" w:firstLineChars="200"/>
        <w:rPr>
          <w:rFonts w:ascii="宋体" w:hAnsi="宋体" w:cs="宋体"/>
          <w:bCs/>
          <w:color w:val="auto"/>
          <w:sz w:val="24"/>
          <w:highlight w:val="none"/>
          <w:lang w:eastAsia="zh-CN"/>
        </w:rPr>
      </w:pPr>
      <w:r>
        <w:rPr>
          <w:rFonts w:hint="eastAsia" w:ascii="宋体" w:hAnsi="宋体" w:cs="宋体"/>
          <w:bCs/>
          <w:color w:val="auto"/>
          <w:sz w:val="24"/>
          <w:highlight w:val="none"/>
          <w:lang w:eastAsia="zh-CN"/>
        </w:rPr>
        <w:t>本协议书中词语含义与第二部分通用合同条款中赋予的含义相同。</w:t>
      </w:r>
    </w:p>
    <w:p w14:paraId="7CCECCC4">
      <w:pPr>
        <w:keepNext/>
        <w:keepLines/>
        <w:wordWrap w:val="0"/>
        <w:spacing w:before="120" w:after="120" w:line="360" w:lineRule="auto"/>
        <w:outlineLvl w:val="1"/>
        <w:rPr>
          <w:rFonts w:ascii="宋体" w:hAnsi="宋体" w:cs="宋体"/>
          <w:b/>
          <w:color w:val="auto"/>
          <w:sz w:val="24"/>
          <w:highlight w:val="none"/>
          <w:lang w:eastAsia="zh-CN"/>
        </w:rPr>
      </w:pPr>
      <w:r>
        <w:rPr>
          <w:rFonts w:hint="eastAsia" w:ascii="宋体" w:hAnsi="宋体" w:cs="宋体"/>
          <w:b/>
          <w:color w:val="auto"/>
          <w:sz w:val="24"/>
          <w:highlight w:val="none"/>
          <w:lang w:eastAsia="zh-CN"/>
        </w:rPr>
        <w:t xml:space="preserve">  </w:t>
      </w:r>
      <w:r>
        <w:rPr>
          <w:rFonts w:hint="eastAsia" w:ascii="宋体" w:hAnsi="宋体" w:cs="宋体"/>
          <w:bCs/>
          <w:color w:val="auto"/>
          <w:sz w:val="24"/>
          <w:highlight w:val="none"/>
          <w:lang w:eastAsia="zh-CN"/>
        </w:rPr>
        <w:t xml:space="preserve">  九、签订时间</w:t>
      </w:r>
    </w:p>
    <w:p w14:paraId="73FDBA40">
      <w:pPr>
        <w:wordWrap w:val="0"/>
        <w:spacing w:line="360" w:lineRule="auto"/>
        <w:ind w:firstLine="480" w:firstLineChars="200"/>
        <w:rPr>
          <w:rFonts w:ascii="宋体" w:hAnsi="宋体" w:cs="宋体"/>
          <w:bCs/>
          <w:color w:val="auto"/>
          <w:sz w:val="24"/>
          <w:highlight w:val="none"/>
          <w:lang w:eastAsia="zh-CN"/>
        </w:rPr>
      </w:pPr>
      <w:r>
        <w:rPr>
          <w:rFonts w:hint="eastAsia" w:ascii="宋体" w:hAnsi="宋体" w:cs="宋体"/>
          <w:bCs/>
          <w:color w:val="auto"/>
          <w:sz w:val="24"/>
          <w:highlight w:val="none"/>
          <w:lang w:eastAsia="zh-CN"/>
        </w:rPr>
        <w:t>本合同于</w:t>
      </w:r>
      <w:r>
        <w:rPr>
          <w:rFonts w:hint="eastAsia" w:ascii="宋体" w:hAnsi="宋体" w:cs="宋体"/>
          <w:bCs/>
          <w:color w:val="auto"/>
          <w:sz w:val="24"/>
          <w:highlight w:val="none"/>
          <w:u w:val="single"/>
          <w:lang w:eastAsia="zh-CN"/>
        </w:rPr>
        <w:t xml:space="preserve">         </w:t>
      </w:r>
      <w:r>
        <w:rPr>
          <w:rFonts w:hint="eastAsia" w:ascii="宋体" w:hAnsi="宋体" w:cs="宋体"/>
          <w:bCs/>
          <w:color w:val="auto"/>
          <w:sz w:val="24"/>
          <w:highlight w:val="none"/>
          <w:lang w:eastAsia="zh-CN"/>
        </w:rPr>
        <w:t>年</w:t>
      </w:r>
      <w:r>
        <w:rPr>
          <w:rFonts w:hint="eastAsia" w:ascii="宋体" w:hAnsi="宋体" w:cs="宋体"/>
          <w:bCs/>
          <w:color w:val="auto"/>
          <w:sz w:val="24"/>
          <w:highlight w:val="none"/>
          <w:u w:val="single"/>
          <w:lang w:eastAsia="zh-CN"/>
        </w:rPr>
        <w:t xml:space="preserve">    </w:t>
      </w:r>
      <w:r>
        <w:rPr>
          <w:rFonts w:hint="eastAsia" w:ascii="宋体" w:hAnsi="宋体" w:cs="宋体"/>
          <w:bCs/>
          <w:color w:val="auto"/>
          <w:sz w:val="24"/>
          <w:highlight w:val="none"/>
          <w:lang w:eastAsia="zh-CN"/>
        </w:rPr>
        <w:t>月</w:t>
      </w:r>
      <w:r>
        <w:rPr>
          <w:rFonts w:hint="eastAsia" w:ascii="宋体" w:hAnsi="宋体" w:cs="宋体"/>
          <w:bCs/>
          <w:color w:val="auto"/>
          <w:sz w:val="24"/>
          <w:highlight w:val="none"/>
          <w:u w:val="single"/>
          <w:lang w:eastAsia="zh-CN"/>
        </w:rPr>
        <w:t xml:space="preserve">    </w:t>
      </w:r>
      <w:r>
        <w:rPr>
          <w:rFonts w:hint="eastAsia" w:ascii="宋体" w:hAnsi="宋体" w:cs="宋体"/>
          <w:bCs/>
          <w:color w:val="auto"/>
          <w:sz w:val="24"/>
          <w:highlight w:val="none"/>
          <w:lang w:eastAsia="zh-CN"/>
        </w:rPr>
        <w:t>日签订。</w:t>
      </w:r>
    </w:p>
    <w:p w14:paraId="16B76EDC">
      <w:pPr>
        <w:keepNext/>
        <w:keepLines/>
        <w:wordWrap w:val="0"/>
        <w:spacing w:before="120" w:after="120" w:line="360" w:lineRule="auto"/>
        <w:outlineLvl w:val="1"/>
        <w:rPr>
          <w:rFonts w:ascii="宋体" w:hAnsi="宋体" w:cs="宋体"/>
          <w:b/>
          <w:color w:val="auto"/>
          <w:sz w:val="24"/>
          <w:highlight w:val="none"/>
          <w:lang w:eastAsia="zh-CN"/>
        </w:rPr>
      </w:pPr>
      <w:r>
        <w:rPr>
          <w:rFonts w:hint="eastAsia" w:ascii="宋体" w:hAnsi="宋体" w:cs="宋体"/>
          <w:b/>
          <w:color w:val="auto"/>
          <w:sz w:val="24"/>
          <w:highlight w:val="none"/>
          <w:lang w:eastAsia="zh-CN"/>
        </w:rPr>
        <w:t xml:space="preserve">    </w:t>
      </w:r>
      <w:r>
        <w:rPr>
          <w:rFonts w:hint="eastAsia" w:ascii="宋体" w:hAnsi="宋体" w:cs="宋体"/>
          <w:bCs/>
          <w:color w:val="auto"/>
          <w:sz w:val="24"/>
          <w:highlight w:val="none"/>
          <w:lang w:eastAsia="zh-CN"/>
        </w:rPr>
        <w:t>十、签订地点</w:t>
      </w:r>
    </w:p>
    <w:p w14:paraId="7360BA4F">
      <w:pPr>
        <w:wordWrap w:val="0"/>
        <w:spacing w:line="360" w:lineRule="auto"/>
        <w:ind w:firstLine="480" w:firstLineChars="200"/>
        <w:rPr>
          <w:rFonts w:ascii="宋体" w:hAnsi="宋体" w:cs="宋体"/>
          <w:bCs/>
          <w:color w:val="auto"/>
          <w:sz w:val="24"/>
          <w:highlight w:val="none"/>
          <w:lang w:eastAsia="zh-CN"/>
        </w:rPr>
      </w:pPr>
      <w:r>
        <w:rPr>
          <w:rFonts w:hint="eastAsia" w:ascii="宋体" w:hAnsi="宋体" w:cs="宋体"/>
          <w:bCs/>
          <w:color w:val="auto"/>
          <w:sz w:val="24"/>
          <w:highlight w:val="none"/>
          <w:lang w:eastAsia="zh-CN"/>
        </w:rPr>
        <w:t>本合同在</w:t>
      </w:r>
      <w:r>
        <w:rPr>
          <w:rFonts w:hint="eastAsia" w:ascii="宋体" w:hAnsi="宋体" w:cs="宋体"/>
          <w:bCs/>
          <w:color w:val="auto"/>
          <w:sz w:val="24"/>
          <w:highlight w:val="none"/>
          <w:u w:val="single"/>
          <w:lang w:eastAsia="zh-CN"/>
        </w:rPr>
        <w:t xml:space="preserve">                                    </w:t>
      </w:r>
      <w:r>
        <w:rPr>
          <w:rFonts w:hint="eastAsia" w:ascii="宋体" w:hAnsi="宋体" w:cs="宋体"/>
          <w:bCs/>
          <w:color w:val="auto"/>
          <w:sz w:val="24"/>
          <w:highlight w:val="none"/>
          <w:lang w:eastAsia="zh-CN"/>
        </w:rPr>
        <w:t>签订。</w:t>
      </w:r>
    </w:p>
    <w:p w14:paraId="2807DB63">
      <w:pPr>
        <w:keepNext/>
        <w:keepLines/>
        <w:wordWrap w:val="0"/>
        <w:spacing w:before="120" w:after="120" w:line="360" w:lineRule="auto"/>
        <w:outlineLvl w:val="1"/>
        <w:rPr>
          <w:rFonts w:ascii="宋体" w:hAnsi="宋体" w:cs="宋体"/>
          <w:b/>
          <w:color w:val="auto"/>
          <w:sz w:val="24"/>
          <w:highlight w:val="none"/>
          <w:lang w:eastAsia="zh-CN"/>
        </w:rPr>
      </w:pPr>
      <w:r>
        <w:rPr>
          <w:rFonts w:hint="eastAsia" w:ascii="宋体" w:hAnsi="宋体" w:cs="宋体"/>
          <w:b/>
          <w:color w:val="auto"/>
          <w:sz w:val="24"/>
          <w:highlight w:val="none"/>
          <w:lang w:eastAsia="zh-CN"/>
        </w:rPr>
        <w:t xml:space="preserve">    </w:t>
      </w:r>
      <w:r>
        <w:rPr>
          <w:rFonts w:hint="eastAsia" w:ascii="宋体" w:hAnsi="宋体" w:cs="宋体"/>
          <w:bCs/>
          <w:color w:val="auto"/>
          <w:sz w:val="24"/>
          <w:highlight w:val="none"/>
          <w:lang w:eastAsia="zh-CN"/>
        </w:rPr>
        <w:t>十一、补充协议</w:t>
      </w:r>
    </w:p>
    <w:p w14:paraId="4D858B6E">
      <w:pPr>
        <w:wordWrap w:val="0"/>
        <w:spacing w:line="360" w:lineRule="auto"/>
        <w:ind w:firstLine="480" w:firstLineChars="200"/>
        <w:rPr>
          <w:rFonts w:ascii="宋体" w:hAnsi="宋体" w:cs="宋体"/>
          <w:b/>
          <w:bCs/>
          <w:color w:val="auto"/>
          <w:sz w:val="24"/>
          <w:highlight w:val="none"/>
          <w:lang w:eastAsia="zh-CN"/>
        </w:rPr>
      </w:pPr>
      <w:r>
        <w:rPr>
          <w:rFonts w:hint="eastAsia" w:ascii="宋体" w:hAnsi="宋体" w:cs="宋体"/>
          <w:bCs/>
          <w:color w:val="auto"/>
          <w:sz w:val="24"/>
          <w:highlight w:val="none"/>
          <w:lang w:eastAsia="zh-CN"/>
        </w:rPr>
        <w:t>合同未尽事宜，合同当事人另行签订补充协议，补充协议是合同的组成部分。</w:t>
      </w:r>
    </w:p>
    <w:p w14:paraId="7A4771C2">
      <w:pPr>
        <w:keepNext/>
        <w:keepLines/>
        <w:wordWrap w:val="0"/>
        <w:spacing w:before="120" w:after="120" w:line="360" w:lineRule="auto"/>
        <w:outlineLvl w:val="1"/>
        <w:rPr>
          <w:rFonts w:ascii="宋体" w:hAnsi="宋体" w:cs="宋体"/>
          <w:b/>
          <w:color w:val="auto"/>
          <w:sz w:val="24"/>
          <w:highlight w:val="none"/>
        </w:rPr>
      </w:pPr>
      <w:r>
        <w:rPr>
          <w:rFonts w:hint="eastAsia" w:ascii="宋体" w:hAnsi="宋体" w:cs="宋体"/>
          <w:b/>
          <w:color w:val="auto"/>
          <w:sz w:val="24"/>
          <w:highlight w:val="none"/>
          <w:lang w:eastAsia="zh-CN"/>
        </w:rPr>
        <w:t xml:space="preserve">    </w:t>
      </w:r>
      <w:r>
        <w:rPr>
          <w:rFonts w:hint="eastAsia" w:ascii="宋体" w:hAnsi="宋体" w:cs="宋体"/>
          <w:bCs/>
          <w:color w:val="auto"/>
          <w:sz w:val="24"/>
          <w:highlight w:val="none"/>
        </w:rPr>
        <w:t>十二、合同生效</w:t>
      </w:r>
    </w:p>
    <w:p w14:paraId="041C1F48">
      <w:pPr>
        <w:wordWrap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本合同自</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生效。</w:t>
      </w:r>
    </w:p>
    <w:p w14:paraId="5D8E070F">
      <w:pPr>
        <w:keepNext/>
        <w:keepLines/>
        <w:wordWrap w:val="0"/>
        <w:spacing w:before="120" w:after="120" w:line="360" w:lineRule="auto"/>
        <w:outlineLvl w:val="1"/>
        <w:rPr>
          <w:rFonts w:ascii="宋体" w:hAnsi="宋体" w:cs="宋体"/>
          <w:b/>
          <w:color w:val="auto"/>
          <w:sz w:val="24"/>
          <w:highlight w:val="none"/>
          <w:lang w:eastAsia="zh-CN"/>
        </w:rPr>
      </w:pPr>
      <w:r>
        <w:rPr>
          <w:rFonts w:hint="eastAsia" w:ascii="宋体" w:hAnsi="宋体" w:cs="宋体"/>
          <w:b/>
          <w:color w:val="auto"/>
          <w:sz w:val="24"/>
          <w:highlight w:val="none"/>
        </w:rPr>
        <w:t xml:space="preserve">    </w:t>
      </w:r>
      <w:r>
        <w:rPr>
          <w:rFonts w:hint="eastAsia" w:ascii="宋体" w:hAnsi="宋体" w:cs="宋体"/>
          <w:bCs/>
          <w:color w:val="auto"/>
          <w:sz w:val="24"/>
          <w:highlight w:val="none"/>
          <w:lang w:eastAsia="zh-CN"/>
        </w:rPr>
        <w:t>十三、合同份数</w:t>
      </w:r>
    </w:p>
    <w:p w14:paraId="0B91C17C">
      <w:pPr>
        <w:wordWrap w:val="0"/>
        <w:spacing w:line="360" w:lineRule="auto"/>
        <w:ind w:firstLine="480" w:firstLineChars="200"/>
        <w:rPr>
          <w:rFonts w:ascii="宋体" w:hAnsi="宋体" w:cs="宋体"/>
          <w:bCs/>
          <w:color w:val="auto"/>
          <w:sz w:val="24"/>
          <w:highlight w:val="none"/>
          <w:lang w:eastAsia="zh-CN"/>
        </w:rPr>
      </w:pPr>
      <w:r>
        <w:rPr>
          <w:rFonts w:hint="eastAsia" w:ascii="宋体" w:hAnsi="宋体" w:cs="宋体"/>
          <w:bCs/>
          <w:color w:val="auto"/>
          <w:sz w:val="24"/>
          <w:highlight w:val="none"/>
          <w:lang w:eastAsia="zh-CN"/>
        </w:rPr>
        <w:t>本合同一式</w:t>
      </w:r>
      <w:r>
        <w:rPr>
          <w:rFonts w:hint="eastAsia" w:ascii="宋体" w:hAnsi="宋体" w:cs="宋体"/>
          <w:bCs/>
          <w:color w:val="auto"/>
          <w:sz w:val="24"/>
          <w:highlight w:val="none"/>
          <w:u w:val="single"/>
          <w:lang w:eastAsia="zh-CN"/>
        </w:rPr>
        <w:t xml:space="preserve">    </w:t>
      </w:r>
      <w:r>
        <w:rPr>
          <w:rFonts w:hint="eastAsia" w:ascii="宋体" w:hAnsi="宋体" w:cs="宋体"/>
          <w:bCs/>
          <w:color w:val="auto"/>
          <w:sz w:val="24"/>
          <w:highlight w:val="none"/>
          <w:lang w:eastAsia="zh-CN"/>
        </w:rPr>
        <w:t>份，均具有同等法律效力，发包人执</w:t>
      </w:r>
      <w:r>
        <w:rPr>
          <w:rFonts w:hint="eastAsia" w:ascii="宋体" w:hAnsi="宋体" w:cs="宋体"/>
          <w:bCs/>
          <w:color w:val="auto"/>
          <w:sz w:val="24"/>
          <w:highlight w:val="none"/>
          <w:u w:val="single"/>
          <w:lang w:eastAsia="zh-CN"/>
        </w:rPr>
        <w:t xml:space="preserve">    </w:t>
      </w:r>
      <w:r>
        <w:rPr>
          <w:rFonts w:hint="eastAsia" w:ascii="宋体" w:hAnsi="宋体" w:cs="宋体"/>
          <w:bCs/>
          <w:color w:val="auto"/>
          <w:sz w:val="24"/>
          <w:highlight w:val="none"/>
          <w:lang w:eastAsia="zh-CN"/>
        </w:rPr>
        <w:t>份，承包人执</w:t>
      </w:r>
      <w:r>
        <w:rPr>
          <w:rFonts w:hint="eastAsia" w:ascii="宋体" w:hAnsi="宋体" w:cs="宋体"/>
          <w:bCs/>
          <w:color w:val="auto"/>
          <w:sz w:val="24"/>
          <w:highlight w:val="none"/>
          <w:u w:val="single"/>
          <w:lang w:eastAsia="zh-CN"/>
        </w:rPr>
        <w:t xml:space="preserve">    </w:t>
      </w:r>
      <w:r>
        <w:rPr>
          <w:rFonts w:hint="eastAsia" w:ascii="宋体" w:hAnsi="宋体" w:cs="宋体"/>
          <w:bCs/>
          <w:color w:val="auto"/>
          <w:sz w:val="24"/>
          <w:highlight w:val="none"/>
          <w:lang w:eastAsia="zh-CN"/>
        </w:rPr>
        <w:t>份。</w:t>
      </w:r>
    </w:p>
    <w:p w14:paraId="6B14D178">
      <w:pPr>
        <w:wordWrap w:val="0"/>
        <w:spacing w:line="360" w:lineRule="auto"/>
        <w:rPr>
          <w:rFonts w:ascii="宋体" w:hAnsi="宋体" w:cs="宋体"/>
          <w:color w:val="auto"/>
          <w:sz w:val="24"/>
          <w:highlight w:val="none"/>
          <w:lang w:eastAsia="zh-CN"/>
        </w:rPr>
      </w:pPr>
    </w:p>
    <w:p w14:paraId="4E8CEB55">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发包人：  (公章)             承包人：  (公章)</w:t>
      </w:r>
    </w:p>
    <w:p w14:paraId="637B1CC7">
      <w:pPr>
        <w:wordWrap w:val="0"/>
        <w:spacing w:line="360" w:lineRule="auto"/>
        <w:rPr>
          <w:rFonts w:ascii="宋体" w:hAnsi="宋体" w:cs="宋体"/>
          <w:color w:val="auto"/>
          <w:sz w:val="24"/>
          <w:highlight w:val="none"/>
          <w:u w:val="single"/>
          <w:lang w:eastAsia="zh-CN"/>
        </w:rPr>
      </w:pPr>
      <w:r>
        <w:rPr>
          <w:rFonts w:hint="eastAsia" w:ascii="宋体" w:hAnsi="宋体" w:cs="宋体"/>
          <w:color w:val="auto"/>
          <w:sz w:val="24"/>
          <w:highlight w:val="none"/>
          <w:lang w:eastAsia="zh-CN"/>
        </w:rPr>
        <w:t xml:space="preserve">                                 </w:t>
      </w:r>
    </w:p>
    <w:p w14:paraId="3C2B2E4B">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法定代表人或其委托代理人：  法定代表人或其委托代理人：</w:t>
      </w:r>
    </w:p>
    <w:p w14:paraId="21EBAD71">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（签字）                    （签字）</w:t>
      </w:r>
    </w:p>
    <w:p w14:paraId="49C11BE1">
      <w:pPr>
        <w:wordWrap w:val="0"/>
        <w:spacing w:line="360" w:lineRule="auto"/>
        <w:rPr>
          <w:rFonts w:ascii="宋体" w:hAnsi="宋体" w:cs="宋体"/>
          <w:color w:val="auto"/>
          <w:sz w:val="24"/>
          <w:highlight w:val="none"/>
          <w:u w:val="single"/>
          <w:lang w:eastAsia="zh-CN"/>
        </w:rPr>
      </w:pPr>
    </w:p>
    <w:p w14:paraId="22F88005">
      <w:pPr>
        <w:tabs>
          <w:tab w:val="left" w:pos="4410"/>
        </w:tabs>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组织机构代码：</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 xml:space="preserve">  组织机构代码：</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 xml:space="preserve"> </w:t>
      </w:r>
    </w:p>
    <w:p w14:paraId="39620361">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 xml:space="preserve">  地  址：</w:t>
      </w:r>
      <w:r>
        <w:rPr>
          <w:rFonts w:hint="eastAsia" w:ascii="宋体" w:hAnsi="宋体" w:cs="宋体"/>
          <w:color w:val="auto"/>
          <w:sz w:val="24"/>
          <w:highlight w:val="none"/>
          <w:u w:val="single"/>
        </w:rPr>
        <w:t xml:space="preserve">        </w:t>
      </w:r>
    </w:p>
    <w:p w14:paraId="280DAA74">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邮政编码：</w:t>
      </w:r>
      <w:r>
        <w:rPr>
          <w:rFonts w:hint="eastAsia" w:ascii="宋体" w:hAnsi="宋体" w:cs="宋体"/>
          <w:color w:val="auto"/>
          <w:sz w:val="24"/>
          <w:highlight w:val="none"/>
          <w:u w:val="single"/>
          <w:lang w:eastAsia="zh-CN"/>
        </w:rPr>
        <w:t xml:space="preserve">      </w:t>
      </w:r>
      <w:r>
        <w:rPr>
          <w:rFonts w:hint="eastAsia" w:ascii="宋体" w:hAnsi="宋体" w:cs="宋体"/>
          <w:color w:val="auto"/>
          <w:sz w:val="24"/>
          <w:highlight w:val="none"/>
          <w:lang w:eastAsia="zh-CN"/>
        </w:rPr>
        <w:t xml:space="preserve">  邮政编码：</w:t>
      </w:r>
      <w:r>
        <w:rPr>
          <w:rFonts w:hint="eastAsia" w:ascii="宋体" w:hAnsi="宋体" w:cs="宋体"/>
          <w:color w:val="auto"/>
          <w:sz w:val="24"/>
          <w:highlight w:val="none"/>
          <w:u w:val="single"/>
          <w:lang w:eastAsia="zh-CN"/>
        </w:rPr>
        <w:t xml:space="preserve">   </w:t>
      </w:r>
    </w:p>
    <w:p w14:paraId="79653F87">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法定代表人：</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 xml:space="preserve">  法定代表人：</w:t>
      </w:r>
      <w:r>
        <w:rPr>
          <w:rFonts w:hint="eastAsia" w:ascii="宋体" w:hAnsi="宋体" w:cs="宋体"/>
          <w:color w:val="auto"/>
          <w:sz w:val="24"/>
          <w:highlight w:val="none"/>
          <w:u w:val="single"/>
        </w:rPr>
        <w:t xml:space="preserve">             </w:t>
      </w:r>
    </w:p>
    <w:p w14:paraId="2152ADE4">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委托代理人：</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 xml:space="preserve">  委托代理人：</w:t>
      </w:r>
      <w:r>
        <w:rPr>
          <w:rFonts w:hint="eastAsia" w:ascii="宋体" w:hAnsi="宋体" w:cs="宋体"/>
          <w:color w:val="auto"/>
          <w:sz w:val="24"/>
          <w:highlight w:val="none"/>
          <w:u w:val="single"/>
          <w:lang w:eastAsia="zh-CN"/>
        </w:rPr>
        <w:t xml:space="preserve">             </w:t>
      </w:r>
    </w:p>
    <w:p w14:paraId="0C351826">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电  话：</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 xml:space="preserve">  电  话：</w:t>
      </w:r>
      <w:r>
        <w:rPr>
          <w:rFonts w:hint="eastAsia" w:ascii="宋体" w:hAnsi="宋体" w:cs="宋体"/>
          <w:color w:val="auto"/>
          <w:sz w:val="24"/>
          <w:highlight w:val="none"/>
          <w:u w:val="single"/>
          <w:lang w:eastAsia="zh-CN"/>
        </w:rPr>
        <w:t xml:space="preserve">     </w:t>
      </w:r>
    </w:p>
    <w:p w14:paraId="2F5D991F">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传  真：</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 xml:space="preserve">  传  真：</w:t>
      </w:r>
      <w:r>
        <w:rPr>
          <w:rFonts w:hint="eastAsia" w:ascii="宋体" w:hAnsi="宋体" w:cs="宋体"/>
          <w:color w:val="auto"/>
          <w:sz w:val="24"/>
          <w:highlight w:val="none"/>
          <w:u w:val="single"/>
          <w:lang w:eastAsia="zh-CN"/>
        </w:rPr>
        <w:t xml:space="preserve">     </w:t>
      </w:r>
    </w:p>
    <w:p w14:paraId="1AF6B6D8">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电子信箱：</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 xml:space="preserve">  电子信箱：</w:t>
      </w:r>
      <w:r>
        <w:rPr>
          <w:rFonts w:hint="eastAsia" w:ascii="宋体" w:hAnsi="宋体" w:cs="宋体"/>
          <w:color w:val="auto"/>
          <w:sz w:val="24"/>
          <w:highlight w:val="none"/>
          <w:u w:val="single"/>
          <w:lang w:eastAsia="zh-CN"/>
        </w:rPr>
        <w:t xml:space="preserve">   </w:t>
      </w:r>
    </w:p>
    <w:p w14:paraId="074367AA">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开户银行：</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 xml:space="preserve">  开户银行：</w:t>
      </w:r>
      <w:r>
        <w:rPr>
          <w:rFonts w:hint="eastAsia" w:ascii="宋体" w:hAnsi="宋体" w:cs="宋体"/>
          <w:color w:val="auto"/>
          <w:sz w:val="24"/>
          <w:highlight w:val="none"/>
          <w:u w:val="single"/>
          <w:lang w:eastAsia="zh-CN"/>
        </w:rPr>
        <w:t xml:space="preserve">   </w:t>
      </w:r>
    </w:p>
    <w:p w14:paraId="00E50C08">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账  号：</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 xml:space="preserve">   账  号：</w:t>
      </w:r>
      <w:r>
        <w:rPr>
          <w:rFonts w:hint="eastAsia" w:ascii="宋体" w:hAnsi="宋体" w:cs="宋体"/>
          <w:color w:val="auto"/>
          <w:sz w:val="24"/>
          <w:highlight w:val="none"/>
          <w:u w:val="single"/>
          <w:lang w:eastAsia="zh-CN"/>
        </w:rPr>
        <w:t xml:space="preserve">     </w:t>
      </w:r>
    </w:p>
    <w:p w14:paraId="7BD9E810">
      <w:pPr>
        <w:keepNext/>
        <w:keepLines/>
        <w:wordWrap w:val="0"/>
        <w:spacing w:before="260" w:after="260" w:line="413" w:lineRule="auto"/>
        <w:jc w:val="center"/>
        <w:outlineLvl w:val="0"/>
        <w:rPr>
          <w:rFonts w:ascii="宋体" w:hAnsi="宋体" w:cs="宋体"/>
          <w:b/>
          <w:bCs/>
          <w:color w:val="auto"/>
          <w:sz w:val="32"/>
          <w:szCs w:val="32"/>
          <w:highlight w:val="none"/>
          <w:lang w:eastAsia="zh-CN"/>
        </w:rPr>
      </w:pPr>
      <w:r>
        <w:rPr>
          <w:rFonts w:hint="eastAsia" w:ascii="宋体" w:hAnsi="宋体" w:cs="宋体"/>
          <w:b/>
          <w:bCs/>
          <w:color w:val="auto"/>
          <w:sz w:val="24"/>
          <w:highlight w:val="none"/>
          <w:lang w:eastAsia="zh-CN"/>
        </w:rPr>
        <w:br w:type="page"/>
      </w:r>
      <w:bookmarkStart w:id="18" w:name="_Toc351203494"/>
      <w:bookmarkStart w:id="19" w:name="_Toc19625728"/>
      <w:r>
        <w:rPr>
          <w:rFonts w:hint="eastAsia" w:ascii="宋体" w:hAnsi="宋体" w:cs="宋体"/>
          <w:b/>
          <w:bCs/>
          <w:color w:val="auto"/>
          <w:sz w:val="32"/>
          <w:szCs w:val="32"/>
          <w:highlight w:val="none"/>
          <w:lang w:eastAsia="zh-CN"/>
        </w:rPr>
        <w:t>第二部分 通用合同条款</w:t>
      </w:r>
      <w:bookmarkEnd w:id="18"/>
      <w:bookmarkEnd w:id="19"/>
      <w:bookmarkStart w:id="20" w:name="_Toc337558727"/>
    </w:p>
    <w:p w14:paraId="0260C72D">
      <w:pPr>
        <w:wordWrap w:val="0"/>
        <w:ind w:firstLine="560" w:firstLineChars="200"/>
        <w:rPr>
          <w:rFonts w:ascii="宋体" w:hAnsi="宋体" w:cs="宋体"/>
          <w:color w:val="auto"/>
          <w:sz w:val="28"/>
          <w:szCs w:val="28"/>
          <w:highlight w:val="none"/>
          <w:lang w:eastAsia="zh-CN"/>
        </w:rPr>
      </w:pPr>
      <w:bookmarkStart w:id="21" w:name="_Toc389065257"/>
      <w:bookmarkStart w:id="22" w:name="_Toc418003503"/>
      <w:bookmarkStart w:id="23" w:name="_Toc351203495"/>
      <w:r>
        <w:rPr>
          <w:rFonts w:hint="eastAsia" w:ascii="宋体" w:hAnsi="宋体" w:cs="宋体"/>
          <w:bCs/>
          <w:color w:val="auto"/>
          <w:sz w:val="28"/>
          <w:szCs w:val="28"/>
          <w:highlight w:val="none"/>
          <w:lang w:eastAsia="zh-CN"/>
        </w:rPr>
        <w:t>本工程的施工合同通用条款按GF-2017-0201《建设工程施工合同》通用条款执行。</w:t>
      </w:r>
    </w:p>
    <w:bookmarkEnd w:id="21"/>
    <w:bookmarkEnd w:id="22"/>
    <w:p w14:paraId="27BCCAC7">
      <w:pPr>
        <w:keepNext/>
        <w:keepLines/>
        <w:wordWrap w:val="0"/>
        <w:spacing w:before="120" w:after="120" w:line="360" w:lineRule="auto"/>
        <w:rPr>
          <w:rFonts w:ascii="宋体" w:hAnsi="宋体" w:cs="宋体"/>
          <w:bCs/>
          <w:color w:val="auto"/>
          <w:sz w:val="32"/>
          <w:szCs w:val="32"/>
          <w:highlight w:val="none"/>
          <w:lang w:eastAsia="zh-CN"/>
        </w:rPr>
      </w:pPr>
    </w:p>
    <w:bookmarkEnd w:id="20"/>
    <w:bookmarkEnd w:id="23"/>
    <w:p w14:paraId="306A6CE9">
      <w:pPr>
        <w:keepNext/>
        <w:keepLines/>
        <w:wordWrap w:val="0"/>
        <w:spacing w:before="260" w:after="260" w:line="413" w:lineRule="auto"/>
        <w:jc w:val="center"/>
        <w:outlineLvl w:val="0"/>
        <w:rPr>
          <w:rFonts w:ascii="宋体" w:hAnsi="宋体" w:cs="宋体"/>
          <w:b/>
          <w:bCs/>
          <w:color w:val="auto"/>
          <w:sz w:val="32"/>
          <w:szCs w:val="32"/>
          <w:highlight w:val="none"/>
          <w:lang w:eastAsia="zh-CN"/>
        </w:rPr>
      </w:pPr>
      <w:bookmarkStart w:id="24" w:name="_Toc351203632"/>
      <w:r>
        <w:rPr>
          <w:rFonts w:hint="eastAsia" w:ascii="宋体" w:hAnsi="宋体" w:cs="宋体"/>
          <w:b/>
          <w:bCs/>
          <w:color w:val="auto"/>
          <w:sz w:val="44"/>
          <w:szCs w:val="44"/>
          <w:highlight w:val="none"/>
          <w:lang w:eastAsia="zh-CN"/>
        </w:rPr>
        <w:br w:type="page"/>
      </w:r>
      <w:bookmarkStart w:id="25" w:name="_Toc19625729"/>
      <w:r>
        <w:rPr>
          <w:rFonts w:hint="eastAsia" w:ascii="宋体" w:hAnsi="宋体" w:cs="宋体"/>
          <w:b/>
          <w:bCs/>
          <w:color w:val="auto"/>
          <w:sz w:val="32"/>
          <w:szCs w:val="32"/>
          <w:highlight w:val="none"/>
          <w:lang w:eastAsia="zh-CN"/>
        </w:rPr>
        <w:t>第三部分 专用合同条款</w:t>
      </w:r>
      <w:bookmarkEnd w:id="24"/>
      <w:bookmarkEnd w:id="25"/>
    </w:p>
    <w:p w14:paraId="71CBD9BE">
      <w:pPr>
        <w:keepNext/>
        <w:keepLines/>
        <w:wordWrap w:val="0"/>
        <w:spacing w:before="120" w:after="120" w:line="360" w:lineRule="auto"/>
        <w:outlineLvl w:val="3"/>
        <w:rPr>
          <w:rFonts w:ascii="宋体" w:hAnsi="宋体" w:cs="宋体"/>
          <w:bCs/>
          <w:color w:val="auto"/>
          <w:sz w:val="24"/>
          <w:highlight w:val="none"/>
          <w:lang w:eastAsia="zh-CN"/>
        </w:rPr>
      </w:pPr>
      <w:bookmarkStart w:id="26" w:name="_Toc351203633"/>
      <w:r>
        <w:rPr>
          <w:rFonts w:hint="eastAsia" w:ascii="宋体" w:hAnsi="宋体" w:cs="宋体"/>
          <w:bCs/>
          <w:color w:val="auto"/>
          <w:sz w:val="24"/>
          <w:highlight w:val="none"/>
          <w:lang w:eastAsia="zh-CN"/>
        </w:rPr>
        <w:t>1</w:t>
      </w:r>
      <w:bookmarkStart w:id="27" w:name="_Toc292559866"/>
      <w:bookmarkStart w:id="28" w:name="_Toc297048342"/>
      <w:bookmarkStart w:id="29" w:name="_Toc292559361"/>
      <w:bookmarkStart w:id="30" w:name="_Toc296890984"/>
      <w:bookmarkStart w:id="31" w:name="_Toc296503156"/>
      <w:bookmarkStart w:id="32" w:name="_Toc297120456"/>
      <w:bookmarkStart w:id="33" w:name="_Toc296944495"/>
      <w:bookmarkStart w:id="34" w:name="_Toc296346657"/>
      <w:bookmarkStart w:id="35" w:name="_Toc296347155"/>
      <w:bookmarkStart w:id="36" w:name="_Toc296891196"/>
      <w:r>
        <w:rPr>
          <w:rFonts w:hint="eastAsia" w:ascii="宋体" w:hAnsi="宋体" w:cs="宋体"/>
          <w:bCs/>
          <w:color w:val="auto"/>
          <w:sz w:val="24"/>
          <w:highlight w:val="none"/>
          <w:lang w:eastAsia="zh-CN"/>
        </w:rPr>
        <w:t>. 一般约定</w:t>
      </w:r>
      <w:bookmarkEnd w:id="26"/>
    </w:p>
    <w:bookmarkEnd w:id="27"/>
    <w:bookmarkEnd w:id="28"/>
    <w:bookmarkEnd w:id="29"/>
    <w:bookmarkEnd w:id="30"/>
    <w:bookmarkEnd w:id="31"/>
    <w:bookmarkEnd w:id="32"/>
    <w:bookmarkEnd w:id="33"/>
    <w:bookmarkEnd w:id="34"/>
    <w:bookmarkEnd w:id="35"/>
    <w:bookmarkEnd w:id="36"/>
    <w:p w14:paraId="3B2B2604">
      <w:pPr>
        <w:wordWrap w:val="0"/>
        <w:spacing w:after="120" w:line="360" w:lineRule="auto"/>
        <w:ind w:firstLine="480" w:firstLineChars="200"/>
        <w:outlineLvl w:val="0"/>
        <w:rPr>
          <w:rFonts w:ascii="宋体" w:hAnsi="宋体" w:cs="宋体"/>
          <w:color w:val="auto"/>
          <w:sz w:val="24"/>
          <w:highlight w:val="none"/>
          <w:lang w:eastAsia="zh-CN"/>
        </w:rPr>
      </w:pPr>
      <w:bookmarkStart w:id="37" w:name="_Toc19625730"/>
      <w:r>
        <w:rPr>
          <w:rFonts w:hint="eastAsia" w:ascii="宋体" w:hAnsi="宋体" w:cs="宋体"/>
          <w:color w:val="auto"/>
          <w:sz w:val="24"/>
          <w:highlight w:val="none"/>
          <w:lang w:eastAsia="zh-CN"/>
        </w:rPr>
        <w:t>1.1 词语定义</w:t>
      </w:r>
      <w:bookmarkEnd w:id="37"/>
    </w:p>
    <w:p w14:paraId="327B9F43">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1.1.1合同</w:t>
      </w:r>
    </w:p>
    <w:p w14:paraId="5EE4357A">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1.1.1.1其他合同文件包括：</w:t>
      </w:r>
      <w:r>
        <w:rPr>
          <w:rFonts w:hint="eastAsia" w:ascii="宋体" w:hAnsi="宋体" w:cs="宋体"/>
          <w:color w:val="auto"/>
          <w:sz w:val="24"/>
          <w:highlight w:val="none"/>
          <w:u w:val="single"/>
          <w:lang w:eastAsia="zh-CN"/>
        </w:rPr>
        <w:t>⒈本合同协议书；2.本合同专用条款及其附件；3.本合同通用条款；4.标准、规范及有关技术文件；5.图纸；6.工程报价单或预算书；7.其他合同文件。</w:t>
      </w:r>
    </w:p>
    <w:p w14:paraId="34AC8FA2">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1.1.2 合同当事人及其他相关方</w:t>
      </w:r>
    </w:p>
    <w:p w14:paraId="12295F56">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1.1.2.1监理人：</w:t>
      </w:r>
    </w:p>
    <w:p w14:paraId="10673C60">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名    称：</w:t>
      </w:r>
      <w:r>
        <w:rPr>
          <w:rFonts w:hint="eastAsia" w:ascii="宋体" w:hAnsi="宋体" w:cs="宋体"/>
          <w:color w:val="auto"/>
          <w:sz w:val="24"/>
          <w:highlight w:val="none"/>
          <w:u w:val="single"/>
          <w:lang w:eastAsia="zh-CN"/>
        </w:rPr>
        <w:t xml:space="preserve">                </w:t>
      </w:r>
      <w:r>
        <w:rPr>
          <w:rFonts w:hint="eastAsia" w:ascii="宋体" w:hAnsi="宋体" w:cs="宋体"/>
          <w:color w:val="auto"/>
          <w:sz w:val="24"/>
          <w:highlight w:val="none"/>
          <w:lang w:eastAsia="zh-CN"/>
        </w:rPr>
        <w:t>；</w:t>
      </w:r>
    </w:p>
    <w:p w14:paraId="656D82FD">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资质类别和等级：</w:t>
      </w:r>
      <w:r>
        <w:rPr>
          <w:rFonts w:hint="eastAsia" w:ascii="宋体" w:hAnsi="宋体" w:cs="宋体"/>
          <w:color w:val="auto"/>
          <w:sz w:val="24"/>
          <w:highlight w:val="none"/>
          <w:u w:val="single"/>
          <w:lang w:eastAsia="zh-CN"/>
        </w:rPr>
        <w:t>              </w:t>
      </w:r>
      <w:r>
        <w:rPr>
          <w:rFonts w:hint="eastAsia" w:ascii="宋体" w:hAnsi="宋体" w:cs="宋体"/>
          <w:color w:val="auto"/>
          <w:sz w:val="24"/>
          <w:highlight w:val="none"/>
          <w:lang w:eastAsia="zh-CN"/>
        </w:rPr>
        <w:t>；</w:t>
      </w:r>
    </w:p>
    <w:p w14:paraId="09DDA2FF">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联系电话：</w:t>
      </w:r>
      <w:r>
        <w:rPr>
          <w:rFonts w:hint="eastAsia" w:ascii="宋体" w:hAnsi="宋体" w:cs="宋体"/>
          <w:color w:val="auto"/>
          <w:sz w:val="24"/>
          <w:highlight w:val="none"/>
          <w:u w:val="single"/>
          <w:lang w:eastAsia="zh-CN"/>
        </w:rPr>
        <w:t>                </w:t>
      </w:r>
      <w:r>
        <w:rPr>
          <w:rFonts w:hint="eastAsia" w:ascii="宋体" w:hAnsi="宋体" w:cs="宋体"/>
          <w:color w:val="auto"/>
          <w:sz w:val="24"/>
          <w:highlight w:val="none"/>
          <w:lang w:eastAsia="zh-CN"/>
        </w:rPr>
        <w:t>；</w:t>
      </w:r>
    </w:p>
    <w:p w14:paraId="6B3D5FD7">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电子信箱：</w:t>
      </w:r>
      <w:r>
        <w:rPr>
          <w:rFonts w:hint="eastAsia" w:ascii="宋体" w:hAnsi="宋体" w:cs="宋体"/>
          <w:color w:val="auto"/>
          <w:sz w:val="24"/>
          <w:highlight w:val="none"/>
          <w:u w:val="single"/>
          <w:lang w:eastAsia="zh-CN"/>
        </w:rPr>
        <w:t>                </w:t>
      </w:r>
      <w:r>
        <w:rPr>
          <w:rFonts w:hint="eastAsia" w:ascii="宋体" w:hAnsi="宋体" w:cs="宋体"/>
          <w:color w:val="auto"/>
          <w:sz w:val="24"/>
          <w:highlight w:val="none"/>
          <w:lang w:eastAsia="zh-CN"/>
        </w:rPr>
        <w:t>；</w:t>
      </w:r>
    </w:p>
    <w:p w14:paraId="67DAA596">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通信地址：</w:t>
      </w:r>
      <w:r>
        <w:rPr>
          <w:rFonts w:hint="eastAsia" w:ascii="宋体" w:hAnsi="宋体" w:cs="宋体"/>
          <w:color w:val="auto"/>
          <w:sz w:val="24"/>
          <w:highlight w:val="none"/>
          <w:u w:val="single"/>
          <w:lang w:eastAsia="zh-CN"/>
        </w:rPr>
        <w:t>                </w:t>
      </w:r>
      <w:r>
        <w:rPr>
          <w:rFonts w:hint="eastAsia" w:ascii="宋体" w:hAnsi="宋体" w:cs="宋体"/>
          <w:color w:val="auto"/>
          <w:sz w:val="24"/>
          <w:highlight w:val="none"/>
          <w:lang w:eastAsia="zh-CN"/>
        </w:rPr>
        <w:t>。</w:t>
      </w:r>
    </w:p>
    <w:p w14:paraId="3C34C3F4">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1.1.2.2 设计人：</w:t>
      </w:r>
    </w:p>
    <w:p w14:paraId="131A7BD0">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名    称：</w:t>
      </w:r>
      <w:r>
        <w:rPr>
          <w:rFonts w:hint="eastAsia" w:ascii="宋体" w:hAnsi="宋体" w:cs="宋体"/>
          <w:color w:val="auto"/>
          <w:sz w:val="24"/>
          <w:highlight w:val="none"/>
          <w:u w:val="single"/>
          <w:lang w:eastAsia="zh-CN"/>
        </w:rPr>
        <w:t xml:space="preserve">            </w:t>
      </w:r>
      <w:r>
        <w:rPr>
          <w:rFonts w:hint="eastAsia" w:ascii="宋体" w:hAnsi="宋体" w:cs="宋体"/>
          <w:color w:val="auto"/>
          <w:sz w:val="24"/>
          <w:highlight w:val="none"/>
          <w:lang w:eastAsia="zh-CN"/>
        </w:rPr>
        <w:t>；</w:t>
      </w:r>
    </w:p>
    <w:p w14:paraId="5C60445F">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资质类别和等级：</w:t>
      </w:r>
      <w:r>
        <w:rPr>
          <w:rFonts w:hint="eastAsia" w:ascii="宋体" w:hAnsi="宋体" w:cs="宋体"/>
          <w:color w:val="auto"/>
          <w:sz w:val="24"/>
          <w:highlight w:val="none"/>
          <w:u w:val="single"/>
          <w:lang w:eastAsia="zh-CN"/>
        </w:rPr>
        <w:t>             </w:t>
      </w:r>
      <w:r>
        <w:rPr>
          <w:rFonts w:hint="eastAsia" w:ascii="宋体" w:hAnsi="宋体" w:cs="宋体"/>
          <w:color w:val="auto"/>
          <w:sz w:val="24"/>
          <w:highlight w:val="none"/>
          <w:lang w:eastAsia="zh-CN"/>
        </w:rPr>
        <w:t>；</w:t>
      </w:r>
    </w:p>
    <w:p w14:paraId="544B1245">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联系电话：</w:t>
      </w:r>
      <w:r>
        <w:rPr>
          <w:rFonts w:hint="eastAsia" w:ascii="宋体" w:hAnsi="宋体" w:cs="宋体"/>
          <w:color w:val="auto"/>
          <w:sz w:val="24"/>
          <w:highlight w:val="none"/>
          <w:u w:val="single"/>
          <w:lang w:eastAsia="zh-CN"/>
        </w:rPr>
        <w:t>                </w:t>
      </w:r>
      <w:r>
        <w:rPr>
          <w:rFonts w:hint="eastAsia" w:ascii="宋体" w:hAnsi="宋体" w:cs="宋体"/>
          <w:color w:val="auto"/>
          <w:sz w:val="24"/>
          <w:highlight w:val="none"/>
          <w:lang w:eastAsia="zh-CN"/>
        </w:rPr>
        <w:t>；</w:t>
      </w:r>
    </w:p>
    <w:p w14:paraId="3F617571">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电子信箱：</w:t>
      </w:r>
      <w:r>
        <w:rPr>
          <w:rFonts w:hint="eastAsia" w:ascii="宋体" w:hAnsi="宋体" w:cs="宋体"/>
          <w:color w:val="auto"/>
          <w:sz w:val="24"/>
          <w:highlight w:val="none"/>
          <w:u w:val="single"/>
          <w:lang w:eastAsia="zh-CN"/>
        </w:rPr>
        <w:t xml:space="preserve">                    </w:t>
      </w:r>
      <w:r>
        <w:rPr>
          <w:rFonts w:hint="eastAsia" w:ascii="宋体" w:hAnsi="宋体" w:cs="宋体"/>
          <w:color w:val="auto"/>
          <w:sz w:val="24"/>
          <w:highlight w:val="none"/>
          <w:lang w:eastAsia="zh-CN"/>
        </w:rPr>
        <w:t>；</w:t>
      </w:r>
    </w:p>
    <w:p w14:paraId="4E586372">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通信地址：</w:t>
      </w:r>
      <w:r>
        <w:rPr>
          <w:rFonts w:hint="eastAsia" w:ascii="宋体" w:hAnsi="宋体" w:cs="宋体"/>
          <w:color w:val="auto"/>
          <w:sz w:val="24"/>
          <w:highlight w:val="none"/>
          <w:u w:val="single"/>
          <w:lang w:eastAsia="zh-CN"/>
        </w:rPr>
        <w:t>                </w:t>
      </w:r>
      <w:r>
        <w:rPr>
          <w:rFonts w:hint="eastAsia" w:ascii="宋体" w:hAnsi="宋体" w:cs="宋体"/>
          <w:color w:val="auto"/>
          <w:sz w:val="24"/>
          <w:highlight w:val="none"/>
          <w:lang w:eastAsia="zh-CN"/>
        </w:rPr>
        <w:t>。</w:t>
      </w:r>
    </w:p>
    <w:p w14:paraId="39248E30">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1.1.3 工程和设备</w:t>
      </w:r>
    </w:p>
    <w:p w14:paraId="5F09BED8">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1.1.3.1 作为施工现场组成部分的其他场所包括：</w:t>
      </w:r>
      <w:r>
        <w:rPr>
          <w:rFonts w:hint="eastAsia" w:ascii="宋体" w:hAnsi="宋体" w:cs="宋体"/>
          <w:color w:val="auto"/>
          <w:sz w:val="24"/>
          <w:highlight w:val="none"/>
          <w:u w:val="single"/>
          <w:lang w:eastAsia="zh-CN"/>
        </w:rPr>
        <w:t>符合通用条款规定的发包方提供的施工场</w:t>
      </w:r>
      <w:r>
        <w:rPr>
          <w:rFonts w:hint="eastAsia" w:ascii="宋体" w:hAnsi="宋体" w:cs="宋体"/>
          <w:color w:val="auto"/>
          <w:sz w:val="24"/>
          <w:highlight w:val="none"/>
          <w:lang w:eastAsia="zh-CN"/>
        </w:rPr>
        <w:t>。</w:t>
      </w:r>
    </w:p>
    <w:p w14:paraId="0210BA04">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1.1.3.2 永久占地包括：</w:t>
      </w:r>
      <w:r>
        <w:rPr>
          <w:rFonts w:hint="eastAsia" w:ascii="宋体" w:hAnsi="宋体" w:cs="宋体"/>
          <w:color w:val="auto"/>
          <w:sz w:val="24"/>
          <w:highlight w:val="none"/>
          <w:u w:val="single"/>
          <w:lang w:eastAsia="zh-CN"/>
        </w:rPr>
        <w:t>具体内容见双方确认的本工程规划红线图为准</w:t>
      </w:r>
      <w:r>
        <w:rPr>
          <w:rFonts w:hint="eastAsia" w:ascii="宋体" w:hAnsi="宋体" w:cs="宋体"/>
          <w:color w:val="auto"/>
          <w:sz w:val="24"/>
          <w:highlight w:val="none"/>
          <w:lang w:eastAsia="zh-CN"/>
        </w:rPr>
        <w:t>。</w:t>
      </w:r>
    </w:p>
    <w:p w14:paraId="6777EC65">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1.1.3.3 临时占地包括：</w:t>
      </w:r>
      <w:r>
        <w:rPr>
          <w:rFonts w:hint="eastAsia" w:ascii="宋体" w:hAnsi="宋体" w:cs="宋体"/>
          <w:color w:val="auto"/>
          <w:sz w:val="24"/>
          <w:highlight w:val="none"/>
          <w:u w:val="single"/>
          <w:lang w:eastAsia="zh-CN"/>
        </w:rPr>
        <w:t>双方在合同履行过程中确定</w:t>
      </w:r>
      <w:r>
        <w:rPr>
          <w:rFonts w:hint="eastAsia" w:ascii="宋体" w:hAnsi="宋体" w:cs="宋体"/>
          <w:color w:val="auto"/>
          <w:sz w:val="24"/>
          <w:highlight w:val="none"/>
          <w:lang w:eastAsia="zh-CN"/>
        </w:rPr>
        <w:t>。</w:t>
      </w:r>
    </w:p>
    <w:p w14:paraId="09AF7CAE">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 xml:space="preserve">1.3法律 </w:t>
      </w:r>
    </w:p>
    <w:p w14:paraId="330987E2">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适用于合同的其他规范性文件：</w:t>
      </w:r>
      <w:r>
        <w:rPr>
          <w:rFonts w:hint="eastAsia" w:ascii="宋体" w:hAnsi="宋体" w:cs="宋体"/>
          <w:color w:val="auto"/>
          <w:sz w:val="24"/>
          <w:highlight w:val="none"/>
          <w:u w:val="single"/>
          <w:lang w:eastAsia="zh-CN"/>
        </w:rPr>
        <w:t>《中华人民共和国合同法》、《中华人民共和国建筑法》及现行的国家法律和行政法规及部门规章，工程所在地政府、行政主管部门的有关法规和规章及规范性文件</w:t>
      </w:r>
      <w:r>
        <w:rPr>
          <w:rFonts w:hint="eastAsia" w:ascii="宋体" w:hAnsi="宋体" w:cs="宋体"/>
          <w:color w:val="auto"/>
          <w:sz w:val="24"/>
          <w:highlight w:val="none"/>
          <w:lang w:eastAsia="zh-CN"/>
        </w:rPr>
        <w:t>。</w:t>
      </w:r>
    </w:p>
    <w:p w14:paraId="6046BDB3">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1.4 标准和规范</w:t>
      </w:r>
    </w:p>
    <w:p w14:paraId="7BBAF522">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1.4.1适用于工程的标准规范包括：</w:t>
      </w:r>
      <w:r>
        <w:rPr>
          <w:rFonts w:hint="eastAsia" w:ascii="宋体" w:hAnsi="宋体" w:cs="宋体"/>
          <w:color w:val="auto"/>
          <w:sz w:val="24"/>
          <w:highlight w:val="none"/>
          <w:u w:val="single"/>
          <w:lang w:eastAsia="zh-CN"/>
        </w:rPr>
        <w:t>现行的国家标准、规范，行业标准、规范</w:t>
      </w:r>
      <w:r>
        <w:rPr>
          <w:rFonts w:hint="eastAsia" w:ascii="宋体" w:hAnsi="宋体" w:cs="宋体"/>
          <w:color w:val="auto"/>
          <w:sz w:val="24"/>
          <w:highlight w:val="none"/>
          <w:lang w:eastAsia="zh-CN"/>
        </w:rPr>
        <w:t>。</w:t>
      </w:r>
    </w:p>
    <w:p w14:paraId="2FB4AD36">
      <w:pPr>
        <w:wordWrap w:val="0"/>
        <w:spacing w:line="360" w:lineRule="auto"/>
        <w:ind w:firstLine="480" w:firstLineChars="200"/>
        <w:outlineLvl w:val="0"/>
        <w:rPr>
          <w:rFonts w:ascii="宋体" w:hAnsi="宋体" w:cs="宋体"/>
          <w:color w:val="auto"/>
          <w:sz w:val="24"/>
          <w:highlight w:val="none"/>
          <w:u w:val="single"/>
          <w:lang w:eastAsia="zh-CN"/>
        </w:rPr>
      </w:pPr>
      <w:bookmarkStart w:id="38" w:name="_Toc19625731"/>
      <w:r>
        <w:rPr>
          <w:rFonts w:hint="eastAsia" w:ascii="宋体" w:hAnsi="宋体" w:cs="宋体"/>
          <w:color w:val="auto"/>
          <w:sz w:val="24"/>
          <w:highlight w:val="none"/>
          <w:lang w:eastAsia="zh-CN"/>
        </w:rPr>
        <w:t>1.4.2 发包人提供国外标准、规范的名称：</w:t>
      </w:r>
      <w:r>
        <w:rPr>
          <w:rFonts w:hint="eastAsia" w:ascii="宋体" w:hAnsi="宋体" w:cs="宋体"/>
          <w:color w:val="auto"/>
          <w:sz w:val="24"/>
          <w:highlight w:val="none"/>
          <w:u w:val="single"/>
          <w:lang w:eastAsia="zh-CN"/>
        </w:rPr>
        <w:t xml:space="preserve">        /</w:t>
      </w:r>
      <w:bookmarkEnd w:id="38"/>
      <w:r>
        <w:rPr>
          <w:rFonts w:hint="eastAsia" w:ascii="宋体" w:hAnsi="宋体" w:cs="宋体"/>
          <w:color w:val="auto"/>
          <w:sz w:val="24"/>
          <w:highlight w:val="none"/>
          <w:u w:val="single"/>
          <w:lang w:eastAsia="zh-CN"/>
        </w:rPr>
        <w:t xml:space="preserve">         </w:t>
      </w:r>
    </w:p>
    <w:p w14:paraId="67059731">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w:t>
      </w:r>
    </w:p>
    <w:p w14:paraId="5655484F">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发包人提供国外标准、规范的份数：</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w:t>
      </w:r>
    </w:p>
    <w:p w14:paraId="3A3B8A22">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发包人提供国外标准、规范的名称：</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w:t>
      </w:r>
    </w:p>
    <w:p w14:paraId="28922158">
      <w:pPr>
        <w:wordWrap w:val="0"/>
        <w:spacing w:line="360" w:lineRule="auto"/>
        <w:ind w:left="596" w:leftChars="284"/>
        <w:rPr>
          <w:rFonts w:ascii="宋体" w:hAnsi="宋体" w:cs="宋体"/>
          <w:color w:val="auto"/>
          <w:sz w:val="24"/>
          <w:highlight w:val="none"/>
          <w:lang w:eastAsia="zh-CN"/>
        </w:rPr>
      </w:pPr>
      <w:r>
        <w:rPr>
          <w:rFonts w:hint="eastAsia" w:ascii="宋体" w:hAnsi="宋体" w:cs="宋体"/>
          <w:color w:val="auto"/>
          <w:sz w:val="24"/>
          <w:highlight w:val="none"/>
          <w:lang w:eastAsia="zh-CN"/>
        </w:rPr>
        <w:t>1.4.3发包人对工程的技术标准和功能要求的特殊要求：</w:t>
      </w:r>
      <w:r>
        <w:rPr>
          <w:rFonts w:hint="eastAsia" w:ascii="宋体" w:hAnsi="宋体" w:cs="宋体"/>
          <w:color w:val="auto"/>
          <w:sz w:val="24"/>
          <w:highlight w:val="none"/>
          <w:u w:val="single"/>
          <w:lang w:eastAsia="zh-CN"/>
        </w:rPr>
        <w:t xml:space="preserve">如有，双方另行协商 </w:t>
      </w:r>
      <w:r>
        <w:rPr>
          <w:rFonts w:hint="eastAsia" w:ascii="宋体" w:hAnsi="宋体" w:cs="宋体"/>
          <w:color w:val="auto"/>
          <w:sz w:val="24"/>
          <w:highlight w:val="none"/>
          <w:lang w:eastAsia="zh-CN"/>
        </w:rPr>
        <w:t>。</w:t>
      </w:r>
    </w:p>
    <w:p w14:paraId="65F04A6C">
      <w:pPr>
        <w:wordWrap w:val="0"/>
        <w:spacing w:after="120" w:line="360" w:lineRule="auto"/>
        <w:ind w:firstLine="480" w:firstLineChars="200"/>
        <w:outlineLvl w:val="0"/>
        <w:rPr>
          <w:rFonts w:ascii="宋体" w:hAnsi="宋体" w:cs="宋体"/>
          <w:color w:val="auto"/>
          <w:sz w:val="24"/>
          <w:highlight w:val="none"/>
          <w:lang w:eastAsia="zh-CN"/>
        </w:rPr>
      </w:pPr>
      <w:bookmarkStart w:id="39" w:name="_Toc19625732"/>
      <w:r>
        <w:rPr>
          <w:rFonts w:hint="eastAsia" w:ascii="宋体" w:hAnsi="宋体" w:cs="宋体"/>
          <w:color w:val="auto"/>
          <w:sz w:val="24"/>
          <w:highlight w:val="none"/>
          <w:lang w:eastAsia="zh-CN"/>
        </w:rPr>
        <w:t>1.5 合同文件的优先顺序</w:t>
      </w:r>
      <w:bookmarkEnd w:id="39"/>
    </w:p>
    <w:p w14:paraId="2313C7C1">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合同文件组成及优先顺序为：</w:t>
      </w:r>
      <w:r>
        <w:rPr>
          <w:rFonts w:hint="eastAsia" w:ascii="宋体" w:hAnsi="宋体" w:cs="宋体"/>
          <w:bCs/>
          <w:color w:val="auto"/>
          <w:sz w:val="24"/>
          <w:highlight w:val="none"/>
          <w:u w:val="single"/>
          <w:lang w:eastAsia="zh-CN"/>
        </w:rPr>
        <w:t>按通用条款1.5规定的优先顺序</w:t>
      </w:r>
      <w:r>
        <w:rPr>
          <w:rFonts w:hint="eastAsia" w:ascii="宋体" w:hAnsi="宋体" w:cs="宋体"/>
          <w:color w:val="auto"/>
          <w:sz w:val="24"/>
          <w:highlight w:val="none"/>
          <w:lang w:eastAsia="zh-CN"/>
        </w:rPr>
        <w:t>。</w:t>
      </w:r>
    </w:p>
    <w:p w14:paraId="62336E9A">
      <w:pPr>
        <w:wordWrap w:val="0"/>
        <w:spacing w:after="120" w:line="360" w:lineRule="auto"/>
        <w:ind w:firstLine="480" w:firstLineChars="200"/>
        <w:outlineLvl w:val="0"/>
        <w:rPr>
          <w:rFonts w:ascii="宋体" w:hAnsi="宋体" w:cs="宋体"/>
          <w:color w:val="auto"/>
          <w:sz w:val="24"/>
          <w:highlight w:val="none"/>
          <w:lang w:eastAsia="zh-CN"/>
        </w:rPr>
      </w:pPr>
      <w:bookmarkStart w:id="40" w:name="_Toc19625733"/>
      <w:r>
        <w:rPr>
          <w:rFonts w:hint="eastAsia" w:ascii="宋体" w:hAnsi="宋体" w:cs="宋体"/>
          <w:color w:val="auto"/>
          <w:sz w:val="24"/>
          <w:highlight w:val="none"/>
          <w:lang w:eastAsia="zh-CN"/>
        </w:rPr>
        <w:t>1.6 图纸和承包人文件</w:t>
      </w:r>
      <w:bookmarkEnd w:id="40"/>
      <w:r>
        <w:rPr>
          <w:rFonts w:hint="eastAsia" w:ascii="宋体" w:hAnsi="宋体" w:cs="宋体"/>
          <w:color w:val="auto"/>
          <w:sz w:val="24"/>
          <w:highlight w:val="none"/>
          <w:lang w:eastAsia="zh-CN"/>
        </w:rPr>
        <w:tab/>
      </w:r>
    </w:p>
    <w:p w14:paraId="4C2D8D09">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1.6.1 图纸的提供</w:t>
      </w:r>
    </w:p>
    <w:p w14:paraId="0CE54CAD">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发包人向承包人提供图纸的期限：</w:t>
      </w:r>
      <w:r>
        <w:rPr>
          <w:rFonts w:hint="eastAsia" w:ascii="宋体" w:hAnsi="宋体" w:cs="宋体"/>
          <w:color w:val="auto"/>
          <w:sz w:val="24"/>
          <w:highlight w:val="none"/>
          <w:u w:val="single"/>
          <w:lang w:eastAsia="zh-CN"/>
        </w:rPr>
        <w:t>发包人在开工前7天，免费向承包人提供完整的施工图纸和有关技术资料</w:t>
      </w:r>
      <w:r>
        <w:rPr>
          <w:rFonts w:hint="eastAsia" w:ascii="宋体" w:hAnsi="宋体" w:cs="宋体"/>
          <w:color w:val="auto"/>
          <w:sz w:val="24"/>
          <w:highlight w:val="none"/>
          <w:lang w:eastAsia="zh-CN"/>
        </w:rPr>
        <w:t>；</w:t>
      </w:r>
    </w:p>
    <w:p w14:paraId="4C7B50E9">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发包人向承包人提供图纸的数量：</w:t>
      </w:r>
      <w:r>
        <w:rPr>
          <w:rFonts w:hint="eastAsia" w:ascii="宋体" w:hAnsi="宋体" w:cs="宋体"/>
          <w:color w:val="auto"/>
          <w:sz w:val="24"/>
          <w:highlight w:val="none"/>
          <w:u w:val="single"/>
          <w:lang w:eastAsia="zh-CN"/>
        </w:rPr>
        <w:t>二套，承包人需要增加图纸套数的，发包人应代为复制，复制费用由承包人承担</w:t>
      </w:r>
      <w:r>
        <w:rPr>
          <w:rFonts w:hint="eastAsia" w:ascii="宋体" w:hAnsi="宋体" w:cs="宋体"/>
          <w:color w:val="auto"/>
          <w:sz w:val="24"/>
          <w:highlight w:val="none"/>
          <w:lang w:eastAsia="zh-CN"/>
        </w:rPr>
        <w:t>；</w:t>
      </w:r>
    </w:p>
    <w:p w14:paraId="15FACFFF">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发包人向承包人提供图纸的内容：</w:t>
      </w:r>
      <w:r>
        <w:rPr>
          <w:rFonts w:hint="eastAsia" w:ascii="宋体" w:hAnsi="宋体" w:cs="宋体"/>
          <w:color w:val="auto"/>
          <w:sz w:val="24"/>
          <w:highlight w:val="none"/>
          <w:u w:val="single"/>
          <w:lang w:eastAsia="zh-CN"/>
        </w:rPr>
        <w:t>经双方确认的本合同工程承包范围内的全部图纸</w:t>
      </w:r>
      <w:r>
        <w:rPr>
          <w:rFonts w:hint="eastAsia" w:ascii="宋体" w:hAnsi="宋体" w:cs="宋体"/>
          <w:color w:val="auto"/>
          <w:sz w:val="24"/>
          <w:highlight w:val="none"/>
          <w:lang w:eastAsia="zh-CN"/>
        </w:rPr>
        <w:t>。</w:t>
      </w:r>
    </w:p>
    <w:p w14:paraId="3A0DF40F">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1.6.4 承包人文件</w:t>
      </w:r>
    </w:p>
    <w:p w14:paraId="748BAEA6">
      <w:pPr>
        <w:wordWrap w:val="0"/>
        <w:spacing w:line="360" w:lineRule="auto"/>
        <w:ind w:left="596" w:leftChars="284"/>
        <w:rPr>
          <w:rFonts w:ascii="宋体" w:hAnsi="宋体" w:cs="宋体"/>
          <w:color w:val="auto"/>
          <w:sz w:val="24"/>
          <w:highlight w:val="none"/>
          <w:u w:val="single"/>
          <w:lang w:eastAsia="zh-CN"/>
        </w:rPr>
      </w:pPr>
      <w:r>
        <w:rPr>
          <w:rFonts w:hint="eastAsia" w:ascii="宋体" w:hAnsi="宋体" w:cs="宋体"/>
          <w:color w:val="auto"/>
          <w:sz w:val="24"/>
          <w:highlight w:val="none"/>
          <w:lang w:eastAsia="zh-CN"/>
        </w:rPr>
        <w:t>需要由承包人提供的文件，包括：</w:t>
      </w:r>
      <w:r>
        <w:rPr>
          <w:rFonts w:hint="eastAsia" w:ascii="宋体" w:hAnsi="宋体" w:cs="宋体"/>
          <w:color w:val="auto"/>
          <w:sz w:val="24"/>
          <w:highlight w:val="none"/>
          <w:u w:val="single"/>
          <w:lang w:eastAsia="zh-CN"/>
        </w:rPr>
        <w:t>开工前3天应提供完善的施</w:t>
      </w:r>
    </w:p>
    <w:p w14:paraId="4B4C1079">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u w:val="single"/>
          <w:lang w:eastAsia="zh-CN"/>
        </w:rPr>
        <w:t xml:space="preserve">工组织设计和安全专项方案；当月完成工程量报表、次月计划完成工程量报表；其他需要由承包人提供的文件由双方另行确定 </w:t>
      </w:r>
      <w:r>
        <w:rPr>
          <w:rFonts w:hint="eastAsia" w:ascii="宋体" w:hAnsi="宋体" w:cs="宋体"/>
          <w:color w:val="auto"/>
          <w:sz w:val="24"/>
          <w:highlight w:val="none"/>
          <w:lang w:eastAsia="zh-CN"/>
        </w:rPr>
        <w:t>；</w:t>
      </w:r>
    </w:p>
    <w:p w14:paraId="7CBD1DCB">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承包人提供的文件的期限为：</w:t>
      </w:r>
      <w:r>
        <w:rPr>
          <w:rFonts w:hint="eastAsia" w:ascii="宋体" w:hAnsi="宋体" w:cs="宋体"/>
          <w:color w:val="auto"/>
          <w:sz w:val="24"/>
          <w:highlight w:val="none"/>
          <w:u w:val="single"/>
          <w:lang w:eastAsia="zh-CN"/>
        </w:rPr>
        <w:t>合同签订后7日内</w:t>
      </w:r>
      <w:r>
        <w:rPr>
          <w:rFonts w:hint="eastAsia" w:ascii="宋体" w:hAnsi="宋体" w:cs="宋体"/>
          <w:color w:val="auto"/>
          <w:sz w:val="24"/>
          <w:highlight w:val="none"/>
          <w:lang w:eastAsia="zh-CN"/>
        </w:rPr>
        <w:t>；</w:t>
      </w:r>
    </w:p>
    <w:p w14:paraId="73F55956">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承包人提供的文件的数量为：</w:t>
      </w:r>
      <w:r>
        <w:rPr>
          <w:rFonts w:hint="eastAsia" w:ascii="宋体" w:hAnsi="宋体" w:cs="宋体"/>
          <w:color w:val="auto"/>
          <w:sz w:val="24"/>
          <w:highlight w:val="none"/>
          <w:u w:val="single"/>
          <w:lang w:eastAsia="zh-CN"/>
        </w:rPr>
        <w:t xml:space="preserve">一式叁份              </w:t>
      </w:r>
      <w:r>
        <w:rPr>
          <w:rFonts w:hint="eastAsia" w:ascii="宋体" w:hAnsi="宋体" w:cs="宋体"/>
          <w:color w:val="auto"/>
          <w:sz w:val="24"/>
          <w:highlight w:val="none"/>
          <w:lang w:eastAsia="zh-CN"/>
        </w:rPr>
        <w:t>；</w:t>
      </w:r>
    </w:p>
    <w:p w14:paraId="0AD78EDD">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承包人提供的文件的形式为：</w:t>
      </w:r>
      <w:r>
        <w:rPr>
          <w:rFonts w:hint="eastAsia" w:ascii="宋体" w:hAnsi="宋体" w:cs="宋体"/>
          <w:color w:val="auto"/>
          <w:sz w:val="24"/>
          <w:highlight w:val="none"/>
          <w:u w:val="single"/>
          <w:lang w:eastAsia="zh-CN"/>
        </w:rPr>
        <w:t> 书面形式      </w:t>
      </w:r>
      <w:r>
        <w:rPr>
          <w:rFonts w:hint="eastAsia" w:ascii="宋体" w:hAnsi="宋体" w:cs="宋体"/>
          <w:color w:val="auto"/>
          <w:sz w:val="24"/>
          <w:highlight w:val="none"/>
          <w:lang w:eastAsia="zh-CN"/>
        </w:rPr>
        <w:t>；</w:t>
      </w:r>
    </w:p>
    <w:p w14:paraId="42AD6401">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发包人审批承包人文件的期限：</w:t>
      </w:r>
      <w:r>
        <w:rPr>
          <w:rFonts w:hint="eastAsia" w:ascii="宋体" w:hAnsi="宋体" w:cs="宋体"/>
          <w:color w:val="auto"/>
          <w:sz w:val="24"/>
          <w:highlight w:val="none"/>
          <w:u w:val="single"/>
          <w:lang w:eastAsia="zh-CN"/>
        </w:rPr>
        <w:t>在承包人提供发包人文件后7日内审定完毕</w:t>
      </w:r>
      <w:r>
        <w:rPr>
          <w:rFonts w:hint="eastAsia" w:ascii="宋体" w:hAnsi="宋体" w:cs="宋体"/>
          <w:color w:val="auto"/>
          <w:sz w:val="24"/>
          <w:highlight w:val="none"/>
          <w:lang w:eastAsia="zh-CN"/>
        </w:rPr>
        <w:t>。</w:t>
      </w:r>
    </w:p>
    <w:p w14:paraId="287C5931">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1.6.5 现场图纸准备</w:t>
      </w:r>
    </w:p>
    <w:p w14:paraId="0C3B6459">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关于现场图纸准备的约定：</w:t>
      </w:r>
      <w:r>
        <w:rPr>
          <w:rFonts w:hint="eastAsia" w:ascii="宋体" w:hAnsi="宋体" w:cs="宋体"/>
          <w:color w:val="auto"/>
          <w:sz w:val="24"/>
          <w:highlight w:val="none"/>
          <w:u w:val="single"/>
          <w:lang w:eastAsia="zh-CN"/>
        </w:rPr>
        <w:t xml:space="preserve">未经发包人同意，不得将图纸转借给第三人  </w:t>
      </w:r>
      <w:r>
        <w:rPr>
          <w:rFonts w:hint="eastAsia" w:ascii="宋体" w:hAnsi="宋体" w:cs="宋体"/>
          <w:color w:val="auto"/>
          <w:sz w:val="24"/>
          <w:highlight w:val="none"/>
          <w:lang w:eastAsia="zh-CN"/>
        </w:rPr>
        <w:t>。</w:t>
      </w:r>
    </w:p>
    <w:p w14:paraId="61C6CF62">
      <w:pPr>
        <w:wordWrap w:val="0"/>
        <w:spacing w:after="120" w:line="360" w:lineRule="auto"/>
        <w:ind w:firstLine="480" w:firstLineChars="200"/>
        <w:outlineLvl w:val="0"/>
        <w:rPr>
          <w:rFonts w:ascii="宋体" w:hAnsi="宋体" w:cs="宋体"/>
          <w:color w:val="auto"/>
          <w:sz w:val="24"/>
          <w:highlight w:val="none"/>
          <w:lang w:eastAsia="zh-CN"/>
        </w:rPr>
      </w:pPr>
      <w:bookmarkStart w:id="41" w:name="_Toc19625734"/>
      <w:r>
        <w:rPr>
          <w:rFonts w:hint="eastAsia" w:ascii="宋体" w:hAnsi="宋体" w:cs="宋体"/>
          <w:color w:val="auto"/>
          <w:sz w:val="24"/>
          <w:highlight w:val="none"/>
          <w:lang w:eastAsia="zh-CN"/>
        </w:rPr>
        <w:t>1.7 联络</w:t>
      </w:r>
      <w:bookmarkEnd w:id="41"/>
    </w:p>
    <w:p w14:paraId="7B1D7286">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1.7.1发包人和承包人应当在</w:t>
      </w:r>
      <w:r>
        <w:rPr>
          <w:rFonts w:hint="eastAsia" w:ascii="宋体" w:hAnsi="宋体" w:cs="宋体"/>
          <w:color w:val="auto"/>
          <w:sz w:val="24"/>
          <w:highlight w:val="none"/>
          <w:u w:val="single"/>
          <w:lang w:eastAsia="zh-CN"/>
        </w:rPr>
        <w:t xml:space="preserve">7 </w:t>
      </w:r>
      <w:r>
        <w:rPr>
          <w:rFonts w:hint="eastAsia" w:ascii="宋体" w:hAnsi="宋体" w:cs="宋体"/>
          <w:color w:val="auto"/>
          <w:sz w:val="24"/>
          <w:highlight w:val="none"/>
          <w:lang w:eastAsia="zh-CN"/>
        </w:rPr>
        <w:t>天内将与合同有关的通知、批准、证明、证书、指示、指令、要求、请求、同意、意见、确定和决定等书面函件送达对方当事人。</w:t>
      </w:r>
    </w:p>
    <w:p w14:paraId="7AC121DA">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1.7.2 发包人接收文件的地点：</w:t>
      </w:r>
      <w:r>
        <w:rPr>
          <w:rFonts w:hint="eastAsia" w:ascii="宋体" w:hAnsi="宋体" w:cs="宋体"/>
          <w:color w:val="auto"/>
          <w:sz w:val="24"/>
          <w:highlight w:val="none"/>
          <w:u w:val="single"/>
          <w:lang w:eastAsia="zh-CN"/>
        </w:rPr>
        <w:t>发包人施工现场办公室</w:t>
      </w:r>
      <w:r>
        <w:rPr>
          <w:rFonts w:hint="eastAsia" w:ascii="宋体" w:hAnsi="宋体" w:cs="宋体"/>
          <w:color w:val="auto"/>
          <w:sz w:val="24"/>
          <w:highlight w:val="none"/>
          <w:lang w:eastAsia="zh-CN"/>
        </w:rPr>
        <w:t>；</w:t>
      </w:r>
    </w:p>
    <w:p w14:paraId="018820EF">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发包人指定的接收人为：</w:t>
      </w:r>
      <w:r>
        <w:rPr>
          <w:rFonts w:hint="eastAsia" w:ascii="宋体" w:hAnsi="宋体" w:cs="宋体"/>
          <w:color w:val="auto"/>
          <w:sz w:val="24"/>
          <w:highlight w:val="none"/>
          <w:u w:val="single"/>
          <w:lang w:eastAsia="zh-CN"/>
        </w:rPr>
        <w:t>业主派驻现场代表 </w:t>
      </w:r>
      <w:r>
        <w:rPr>
          <w:rFonts w:hint="eastAsia" w:ascii="宋体" w:hAnsi="宋体" w:cs="宋体"/>
          <w:color w:val="auto"/>
          <w:sz w:val="24"/>
          <w:highlight w:val="none"/>
          <w:lang w:eastAsia="zh-CN"/>
        </w:rPr>
        <w:t>。</w:t>
      </w:r>
    </w:p>
    <w:p w14:paraId="32EAC5DF">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承包人接收文件的地点：</w:t>
      </w:r>
      <w:r>
        <w:rPr>
          <w:rFonts w:hint="eastAsia" w:ascii="宋体" w:hAnsi="宋体" w:cs="宋体"/>
          <w:color w:val="auto"/>
          <w:sz w:val="24"/>
          <w:highlight w:val="none"/>
          <w:u w:val="single"/>
          <w:lang w:eastAsia="zh-CN"/>
        </w:rPr>
        <w:t>承包人施工现场项目部 </w:t>
      </w:r>
      <w:r>
        <w:rPr>
          <w:rFonts w:hint="eastAsia" w:ascii="宋体" w:hAnsi="宋体" w:cs="宋体"/>
          <w:color w:val="auto"/>
          <w:sz w:val="24"/>
          <w:highlight w:val="none"/>
          <w:lang w:eastAsia="zh-CN"/>
        </w:rPr>
        <w:t>；</w:t>
      </w:r>
    </w:p>
    <w:p w14:paraId="05307F08">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承包人指定的接收人为：</w:t>
      </w:r>
      <w:r>
        <w:rPr>
          <w:rFonts w:hint="eastAsia" w:ascii="宋体" w:hAnsi="宋体" w:cs="宋体"/>
          <w:color w:val="auto"/>
          <w:sz w:val="24"/>
          <w:highlight w:val="none"/>
          <w:u w:val="single"/>
          <w:lang w:eastAsia="zh-CN"/>
        </w:rPr>
        <w:t>项目部人员 </w:t>
      </w:r>
      <w:r>
        <w:rPr>
          <w:rFonts w:hint="eastAsia" w:ascii="宋体" w:hAnsi="宋体" w:cs="宋体"/>
          <w:color w:val="auto"/>
          <w:sz w:val="24"/>
          <w:highlight w:val="none"/>
          <w:lang w:eastAsia="zh-CN"/>
        </w:rPr>
        <w:t>。</w:t>
      </w:r>
    </w:p>
    <w:p w14:paraId="48A02641">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监理人接收文件的地点：</w:t>
      </w:r>
      <w:r>
        <w:rPr>
          <w:rFonts w:hint="eastAsia" w:ascii="宋体" w:hAnsi="宋体" w:cs="宋体"/>
          <w:color w:val="auto"/>
          <w:sz w:val="24"/>
          <w:highlight w:val="none"/>
          <w:u w:val="single"/>
          <w:lang w:eastAsia="zh-CN"/>
        </w:rPr>
        <w:t>承包人施工现场监理办公室</w:t>
      </w:r>
      <w:r>
        <w:rPr>
          <w:rFonts w:hint="eastAsia" w:ascii="宋体" w:hAnsi="宋体" w:cs="宋体"/>
          <w:color w:val="auto"/>
          <w:sz w:val="24"/>
          <w:highlight w:val="none"/>
          <w:lang w:eastAsia="zh-CN"/>
        </w:rPr>
        <w:t>；</w:t>
      </w:r>
    </w:p>
    <w:p w14:paraId="3BAC36E0">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监理人指定的接收人为：</w:t>
      </w:r>
      <w:r>
        <w:rPr>
          <w:rFonts w:hint="eastAsia" w:ascii="宋体" w:hAnsi="宋体" w:cs="宋体"/>
          <w:color w:val="auto"/>
          <w:sz w:val="24"/>
          <w:highlight w:val="none"/>
          <w:u w:val="single"/>
          <w:lang w:eastAsia="zh-CN"/>
        </w:rPr>
        <w:t>现场项目监理部监理人员 </w:t>
      </w:r>
      <w:r>
        <w:rPr>
          <w:rFonts w:hint="eastAsia" w:ascii="宋体" w:hAnsi="宋体" w:cs="宋体"/>
          <w:color w:val="auto"/>
          <w:sz w:val="24"/>
          <w:highlight w:val="none"/>
          <w:lang w:eastAsia="zh-CN"/>
        </w:rPr>
        <w:t>。</w:t>
      </w:r>
    </w:p>
    <w:p w14:paraId="0750C272">
      <w:pPr>
        <w:wordWrap w:val="0"/>
        <w:spacing w:after="120" w:line="360" w:lineRule="auto"/>
        <w:ind w:firstLine="480" w:firstLineChars="200"/>
        <w:outlineLvl w:val="0"/>
        <w:rPr>
          <w:rFonts w:ascii="宋体" w:hAnsi="宋体" w:cs="宋体"/>
          <w:color w:val="auto"/>
          <w:sz w:val="24"/>
          <w:highlight w:val="none"/>
          <w:lang w:eastAsia="zh-CN"/>
        </w:rPr>
      </w:pPr>
      <w:bookmarkStart w:id="42" w:name="_Toc19625735"/>
      <w:r>
        <w:rPr>
          <w:rFonts w:hint="eastAsia" w:ascii="宋体" w:hAnsi="宋体" w:cs="宋体"/>
          <w:color w:val="auto"/>
          <w:sz w:val="24"/>
          <w:highlight w:val="none"/>
          <w:lang w:eastAsia="zh-CN"/>
        </w:rPr>
        <w:t>1.10 交通运输</w:t>
      </w:r>
      <w:bookmarkEnd w:id="42"/>
    </w:p>
    <w:p w14:paraId="2FCCC719">
      <w:pPr>
        <w:wordWrap w:val="0"/>
        <w:spacing w:line="360" w:lineRule="auto"/>
        <w:ind w:firstLine="480" w:firstLineChars="200"/>
        <w:outlineLvl w:val="0"/>
        <w:rPr>
          <w:rFonts w:ascii="宋体" w:hAnsi="宋体" w:cs="宋体"/>
          <w:color w:val="auto"/>
          <w:sz w:val="24"/>
          <w:highlight w:val="none"/>
          <w:lang w:eastAsia="zh-CN"/>
        </w:rPr>
      </w:pPr>
      <w:bookmarkStart w:id="43" w:name="_Toc19625736"/>
      <w:r>
        <w:rPr>
          <w:rFonts w:hint="eastAsia" w:ascii="宋体" w:hAnsi="宋体" w:cs="宋体"/>
          <w:color w:val="auto"/>
          <w:sz w:val="24"/>
          <w:highlight w:val="none"/>
          <w:lang w:eastAsia="zh-CN"/>
        </w:rPr>
        <w:t>1</w:t>
      </w:r>
      <w:bookmarkStart w:id="44" w:name="_Toc318581155"/>
      <w:bookmarkStart w:id="45" w:name="_Toc312677986"/>
      <w:bookmarkStart w:id="46" w:name="_Toc300934943"/>
      <w:bookmarkStart w:id="47" w:name="_Toc304295521"/>
      <w:bookmarkStart w:id="48" w:name="_Toc303539100"/>
      <w:r>
        <w:rPr>
          <w:rFonts w:hint="eastAsia" w:ascii="宋体" w:hAnsi="宋体" w:cs="宋体"/>
          <w:color w:val="auto"/>
          <w:sz w:val="24"/>
          <w:highlight w:val="none"/>
          <w:lang w:eastAsia="zh-CN"/>
        </w:rPr>
        <w:t>.10.1 出入现场的权利</w:t>
      </w:r>
      <w:bookmarkEnd w:id="43"/>
    </w:p>
    <w:p w14:paraId="6B494F2E">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关于出入现场的权利的约定：</w:t>
      </w:r>
      <w:r>
        <w:rPr>
          <w:rFonts w:hint="eastAsia" w:ascii="宋体" w:hAnsi="宋体" w:cs="宋体"/>
          <w:color w:val="auto"/>
          <w:sz w:val="24"/>
          <w:highlight w:val="none"/>
          <w:u w:val="single"/>
          <w:lang w:eastAsia="zh-CN"/>
        </w:rPr>
        <w:t>/。</w:t>
      </w:r>
    </w:p>
    <w:bookmarkEnd w:id="44"/>
    <w:bookmarkEnd w:id="45"/>
    <w:bookmarkEnd w:id="46"/>
    <w:bookmarkEnd w:id="47"/>
    <w:bookmarkEnd w:id="48"/>
    <w:p w14:paraId="339E2590">
      <w:pPr>
        <w:wordWrap w:val="0"/>
        <w:spacing w:line="360" w:lineRule="auto"/>
        <w:ind w:firstLine="480" w:firstLineChars="200"/>
        <w:outlineLvl w:val="0"/>
        <w:rPr>
          <w:rFonts w:ascii="宋体" w:hAnsi="宋体" w:cs="宋体"/>
          <w:color w:val="auto"/>
          <w:sz w:val="24"/>
          <w:highlight w:val="none"/>
          <w:lang w:eastAsia="zh-CN"/>
        </w:rPr>
      </w:pPr>
      <w:bookmarkStart w:id="49" w:name="_Toc19625737"/>
      <w:r>
        <w:rPr>
          <w:rFonts w:hint="eastAsia" w:ascii="宋体" w:hAnsi="宋体" w:cs="宋体"/>
          <w:color w:val="auto"/>
          <w:sz w:val="24"/>
          <w:highlight w:val="none"/>
          <w:lang w:eastAsia="zh-CN"/>
        </w:rPr>
        <w:t>1</w:t>
      </w:r>
      <w:bookmarkStart w:id="50" w:name="_Toc304295522"/>
      <w:bookmarkStart w:id="51" w:name="_Toc303539101"/>
      <w:bookmarkStart w:id="52" w:name="_Toc300934944"/>
      <w:bookmarkStart w:id="53" w:name="_Toc312677987"/>
      <w:bookmarkStart w:id="54" w:name="_Toc318581156"/>
      <w:r>
        <w:rPr>
          <w:rFonts w:hint="eastAsia" w:ascii="宋体" w:hAnsi="宋体" w:cs="宋体"/>
          <w:color w:val="auto"/>
          <w:sz w:val="24"/>
          <w:highlight w:val="none"/>
          <w:lang w:eastAsia="zh-CN"/>
        </w:rPr>
        <w:t>.10.3 场内交通</w:t>
      </w:r>
      <w:bookmarkEnd w:id="49"/>
    </w:p>
    <w:p w14:paraId="7DAB4956">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关于场外交通和场内交通的边界的约定：</w:t>
      </w:r>
      <w:r>
        <w:rPr>
          <w:rFonts w:hint="eastAsia" w:ascii="宋体" w:hAnsi="宋体" w:cs="宋体"/>
          <w:color w:val="auto"/>
          <w:sz w:val="24"/>
          <w:highlight w:val="none"/>
          <w:u w:val="single"/>
          <w:lang w:eastAsia="zh-CN"/>
        </w:rPr>
        <w:t xml:space="preserve">施工现场围墙  </w:t>
      </w:r>
      <w:r>
        <w:rPr>
          <w:rFonts w:hint="eastAsia" w:ascii="宋体" w:hAnsi="宋体" w:cs="宋体"/>
          <w:color w:val="auto"/>
          <w:sz w:val="24"/>
          <w:highlight w:val="none"/>
          <w:lang w:eastAsia="zh-CN"/>
        </w:rPr>
        <w:t>。</w:t>
      </w:r>
    </w:p>
    <w:p w14:paraId="43418C93">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关于发包人向承包人免费提供满足工程施工需要的场内道路和交通设施的约定：</w:t>
      </w:r>
      <w:r>
        <w:rPr>
          <w:rFonts w:hint="eastAsia" w:ascii="宋体" w:hAnsi="宋体" w:cs="宋体"/>
          <w:color w:val="auto"/>
          <w:sz w:val="24"/>
          <w:highlight w:val="none"/>
          <w:u w:val="single"/>
          <w:lang w:eastAsia="zh-CN"/>
        </w:rPr>
        <w:t>由承包人按发包人要求负责取得出入施工现场所需的批准手续和全部权利，以及取得因施工所需修建道路、桥梁以及其他基础设施的权利，由承包人承担相关手续费用和建设费用  </w:t>
      </w:r>
      <w:r>
        <w:rPr>
          <w:rFonts w:hint="eastAsia" w:ascii="宋体" w:hAnsi="宋体" w:cs="宋体"/>
          <w:color w:val="auto"/>
          <w:sz w:val="24"/>
          <w:highlight w:val="none"/>
          <w:lang w:eastAsia="zh-CN"/>
        </w:rPr>
        <w:t>。</w:t>
      </w:r>
      <w:bookmarkEnd w:id="50"/>
      <w:bookmarkEnd w:id="51"/>
      <w:bookmarkEnd w:id="52"/>
      <w:bookmarkEnd w:id="53"/>
      <w:bookmarkEnd w:id="54"/>
      <w:r>
        <w:rPr>
          <w:rFonts w:hint="eastAsia" w:ascii="宋体" w:hAnsi="宋体" w:cs="宋体"/>
          <w:color w:val="auto"/>
          <w:sz w:val="24"/>
          <w:highlight w:val="none"/>
          <w:lang w:eastAsia="zh-CN"/>
        </w:rPr>
        <w:t xml:space="preserve">  </w:t>
      </w:r>
      <w:bookmarkStart w:id="55" w:name="_Toc318581157"/>
    </w:p>
    <w:p w14:paraId="3AD4C66E">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1.10.4超大件和超重件的运输</w:t>
      </w:r>
    </w:p>
    <w:p w14:paraId="0AE20D17">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运输超大件或超重件所需的道路和桥梁临时加固改造费用和其他有关费用由</w:t>
      </w:r>
      <w:r>
        <w:rPr>
          <w:rFonts w:hint="eastAsia" w:ascii="宋体" w:hAnsi="宋体" w:cs="宋体"/>
          <w:color w:val="auto"/>
          <w:sz w:val="24"/>
          <w:highlight w:val="none"/>
          <w:u w:val="single"/>
          <w:lang w:eastAsia="zh-CN"/>
        </w:rPr>
        <w:t xml:space="preserve">  承包人 </w:t>
      </w:r>
      <w:r>
        <w:rPr>
          <w:rFonts w:hint="eastAsia" w:ascii="宋体" w:hAnsi="宋体" w:cs="宋体"/>
          <w:color w:val="auto"/>
          <w:sz w:val="24"/>
          <w:highlight w:val="none"/>
          <w:lang w:eastAsia="zh-CN"/>
        </w:rPr>
        <w:t>承担。</w:t>
      </w:r>
    </w:p>
    <w:bookmarkEnd w:id="55"/>
    <w:p w14:paraId="1BEFDC46">
      <w:pPr>
        <w:wordWrap w:val="0"/>
        <w:spacing w:after="120" w:line="360" w:lineRule="auto"/>
        <w:ind w:firstLine="480" w:firstLineChars="200"/>
        <w:outlineLvl w:val="0"/>
        <w:rPr>
          <w:rFonts w:ascii="宋体" w:hAnsi="宋体" w:cs="宋体"/>
          <w:color w:val="auto"/>
          <w:sz w:val="24"/>
          <w:highlight w:val="none"/>
          <w:lang w:eastAsia="zh-CN"/>
        </w:rPr>
      </w:pPr>
      <w:bookmarkStart w:id="56" w:name="_Toc19625738"/>
      <w:r>
        <w:rPr>
          <w:rFonts w:hint="eastAsia" w:ascii="宋体" w:hAnsi="宋体" w:cs="宋体"/>
          <w:color w:val="auto"/>
          <w:sz w:val="24"/>
          <w:highlight w:val="none"/>
          <w:lang w:eastAsia="zh-CN"/>
        </w:rPr>
        <w:t>1.11 知识产权</w:t>
      </w:r>
      <w:bookmarkEnd w:id="56"/>
    </w:p>
    <w:p w14:paraId="68EE0942">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sz w:val="24"/>
          <w:highlight w:val="none"/>
          <w:u w:val="single"/>
          <w:lang w:eastAsia="zh-CN"/>
        </w:rPr>
        <w:t xml:space="preserve">发包人  </w:t>
      </w:r>
      <w:r>
        <w:rPr>
          <w:rFonts w:hint="eastAsia" w:ascii="宋体" w:hAnsi="宋体" w:cs="宋体"/>
          <w:color w:val="auto"/>
          <w:sz w:val="24"/>
          <w:highlight w:val="none"/>
          <w:lang w:eastAsia="zh-CN"/>
        </w:rPr>
        <w:t>。</w:t>
      </w:r>
    </w:p>
    <w:p w14:paraId="4EDB7098">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关于发包人提供的上述文件的使用限制的要求：</w:t>
      </w:r>
      <w:r>
        <w:rPr>
          <w:rFonts w:hint="eastAsia" w:ascii="宋体" w:hAnsi="宋体" w:cs="宋体"/>
          <w:color w:val="auto"/>
          <w:sz w:val="24"/>
          <w:highlight w:val="none"/>
          <w:u w:val="single"/>
          <w:lang w:eastAsia="zh-CN"/>
        </w:rPr>
        <w:t xml:space="preserve"> 仅限于与本工程项目工作有关的相关事宜，承包人在未得到发包人事先出面同意前，不得将上述文件披露给任何第三方  </w:t>
      </w:r>
      <w:r>
        <w:rPr>
          <w:rFonts w:hint="eastAsia" w:ascii="宋体" w:hAnsi="宋体" w:cs="宋体"/>
          <w:color w:val="auto"/>
          <w:sz w:val="24"/>
          <w:highlight w:val="none"/>
          <w:lang w:eastAsia="zh-CN"/>
        </w:rPr>
        <w:t>。</w:t>
      </w:r>
    </w:p>
    <w:p w14:paraId="18DA71E4">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1.11.2 关于承包人为实施工程所编制文件的著作权的归属：</w:t>
      </w:r>
      <w:r>
        <w:rPr>
          <w:rFonts w:hint="eastAsia" w:ascii="宋体" w:hAnsi="宋体" w:cs="宋体"/>
          <w:color w:val="auto"/>
          <w:sz w:val="24"/>
          <w:highlight w:val="none"/>
          <w:u w:val="single"/>
          <w:lang w:eastAsia="zh-CN"/>
        </w:rPr>
        <w:t>文件的全部著作权（不含署名权）归属于发包人</w:t>
      </w:r>
      <w:r>
        <w:rPr>
          <w:rFonts w:hint="eastAsia" w:ascii="宋体" w:hAnsi="宋体" w:cs="宋体"/>
          <w:color w:val="auto"/>
          <w:sz w:val="24"/>
          <w:highlight w:val="none"/>
          <w:lang w:eastAsia="zh-CN"/>
        </w:rPr>
        <w:t>。</w:t>
      </w:r>
    </w:p>
    <w:p w14:paraId="054DB65D">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关于承包人提供的上述文件的使用限制的要求：</w:t>
      </w:r>
      <w:r>
        <w:rPr>
          <w:rFonts w:hint="eastAsia" w:ascii="宋体" w:hAnsi="宋体" w:cs="宋体"/>
          <w:color w:val="auto"/>
          <w:sz w:val="24"/>
          <w:highlight w:val="none"/>
          <w:u w:val="single"/>
          <w:lang w:eastAsia="zh-CN"/>
        </w:rPr>
        <w:t xml:space="preserve">发包人根据自身需要进行使用  </w:t>
      </w:r>
      <w:r>
        <w:rPr>
          <w:rFonts w:hint="eastAsia" w:ascii="宋体" w:hAnsi="宋体" w:cs="宋体"/>
          <w:color w:val="auto"/>
          <w:sz w:val="24"/>
          <w:highlight w:val="none"/>
          <w:lang w:eastAsia="zh-CN"/>
        </w:rPr>
        <w:t>。</w:t>
      </w:r>
    </w:p>
    <w:p w14:paraId="1CE89705">
      <w:pPr>
        <w:wordWrap w:val="0"/>
        <w:spacing w:line="360" w:lineRule="auto"/>
        <w:ind w:firstLine="480" w:firstLineChars="200"/>
        <w:outlineLvl w:val="0"/>
        <w:rPr>
          <w:rFonts w:ascii="宋体" w:hAnsi="宋体" w:cs="宋体"/>
          <w:color w:val="auto"/>
          <w:sz w:val="24"/>
          <w:highlight w:val="none"/>
          <w:lang w:eastAsia="zh-CN"/>
        </w:rPr>
      </w:pPr>
      <w:bookmarkStart w:id="57" w:name="_Toc19625739"/>
      <w:r>
        <w:rPr>
          <w:rFonts w:hint="eastAsia" w:ascii="宋体" w:hAnsi="宋体" w:cs="宋体"/>
          <w:color w:val="auto"/>
          <w:sz w:val="24"/>
          <w:highlight w:val="none"/>
          <w:lang w:eastAsia="zh-CN"/>
        </w:rPr>
        <w:t>1.11.4 承包人在施工过程中所采用的专利、专有技术、技术秘密的使用费的承担方式：</w:t>
      </w:r>
      <w:r>
        <w:rPr>
          <w:rFonts w:hint="eastAsia" w:ascii="宋体" w:hAnsi="宋体" w:cs="宋体"/>
          <w:color w:val="auto"/>
          <w:sz w:val="24"/>
          <w:highlight w:val="none"/>
          <w:u w:val="single"/>
          <w:lang w:eastAsia="zh-CN"/>
        </w:rPr>
        <w:t xml:space="preserve">由承包人承担，费用包含在投标报价中 </w:t>
      </w:r>
      <w:r>
        <w:rPr>
          <w:rFonts w:hint="eastAsia" w:ascii="宋体" w:hAnsi="宋体" w:cs="宋体"/>
          <w:color w:val="auto"/>
          <w:sz w:val="24"/>
          <w:highlight w:val="none"/>
          <w:lang w:eastAsia="zh-CN"/>
        </w:rPr>
        <w:t>。</w:t>
      </w:r>
      <w:bookmarkEnd w:id="57"/>
    </w:p>
    <w:p w14:paraId="153E7A7F">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1.13工程量清单错误的修正</w:t>
      </w:r>
    </w:p>
    <w:p w14:paraId="33A78E5D">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出现工程量清单错误时，是否调整合同价格：</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w:t>
      </w:r>
    </w:p>
    <w:p w14:paraId="1FD3F34A">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允许调整合同价格的工程量偏差范围：</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w:t>
      </w:r>
    </w:p>
    <w:p w14:paraId="13F4A254">
      <w:pPr>
        <w:keepNext/>
        <w:keepLines/>
        <w:wordWrap w:val="0"/>
        <w:spacing w:before="120" w:after="120" w:line="360" w:lineRule="auto"/>
        <w:outlineLvl w:val="3"/>
        <w:rPr>
          <w:rFonts w:ascii="宋体" w:hAnsi="宋体" w:cs="宋体"/>
          <w:bCs/>
          <w:color w:val="auto"/>
          <w:sz w:val="24"/>
          <w:highlight w:val="none"/>
          <w:lang w:eastAsia="zh-CN"/>
        </w:rPr>
      </w:pPr>
      <w:bookmarkStart w:id="58" w:name="_Toc351203634"/>
      <w:r>
        <w:rPr>
          <w:rFonts w:hint="eastAsia" w:ascii="宋体" w:hAnsi="宋体" w:cs="宋体"/>
          <w:bCs/>
          <w:color w:val="auto"/>
          <w:sz w:val="24"/>
          <w:highlight w:val="none"/>
          <w:lang w:eastAsia="zh-CN"/>
        </w:rPr>
        <w:t>2</w:t>
      </w:r>
      <w:bookmarkStart w:id="59" w:name="_Toc297048343"/>
      <w:bookmarkStart w:id="60" w:name="_Toc296347156"/>
      <w:bookmarkStart w:id="61" w:name="_Toc296891197"/>
      <w:bookmarkStart w:id="62" w:name="_Toc296890985"/>
      <w:bookmarkStart w:id="63" w:name="_Toc296503157"/>
      <w:bookmarkStart w:id="64" w:name="_Toc297120457"/>
      <w:bookmarkStart w:id="65" w:name="_Toc296944496"/>
      <w:bookmarkStart w:id="66" w:name="_Toc292559362"/>
      <w:bookmarkStart w:id="67" w:name="_Toc292559867"/>
      <w:bookmarkStart w:id="68" w:name="_Toc296346658"/>
      <w:r>
        <w:rPr>
          <w:rFonts w:hint="eastAsia" w:ascii="宋体" w:hAnsi="宋体" w:cs="宋体"/>
          <w:bCs/>
          <w:color w:val="auto"/>
          <w:sz w:val="24"/>
          <w:highlight w:val="none"/>
          <w:lang w:eastAsia="zh-CN"/>
        </w:rPr>
        <w:t>. 发包人</w:t>
      </w:r>
      <w:bookmarkEnd w:id="58"/>
    </w:p>
    <w:bookmarkEnd w:id="59"/>
    <w:bookmarkEnd w:id="60"/>
    <w:bookmarkEnd w:id="61"/>
    <w:bookmarkEnd w:id="62"/>
    <w:bookmarkEnd w:id="63"/>
    <w:bookmarkEnd w:id="64"/>
    <w:bookmarkEnd w:id="65"/>
    <w:bookmarkEnd w:id="66"/>
    <w:bookmarkEnd w:id="67"/>
    <w:bookmarkEnd w:id="68"/>
    <w:p w14:paraId="66A25373">
      <w:pPr>
        <w:wordWrap w:val="0"/>
        <w:spacing w:after="120" w:line="360" w:lineRule="auto"/>
        <w:ind w:firstLine="480" w:firstLineChars="200"/>
        <w:outlineLvl w:val="0"/>
        <w:rPr>
          <w:rFonts w:ascii="宋体" w:hAnsi="宋体" w:cs="宋体"/>
          <w:color w:val="auto"/>
          <w:sz w:val="24"/>
          <w:highlight w:val="none"/>
          <w:lang w:eastAsia="zh-CN"/>
        </w:rPr>
      </w:pPr>
      <w:bookmarkStart w:id="69" w:name="_Toc19625740"/>
      <w:r>
        <w:rPr>
          <w:rFonts w:hint="eastAsia" w:ascii="宋体" w:hAnsi="宋体" w:cs="宋体"/>
          <w:color w:val="auto"/>
          <w:sz w:val="24"/>
          <w:highlight w:val="none"/>
          <w:lang w:eastAsia="zh-CN"/>
        </w:rPr>
        <w:t>2.2 发包人代表</w:t>
      </w:r>
      <w:bookmarkEnd w:id="69"/>
    </w:p>
    <w:p w14:paraId="30512E29">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发包人代表：</w:t>
      </w:r>
    </w:p>
    <w:p w14:paraId="63F54047">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    </w:t>
      </w:r>
      <w:r>
        <w:rPr>
          <w:rFonts w:hint="eastAsia" w:ascii="宋体" w:hAnsi="宋体" w:cs="宋体"/>
          <w:color w:val="auto"/>
          <w:sz w:val="24"/>
          <w:highlight w:val="none"/>
        </w:rPr>
        <w:t>；</w:t>
      </w:r>
    </w:p>
    <w:p w14:paraId="3A38B3EA">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身份证号：</w:t>
      </w:r>
      <w:r>
        <w:rPr>
          <w:rFonts w:hint="eastAsia" w:ascii="宋体" w:hAnsi="宋体" w:cs="宋体"/>
          <w:color w:val="auto"/>
          <w:sz w:val="24"/>
          <w:highlight w:val="none"/>
          <w:u w:val="single"/>
          <w:lang w:eastAsia="zh-CN"/>
        </w:rPr>
        <w:t>      </w:t>
      </w:r>
      <w:r>
        <w:rPr>
          <w:rFonts w:hint="eastAsia" w:ascii="宋体" w:hAnsi="宋体" w:cs="宋体"/>
          <w:color w:val="auto"/>
          <w:sz w:val="24"/>
          <w:highlight w:val="none"/>
          <w:lang w:eastAsia="zh-CN"/>
        </w:rPr>
        <w:t>；</w:t>
      </w:r>
    </w:p>
    <w:p w14:paraId="1A8880D0">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职    务：</w:t>
      </w:r>
      <w:r>
        <w:rPr>
          <w:rFonts w:hint="eastAsia" w:ascii="宋体" w:hAnsi="宋体" w:cs="宋体"/>
          <w:color w:val="auto"/>
          <w:sz w:val="24"/>
          <w:highlight w:val="none"/>
          <w:u w:val="single"/>
          <w:lang w:eastAsia="zh-CN"/>
        </w:rPr>
        <w:t>    </w:t>
      </w:r>
      <w:r>
        <w:rPr>
          <w:rFonts w:hint="eastAsia" w:ascii="宋体" w:hAnsi="宋体" w:cs="宋体"/>
          <w:color w:val="auto"/>
          <w:sz w:val="24"/>
          <w:highlight w:val="none"/>
          <w:lang w:eastAsia="zh-CN"/>
        </w:rPr>
        <w:t>；</w:t>
      </w:r>
    </w:p>
    <w:p w14:paraId="04F0A9D1">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联系电话：</w:t>
      </w:r>
      <w:r>
        <w:rPr>
          <w:rFonts w:hint="eastAsia" w:ascii="宋体" w:hAnsi="宋体" w:cs="宋体"/>
          <w:color w:val="auto"/>
          <w:sz w:val="24"/>
          <w:highlight w:val="none"/>
          <w:u w:val="single"/>
          <w:lang w:eastAsia="zh-CN"/>
        </w:rPr>
        <w:t>     </w:t>
      </w:r>
      <w:r>
        <w:rPr>
          <w:rFonts w:hint="eastAsia" w:ascii="宋体" w:hAnsi="宋体" w:cs="宋体"/>
          <w:color w:val="auto"/>
          <w:sz w:val="24"/>
          <w:highlight w:val="none"/>
          <w:lang w:eastAsia="zh-CN"/>
        </w:rPr>
        <w:t>；</w:t>
      </w:r>
    </w:p>
    <w:p w14:paraId="19834590">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电子信箱：</w:t>
      </w:r>
      <w:r>
        <w:rPr>
          <w:rFonts w:hint="eastAsia" w:ascii="宋体" w:hAnsi="宋体" w:cs="宋体"/>
          <w:color w:val="auto"/>
          <w:sz w:val="24"/>
          <w:highlight w:val="none"/>
          <w:u w:val="single"/>
          <w:lang w:eastAsia="zh-CN"/>
        </w:rPr>
        <w:t>     </w:t>
      </w:r>
      <w:r>
        <w:rPr>
          <w:rFonts w:hint="eastAsia" w:ascii="宋体" w:hAnsi="宋体" w:cs="宋体"/>
          <w:color w:val="auto"/>
          <w:sz w:val="24"/>
          <w:highlight w:val="none"/>
          <w:lang w:eastAsia="zh-CN"/>
        </w:rPr>
        <w:t>；</w:t>
      </w:r>
    </w:p>
    <w:p w14:paraId="25D71501">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通信地址：</w:t>
      </w:r>
      <w:r>
        <w:rPr>
          <w:rFonts w:hint="eastAsia" w:ascii="宋体" w:hAnsi="宋体" w:cs="宋体"/>
          <w:color w:val="auto"/>
          <w:sz w:val="24"/>
          <w:highlight w:val="none"/>
          <w:u w:val="single"/>
          <w:lang w:eastAsia="zh-CN"/>
        </w:rPr>
        <w:t>    </w:t>
      </w:r>
      <w:r>
        <w:rPr>
          <w:rFonts w:hint="eastAsia" w:ascii="宋体" w:hAnsi="宋体" w:cs="宋体"/>
          <w:color w:val="auto"/>
          <w:sz w:val="24"/>
          <w:highlight w:val="none"/>
          <w:lang w:eastAsia="zh-CN"/>
        </w:rPr>
        <w:t>。</w:t>
      </w:r>
    </w:p>
    <w:p w14:paraId="7B87AF0F">
      <w:pPr>
        <w:wordWrap w:val="0"/>
        <w:spacing w:line="360" w:lineRule="auto"/>
        <w:ind w:firstLine="480" w:firstLineChars="200"/>
        <w:rPr>
          <w:rFonts w:ascii="宋体" w:hAnsi="宋体" w:cs="宋体"/>
          <w:b/>
          <w:color w:val="auto"/>
          <w:sz w:val="24"/>
          <w:highlight w:val="none"/>
          <w:lang w:eastAsia="zh-CN"/>
        </w:rPr>
      </w:pPr>
      <w:r>
        <w:rPr>
          <w:rFonts w:hint="eastAsia" w:ascii="宋体" w:hAnsi="宋体" w:cs="宋体"/>
          <w:color w:val="auto"/>
          <w:sz w:val="24"/>
          <w:highlight w:val="none"/>
          <w:lang w:eastAsia="zh-CN"/>
        </w:rPr>
        <w:t>发包人对发包人代表的授权范围如下：</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w:t>
      </w:r>
    </w:p>
    <w:p w14:paraId="2FB9A304">
      <w:pPr>
        <w:wordWrap w:val="0"/>
        <w:spacing w:after="120" w:line="360" w:lineRule="auto"/>
        <w:ind w:firstLine="480" w:firstLineChars="200"/>
        <w:outlineLvl w:val="0"/>
        <w:rPr>
          <w:rFonts w:ascii="宋体" w:hAnsi="宋体" w:cs="宋体"/>
          <w:color w:val="auto"/>
          <w:sz w:val="24"/>
          <w:highlight w:val="none"/>
          <w:lang w:eastAsia="zh-CN"/>
        </w:rPr>
      </w:pPr>
      <w:bookmarkStart w:id="70" w:name="_Toc19625741"/>
      <w:r>
        <w:rPr>
          <w:rFonts w:hint="eastAsia" w:ascii="宋体" w:hAnsi="宋体" w:cs="宋体"/>
          <w:color w:val="auto"/>
          <w:sz w:val="24"/>
          <w:highlight w:val="none"/>
          <w:lang w:eastAsia="zh-CN"/>
        </w:rPr>
        <w:t>2.4 施工现场、施工条件和基础资料的提供</w:t>
      </w:r>
      <w:bookmarkEnd w:id="70"/>
    </w:p>
    <w:p w14:paraId="3F2E34DA">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2.4.1 提供施工现场</w:t>
      </w:r>
    </w:p>
    <w:p w14:paraId="5D9BA8AE">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关于发包人移交施工现场的期限要求：</w:t>
      </w:r>
      <w:r>
        <w:rPr>
          <w:rFonts w:hint="eastAsia" w:ascii="宋体" w:hAnsi="宋体" w:cs="宋体"/>
          <w:color w:val="auto"/>
          <w:sz w:val="24"/>
          <w:highlight w:val="none"/>
          <w:u w:val="single"/>
          <w:lang w:eastAsia="zh-CN"/>
        </w:rPr>
        <w:t xml:space="preserve">开工前七日内      </w:t>
      </w:r>
      <w:r>
        <w:rPr>
          <w:rFonts w:hint="eastAsia" w:ascii="宋体" w:hAnsi="宋体" w:cs="宋体"/>
          <w:color w:val="auto"/>
          <w:sz w:val="24"/>
          <w:highlight w:val="none"/>
          <w:lang w:eastAsia="zh-CN"/>
        </w:rPr>
        <w:t>。</w:t>
      </w:r>
    </w:p>
    <w:p w14:paraId="1913B286">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2.4.2 提供施工条件</w:t>
      </w:r>
    </w:p>
    <w:p w14:paraId="0056D591">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lang w:eastAsia="zh-CN"/>
        </w:rPr>
        <w:t>关于发包人应负责提供施工所需要的条件，包括：</w:t>
      </w:r>
      <w:r>
        <w:rPr>
          <w:rFonts w:hint="eastAsia" w:ascii="宋体" w:hAnsi="宋体" w:cs="宋体"/>
          <w:color w:val="auto"/>
          <w:sz w:val="24"/>
          <w:highlight w:val="none"/>
          <w:u w:val="single"/>
          <w:lang w:eastAsia="zh-CN"/>
        </w:rPr>
        <w:t xml:space="preserve">电讯线路的接通由承包人自费解决，水、电、通讯费用由承包人支付  </w:t>
      </w:r>
      <w:r>
        <w:rPr>
          <w:rFonts w:hint="eastAsia" w:ascii="宋体" w:hAnsi="宋体" w:cs="宋体"/>
          <w:color w:val="auto"/>
          <w:sz w:val="24"/>
          <w:highlight w:val="none"/>
          <w:lang w:eastAsia="zh-CN"/>
        </w:rPr>
        <w:t>。</w:t>
      </w:r>
    </w:p>
    <w:p w14:paraId="20CCE9BD">
      <w:pPr>
        <w:wordWrap w:val="0"/>
        <w:spacing w:after="120" w:line="360" w:lineRule="auto"/>
        <w:ind w:firstLine="480" w:firstLineChars="200"/>
        <w:outlineLvl w:val="0"/>
        <w:rPr>
          <w:rFonts w:ascii="宋体" w:hAnsi="宋体" w:cs="宋体"/>
          <w:color w:val="auto"/>
          <w:sz w:val="24"/>
          <w:highlight w:val="none"/>
          <w:lang w:eastAsia="zh-CN"/>
        </w:rPr>
      </w:pPr>
      <w:bookmarkStart w:id="71" w:name="_Toc19625742"/>
      <w:r>
        <w:rPr>
          <w:rFonts w:hint="eastAsia" w:ascii="宋体" w:hAnsi="宋体" w:cs="宋体"/>
          <w:color w:val="auto"/>
          <w:sz w:val="24"/>
          <w:highlight w:val="none"/>
          <w:lang w:eastAsia="zh-CN"/>
        </w:rPr>
        <w:t>2.5 资金来源证明及支付担保</w:t>
      </w:r>
      <w:bookmarkEnd w:id="71"/>
    </w:p>
    <w:p w14:paraId="5C926C5E">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发包人提供资金来源证明的期限要求：</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w:t>
      </w:r>
    </w:p>
    <w:p w14:paraId="00CCB9A8">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发包人是否提供支付担保：</w:t>
      </w:r>
      <w:r>
        <w:rPr>
          <w:rFonts w:hint="eastAsia" w:ascii="宋体" w:hAnsi="宋体" w:cs="宋体"/>
          <w:color w:val="auto"/>
          <w:sz w:val="24"/>
          <w:highlight w:val="none"/>
          <w:u w:val="single"/>
          <w:lang w:eastAsia="zh-CN"/>
        </w:rPr>
        <w:t xml:space="preserve">     无      </w:t>
      </w:r>
      <w:r>
        <w:rPr>
          <w:rFonts w:hint="eastAsia" w:ascii="宋体" w:hAnsi="宋体" w:cs="宋体"/>
          <w:color w:val="auto"/>
          <w:sz w:val="24"/>
          <w:highlight w:val="none"/>
          <w:lang w:eastAsia="zh-CN"/>
        </w:rPr>
        <w:t>。</w:t>
      </w:r>
    </w:p>
    <w:p w14:paraId="596C1E69">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lang w:eastAsia="zh-CN"/>
        </w:rPr>
        <w:t>发包人提供支付担保的形式：</w:t>
      </w:r>
      <w:r>
        <w:rPr>
          <w:rFonts w:hint="eastAsia" w:ascii="宋体" w:hAnsi="宋体" w:cs="宋体"/>
          <w:color w:val="auto"/>
          <w:sz w:val="24"/>
          <w:highlight w:val="none"/>
          <w:u w:val="single"/>
          <w:lang w:eastAsia="zh-CN"/>
        </w:rPr>
        <w:t>     /         </w:t>
      </w:r>
      <w:r>
        <w:rPr>
          <w:rFonts w:hint="eastAsia" w:ascii="宋体" w:hAnsi="宋体" w:cs="宋体"/>
          <w:color w:val="auto"/>
          <w:sz w:val="24"/>
          <w:highlight w:val="none"/>
          <w:lang w:eastAsia="zh-CN"/>
        </w:rPr>
        <w:t>。</w:t>
      </w:r>
    </w:p>
    <w:p w14:paraId="305F1641">
      <w:pPr>
        <w:keepNext/>
        <w:keepLines/>
        <w:wordWrap w:val="0"/>
        <w:spacing w:before="120" w:after="120" w:line="360" w:lineRule="auto"/>
        <w:outlineLvl w:val="3"/>
        <w:rPr>
          <w:rFonts w:ascii="宋体" w:hAnsi="宋体" w:cs="宋体"/>
          <w:bCs/>
          <w:color w:val="auto"/>
          <w:sz w:val="24"/>
          <w:highlight w:val="none"/>
          <w:lang w:eastAsia="zh-CN"/>
        </w:rPr>
      </w:pPr>
      <w:bookmarkStart w:id="72" w:name="_Toc351203635"/>
      <w:r>
        <w:rPr>
          <w:rFonts w:hint="eastAsia" w:ascii="宋体" w:hAnsi="宋体" w:cs="宋体"/>
          <w:bCs/>
          <w:color w:val="auto"/>
          <w:sz w:val="24"/>
          <w:highlight w:val="none"/>
          <w:lang w:eastAsia="zh-CN"/>
        </w:rPr>
        <w:t>3</w:t>
      </w:r>
      <w:bookmarkStart w:id="73" w:name="_Toc296503158"/>
      <w:bookmarkStart w:id="74" w:name="_Toc296347157"/>
      <w:bookmarkStart w:id="75" w:name="_Toc296346659"/>
      <w:bookmarkStart w:id="76" w:name="_Toc296890986"/>
      <w:bookmarkStart w:id="77" w:name="_Toc292559868"/>
      <w:bookmarkStart w:id="78" w:name="_Toc292559363"/>
      <w:bookmarkStart w:id="79" w:name="_Toc296944497"/>
      <w:bookmarkStart w:id="80" w:name="_Toc296891198"/>
      <w:bookmarkStart w:id="81" w:name="_Toc297120458"/>
      <w:bookmarkStart w:id="82" w:name="_Toc297048344"/>
      <w:r>
        <w:rPr>
          <w:rFonts w:hint="eastAsia" w:ascii="宋体" w:hAnsi="宋体" w:cs="宋体"/>
          <w:bCs/>
          <w:color w:val="auto"/>
          <w:sz w:val="24"/>
          <w:highlight w:val="none"/>
          <w:lang w:eastAsia="zh-CN"/>
        </w:rPr>
        <w:t>. 承包人</w:t>
      </w:r>
      <w:bookmarkEnd w:id="72"/>
    </w:p>
    <w:bookmarkEnd w:id="73"/>
    <w:bookmarkEnd w:id="74"/>
    <w:bookmarkEnd w:id="75"/>
    <w:bookmarkEnd w:id="76"/>
    <w:bookmarkEnd w:id="77"/>
    <w:bookmarkEnd w:id="78"/>
    <w:bookmarkEnd w:id="79"/>
    <w:bookmarkEnd w:id="80"/>
    <w:bookmarkEnd w:id="81"/>
    <w:bookmarkEnd w:id="82"/>
    <w:p w14:paraId="13A987CB">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3.1 承包人的一般义务</w:t>
      </w:r>
    </w:p>
    <w:p w14:paraId="563AF863">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（9）承包人提交的竣工资料的内容：</w:t>
      </w:r>
      <w:r>
        <w:rPr>
          <w:rFonts w:hint="eastAsia" w:ascii="宋体" w:hAnsi="宋体" w:cs="宋体"/>
          <w:color w:val="auto"/>
          <w:sz w:val="24"/>
          <w:highlight w:val="none"/>
          <w:u w:val="single"/>
          <w:lang w:eastAsia="zh-CN"/>
        </w:rPr>
        <w:t xml:space="preserve">1、完整准确的竣工图纸；2、竣工内业资料    </w:t>
      </w:r>
      <w:r>
        <w:rPr>
          <w:rFonts w:hint="eastAsia" w:ascii="宋体" w:hAnsi="宋体" w:cs="宋体"/>
          <w:color w:val="auto"/>
          <w:sz w:val="24"/>
          <w:highlight w:val="none"/>
          <w:lang w:eastAsia="zh-CN"/>
        </w:rPr>
        <w:t>。</w:t>
      </w:r>
    </w:p>
    <w:p w14:paraId="57683396">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承包人需要提交的竣工资料套数：</w:t>
      </w:r>
      <w:r>
        <w:rPr>
          <w:rFonts w:hint="eastAsia" w:ascii="宋体" w:hAnsi="宋体" w:cs="宋体"/>
          <w:color w:val="auto"/>
          <w:sz w:val="24"/>
          <w:highlight w:val="none"/>
          <w:u w:val="single"/>
          <w:lang w:eastAsia="zh-CN"/>
        </w:rPr>
        <w:t xml:space="preserve">竣工图六套（要求计算机出图），其中原件五套，电子文件一套；竣工内业资料三套  </w:t>
      </w:r>
      <w:r>
        <w:rPr>
          <w:rFonts w:hint="eastAsia" w:ascii="宋体" w:hAnsi="宋体" w:cs="宋体"/>
          <w:color w:val="auto"/>
          <w:sz w:val="24"/>
          <w:highlight w:val="none"/>
          <w:lang w:eastAsia="zh-CN"/>
        </w:rPr>
        <w:t>。</w:t>
      </w:r>
    </w:p>
    <w:p w14:paraId="791D8172">
      <w:pPr>
        <w:wordWrap w:val="0"/>
        <w:spacing w:line="360" w:lineRule="auto"/>
        <w:ind w:left="638" w:leftChars="304"/>
        <w:rPr>
          <w:rFonts w:ascii="宋体" w:hAnsi="宋体" w:cs="宋体"/>
          <w:color w:val="auto"/>
          <w:sz w:val="24"/>
          <w:highlight w:val="none"/>
          <w:lang w:eastAsia="zh-CN"/>
        </w:rPr>
      </w:pPr>
      <w:r>
        <w:rPr>
          <w:rFonts w:hint="eastAsia" w:ascii="宋体" w:hAnsi="宋体" w:cs="宋体"/>
          <w:color w:val="auto"/>
          <w:sz w:val="24"/>
          <w:highlight w:val="none"/>
          <w:lang w:eastAsia="zh-CN"/>
        </w:rPr>
        <w:t>承包人提交的竣工资料的费用承担：</w:t>
      </w:r>
      <w:r>
        <w:rPr>
          <w:rFonts w:hint="eastAsia" w:ascii="宋体" w:hAnsi="宋体" w:cs="宋体"/>
          <w:color w:val="auto"/>
          <w:sz w:val="24"/>
          <w:highlight w:val="none"/>
          <w:u w:val="single"/>
          <w:lang w:eastAsia="zh-CN"/>
        </w:rPr>
        <w:t>发生费用由承包人承担</w:t>
      </w:r>
      <w:r>
        <w:rPr>
          <w:rFonts w:hint="eastAsia" w:ascii="宋体" w:hAnsi="宋体" w:cs="宋体"/>
          <w:color w:val="auto"/>
          <w:sz w:val="24"/>
          <w:highlight w:val="none"/>
          <w:lang w:eastAsia="zh-CN"/>
        </w:rPr>
        <w:t>。</w:t>
      </w:r>
    </w:p>
    <w:p w14:paraId="56CB7044">
      <w:pPr>
        <w:wordWrap w:val="0"/>
        <w:spacing w:line="360" w:lineRule="auto"/>
        <w:ind w:left="638" w:leftChars="304"/>
        <w:rPr>
          <w:rFonts w:ascii="宋体" w:hAnsi="宋体" w:cs="宋体"/>
          <w:color w:val="auto"/>
          <w:sz w:val="24"/>
          <w:highlight w:val="none"/>
          <w:lang w:eastAsia="zh-CN"/>
        </w:rPr>
      </w:pPr>
      <w:r>
        <w:rPr>
          <w:rFonts w:hint="eastAsia" w:ascii="宋体" w:hAnsi="宋体" w:cs="宋体"/>
          <w:color w:val="auto"/>
          <w:sz w:val="24"/>
          <w:highlight w:val="none"/>
          <w:lang w:eastAsia="zh-CN"/>
        </w:rPr>
        <w:t>承包人提交的竣工资料移交时间：</w:t>
      </w:r>
      <w:r>
        <w:rPr>
          <w:rFonts w:hint="eastAsia" w:ascii="宋体" w:hAnsi="宋体" w:cs="宋体"/>
          <w:color w:val="auto"/>
          <w:sz w:val="24"/>
          <w:highlight w:val="none"/>
          <w:u w:val="single"/>
          <w:lang w:eastAsia="zh-CN"/>
        </w:rPr>
        <w:t xml:space="preserve">竣工验收前 </w:t>
      </w:r>
      <w:r>
        <w:rPr>
          <w:rFonts w:hint="eastAsia" w:ascii="宋体" w:hAnsi="宋体" w:cs="宋体"/>
          <w:color w:val="auto"/>
          <w:sz w:val="24"/>
          <w:highlight w:val="none"/>
          <w:lang w:eastAsia="zh-CN"/>
        </w:rPr>
        <w:t>。</w:t>
      </w:r>
    </w:p>
    <w:p w14:paraId="04A28996">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承包人提交的竣工资料形式要求：</w:t>
      </w:r>
      <w:r>
        <w:rPr>
          <w:rFonts w:hint="eastAsia" w:ascii="宋体" w:hAnsi="宋体" w:cs="宋体"/>
          <w:color w:val="auto"/>
          <w:sz w:val="24"/>
          <w:highlight w:val="none"/>
          <w:u w:val="single"/>
          <w:lang w:eastAsia="zh-CN"/>
        </w:rPr>
        <w:t xml:space="preserve"> 书面形式和电子文件 </w:t>
      </w:r>
      <w:r>
        <w:rPr>
          <w:rFonts w:hint="eastAsia" w:ascii="宋体" w:hAnsi="宋体" w:cs="宋体"/>
          <w:color w:val="auto"/>
          <w:sz w:val="24"/>
          <w:highlight w:val="none"/>
          <w:lang w:eastAsia="zh-CN"/>
        </w:rPr>
        <w:t>。</w:t>
      </w:r>
    </w:p>
    <w:p w14:paraId="11BACCE4">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（10）承包人应履行的其他义务：</w:t>
      </w:r>
    </w:p>
    <w:p w14:paraId="3BB9764D">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u w:val="single"/>
          <w:lang w:eastAsia="zh-CN"/>
        </w:rPr>
        <w:t xml:space="preserve">1）承包人施工时必须与电信、广电、给水、电力等有关部门密切配合，保质保量完成施工任务  </w:t>
      </w:r>
      <w:r>
        <w:rPr>
          <w:rFonts w:hint="eastAsia" w:ascii="宋体" w:hAnsi="宋体" w:cs="宋体"/>
          <w:color w:val="auto"/>
          <w:sz w:val="24"/>
          <w:highlight w:val="none"/>
          <w:lang w:eastAsia="zh-CN"/>
        </w:rPr>
        <w:t>。</w:t>
      </w:r>
    </w:p>
    <w:p w14:paraId="0F3A7AB3">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u w:val="single"/>
          <w:lang w:eastAsia="zh-CN"/>
        </w:rPr>
        <w:t xml:space="preserve"> 2）承包人在施工时，必须全面协调好与周边环境关系，施工时承包人因自身原因未处理好周边环境关系导致工程停工，发包人将不承担由此引起的工期延误及其工程费用损失。</w:t>
      </w:r>
    </w:p>
    <w:p w14:paraId="7FD09D84">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u w:val="single"/>
          <w:lang w:eastAsia="zh-CN"/>
        </w:rPr>
        <w:t xml:space="preserve">3）按照玉林市城建归档要求及发包人《工程建设项目竣工资料归档管理规定》的有关要求移交项目档案 ，并承担相关费用。 </w:t>
      </w:r>
    </w:p>
    <w:p w14:paraId="79FED838">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3.2 项目经理</w:t>
      </w:r>
    </w:p>
    <w:p w14:paraId="681AD6A8">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3.2.1 项目经理：</w:t>
      </w:r>
    </w:p>
    <w:p w14:paraId="286AB380">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姓    名：</w:t>
      </w:r>
      <w:r>
        <w:rPr>
          <w:rFonts w:hint="eastAsia" w:ascii="宋体" w:hAnsi="宋体" w:cs="宋体"/>
          <w:color w:val="auto"/>
          <w:sz w:val="24"/>
          <w:highlight w:val="none"/>
          <w:u w:val="single"/>
          <w:lang w:eastAsia="zh-CN"/>
        </w:rPr>
        <w:t>         </w:t>
      </w:r>
      <w:r>
        <w:rPr>
          <w:rFonts w:hint="eastAsia" w:ascii="宋体" w:hAnsi="宋体" w:cs="宋体"/>
          <w:color w:val="auto"/>
          <w:sz w:val="24"/>
          <w:highlight w:val="none"/>
          <w:lang w:eastAsia="zh-CN"/>
        </w:rPr>
        <w:t>；</w:t>
      </w:r>
    </w:p>
    <w:p w14:paraId="76135E3B">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身份证号：</w:t>
      </w:r>
      <w:r>
        <w:rPr>
          <w:rFonts w:hint="eastAsia" w:ascii="宋体" w:hAnsi="宋体" w:cs="宋体"/>
          <w:color w:val="auto"/>
          <w:sz w:val="24"/>
          <w:highlight w:val="none"/>
          <w:u w:val="single"/>
          <w:lang w:eastAsia="zh-CN"/>
        </w:rPr>
        <w:t>         </w:t>
      </w:r>
      <w:r>
        <w:rPr>
          <w:rFonts w:hint="eastAsia" w:ascii="宋体" w:hAnsi="宋体" w:cs="宋体"/>
          <w:color w:val="auto"/>
          <w:sz w:val="24"/>
          <w:highlight w:val="none"/>
          <w:lang w:eastAsia="zh-CN"/>
        </w:rPr>
        <w:t>；</w:t>
      </w:r>
    </w:p>
    <w:p w14:paraId="2573F453">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建造师执业资格等级：</w:t>
      </w:r>
      <w:r>
        <w:rPr>
          <w:rFonts w:hint="eastAsia" w:ascii="宋体" w:hAnsi="宋体" w:cs="宋体"/>
          <w:color w:val="auto"/>
          <w:sz w:val="24"/>
          <w:highlight w:val="none"/>
          <w:u w:val="single"/>
          <w:lang w:eastAsia="zh-CN"/>
        </w:rPr>
        <w:t>   </w:t>
      </w:r>
      <w:r>
        <w:rPr>
          <w:rFonts w:hint="eastAsia" w:ascii="宋体" w:hAnsi="宋体" w:cs="宋体"/>
          <w:color w:val="auto"/>
          <w:sz w:val="24"/>
          <w:highlight w:val="none"/>
          <w:lang w:eastAsia="zh-CN"/>
        </w:rPr>
        <w:t>；</w:t>
      </w:r>
    </w:p>
    <w:p w14:paraId="03E4F5DB">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建造师注册证书号：</w:t>
      </w:r>
      <w:r>
        <w:rPr>
          <w:rFonts w:hint="eastAsia" w:ascii="宋体" w:hAnsi="宋体" w:cs="宋体"/>
          <w:color w:val="auto"/>
          <w:sz w:val="24"/>
          <w:highlight w:val="none"/>
          <w:u w:val="single"/>
          <w:lang w:eastAsia="zh-CN"/>
        </w:rPr>
        <w:t> </w:t>
      </w:r>
      <w:r>
        <w:rPr>
          <w:rFonts w:hint="eastAsia" w:ascii="宋体" w:hAnsi="宋体" w:cs="宋体"/>
          <w:color w:val="auto"/>
          <w:sz w:val="24"/>
          <w:highlight w:val="none"/>
          <w:lang w:eastAsia="zh-CN"/>
        </w:rPr>
        <w:t>；</w:t>
      </w:r>
    </w:p>
    <w:p w14:paraId="6B579710">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建造师执业印章号：</w:t>
      </w:r>
      <w:r>
        <w:rPr>
          <w:rFonts w:hint="eastAsia" w:ascii="宋体" w:hAnsi="宋体" w:cs="宋体"/>
          <w:color w:val="auto"/>
          <w:sz w:val="24"/>
          <w:highlight w:val="none"/>
          <w:u w:val="single"/>
          <w:lang w:eastAsia="zh-CN"/>
        </w:rPr>
        <w:t> </w:t>
      </w:r>
      <w:r>
        <w:rPr>
          <w:rFonts w:hint="eastAsia" w:ascii="宋体" w:hAnsi="宋体" w:cs="宋体"/>
          <w:color w:val="auto"/>
          <w:sz w:val="24"/>
          <w:highlight w:val="none"/>
          <w:lang w:eastAsia="zh-CN"/>
        </w:rPr>
        <w:t>；</w:t>
      </w:r>
    </w:p>
    <w:p w14:paraId="0F34BFE7">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安全生产考核合格证书号：</w:t>
      </w:r>
      <w:r>
        <w:rPr>
          <w:rFonts w:hint="eastAsia" w:ascii="宋体" w:hAnsi="宋体" w:cs="宋体"/>
          <w:color w:val="auto"/>
          <w:sz w:val="24"/>
          <w:highlight w:val="none"/>
          <w:u w:val="single"/>
          <w:lang w:eastAsia="zh-CN"/>
        </w:rPr>
        <w:t> </w:t>
      </w:r>
      <w:r>
        <w:rPr>
          <w:rFonts w:hint="eastAsia" w:ascii="宋体" w:hAnsi="宋体" w:cs="宋体"/>
          <w:color w:val="auto"/>
          <w:sz w:val="24"/>
          <w:highlight w:val="none"/>
          <w:lang w:eastAsia="zh-CN"/>
        </w:rPr>
        <w:t>；</w:t>
      </w:r>
    </w:p>
    <w:p w14:paraId="240579DF">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联系电话：</w:t>
      </w:r>
      <w:r>
        <w:rPr>
          <w:rFonts w:hint="eastAsia" w:ascii="宋体" w:hAnsi="宋体" w:cs="宋体"/>
          <w:color w:val="auto"/>
          <w:sz w:val="24"/>
          <w:highlight w:val="none"/>
          <w:u w:val="single"/>
          <w:lang w:eastAsia="zh-CN"/>
        </w:rPr>
        <w:t>         </w:t>
      </w:r>
      <w:r>
        <w:rPr>
          <w:rFonts w:hint="eastAsia" w:ascii="宋体" w:hAnsi="宋体" w:cs="宋体"/>
          <w:color w:val="auto"/>
          <w:sz w:val="24"/>
          <w:highlight w:val="none"/>
          <w:lang w:eastAsia="zh-CN"/>
        </w:rPr>
        <w:t>；</w:t>
      </w:r>
    </w:p>
    <w:p w14:paraId="224AEC5C">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电子信箱：</w:t>
      </w:r>
      <w:r>
        <w:rPr>
          <w:rFonts w:hint="eastAsia" w:ascii="宋体" w:hAnsi="宋体" w:cs="宋体"/>
          <w:color w:val="auto"/>
          <w:sz w:val="24"/>
          <w:highlight w:val="none"/>
          <w:u w:val="single"/>
          <w:lang w:eastAsia="zh-CN"/>
        </w:rPr>
        <w:t>         </w:t>
      </w:r>
      <w:r>
        <w:rPr>
          <w:rFonts w:hint="eastAsia" w:ascii="宋体" w:hAnsi="宋体" w:cs="宋体"/>
          <w:color w:val="auto"/>
          <w:sz w:val="24"/>
          <w:highlight w:val="none"/>
          <w:lang w:eastAsia="zh-CN"/>
        </w:rPr>
        <w:t>；</w:t>
      </w:r>
    </w:p>
    <w:p w14:paraId="0145D5B5">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通信地址：</w:t>
      </w:r>
      <w:r>
        <w:rPr>
          <w:rFonts w:hint="eastAsia" w:ascii="宋体" w:hAnsi="宋体" w:cs="宋体"/>
          <w:color w:val="auto"/>
          <w:sz w:val="24"/>
          <w:highlight w:val="none"/>
          <w:u w:val="single"/>
          <w:lang w:eastAsia="zh-CN"/>
        </w:rPr>
        <w:t>         </w:t>
      </w:r>
      <w:r>
        <w:rPr>
          <w:rFonts w:hint="eastAsia" w:ascii="宋体" w:hAnsi="宋体" w:cs="宋体"/>
          <w:color w:val="auto"/>
          <w:sz w:val="24"/>
          <w:highlight w:val="none"/>
          <w:lang w:eastAsia="zh-CN"/>
        </w:rPr>
        <w:t>；</w:t>
      </w:r>
    </w:p>
    <w:p w14:paraId="0103F339">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承包人对项目经理的授权范围如下：</w:t>
      </w:r>
      <w:r>
        <w:rPr>
          <w:rFonts w:hint="eastAsia" w:ascii="宋体" w:hAnsi="宋体" w:cs="宋体"/>
          <w:color w:val="auto"/>
          <w:sz w:val="24"/>
          <w:highlight w:val="none"/>
          <w:u w:val="single"/>
          <w:lang w:eastAsia="zh-CN"/>
        </w:rPr>
        <w:t xml:space="preserve">项目经理仅限于工程的现场施工管理，但未经承包人盖章同意，不得以承包人名义向外采购材料设备、租用建筑周转材料、雇用劳动力、签订分包合同等从事一切为承包人设立义务或责任的行为 </w:t>
      </w:r>
      <w:r>
        <w:rPr>
          <w:rFonts w:hint="eastAsia" w:ascii="宋体" w:hAnsi="宋体" w:cs="宋体"/>
          <w:color w:val="auto"/>
          <w:sz w:val="24"/>
          <w:highlight w:val="none"/>
          <w:lang w:eastAsia="zh-CN"/>
        </w:rPr>
        <w:t>。</w:t>
      </w:r>
    </w:p>
    <w:p w14:paraId="6975752C">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关于项目经理每月在施工现场的时间要求：</w:t>
      </w:r>
      <w:r>
        <w:rPr>
          <w:rFonts w:hint="eastAsia" w:ascii="宋体" w:hAnsi="宋体" w:cs="宋体"/>
          <w:color w:val="auto"/>
          <w:sz w:val="24"/>
          <w:highlight w:val="none"/>
          <w:u w:val="single"/>
          <w:lang w:eastAsia="zh-CN"/>
        </w:rPr>
        <w:t xml:space="preserve">项目经理每月在岗带班时间不得少于当月施工时间的80% </w:t>
      </w:r>
      <w:r>
        <w:rPr>
          <w:rFonts w:hint="eastAsia" w:ascii="宋体" w:hAnsi="宋体" w:cs="宋体"/>
          <w:color w:val="auto"/>
          <w:sz w:val="24"/>
          <w:highlight w:val="none"/>
          <w:lang w:eastAsia="zh-CN"/>
        </w:rPr>
        <w:t>。</w:t>
      </w:r>
    </w:p>
    <w:p w14:paraId="5AA34364">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承包人未提交劳动合同，以及没有为项目经理缴纳社会保险证明的违约责任：</w:t>
      </w:r>
      <w:r>
        <w:rPr>
          <w:rFonts w:hint="eastAsia" w:ascii="宋体" w:hAnsi="宋体" w:cs="宋体"/>
          <w:color w:val="auto"/>
          <w:sz w:val="24"/>
          <w:highlight w:val="none"/>
          <w:u w:val="single"/>
          <w:lang w:eastAsia="zh-CN"/>
        </w:rPr>
        <w:t xml:space="preserve"> 项目经理无权履行职责，由此影响工程进度或发生其它问题的，由承包人承担责任</w:t>
      </w:r>
      <w:r>
        <w:rPr>
          <w:rFonts w:hint="eastAsia" w:ascii="宋体" w:hAnsi="宋体" w:cs="宋体"/>
          <w:color w:val="auto"/>
          <w:sz w:val="24"/>
          <w:highlight w:val="none"/>
          <w:lang w:eastAsia="zh-CN"/>
        </w:rPr>
        <w:t>。</w:t>
      </w:r>
    </w:p>
    <w:p w14:paraId="5E11F106">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lang w:eastAsia="zh-CN"/>
        </w:rPr>
        <w:t>项目经理未经批准，擅自离开施工现场的违约责任：</w:t>
      </w:r>
      <w:r>
        <w:rPr>
          <w:rFonts w:hint="eastAsia" w:ascii="宋体" w:hAnsi="宋体" w:cs="宋体"/>
          <w:color w:val="auto"/>
          <w:sz w:val="24"/>
          <w:highlight w:val="none"/>
          <w:u w:val="single"/>
          <w:lang w:eastAsia="zh-CN"/>
        </w:rPr>
        <w:t xml:space="preserve"> 项目经理每月在岗带班时间不得少于当月施工时间的80%。未经发包人同意或无正当理由，项目经理每月在岗带班时间少于当月施工时间80%的，少在岗带班一天，发包人有权处违约金500元/日（人民币）  </w:t>
      </w:r>
      <w:r>
        <w:rPr>
          <w:rFonts w:hint="eastAsia" w:ascii="宋体" w:hAnsi="宋体" w:cs="宋体"/>
          <w:color w:val="auto"/>
          <w:sz w:val="24"/>
          <w:highlight w:val="none"/>
          <w:lang w:eastAsia="zh-CN"/>
        </w:rPr>
        <w:t>。</w:t>
      </w:r>
    </w:p>
    <w:p w14:paraId="651091E8">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3.2.3 承包人擅自更换项目经理的违约责任：</w:t>
      </w:r>
      <w:r>
        <w:rPr>
          <w:rFonts w:hint="eastAsia" w:ascii="宋体" w:hAnsi="宋体" w:cs="宋体"/>
          <w:color w:val="auto"/>
          <w:sz w:val="24"/>
          <w:highlight w:val="none"/>
          <w:u w:val="single"/>
          <w:lang w:eastAsia="zh-CN"/>
        </w:rPr>
        <w:t>承包人项目经理必须与承包人投标时所承诺的人员一致，并在  （开工日期）  前到任。在监理人向承包人颁发工程竣工验收备案表 前，项目经理不得同时兼任其他任何项目的项目经理（符合桂建管﹝2013﹞17号和桂建管﹝2014﹞25号文除外）。未经发包人书面同意，承包人擅自更换项目经理的视为违约，违约金处2000元/人•次（人民币）</w:t>
      </w:r>
      <w:r>
        <w:rPr>
          <w:rFonts w:hint="eastAsia" w:ascii="宋体" w:hAnsi="宋体" w:cs="宋体"/>
          <w:color w:val="auto"/>
          <w:sz w:val="24"/>
          <w:highlight w:val="none"/>
          <w:lang w:eastAsia="zh-CN"/>
        </w:rPr>
        <w:t>。</w:t>
      </w:r>
    </w:p>
    <w:p w14:paraId="525A9F59">
      <w:pPr>
        <w:wordWrap w:val="0"/>
        <w:spacing w:line="360" w:lineRule="auto"/>
        <w:outlineLvl w:val="0"/>
        <w:rPr>
          <w:rFonts w:ascii="宋体" w:hAnsi="宋体" w:cs="宋体"/>
          <w:color w:val="auto"/>
          <w:sz w:val="24"/>
          <w:highlight w:val="none"/>
          <w:lang w:eastAsia="zh-CN"/>
        </w:rPr>
      </w:pPr>
      <w:r>
        <w:rPr>
          <w:rFonts w:hint="eastAsia" w:ascii="宋体" w:hAnsi="宋体" w:cs="宋体"/>
          <w:color w:val="auto"/>
          <w:sz w:val="24"/>
          <w:highlight w:val="none"/>
          <w:lang w:eastAsia="zh-CN"/>
        </w:rPr>
        <w:t xml:space="preserve">    </w:t>
      </w:r>
      <w:bookmarkStart w:id="83" w:name="_Toc19625743"/>
      <w:r>
        <w:rPr>
          <w:rFonts w:hint="eastAsia" w:ascii="宋体" w:hAnsi="宋体" w:cs="宋体"/>
          <w:color w:val="auto"/>
          <w:sz w:val="24"/>
          <w:highlight w:val="none"/>
          <w:lang w:eastAsia="zh-CN"/>
        </w:rPr>
        <w:t>3.2.4 承包人无正当理由拒绝更换项目经理的违约责任：</w:t>
      </w:r>
      <w:r>
        <w:rPr>
          <w:rFonts w:hint="eastAsia" w:ascii="宋体" w:hAnsi="宋体" w:cs="宋体"/>
          <w:color w:val="auto"/>
          <w:sz w:val="24"/>
          <w:highlight w:val="none"/>
          <w:u w:val="single"/>
          <w:lang w:eastAsia="zh-CN"/>
        </w:rPr>
        <w:t>因承包人项目经理不称职，发包人要求调换而未及时调换的，视为承包人违约，必须向发包人交纳处罚金2000元/人•次（人民币）</w:t>
      </w:r>
      <w:r>
        <w:rPr>
          <w:rFonts w:hint="eastAsia" w:ascii="宋体" w:hAnsi="宋体" w:cs="宋体"/>
          <w:color w:val="auto"/>
          <w:sz w:val="24"/>
          <w:highlight w:val="none"/>
          <w:lang w:eastAsia="zh-CN"/>
        </w:rPr>
        <w:t>。</w:t>
      </w:r>
      <w:bookmarkEnd w:id="83"/>
    </w:p>
    <w:p w14:paraId="1009FCED">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3.3 承包人人员</w:t>
      </w:r>
    </w:p>
    <w:p w14:paraId="19D21E91">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3.3.1 承包人提交项目管理机构及施工现场管理人员安排报告的期限：</w:t>
      </w:r>
      <w:r>
        <w:rPr>
          <w:rFonts w:hint="eastAsia" w:ascii="宋体" w:hAnsi="宋体" w:cs="宋体"/>
          <w:color w:val="auto"/>
          <w:sz w:val="24"/>
          <w:highlight w:val="none"/>
          <w:u w:val="single"/>
          <w:lang w:eastAsia="zh-CN"/>
        </w:rPr>
        <w:t xml:space="preserve"> 合同签订后14天内    </w:t>
      </w:r>
      <w:r>
        <w:rPr>
          <w:rFonts w:hint="eastAsia" w:ascii="宋体" w:hAnsi="宋体" w:cs="宋体"/>
          <w:color w:val="auto"/>
          <w:sz w:val="24"/>
          <w:highlight w:val="none"/>
          <w:lang w:eastAsia="zh-CN"/>
        </w:rPr>
        <w:t>。</w:t>
      </w:r>
    </w:p>
    <w:p w14:paraId="2487131C">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3.3.3 承包人无正当理由拒绝撤换主要施工管理人员的违约责任：</w:t>
      </w:r>
      <w:r>
        <w:rPr>
          <w:rFonts w:hint="eastAsia" w:ascii="宋体" w:hAnsi="宋体" w:cs="宋体"/>
          <w:color w:val="auto"/>
          <w:sz w:val="24"/>
          <w:highlight w:val="none"/>
          <w:u w:val="single"/>
          <w:lang w:eastAsia="zh-CN"/>
        </w:rPr>
        <w:t xml:space="preserve">因承包人主要施工管理人员不称职，发包人要求调换而无正当理由拒绝撤换或未及时调换的，视为承包人违约，必须向发包人交纳处罚金，处罚标准：技术负责人 1500元/人•次（人民币）；专业工程师1000元/人•次（人民币） </w:t>
      </w:r>
      <w:r>
        <w:rPr>
          <w:rFonts w:hint="eastAsia" w:ascii="宋体" w:hAnsi="宋体" w:cs="宋体"/>
          <w:color w:val="auto"/>
          <w:sz w:val="24"/>
          <w:highlight w:val="none"/>
          <w:lang w:eastAsia="zh-CN"/>
        </w:rPr>
        <w:t>。</w:t>
      </w:r>
    </w:p>
    <w:p w14:paraId="25646702">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lang w:eastAsia="zh-CN"/>
        </w:rPr>
        <w:t>3.3.4 承包人主要施工管理人员离开施工现场的批准要求：</w:t>
      </w:r>
      <w:r>
        <w:rPr>
          <w:rFonts w:hint="eastAsia" w:ascii="宋体" w:hAnsi="宋体" w:cs="宋体"/>
          <w:color w:val="auto"/>
          <w:sz w:val="24"/>
          <w:highlight w:val="none"/>
          <w:u w:val="single"/>
          <w:lang w:eastAsia="zh-CN"/>
        </w:rPr>
        <w:t xml:space="preserve">应经发包人和监理工程师批准   </w:t>
      </w:r>
      <w:r>
        <w:rPr>
          <w:rFonts w:hint="eastAsia" w:ascii="宋体" w:hAnsi="宋体" w:cs="宋体"/>
          <w:color w:val="auto"/>
          <w:sz w:val="24"/>
          <w:highlight w:val="none"/>
          <w:lang w:eastAsia="zh-CN"/>
        </w:rPr>
        <w:t>。</w:t>
      </w:r>
    </w:p>
    <w:p w14:paraId="2460135D">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3.3.5承包人擅自更换主要施工管理人员的违约责任：</w:t>
      </w:r>
      <w:r>
        <w:rPr>
          <w:rFonts w:hint="eastAsia" w:ascii="宋体" w:hAnsi="宋体" w:cs="宋体"/>
          <w:color w:val="auto"/>
          <w:sz w:val="24"/>
          <w:highlight w:val="none"/>
          <w:u w:val="single"/>
          <w:lang w:eastAsia="zh-CN"/>
        </w:rPr>
        <w:t xml:space="preserve"> 项目技术负责人、专职安全员及其承诺的其他在场管理人员未经发包人书面同意不准擅自更换，擅自更换项目技术负责人处1500元/人•次（人民币）违约金；擅自更换专职安全员处1500元/人•次（人民币）违约金；擅自更换其它在场管理人员处1000 元/人•次（人民币）违约金   </w:t>
      </w:r>
      <w:r>
        <w:rPr>
          <w:rFonts w:hint="eastAsia" w:ascii="宋体" w:hAnsi="宋体" w:cs="宋体"/>
          <w:color w:val="auto"/>
          <w:sz w:val="24"/>
          <w:highlight w:val="none"/>
          <w:lang w:eastAsia="zh-CN"/>
        </w:rPr>
        <w:t>。</w:t>
      </w:r>
    </w:p>
    <w:p w14:paraId="056D2A86">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承包人主要施工管理人员擅自离开施工现场的违约责任：</w:t>
      </w:r>
      <w:r>
        <w:rPr>
          <w:rFonts w:hint="eastAsia" w:ascii="宋体" w:hAnsi="宋体" w:cs="宋体"/>
          <w:color w:val="auto"/>
          <w:sz w:val="24"/>
          <w:highlight w:val="none"/>
          <w:u w:val="single"/>
          <w:lang w:eastAsia="zh-CN"/>
        </w:rPr>
        <w:t xml:space="preserve">未经发包人同意，项目技术负责人擅自离岗的，视为承包人违约，发包人有权处违约金1500元/人•次（人民币）；未经发包人同意，专职安全员擅自离岗的，视为承包人违约，发包人有权处违约金1500元/人•次（人民币）；其它在场管理人员擅自离岗的，视为承包人违约，发包人有权处违约金1000 元/人•次（人民币） </w:t>
      </w:r>
      <w:r>
        <w:rPr>
          <w:rFonts w:hint="eastAsia" w:ascii="宋体" w:hAnsi="宋体" w:cs="宋体"/>
          <w:color w:val="auto"/>
          <w:sz w:val="24"/>
          <w:highlight w:val="none"/>
          <w:lang w:eastAsia="zh-CN"/>
        </w:rPr>
        <w:t>。</w:t>
      </w:r>
    </w:p>
    <w:p w14:paraId="767B37D5">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3</w:t>
      </w:r>
      <w:bookmarkStart w:id="84" w:name="_Toc300934945"/>
      <w:bookmarkStart w:id="85" w:name="_Toc296346660"/>
      <w:bookmarkStart w:id="86" w:name="_Toc296347158"/>
      <w:bookmarkStart w:id="87" w:name="_Toc296891199"/>
      <w:bookmarkStart w:id="88" w:name="_Toc312677988"/>
      <w:bookmarkStart w:id="89" w:name="_Toc297120459"/>
      <w:bookmarkStart w:id="90" w:name="_Toc296890987"/>
      <w:bookmarkStart w:id="91" w:name="_Toc292559869"/>
      <w:bookmarkStart w:id="92" w:name="_Toc296503159"/>
      <w:bookmarkStart w:id="93" w:name="_Toc296944498"/>
      <w:bookmarkStart w:id="94" w:name="_Toc303539102"/>
      <w:bookmarkStart w:id="95" w:name="_Toc304295523"/>
      <w:bookmarkStart w:id="96" w:name="_Toc297048345"/>
      <w:bookmarkStart w:id="97" w:name="_Toc297216151"/>
      <w:bookmarkStart w:id="98" w:name="_Toc292559364"/>
      <w:bookmarkStart w:id="99" w:name="_Toc297123492"/>
      <w:r>
        <w:rPr>
          <w:rFonts w:hint="eastAsia" w:ascii="宋体" w:hAnsi="宋体" w:cs="宋体"/>
          <w:color w:val="auto"/>
          <w:sz w:val="24"/>
          <w:highlight w:val="none"/>
          <w:lang w:eastAsia="zh-CN"/>
        </w:rPr>
        <w:t>.5 分包</w:t>
      </w:r>
    </w:p>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14:paraId="697538A1">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3</w:t>
      </w:r>
      <w:bookmarkStart w:id="100" w:name="_Toc300934946"/>
      <w:bookmarkStart w:id="101" w:name="_Toc292559870"/>
      <w:bookmarkStart w:id="102" w:name="_Toc296503160"/>
      <w:bookmarkStart w:id="103" w:name="_Toc292559365"/>
      <w:bookmarkStart w:id="104" w:name="_Toc304295524"/>
      <w:bookmarkStart w:id="105" w:name="_Toc296944499"/>
      <w:bookmarkStart w:id="106" w:name="_Toc296347159"/>
      <w:bookmarkStart w:id="107" w:name="_Toc297120460"/>
      <w:bookmarkStart w:id="108" w:name="_Toc303539103"/>
      <w:bookmarkStart w:id="109" w:name="_Toc296890988"/>
      <w:bookmarkStart w:id="110" w:name="_Toc296346661"/>
      <w:bookmarkStart w:id="111" w:name="_Toc297048346"/>
      <w:bookmarkStart w:id="112" w:name="_Toc296891200"/>
      <w:bookmarkStart w:id="113" w:name="_Toc297123493"/>
      <w:bookmarkStart w:id="114" w:name="_Toc297216152"/>
      <w:bookmarkStart w:id="115" w:name="_Toc318581158"/>
      <w:bookmarkStart w:id="116" w:name="_Toc312677989"/>
      <w:r>
        <w:rPr>
          <w:rFonts w:hint="eastAsia" w:ascii="宋体" w:hAnsi="宋体" w:cs="宋体"/>
          <w:color w:val="auto"/>
          <w:sz w:val="24"/>
          <w:highlight w:val="none"/>
          <w:lang w:eastAsia="zh-CN"/>
        </w:rPr>
        <w:t>.5.1 分包的一般约定</w:t>
      </w:r>
    </w:p>
    <w:p w14:paraId="02BF7258">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禁止分包的工程包括：</w:t>
      </w:r>
      <w:r>
        <w:rPr>
          <w:rFonts w:hint="eastAsia" w:ascii="宋体" w:hAnsi="宋体" w:cs="宋体"/>
          <w:color w:val="auto"/>
          <w:sz w:val="24"/>
          <w:highlight w:val="none"/>
          <w:u w:val="single"/>
          <w:lang w:eastAsia="zh-CN"/>
        </w:rPr>
        <w:t xml:space="preserve"> 本工程禁止分包        </w:t>
      </w:r>
      <w:r>
        <w:rPr>
          <w:rFonts w:hint="eastAsia" w:ascii="宋体" w:hAnsi="宋体" w:cs="宋体"/>
          <w:color w:val="auto"/>
          <w:sz w:val="24"/>
          <w:highlight w:val="none"/>
          <w:lang w:eastAsia="zh-CN"/>
        </w:rPr>
        <w:t>。</w:t>
      </w:r>
    </w:p>
    <w:p w14:paraId="5396A595">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lang w:eastAsia="zh-CN"/>
        </w:rPr>
        <w:t>主体结构、关键性工作的范围：</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Start w:id="117" w:name="_Toc296944500"/>
      <w:bookmarkStart w:id="118" w:name="_Toc300934947"/>
      <w:bookmarkStart w:id="119" w:name="_Toc296891201"/>
      <w:bookmarkStart w:id="120" w:name="_Toc297123494"/>
      <w:bookmarkStart w:id="121" w:name="_Toc303539104"/>
      <w:bookmarkStart w:id="122" w:name="_Toc296503161"/>
      <w:bookmarkStart w:id="123" w:name="_Toc297216153"/>
      <w:bookmarkStart w:id="124" w:name="_Toc297048347"/>
      <w:bookmarkStart w:id="125" w:name="_Toc304295525"/>
      <w:bookmarkStart w:id="126" w:name="_Toc296346662"/>
      <w:bookmarkStart w:id="127" w:name="_Toc296890989"/>
      <w:bookmarkStart w:id="128" w:name="_Toc296347160"/>
      <w:bookmarkStart w:id="129" w:name="_Toc297120461"/>
    </w:p>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14:paraId="10307166">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 xml:space="preserve">    3</w:t>
      </w:r>
      <w:bookmarkStart w:id="130" w:name="_Toc318581159"/>
      <w:bookmarkStart w:id="131" w:name="_Toc312677990"/>
      <w:r>
        <w:rPr>
          <w:rFonts w:hint="eastAsia" w:ascii="宋体" w:hAnsi="宋体" w:cs="宋体"/>
          <w:color w:val="auto"/>
          <w:sz w:val="24"/>
          <w:highlight w:val="none"/>
          <w:lang w:eastAsia="zh-CN"/>
        </w:rPr>
        <w:t>.5.2分包的确定</w:t>
      </w:r>
    </w:p>
    <w:p w14:paraId="0927EF82">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lang w:eastAsia="zh-CN"/>
        </w:rPr>
        <w:t>允许分包的专业工程包括：</w:t>
      </w:r>
      <w:r>
        <w:rPr>
          <w:rFonts w:hint="eastAsia" w:ascii="宋体" w:hAnsi="宋体" w:cs="宋体"/>
          <w:color w:val="auto"/>
          <w:sz w:val="24"/>
          <w:highlight w:val="none"/>
          <w:u w:val="single"/>
          <w:lang w:eastAsia="zh-CN"/>
        </w:rPr>
        <w:t xml:space="preserve">   无      </w:t>
      </w:r>
      <w:r>
        <w:rPr>
          <w:rFonts w:hint="eastAsia" w:ascii="宋体" w:hAnsi="宋体" w:cs="宋体"/>
          <w:color w:val="auto"/>
          <w:sz w:val="24"/>
          <w:highlight w:val="none"/>
          <w:lang w:eastAsia="zh-CN"/>
        </w:rPr>
        <w:t>。</w:t>
      </w:r>
    </w:p>
    <w:p w14:paraId="3D2D7C37">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lang w:eastAsia="zh-CN"/>
        </w:rPr>
        <w:t>其他关于分包的约定：</w:t>
      </w:r>
      <w:r>
        <w:rPr>
          <w:rFonts w:hint="eastAsia" w:ascii="宋体" w:hAnsi="宋体" w:cs="宋体"/>
          <w:color w:val="auto"/>
          <w:sz w:val="24"/>
          <w:highlight w:val="none"/>
          <w:u w:val="single"/>
          <w:lang w:eastAsia="zh-CN"/>
        </w:rPr>
        <w:t xml:space="preserve">   无        </w:t>
      </w:r>
    </w:p>
    <w:p w14:paraId="76718437">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3.5.4 分包合同价款</w:t>
      </w:r>
    </w:p>
    <w:p w14:paraId="68F59378">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关于分包合同价款支付的约定：</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w:t>
      </w:r>
    </w:p>
    <w:bookmarkEnd w:id="130"/>
    <w:bookmarkEnd w:id="131"/>
    <w:p w14:paraId="77170867">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3.6 工程照管与成品、半成品保护</w:t>
      </w:r>
    </w:p>
    <w:p w14:paraId="1E6E84AD">
      <w:pPr>
        <w:wordWrap w:val="0"/>
        <w:spacing w:before="120" w:after="120"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lang w:eastAsia="zh-CN"/>
        </w:rPr>
        <w:t>承包人负责照管工程及工程相关的材料、工程设备的起始时间：</w:t>
      </w:r>
      <w:r>
        <w:rPr>
          <w:rFonts w:hint="eastAsia" w:ascii="宋体" w:hAnsi="宋体" w:cs="宋体"/>
          <w:color w:val="auto"/>
          <w:sz w:val="24"/>
          <w:highlight w:val="none"/>
          <w:u w:val="single"/>
          <w:lang w:eastAsia="zh-CN"/>
        </w:rPr>
        <w:t xml:space="preserve"> 自发包人向承包人移交施工现场之日起至工程交付发包人之前，承包人负责工程照管与成品、半成品保护工作，保护期间因承包人责任发生损坏，承包人自费予以修复</w:t>
      </w:r>
      <w:r>
        <w:rPr>
          <w:rFonts w:hint="eastAsia" w:ascii="宋体" w:hAnsi="宋体" w:cs="宋体"/>
          <w:color w:val="auto"/>
          <w:sz w:val="24"/>
          <w:highlight w:val="none"/>
          <w:lang w:eastAsia="zh-CN"/>
        </w:rPr>
        <w:t>。</w:t>
      </w:r>
    </w:p>
    <w:p w14:paraId="7AD610D9">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3.7 履约担保</w:t>
      </w:r>
    </w:p>
    <w:p w14:paraId="70DD925D">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承包人是否提供履约担保：</w:t>
      </w:r>
      <w:r>
        <w:rPr>
          <w:rFonts w:hint="eastAsia" w:ascii="宋体" w:hAnsi="宋体" w:cs="宋体"/>
          <w:color w:val="auto"/>
          <w:sz w:val="24"/>
          <w:highlight w:val="none"/>
          <w:u w:val="single"/>
          <w:lang w:eastAsia="zh-CN"/>
        </w:rPr>
        <w:t xml:space="preserve">   </w:t>
      </w:r>
      <w:r>
        <w:rPr>
          <w:rFonts w:hint="eastAsia" w:cs="宋体" w:asciiTheme="minorEastAsia" w:hAnsiTheme="minorEastAsia" w:eastAsiaTheme="minorEastAsia"/>
          <w:color w:val="auto"/>
          <w:sz w:val="24"/>
          <w:highlight w:val="none"/>
          <w:u w:val="single"/>
          <w:lang w:eastAsia="zh-CN"/>
        </w:rPr>
        <w:t>否</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w:t>
      </w:r>
    </w:p>
    <w:p w14:paraId="797A23DC">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lang w:eastAsia="zh-CN"/>
        </w:rPr>
        <w:t>承包人提供履约担保的形式、金额及期限的：</w:t>
      </w:r>
      <w:r>
        <w:rPr>
          <w:rFonts w:hint="eastAsia" w:ascii="宋体" w:hAnsi="宋体" w:cs="宋体" w:eastAsiaTheme="minorEastAsia"/>
          <w:color w:val="auto"/>
          <w:sz w:val="24"/>
          <w:highlight w:val="none"/>
          <w:u w:val="single"/>
          <w:lang w:eastAsia="zh-CN"/>
        </w:rPr>
        <w:t xml:space="preserve"> </w:t>
      </w:r>
      <w:r>
        <w:rPr>
          <w:rFonts w:hint="eastAsia" w:ascii="宋体" w:hAnsi="宋体" w:cs="宋体"/>
          <w:color w:val="auto"/>
          <w:sz w:val="24"/>
          <w:highlight w:val="none"/>
          <w:u w:val="single"/>
          <w:lang w:eastAsia="zh-CN"/>
        </w:rPr>
        <w:t>无</w:t>
      </w:r>
      <w:r>
        <w:rPr>
          <w:rFonts w:ascii="宋体" w:hAnsi="宋体" w:cs="宋体"/>
          <w:color w:val="auto"/>
          <w:sz w:val="24"/>
          <w:highlight w:val="none"/>
          <w:u w:val="single"/>
          <w:lang w:eastAsia="zh-CN"/>
        </w:rPr>
        <w:t xml:space="preserve"> </w:t>
      </w:r>
    </w:p>
    <w:p w14:paraId="0BF59D1D">
      <w:pPr>
        <w:keepNext/>
        <w:keepLines/>
        <w:wordWrap w:val="0"/>
        <w:spacing w:before="120" w:after="120" w:line="360" w:lineRule="auto"/>
        <w:outlineLvl w:val="3"/>
        <w:rPr>
          <w:rFonts w:ascii="宋体" w:hAnsi="宋体" w:cs="宋体"/>
          <w:bCs/>
          <w:color w:val="auto"/>
          <w:sz w:val="24"/>
          <w:highlight w:val="none"/>
          <w:lang w:eastAsia="zh-CN"/>
        </w:rPr>
      </w:pPr>
      <w:bookmarkStart w:id="132" w:name="_Toc351203636"/>
      <w:r>
        <w:rPr>
          <w:rFonts w:hint="eastAsia" w:ascii="宋体" w:hAnsi="宋体" w:cs="宋体"/>
          <w:bCs/>
          <w:color w:val="auto"/>
          <w:sz w:val="24"/>
          <w:highlight w:val="none"/>
          <w:lang w:eastAsia="zh-CN"/>
        </w:rPr>
        <w:t>4</w:t>
      </w:r>
      <w:bookmarkStart w:id="133" w:name="_Toc292559871"/>
      <w:bookmarkStart w:id="134" w:name="_Toc267251413"/>
      <w:bookmarkStart w:id="135" w:name="_Toc297048348"/>
      <w:bookmarkStart w:id="136" w:name="_Toc296944501"/>
      <w:bookmarkStart w:id="137" w:name="_Toc292559366"/>
      <w:bookmarkStart w:id="138" w:name="_Toc296890990"/>
      <w:bookmarkStart w:id="139" w:name="_Toc296347161"/>
      <w:bookmarkStart w:id="140" w:name="_Toc296346663"/>
      <w:bookmarkStart w:id="141" w:name="_Toc297120462"/>
      <w:bookmarkStart w:id="142" w:name="_Toc296891202"/>
      <w:bookmarkStart w:id="143" w:name="_Toc296503162"/>
      <w:r>
        <w:rPr>
          <w:rFonts w:hint="eastAsia" w:ascii="宋体" w:hAnsi="宋体" w:cs="宋体"/>
          <w:bCs/>
          <w:color w:val="auto"/>
          <w:sz w:val="24"/>
          <w:highlight w:val="none"/>
          <w:lang w:eastAsia="zh-CN"/>
        </w:rPr>
        <w:t>. 监</w:t>
      </w:r>
      <w:bookmarkEnd w:id="133"/>
      <w:bookmarkEnd w:id="134"/>
      <w:bookmarkEnd w:id="135"/>
      <w:bookmarkEnd w:id="136"/>
      <w:bookmarkEnd w:id="137"/>
      <w:bookmarkEnd w:id="138"/>
      <w:bookmarkEnd w:id="139"/>
      <w:bookmarkEnd w:id="140"/>
      <w:bookmarkEnd w:id="141"/>
      <w:bookmarkEnd w:id="142"/>
      <w:bookmarkEnd w:id="143"/>
      <w:r>
        <w:rPr>
          <w:rFonts w:hint="eastAsia" w:ascii="宋体" w:hAnsi="宋体" w:cs="宋体"/>
          <w:bCs/>
          <w:color w:val="auto"/>
          <w:sz w:val="24"/>
          <w:highlight w:val="none"/>
          <w:lang w:eastAsia="zh-CN"/>
        </w:rPr>
        <w:t>理人</w:t>
      </w:r>
      <w:bookmarkEnd w:id="132"/>
    </w:p>
    <w:p w14:paraId="3C0B8902">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4.1监理人的一般规定</w:t>
      </w:r>
    </w:p>
    <w:p w14:paraId="7DF1C5B2">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关于监理人的监理内容：</w:t>
      </w:r>
      <w:r>
        <w:rPr>
          <w:rFonts w:hint="eastAsia" w:ascii="宋体" w:hAnsi="宋体" w:cs="宋体"/>
          <w:color w:val="auto"/>
          <w:sz w:val="24"/>
          <w:highlight w:val="none"/>
          <w:u w:val="single"/>
          <w:lang w:eastAsia="zh-CN"/>
        </w:rPr>
        <w:t xml:space="preserve"> 按本工程的监理合同中的有关条款 </w:t>
      </w:r>
      <w:r>
        <w:rPr>
          <w:rFonts w:hint="eastAsia" w:ascii="宋体" w:hAnsi="宋体" w:cs="宋体"/>
          <w:color w:val="auto"/>
          <w:sz w:val="24"/>
          <w:highlight w:val="none"/>
          <w:lang w:eastAsia="zh-CN"/>
        </w:rPr>
        <w:t>。</w:t>
      </w:r>
    </w:p>
    <w:p w14:paraId="7A2DD4FB">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关于监理人的监理权限：</w:t>
      </w:r>
      <w:r>
        <w:rPr>
          <w:rFonts w:hint="eastAsia" w:ascii="宋体" w:hAnsi="宋体" w:cs="宋体"/>
          <w:color w:val="auto"/>
          <w:sz w:val="24"/>
          <w:highlight w:val="none"/>
          <w:u w:val="single"/>
          <w:lang w:eastAsia="zh-CN"/>
        </w:rPr>
        <w:t xml:space="preserve"> 按本工程的监理合同中的有关条款 </w:t>
      </w:r>
      <w:r>
        <w:rPr>
          <w:rFonts w:hint="eastAsia" w:ascii="宋体" w:hAnsi="宋体" w:cs="宋体"/>
          <w:color w:val="auto"/>
          <w:sz w:val="24"/>
          <w:highlight w:val="none"/>
          <w:lang w:eastAsia="zh-CN"/>
        </w:rPr>
        <w:t>。</w:t>
      </w:r>
    </w:p>
    <w:p w14:paraId="667B8E75">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关于监理人在施工现场的办公场所、生活场所的提供和费用承担的约定：</w:t>
      </w:r>
      <w:r>
        <w:rPr>
          <w:rFonts w:hint="eastAsia" w:ascii="宋体" w:hAnsi="宋体" w:cs="宋体"/>
          <w:color w:val="auto"/>
          <w:sz w:val="24"/>
          <w:highlight w:val="none"/>
          <w:u w:val="single"/>
          <w:lang w:eastAsia="zh-CN"/>
        </w:rPr>
        <w:t xml:space="preserve">按本工程的监理合同中的有关条款 </w:t>
      </w:r>
      <w:r>
        <w:rPr>
          <w:rFonts w:hint="eastAsia" w:ascii="宋体" w:hAnsi="宋体" w:cs="宋体"/>
          <w:color w:val="auto"/>
          <w:sz w:val="24"/>
          <w:highlight w:val="none"/>
          <w:lang w:eastAsia="zh-CN"/>
        </w:rPr>
        <w:t>。</w:t>
      </w:r>
    </w:p>
    <w:p w14:paraId="358BDF4D">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4.2 监理人员</w:t>
      </w:r>
    </w:p>
    <w:p w14:paraId="5A1CE5CB">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总监理工程师：</w:t>
      </w:r>
    </w:p>
    <w:p w14:paraId="2FF9D8C7">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姓    名：</w:t>
      </w:r>
      <w:r>
        <w:rPr>
          <w:rFonts w:hint="eastAsia" w:ascii="宋体" w:hAnsi="宋体" w:cs="宋体"/>
          <w:color w:val="auto"/>
          <w:sz w:val="24"/>
          <w:highlight w:val="none"/>
          <w:u w:val="single"/>
          <w:lang w:eastAsia="zh-CN"/>
        </w:rPr>
        <w:t>   </w:t>
      </w:r>
      <w:r>
        <w:rPr>
          <w:rFonts w:hint="eastAsia" w:ascii="宋体" w:hAnsi="宋体" w:cs="宋体"/>
          <w:color w:val="auto"/>
          <w:sz w:val="24"/>
          <w:highlight w:val="none"/>
          <w:lang w:eastAsia="zh-CN"/>
        </w:rPr>
        <w:t>；</w:t>
      </w:r>
    </w:p>
    <w:p w14:paraId="72624E13">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职    务：</w:t>
      </w:r>
      <w:r>
        <w:rPr>
          <w:rFonts w:hint="eastAsia" w:ascii="宋体" w:hAnsi="宋体" w:cs="宋体"/>
          <w:color w:val="auto"/>
          <w:sz w:val="24"/>
          <w:highlight w:val="none"/>
          <w:u w:val="single"/>
          <w:lang w:eastAsia="zh-CN"/>
        </w:rPr>
        <w:t>   </w:t>
      </w:r>
      <w:r>
        <w:rPr>
          <w:rFonts w:hint="eastAsia" w:ascii="宋体" w:hAnsi="宋体" w:cs="宋体"/>
          <w:color w:val="auto"/>
          <w:sz w:val="24"/>
          <w:highlight w:val="none"/>
          <w:lang w:eastAsia="zh-CN"/>
        </w:rPr>
        <w:t>；</w:t>
      </w:r>
    </w:p>
    <w:p w14:paraId="5833BBB6">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监理工程师执业资格证书号：</w:t>
      </w:r>
      <w:r>
        <w:rPr>
          <w:rFonts w:hint="eastAsia" w:ascii="宋体" w:hAnsi="宋体" w:cs="宋体"/>
          <w:color w:val="auto"/>
          <w:sz w:val="24"/>
          <w:highlight w:val="none"/>
          <w:u w:val="single"/>
          <w:lang w:eastAsia="zh-CN"/>
        </w:rPr>
        <w:t> </w:t>
      </w:r>
      <w:r>
        <w:rPr>
          <w:rFonts w:hint="eastAsia" w:ascii="宋体" w:hAnsi="宋体" w:cs="宋体"/>
          <w:color w:val="auto"/>
          <w:sz w:val="24"/>
          <w:highlight w:val="none"/>
          <w:lang w:eastAsia="zh-CN"/>
        </w:rPr>
        <w:t>；</w:t>
      </w:r>
    </w:p>
    <w:p w14:paraId="75EED672">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联系电话：</w:t>
      </w:r>
      <w:r>
        <w:rPr>
          <w:rFonts w:hint="eastAsia" w:ascii="宋体" w:hAnsi="宋体" w:cs="宋体"/>
          <w:color w:val="auto"/>
          <w:sz w:val="24"/>
          <w:highlight w:val="none"/>
          <w:u w:val="single"/>
          <w:lang w:eastAsia="zh-CN"/>
        </w:rPr>
        <w:t>   </w:t>
      </w:r>
      <w:r>
        <w:rPr>
          <w:rFonts w:hint="eastAsia" w:ascii="宋体" w:hAnsi="宋体" w:cs="宋体"/>
          <w:color w:val="auto"/>
          <w:sz w:val="24"/>
          <w:highlight w:val="none"/>
          <w:lang w:eastAsia="zh-CN"/>
        </w:rPr>
        <w:t>；</w:t>
      </w:r>
    </w:p>
    <w:p w14:paraId="69CF1CB3">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电子信箱：</w:t>
      </w:r>
      <w:r>
        <w:rPr>
          <w:rFonts w:hint="eastAsia" w:ascii="宋体" w:hAnsi="宋体" w:cs="宋体"/>
          <w:color w:val="auto"/>
          <w:sz w:val="24"/>
          <w:highlight w:val="none"/>
          <w:u w:val="single"/>
          <w:lang w:eastAsia="zh-CN"/>
        </w:rPr>
        <w:t>   </w:t>
      </w:r>
      <w:r>
        <w:rPr>
          <w:rFonts w:hint="eastAsia" w:ascii="宋体" w:hAnsi="宋体" w:cs="宋体"/>
          <w:color w:val="auto"/>
          <w:sz w:val="24"/>
          <w:highlight w:val="none"/>
          <w:lang w:eastAsia="zh-CN"/>
        </w:rPr>
        <w:t>；</w:t>
      </w:r>
    </w:p>
    <w:p w14:paraId="7F0FB7E6">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通信地址：</w:t>
      </w:r>
      <w:r>
        <w:rPr>
          <w:rFonts w:hint="eastAsia" w:ascii="宋体" w:hAnsi="宋体" w:cs="宋体"/>
          <w:color w:val="auto"/>
          <w:sz w:val="24"/>
          <w:highlight w:val="none"/>
          <w:u w:val="single"/>
          <w:lang w:eastAsia="zh-CN"/>
        </w:rPr>
        <w:t>   </w:t>
      </w:r>
      <w:r>
        <w:rPr>
          <w:rFonts w:hint="eastAsia" w:ascii="宋体" w:hAnsi="宋体" w:cs="宋体"/>
          <w:color w:val="auto"/>
          <w:sz w:val="24"/>
          <w:highlight w:val="none"/>
          <w:lang w:eastAsia="zh-CN"/>
        </w:rPr>
        <w:t>；</w:t>
      </w:r>
    </w:p>
    <w:p w14:paraId="451FF4BE">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关于监理人的其他约定：</w:t>
      </w:r>
      <w:r>
        <w:rPr>
          <w:rFonts w:hint="eastAsia" w:ascii="宋体" w:hAnsi="宋体" w:cs="宋体"/>
          <w:color w:val="auto"/>
          <w:sz w:val="24"/>
          <w:highlight w:val="none"/>
          <w:u w:val="single"/>
          <w:lang w:eastAsia="zh-CN"/>
        </w:rPr>
        <w:t>   </w:t>
      </w:r>
      <w:r>
        <w:rPr>
          <w:rFonts w:hint="eastAsia" w:ascii="宋体" w:hAnsi="宋体" w:cs="宋体"/>
          <w:color w:val="auto"/>
          <w:sz w:val="24"/>
          <w:highlight w:val="none"/>
          <w:lang w:eastAsia="zh-CN"/>
        </w:rPr>
        <w:t>。</w:t>
      </w:r>
    </w:p>
    <w:p w14:paraId="5624DD5C">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4.4 商定或确定</w:t>
      </w:r>
    </w:p>
    <w:p w14:paraId="47FE3625">
      <w:pPr>
        <w:wordWrap w:val="0"/>
        <w:spacing w:line="360" w:lineRule="auto"/>
        <w:ind w:firstLine="480" w:firstLineChars="200"/>
        <w:rPr>
          <w:rFonts w:ascii="宋体" w:hAnsi="宋体" w:cs="宋体"/>
          <w:color w:val="auto"/>
          <w:sz w:val="24"/>
          <w:highlight w:val="none"/>
          <w:lang w:eastAsia="zh-CN"/>
        </w:rPr>
      </w:pPr>
      <w:bookmarkStart w:id="144" w:name="_Toc267251418"/>
      <w:r>
        <w:rPr>
          <w:rFonts w:hint="eastAsia" w:ascii="宋体" w:hAnsi="宋体" w:cs="宋体"/>
          <w:color w:val="auto"/>
          <w:sz w:val="24"/>
          <w:highlight w:val="none"/>
          <w:lang w:eastAsia="zh-CN"/>
        </w:rPr>
        <w:t>在发包人和承包人不能通过协商达成一致意见时，发包人授权监理人对以下事项进行确定：</w:t>
      </w:r>
    </w:p>
    <w:p w14:paraId="1C0291EE">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w:t>
      </w:r>
      <w:r>
        <w:rPr>
          <w:rFonts w:hint="eastAsia" w:ascii="宋体" w:hAnsi="宋体" w:cs="宋体"/>
          <w:color w:val="auto"/>
          <w:sz w:val="24"/>
          <w:highlight w:val="none"/>
          <w:u w:val="single"/>
          <w:lang w:eastAsia="zh-CN"/>
        </w:rPr>
        <w:t>工程质量的鉴定、验收</w:t>
      </w:r>
      <w:r>
        <w:rPr>
          <w:rFonts w:hint="eastAsia" w:ascii="宋体" w:hAnsi="宋体" w:cs="宋体"/>
          <w:color w:val="auto"/>
          <w:sz w:val="24"/>
          <w:highlight w:val="none"/>
          <w:lang w:eastAsia="zh-CN"/>
        </w:rPr>
        <w:t>；</w:t>
      </w:r>
    </w:p>
    <w:p w14:paraId="12B09097">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lang w:eastAsia="zh-CN"/>
        </w:rPr>
        <w:t>（2）</w:t>
      </w:r>
      <w:r>
        <w:rPr>
          <w:rFonts w:hint="eastAsia" w:ascii="宋体" w:hAnsi="宋体" w:cs="宋体"/>
          <w:color w:val="auto"/>
          <w:sz w:val="24"/>
          <w:highlight w:val="none"/>
          <w:u w:val="single"/>
          <w:lang w:eastAsia="zh-CN"/>
        </w:rPr>
        <w:t>中间验收。</w:t>
      </w:r>
    </w:p>
    <w:p w14:paraId="7D916531">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lang w:eastAsia="zh-CN"/>
        </w:rPr>
        <w:t>（3）</w:t>
      </w:r>
      <w:r>
        <w:rPr>
          <w:rFonts w:hint="eastAsia" w:ascii="宋体" w:hAnsi="宋体" w:cs="宋体"/>
          <w:color w:val="auto"/>
          <w:sz w:val="24"/>
          <w:highlight w:val="none"/>
          <w:u w:val="single"/>
          <w:lang w:eastAsia="zh-CN"/>
        </w:rPr>
        <w:t>其他                         。</w:t>
      </w:r>
    </w:p>
    <w:p w14:paraId="06C3582B">
      <w:pPr>
        <w:keepNext/>
        <w:keepLines/>
        <w:wordWrap w:val="0"/>
        <w:spacing w:before="120" w:after="120" w:line="360" w:lineRule="auto"/>
        <w:outlineLvl w:val="3"/>
        <w:rPr>
          <w:rFonts w:ascii="宋体" w:hAnsi="宋体" w:cs="宋体"/>
          <w:bCs/>
          <w:color w:val="auto"/>
          <w:sz w:val="24"/>
          <w:highlight w:val="none"/>
          <w:lang w:eastAsia="zh-CN"/>
        </w:rPr>
      </w:pPr>
      <w:bookmarkStart w:id="145" w:name="_Toc351203637"/>
      <w:r>
        <w:rPr>
          <w:rFonts w:hint="eastAsia" w:ascii="宋体" w:hAnsi="宋体" w:cs="宋体"/>
          <w:bCs/>
          <w:color w:val="auto"/>
          <w:sz w:val="24"/>
          <w:highlight w:val="none"/>
          <w:lang w:eastAsia="zh-CN"/>
        </w:rPr>
        <w:t>5</w:t>
      </w:r>
      <w:bookmarkEnd w:id="144"/>
      <w:bookmarkStart w:id="146" w:name="_Toc296346664"/>
      <w:bookmarkStart w:id="147" w:name="_Toc296890991"/>
      <w:bookmarkStart w:id="148" w:name="_Toc296944502"/>
      <w:bookmarkStart w:id="149" w:name="_Toc296347162"/>
      <w:bookmarkStart w:id="150" w:name="_Toc296891203"/>
      <w:bookmarkStart w:id="151" w:name="_Toc292559367"/>
      <w:bookmarkStart w:id="152" w:name="_Toc296503163"/>
      <w:bookmarkStart w:id="153" w:name="_Toc297048349"/>
      <w:bookmarkStart w:id="154" w:name="_Toc297120463"/>
      <w:bookmarkStart w:id="155" w:name="_Toc292559872"/>
      <w:r>
        <w:rPr>
          <w:rFonts w:hint="eastAsia" w:ascii="宋体" w:hAnsi="宋体" w:cs="宋体"/>
          <w:bCs/>
          <w:color w:val="auto"/>
          <w:sz w:val="24"/>
          <w:highlight w:val="none"/>
          <w:lang w:eastAsia="zh-CN"/>
        </w:rPr>
        <w:t>. 工程质量</w:t>
      </w:r>
      <w:bookmarkEnd w:id="145"/>
    </w:p>
    <w:p w14:paraId="2F62E3F9">
      <w:pPr>
        <w:wordWrap w:val="0"/>
        <w:spacing w:after="120" w:line="360" w:lineRule="auto"/>
        <w:ind w:firstLine="480" w:firstLineChars="200"/>
        <w:outlineLvl w:val="0"/>
        <w:rPr>
          <w:rFonts w:ascii="宋体" w:hAnsi="宋体" w:cs="宋体"/>
          <w:color w:val="auto"/>
          <w:sz w:val="24"/>
          <w:highlight w:val="none"/>
          <w:lang w:eastAsia="zh-CN"/>
        </w:rPr>
      </w:pPr>
      <w:bookmarkStart w:id="156" w:name="_Toc19625744"/>
      <w:r>
        <w:rPr>
          <w:rFonts w:hint="eastAsia" w:ascii="宋体" w:hAnsi="宋体" w:cs="宋体"/>
          <w:color w:val="auto"/>
          <w:sz w:val="24"/>
          <w:highlight w:val="none"/>
          <w:lang w:eastAsia="zh-CN"/>
        </w:rPr>
        <w:t>5.1 质量要求</w:t>
      </w:r>
      <w:bookmarkEnd w:id="156"/>
    </w:p>
    <w:p w14:paraId="0B283E01">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5</w:t>
      </w:r>
      <w:bookmarkStart w:id="157" w:name="_Toc297216155"/>
      <w:bookmarkStart w:id="158" w:name="_Toc300934949"/>
      <w:bookmarkStart w:id="159" w:name="_Toc312677997"/>
      <w:bookmarkStart w:id="160" w:name="_Toc297123496"/>
      <w:bookmarkStart w:id="161" w:name="_Toc304295527"/>
      <w:bookmarkStart w:id="162" w:name="_Toc318581164"/>
      <w:bookmarkStart w:id="163" w:name="_Toc303539106"/>
      <w:r>
        <w:rPr>
          <w:rFonts w:hint="eastAsia" w:ascii="宋体" w:hAnsi="宋体" w:cs="宋体"/>
          <w:color w:val="auto"/>
          <w:sz w:val="24"/>
          <w:highlight w:val="none"/>
          <w:lang w:eastAsia="zh-CN"/>
        </w:rPr>
        <w:t>.1.1 特殊质量标准和要求：</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w:t>
      </w:r>
    </w:p>
    <w:p w14:paraId="70804D4A">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关于工程奖项的约定：</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w:t>
      </w:r>
    </w:p>
    <w:p w14:paraId="7C161935">
      <w:pPr>
        <w:wordWrap w:val="0"/>
        <w:spacing w:after="120" w:line="360" w:lineRule="auto"/>
        <w:ind w:firstLine="480" w:firstLineChars="200"/>
        <w:outlineLvl w:val="0"/>
        <w:rPr>
          <w:rFonts w:ascii="宋体" w:hAnsi="宋体" w:cs="宋体"/>
          <w:color w:val="auto"/>
          <w:sz w:val="24"/>
          <w:highlight w:val="none"/>
          <w:lang w:eastAsia="zh-CN"/>
        </w:rPr>
      </w:pPr>
      <w:bookmarkStart w:id="164" w:name="_Toc19625745"/>
      <w:r>
        <w:rPr>
          <w:rFonts w:hint="eastAsia" w:ascii="宋体" w:hAnsi="宋体" w:cs="宋体"/>
          <w:color w:val="auto"/>
          <w:sz w:val="24"/>
          <w:highlight w:val="none"/>
          <w:lang w:eastAsia="zh-CN"/>
        </w:rPr>
        <w:t>5.3 隐蔽工程检查</w:t>
      </w:r>
      <w:bookmarkEnd w:id="164"/>
    </w:p>
    <w:p w14:paraId="08FA3B6C">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5.3.2承包人提前通知监理人隐蔽工程检查的期限的约定：</w:t>
      </w:r>
      <w:r>
        <w:rPr>
          <w:rFonts w:hint="eastAsia" w:ascii="宋体" w:hAnsi="宋体" w:cs="宋体"/>
          <w:bCs/>
          <w:color w:val="auto"/>
          <w:sz w:val="24"/>
          <w:highlight w:val="none"/>
          <w:u w:val="single"/>
          <w:lang w:eastAsia="zh-CN"/>
        </w:rPr>
        <w:t>工程隐蔽或中间验收前48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w:t>
      </w:r>
    </w:p>
    <w:p w14:paraId="1000AF68">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监理人不能按时进行检查时，应提前</w:t>
      </w:r>
      <w:r>
        <w:rPr>
          <w:rFonts w:hint="eastAsia" w:ascii="宋体" w:hAnsi="宋体" w:cs="宋体"/>
          <w:color w:val="auto"/>
          <w:sz w:val="24"/>
          <w:highlight w:val="none"/>
          <w:u w:val="single"/>
          <w:lang w:eastAsia="zh-CN"/>
        </w:rPr>
        <w:t xml:space="preserve"> 24  </w:t>
      </w:r>
      <w:r>
        <w:rPr>
          <w:rFonts w:hint="eastAsia" w:ascii="宋体" w:hAnsi="宋体" w:cs="宋体"/>
          <w:color w:val="auto"/>
          <w:sz w:val="24"/>
          <w:highlight w:val="none"/>
          <w:lang w:eastAsia="zh-CN"/>
        </w:rPr>
        <w:t>小时提交书面延期要求。</w:t>
      </w:r>
    </w:p>
    <w:p w14:paraId="38391C92">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关于延期最长不得超过：</w:t>
      </w:r>
      <w:r>
        <w:rPr>
          <w:rFonts w:hint="eastAsia" w:ascii="宋体" w:hAnsi="宋体" w:cs="宋体"/>
          <w:color w:val="auto"/>
          <w:sz w:val="24"/>
          <w:highlight w:val="none"/>
          <w:u w:val="single"/>
          <w:lang w:eastAsia="zh-CN"/>
        </w:rPr>
        <w:t xml:space="preserve"> 48   </w:t>
      </w:r>
      <w:r>
        <w:rPr>
          <w:rFonts w:hint="eastAsia" w:ascii="宋体" w:hAnsi="宋体" w:cs="宋体"/>
          <w:color w:val="auto"/>
          <w:sz w:val="24"/>
          <w:highlight w:val="none"/>
          <w:lang w:eastAsia="zh-CN"/>
        </w:rPr>
        <w:t>小时。</w:t>
      </w:r>
    </w:p>
    <w:p w14:paraId="37E6BF3C">
      <w:pPr>
        <w:keepNext/>
        <w:keepLines/>
        <w:wordWrap w:val="0"/>
        <w:spacing w:before="120" w:after="120" w:line="360" w:lineRule="auto"/>
        <w:outlineLvl w:val="3"/>
        <w:rPr>
          <w:rFonts w:ascii="宋体" w:hAnsi="宋体" w:cs="宋体"/>
          <w:bCs/>
          <w:color w:val="auto"/>
          <w:sz w:val="24"/>
          <w:highlight w:val="none"/>
          <w:lang w:eastAsia="zh-CN"/>
        </w:rPr>
      </w:pPr>
      <w:bookmarkStart w:id="165" w:name="_Toc351203638"/>
      <w:r>
        <w:rPr>
          <w:rFonts w:hint="eastAsia" w:ascii="宋体" w:hAnsi="宋体" w:cs="宋体"/>
          <w:bCs/>
          <w:color w:val="auto"/>
          <w:sz w:val="24"/>
          <w:highlight w:val="none"/>
          <w:lang w:eastAsia="zh-CN"/>
        </w:rPr>
        <w:t>6. 安全文明施工与环境保护</w:t>
      </w:r>
      <w:bookmarkEnd w:id="165"/>
    </w:p>
    <w:p w14:paraId="3AAB0FFC">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6.1安全文明施工</w:t>
      </w:r>
    </w:p>
    <w:p w14:paraId="61162ED9">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6.1.1 项目安全生产的达标目标及相应事项的约定：</w:t>
      </w:r>
      <w:r>
        <w:rPr>
          <w:rFonts w:hint="eastAsia" w:ascii="宋体" w:hAnsi="宋体" w:cs="宋体"/>
          <w:color w:val="auto"/>
          <w:sz w:val="24"/>
          <w:highlight w:val="none"/>
          <w:u w:val="single"/>
          <w:lang w:eastAsia="zh-CN"/>
        </w:rPr>
        <w:t xml:space="preserve">承包人应按《建筑施工企业安全生产管理机构设置及专职安全生产管理人员配备办法》（建质【2008】91号）设置专职安全生产管理人员，并按照相关内容和国家行业规范要求采取有效的安全措施，以保证自身及第三人和周边环境的安全   </w:t>
      </w:r>
      <w:r>
        <w:rPr>
          <w:rFonts w:hint="eastAsia" w:ascii="宋体" w:hAnsi="宋体" w:cs="宋体"/>
          <w:color w:val="auto"/>
          <w:sz w:val="24"/>
          <w:highlight w:val="none"/>
          <w:lang w:eastAsia="zh-CN"/>
        </w:rPr>
        <w:t>。</w:t>
      </w:r>
    </w:p>
    <w:p w14:paraId="70C3344E">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6.1.4 关于治安保卫的特别约定：</w:t>
      </w:r>
      <w:r>
        <w:rPr>
          <w:rFonts w:hint="eastAsia" w:ascii="宋体" w:hAnsi="宋体" w:cs="宋体"/>
          <w:color w:val="auto"/>
          <w:sz w:val="24"/>
          <w:highlight w:val="none"/>
          <w:u w:val="single"/>
          <w:lang w:eastAsia="zh-CN"/>
        </w:rPr>
        <w:t xml:space="preserve">承包人应承担施工安全保卫工作及非夜间施工照明的责任，承包人应采取一切合理的预防措施，防止人员伤亡、财产损失事故，费用由承包人承担。承包人生活设施及施工场应自费配备消防设备，防止火灾发生，如发生意外事故，由承包方承担 </w:t>
      </w:r>
      <w:r>
        <w:rPr>
          <w:rFonts w:hint="eastAsia" w:ascii="宋体" w:hAnsi="宋体" w:cs="宋体"/>
          <w:color w:val="auto"/>
          <w:sz w:val="24"/>
          <w:highlight w:val="none"/>
          <w:lang w:eastAsia="zh-CN"/>
        </w:rPr>
        <w:t>。</w:t>
      </w:r>
    </w:p>
    <w:p w14:paraId="44176285">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关于编制施工场地治安管理计划的约定：</w:t>
      </w:r>
      <w:r>
        <w:rPr>
          <w:rFonts w:hint="eastAsia" w:ascii="宋体" w:hAnsi="宋体" w:cs="宋体"/>
          <w:color w:val="auto"/>
          <w:sz w:val="24"/>
          <w:highlight w:val="none"/>
          <w:u w:val="single"/>
          <w:lang w:eastAsia="zh-CN"/>
        </w:rPr>
        <w:t xml:space="preserve"> 承包人开工前三天提供施工场地治安管理计划和突发治安事件紧急预案  </w:t>
      </w:r>
      <w:r>
        <w:rPr>
          <w:rFonts w:hint="eastAsia" w:ascii="宋体" w:hAnsi="宋体" w:cs="宋体"/>
          <w:color w:val="auto"/>
          <w:sz w:val="24"/>
          <w:highlight w:val="none"/>
          <w:lang w:eastAsia="zh-CN"/>
        </w:rPr>
        <w:t>。</w:t>
      </w:r>
    </w:p>
    <w:p w14:paraId="75C307B6">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6.1.5 文明施工</w:t>
      </w:r>
    </w:p>
    <w:p w14:paraId="6026F8A1">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合同当事人对文明施工的要求：</w:t>
      </w:r>
      <w:r>
        <w:rPr>
          <w:rFonts w:hint="eastAsia" w:ascii="宋体" w:hAnsi="宋体" w:cs="宋体"/>
          <w:color w:val="auto"/>
          <w:sz w:val="24"/>
          <w:highlight w:val="none"/>
          <w:u w:val="single"/>
          <w:lang w:eastAsia="zh-CN"/>
        </w:rPr>
        <w:t xml:space="preserve">承包人需自行办理的有关施工场地交通、环卫和施工噪音管理等手续，并应符合国家相关规定，并自行承担其费用；对施工中的地上地下建筑物（构筑物）管线、电力设施等应按有关规定加强监控测量和保护，相应的费用或因保护不当造成的损失及法律责任由承包人承担；环境保护工作由承包方全权负责，执行国家和地方相关规定。施工现场内不得随地抛洒剩饭及生活垃圾等，更不能将其随意倒至施工区外，施工区内不得随处大小便。做到工完场地清；施工机械设备进场前，应做好清洁、保养和维护工作。出场车辆应有专人打扫、清洗。有密封要求的按规定必须达到；施工期间必须保证周边单位的正常工作及居民的正常生活，尽量减少粉尘、噪声、振动等污染的扰民。必须按玉林市委、市人大、市政府及有关部门的临时要求，调整作业方式，停止高粉尘、高噪音作业或爆破作业等；保证周围建(构)筑物、地下及地上管线、地下人防等设施安全；做到进入现场的施工和作业人员，配证上岗，文明施工；按规定做好施工区域封闭及场地硬化工作，施工围墙(围挡)等维护设施应安全、美观、耐久，非施工相关人员不许入内；上述增加列项涉及的费用由承包人承担  </w:t>
      </w:r>
      <w:r>
        <w:rPr>
          <w:rFonts w:hint="eastAsia" w:ascii="宋体" w:hAnsi="宋体" w:cs="宋体"/>
          <w:color w:val="auto"/>
          <w:sz w:val="24"/>
          <w:highlight w:val="none"/>
          <w:lang w:eastAsia="zh-CN"/>
        </w:rPr>
        <w:t>。</w:t>
      </w:r>
    </w:p>
    <w:p w14:paraId="703AD63E">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6.1.6 关于安全文明施工费支付比例和支付期限的约定：</w:t>
      </w:r>
      <w:r>
        <w:rPr>
          <w:rFonts w:hint="eastAsia" w:ascii="宋体" w:hAnsi="宋体" w:cs="宋体"/>
          <w:color w:val="auto"/>
          <w:sz w:val="24"/>
          <w:highlight w:val="none"/>
          <w:u w:val="single"/>
          <w:lang w:eastAsia="zh-CN"/>
        </w:rPr>
        <w:t>本合同价款已包含安全防护、文明施工措施费，使用要求：专款专用。具体按桂建质[2006]22号文《广西壮族自治区建筑工程安全防护、文明施工措施及管理细则》及现行的规范、标准执行。</w:t>
      </w:r>
    </w:p>
    <w:bookmarkEnd w:id="157"/>
    <w:bookmarkEnd w:id="158"/>
    <w:bookmarkEnd w:id="159"/>
    <w:bookmarkEnd w:id="160"/>
    <w:bookmarkEnd w:id="161"/>
    <w:bookmarkEnd w:id="162"/>
    <w:bookmarkEnd w:id="163"/>
    <w:p w14:paraId="7944CE7F">
      <w:pPr>
        <w:keepNext/>
        <w:keepLines/>
        <w:wordWrap w:val="0"/>
        <w:spacing w:before="120" w:after="120" w:line="360" w:lineRule="auto"/>
        <w:outlineLvl w:val="3"/>
        <w:rPr>
          <w:rFonts w:ascii="宋体" w:hAnsi="宋体" w:cs="宋体"/>
          <w:bCs/>
          <w:color w:val="auto"/>
          <w:sz w:val="24"/>
          <w:highlight w:val="none"/>
          <w:lang w:eastAsia="zh-CN"/>
        </w:rPr>
      </w:pPr>
      <w:bookmarkStart w:id="166" w:name="_Toc351203639"/>
      <w:r>
        <w:rPr>
          <w:rFonts w:hint="eastAsia" w:ascii="宋体" w:hAnsi="宋体" w:cs="宋体"/>
          <w:bCs/>
          <w:color w:val="auto"/>
          <w:sz w:val="24"/>
          <w:highlight w:val="none"/>
          <w:lang w:eastAsia="zh-CN"/>
        </w:rPr>
        <w:t>7. 工期和进度</w:t>
      </w:r>
      <w:bookmarkEnd w:id="166"/>
    </w:p>
    <w:p w14:paraId="05DB7078">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7.1 施工组织设计</w:t>
      </w:r>
    </w:p>
    <w:p w14:paraId="12D9F2C5">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7.1.1 合同当事人约定的施工组织设计应包括的其他内容：</w:t>
      </w:r>
      <w:r>
        <w:rPr>
          <w:rFonts w:hint="eastAsia" w:ascii="宋体" w:hAnsi="宋体" w:cs="宋体"/>
          <w:color w:val="auto"/>
          <w:sz w:val="24"/>
          <w:highlight w:val="none"/>
          <w:u w:val="single"/>
          <w:lang w:eastAsia="zh-CN"/>
        </w:rPr>
        <w:t xml:space="preserve"> 按通用条款执行  </w:t>
      </w:r>
      <w:r>
        <w:rPr>
          <w:rFonts w:hint="eastAsia" w:ascii="宋体" w:hAnsi="宋体" w:cs="宋体"/>
          <w:color w:val="auto"/>
          <w:sz w:val="24"/>
          <w:highlight w:val="none"/>
          <w:lang w:eastAsia="zh-CN"/>
        </w:rPr>
        <w:t>。</w:t>
      </w:r>
    </w:p>
    <w:p w14:paraId="740924CB">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7.1.2 施工组织设计的提交和修改</w:t>
      </w:r>
    </w:p>
    <w:p w14:paraId="6FE1341B">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承包人提交详细施工组织设计的期限的约定：</w:t>
      </w:r>
      <w:r>
        <w:rPr>
          <w:rFonts w:hint="eastAsia" w:ascii="宋体" w:hAnsi="宋体" w:cs="宋体"/>
          <w:color w:val="auto"/>
          <w:sz w:val="24"/>
          <w:highlight w:val="none"/>
          <w:u w:val="single"/>
          <w:lang w:eastAsia="zh-CN"/>
        </w:rPr>
        <w:t xml:space="preserve"> 合同签订后7日内   </w:t>
      </w:r>
      <w:r>
        <w:rPr>
          <w:rFonts w:hint="eastAsia" w:ascii="宋体" w:hAnsi="宋体" w:cs="宋体"/>
          <w:color w:val="auto"/>
          <w:sz w:val="24"/>
          <w:highlight w:val="none"/>
          <w:lang w:eastAsia="zh-CN"/>
        </w:rPr>
        <w:t>。</w:t>
      </w:r>
    </w:p>
    <w:p w14:paraId="7F34BE5E">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发包人和监理人在收到详细的施工组织设计后确认或提出修改意见的期限：</w:t>
      </w:r>
      <w:r>
        <w:rPr>
          <w:rFonts w:hint="eastAsia" w:ascii="宋体" w:hAnsi="宋体" w:cs="宋体"/>
          <w:color w:val="auto"/>
          <w:sz w:val="24"/>
          <w:highlight w:val="none"/>
          <w:u w:val="single"/>
          <w:lang w:eastAsia="zh-CN"/>
        </w:rPr>
        <w:t xml:space="preserve">在承包人提供施工组织设计后七天内审定完毕    </w:t>
      </w:r>
      <w:r>
        <w:rPr>
          <w:rFonts w:hint="eastAsia" w:ascii="宋体" w:hAnsi="宋体" w:cs="宋体"/>
          <w:color w:val="auto"/>
          <w:sz w:val="24"/>
          <w:highlight w:val="none"/>
          <w:lang w:eastAsia="zh-CN"/>
        </w:rPr>
        <w:t>。</w:t>
      </w:r>
    </w:p>
    <w:p w14:paraId="381B62ED">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7</w:t>
      </w:r>
      <w:bookmarkStart w:id="167" w:name="_Toc312677479"/>
      <w:bookmarkStart w:id="168" w:name="_Toc303539123"/>
      <w:bookmarkStart w:id="169" w:name="_Toc297216173"/>
      <w:bookmarkStart w:id="170" w:name="_Toc300934966"/>
      <w:bookmarkStart w:id="171" w:name="_Toc304295541"/>
      <w:bookmarkStart w:id="172" w:name="_Toc297123514"/>
      <w:bookmarkStart w:id="173" w:name="_Toc312678005"/>
      <w:r>
        <w:rPr>
          <w:rFonts w:hint="eastAsia" w:ascii="宋体" w:hAnsi="宋体" w:cs="宋体"/>
          <w:color w:val="auto"/>
          <w:sz w:val="24"/>
          <w:highlight w:val="none"/>
          <w:lang w:eastAsia="zh-CN"/>
        </w:rPr>
        <w:t>.2 施工进度计划</w:t>
      </w:r>
    </w:p>
    <w:p w14:paraId="75C404F7">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7.2.2 施工进度计划的修订</w:t>
      </w:r>
    </w:p>
    <w:p w14:paraId="092C70F8">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发包人和监理人在收到修订的施工进度计划后确认或提出修改意见的期限：</w:t>
      </w:r>
      <w:r>
        <w:rPr>
          <w:rFonts w:hint="eastAsia" w:ascii="宋体" w:hAnsi="宋体" w:cs="宋体"/>
          <w:color w:val="auto"/>
          <w:sz w:val="24"/>
          <w:highlight w:val="none"/>
          <w:u w:val="single"/>
          <w:lang w:eastAsia="zh-CN"/>
        </w:rPr>
        <w:t xml:space="preserve">在收到修订的施工进度计划后7日内  </w:t>
      </w:r>
      <w:r>
        <w:rPr>
          <w:rFonts w:hint="eastAsia" w:ascii="宋体" w:hAnsi="宋体" w:cs="宋体"/>
          <w:color w:val="auto"/>
          <w:sz w:val="24"/>
          <w:highlight w:val="none"/>
          <w:lang w:eastAsia="zh-CN"/>
        </w:rPr>
        <w:t>。</w:t>
      </w:r>
    </w:p>
    <w:p w14:paraId="6EA2981D">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7.3 开工</w:t>
      </w:r>
    </w:p>
    <w:p w14:paraId="68869809">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7.3.1 开工准备</w:t>
      </w:r>
    </w:p>
    <w:p w14:paraId="485F053D">
      <w:pPr>
        <w:wordWrap w:val="0"/>
        <w:spacing w:line="360" w:lineRule="auto"/>
        <w:ind w:firstLine="645"/>
        <w:rPr>
          <w:rFonts w:ascii="宋体" w:hAnsi="宋体" w:cs="宋体"/>
          <w:color w:val="auto"/>
          <w:sz w:val="24"/>
          <w:highlight w:val="none"/>
          <w:u w:val="single"/>
          <w:lang w:eastAsia="zh-CN"/>
        </w:rPr>
      </w:pPr>
      <w:r>
        <w:rPr>
          <w:rFonts w:hint="eastAsia" w:ascii="宋体" w:hAnsi="宋体" w:cs="宋体"/>
          <w:color w:val="auto"/>
          <w:sz w:val="24"/>
          <w:highlight w:val="none"/>
          <w:lang w:eastAsia="zh-CN"/>
        </w:rPr>
        <w:t>关于承包人提交工程开工报审表的期限：</w:t>
      </w:r>
      <w:r>
        <w:rPr>
          <w:rFonts w:hint="eastAsia" w:ascii="宋体" w:hAnsi="宋体" w:cs="宋体"/>
          <w:color w:val="auto"/>
          <w:sz w:val="24"/>
          <w:highlight w:val="none"/>
          <w:u w:val="single"/>
          <w:lang w:eastAsia="zh-CN"/>
        </w:rPr>
        <w:t xml:space="preserve"> 执行通用条款  </w:t>
      </w:r>
      <w:r>
        <w:rPr>
          <w:rFonts w:hint="eastAsia" w:ascii="宋体" w:hAnsi="宋体" w:cs="宋体"/>
          <w:color w:val="auto"/>
          <w:sz w:val="24"/>
          <w:highlight w:val="none"/>
          <w:lang w:eastAsia="zh-CN"/>
        </w:rPr>
        <w:t>。</w:t>
      </w:r>
    </w:p>
    <w:p w14:paraId="09C73809">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关于发包人应完成的其他开工准备工作及期限：</w:t>
      </w:r>
      <w:r>
        <w:rPr>
          <w:rFonts w:hint="eastAsia" w:ascii="宋体" w:hAnsi="宋体" w:cs="宋体"/>
          <w:color w:val="auto"/>
          <w:sz w:val="24"/>
          <w:highlight w:val="none"/>
          <w:u w:val="single"/>
          <w:lang w:eastAsia="zh-CN"/>
        </w:rPr>
        <w:t xml:space="preserve"> 执行通用条款 </w:t>
      </w:r>
      <w:r>
        <w:rPr>
          <w:rFonts w:hint="eastAsia" w:ascii="宋体" w:hAnsi="宋体" w:cs="宋体"/>
          <w:color w:val="auto"/>
          <w:sz w:val="24"/>
          <w:highlight w:val="none"/>
          <w:lang w:eastAsia="zh-CN"/>
        </w:rPr>
        <w:t>。</w:t>
      </w:r>
    </w:p>
    <w:p w14:paraId="5ED0B31E">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关于承包人应完成的其他开工准备工作及期限：</w:t>
      </w:r>
      <w:r>
        <w:rPr>
          <w:rFonts w:hint="eastAsia" w:ascii="宋体" w:hAnsi="宋体" w:cs="宋体"/>
          <w:color w:val="auto"/>
          <w:sz w:val="24"/>
          <w:highlight w:val="none"/>
          <w:u w:val="single"/>
          <w:lang w:eastAsia="zh-CN"/>
        </w:rPr>
        <w:t xml:space="preserve"> 执行通用条款 </w:t>
      </w:r>
      <w:r>
        <w:rPr>
          <w:rFonts w:hint="eastAsia" w:ascii="宋体" w:hAnsi="宋体" w:cs="宋体"/>
          <w:color w:val="auto"/>
          <w:sz w:val="24"/>
          <w:highlight w:val="none"/>
          <w:lang w:eastAsia="zh-CN"/>
        </w:rPr>
        <w:t>。</w:t>
      </w:r>
    </w:p>
    <w:p w14:paraId="4532B3F6">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7.3.2开工通知</w:t>
      </w:r>
    </w:p>
    <w:p w14:paraId="3527CA56">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因发包人原因造成监理人未能在计划开工日期之日起</w:t>
      </w:r>
      <w:r>
        <w:rPr>
          <w:rFonts w:hint="eastAsia" w:ascii="宋体" w:hAnsi="宋体" w:cs="宋体"/>
          <w:color w:val="auto"/>
          <w:sz w:val="24"/>
          <w:highlight w:val="none"/>
          <w:u w:val="single"/>
          <w:lang w:eastAsia="zh-CN"/>
        </w:rPr>
        <w:t xml:space="preserve"> 90 </w:t>
      </w:r>
      <w:r>
        <w:rPr>
          <w:rFonts w:hint="eastAsia" w:ascii="宋体" w:hAnsi="宋体" w:cs="宋体"/>
          <w:color w:val="auto"/>
          <w:sz w:val="24"/>
          <w:highlight w:val="none"/>
          <w:lang w:eastAsia="zh-CN"/>
        </w:rPr>
        <w:t>天内发出开工通知的，承包人有权提出价格调整要求，或者解除合同。</w:t>
      </w:r>
    </w:p>
    <w:bookmarkEnd w:id="167"/>
    <w:bookmarkEnd w:id="168"/>
    <w:bookmarkEnd w:id="169"/>
    <w:bookmarkEnd w:id="170"/>
    <w:bookmarkEnd w:id="171"/>
    <w:bookmarkEnd w:id="172"/>
    <w:bookmarkEnd w:id="173"/>
    <w:p w14:paraId="76B313DC">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7.4 测量放线</w:t>
      </w:r>
    </w:p>
    <w:p w14:paraId="28D8D0AB">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lang w:eastAsia="zh-CN"/>
        </w:rPr>
        <w:t>7.4.1发包人通过监理人向承包人提供测量基准点、基准线和水准点及其书面资料的期限：</w:t>
      </w:r>
      <w:r>
        <w:rPr>
          <w:rFonts w:hint="eastAsia" w:ascii="宋体" w:hAnsi="宋体" w:cs="宋体"/>
          <w:color w:val="auto"/>
          <w:sz w:val="24"/>
          <w:highlight w:val="none"/>
          <w:u w:val="single"/>
          <w:lang w:eastAsia="zh-CN"/>
        </w:rPr>
        <w:t xml:space="preserve"> 开工前7天内     </w:t>
      </w:r>
      <w:r>
        <w:rPr>
          <w:rFonts w:hint="eastAsia" w:ascii="宋体" w:hAnsi="宋体" w:cs="宋体"/>
          <w:color w:val="auto"/>
          <w:sz w:val="24"/>
          <w:highlight w:val="none"/>
          <w:lang w:eastAsia="zh-CN"/>
        </w:rPr>
        <w:t>。</w:t>
      </w:r>
    </w:p>
    <w:p w14:paraId="708D45E5">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7</w:t>
      </w:r>
      <w:bookmarkStart w:id="174" w:name="_Toc297123516"/>
      <w:bookmarkStart w:id="175" w:name="_Toc312678010"/>
      <w:bookmarkStart w:id="176" w:name="_Toc304295546"/>
      <w:bookmarkStart w:id="177" w:name="_Toc312677484"/>
      <w:bookmarkStart w:id="178" w:name="_Toc303539125"/>
      <w:bookmarkStart w:id="179" w:name="_Toc297216175"/>
      <w:bookmarkStart w:id="180" w:name="_Toc300934968"/>
      <w:r>
        <w:rPr>
          <w:rFonts w:hint="eastAsia" w:ascii="宋体" w:hAnsi="宋体" w:cs="宋体"/>
          <w:color w:val="auto"/>
          <w:sz w:val="24"/>
          <w:highlight w:val="none"/>
          <w:lang w:eastAsia="zh-CN"/>
        </w:rPr>
        <w:t>.5 工期延误</w:t>
      </w:r>
    </w:p>
    <w:bookmarkEnd w:id="174"/>
    <w:bookmarkEnd w:id="175"/>
    <w:bookmarkEnd w:id="176"/>
    <w:bookmarkEnd w:id="177"/>
    <w:bookmarkEnd w:id="178"/>
    <w:bookmarkEnd w:id="179"/>
    <w:bookmarkEnd w:id="180"/>
    <w:p w14:paraId="68C725AC">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7.5.1 因发包人原因导致工期延误</w:t>
      </w:r>
    </w:p>
    <w:p w14:paraId="6E161627">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（7）因发包人原因导致工期延误的其他情形：</w:t>
      </w:r>
      <w:r>
        <w:rPr>
          <w:rFonts w:hint="eastAsia" w:ascii="宋体" w:hAnsi="宋体" w:cs="宋体"/>
          <w:color w:val="auto"/>
          <w:sz w:val="24"/>
          <w:highlight w:val="none"/>
          <w:u w:val="single"/>
          <w:lang w:eastAsia="zh-CN"/>
        </w:rPr>
        <w:t xml:space="preserve">①重大图纸变更影响关键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 </w:t>
      </w:r>
      <w:r>
        <w:rPr>
          <w:rFonts w:hint="eastAsia" w:ascii="宋体" w:hAnsi="宋体" w:cs="宋体"/>
          <w:color w:val="auto"/>
          <w:sz w:val="24"/>
          <w:highlight w:val="none"/>
          <w:lang w:eastAsia="zh-CN"/>
        </w:rPr>
        <w:t>。</w:t>
      </w:r>
    </w:p>
    <w:p w14:paraId="70FFA724">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7</w:t>
      </w:r>
      <w:bookmarkStart w:id="181" w:name="_Toc312678012"/>
      <w:bookmarkStart w:id="182" w:name="_Toc318581169"/>
      <w:bookmarkStart w:id="183" w:name="_Toc312677486"/>
      <w:bookmarkStart w:id="184" w:name="_Toc303539127"/>
      <w:bookmarkStart w:id="185" w:name="_Toc304295548"/>
      <w:bookmarkStart w:id="186" w:name="_Toc300934970"/>
      <w:bookmarkStart w:id="187" w:name="_Toc297123518"/>
      <w:bookmarkStart w:id="188" w:name="_Toc297216177"/>
      <w:r>
        <w:rPr>
          <w:rFonts w:hint="eastAsia" w:ascii="宋体" w:hAnsi="宋体" w:cs="宋体"/>
          <w:color w:val="auto"/>
          <w:sz w:val="24"/>
          <w:highlight w:val="none"/>
          <w:lang w:eastAsia="zh-CN"/>
        </w:rPr>
        <w:t>.5.2 因承包人原因导致工期延误</w:t>
      </w:r>
    </w:p>
    <w:bookmarkEnd w:id="181"/>
    <w:bookmarkEnd w:id="182"/>
    <w:bookmarkEnd w:id="183"/>
    <w:p w14:paraId="028CFDA3">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lang w:eastAsia="zh-CN"/>
        </w:rPr>
        <w:t>因</w:t>
      </w:r>
      <w:bookmarkStart w:id="189" w:name="_Toc312677487"/>
      <w:bookmarkStart w:id="190" w:name="_Toc312678013"/>
      <w:bookmarkStart w:id="191" w:name="_Toc318581170"/>
      <w:r>
        <w:rPr>
          <w:rFonts w:hint="eastAsia" w:ascii="宋体" w:hAnsi="宋体" w:cs="宋体"/>
          <w:color w:val="auto"/>
          <w:sz w:val="24"/>
          <w:highlight w:val="none"/>
          <w:lang w:eastAsia="zh-CN"/>
        </w:rPr>
        <w:t>承包人原因造成工期延误，逾期竣工违约金的计算方法为：</w:t>
      </w:r>
    </w:p>
    <w:p w14:paraId="729E9809">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u w:val="single"/>
          <w:lang w:eastAsia="zh-CN"/>
        </w:rPr>
        <w:t xml:space="preserve"> 非上述原因，承包人不能按合同约定的时间竣工，承包人应承担违约责任。发生时双方再协商</w:t>
      </w:r>
      <w:r>
        <w:rPr>
          <w:rFonts w:hint="eastAsia" w:ascii="宋体" w:hAnsi="宋体" w:cs="宋体"/>
          <w:color w:val="auto"/>
          <w:sz w:val="24"/>
          <w:highlight w:val="none"/>
          <w:lang w:eastAsia="zh-CN"/>
        </w:rPr>
        <w:t>。</w:t>
      </w:r>
      <w:bookmarkEnd w:id="184"/>
      <w:bookmarkEnd w:id="185"/>
      <w:bookmarkEnd w:id="186"/>
      <w:bookmarkEnd w:id="187"/>
      <w:bookmarkEnd w:id="188"/>
      <w:bookmarkEnd w:id="189"/>
      <w:bookmarkEnd w:id="190"/>
    </w:p>
    <w:bookmarkEnd w:id="191"/>
    <w:p w14:paraId="15CD1CAD">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因承包人原因造成工期延误，逾</w:t>
      </w:r>
      <w:bookmarkStart w:id="192" w:name="_Toc318581171"/>
      <w:bookmarkStart w:id="193" w:name="_Toc312678014"/>
      <w:r>
        <w:rPr>
          <w:rFonts w:hint="eastAsia" w:ascii="宋体" w:hAnsi="宋体" w:cs="宋体"/>
          <w:color w:val="auto"/>
          <w:sz w:val="24"/>
          <w:highlight w:val="none"/>
          <w:lang w:eastAsia="zh-CN"/>
        </w:rPr>
        <w:t>期竣工违约金的上限：</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w:t>
      </w:r>
    </w:p>
    <w:bookmarkEnd w:id="192"/>
    <w:bookmarkEnd w:id="193"/>
    <w:p w14:paraId="14BADBC8">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7</w:t>
      </w:r>
      <w:bookmarkStart w:id="194" w:name="_Toc297216178"/>
      <w:bookmarkStart w:id="195" w:name="_Toc303539128"/>
      <w:bookmarkStart w:id="196" w:name="_Toc297123519"/>
      <w:bookmarkStart w:id="197" w:name="_Toc304295549"/>
      <w:bookmarkStart w:id="198" w:name="_Toc300934971"/>
      <w:bookmarkStart w:id="199" w:name="_Toc312678015"/>
      <w:r>
        <w:rPr>
          <w:rFonts w:hint="eastAsia" w:ascii="宋体" w:hAnsi="宋体" w:cs="宋体"/>
          <w:color w:val="auto"/>
          <w:sz w:val="24"/>
          <w:highlight w:val="none"/>
          <w:lang w:eastAsia="zh-CN"/>
        </w:rPr>
        <w:t>.6 不</w:t>
      </w:r>
      <w:bookmarkEnd w:id="194"/>
      <w:bookmarkEnd w:id="195"/>
      <w:bookmarkEnd w:id="196"/>
      <w:bookmarkEnd w:id="197"/>
      <w:bookmarkEnd w:id="198"/>
      <w:bookmarkEnd w:id="199"/>
      <w:r>
        <w:rPr>
          <w:rFonts w:hint="eastAsia" w:ascii="宋体" w:hAnsi="宋体" w:cs="宋体"/>
          <w:color w:val="auto"/>
          <w:sz w:val="24"/>
          <w:highlight w:val="none"/>
          <w:lang w:eastAsia="zh-CN"/>
        </w:rPr>
        <w:t>利物质条件</w:t>
      </w:r>
    </w:p>
    <w:p w14:paraId="19BF4350">
      <w:pPr>
        <w:wordWrap w:val="0"/>
        <w:spacing w:line="360" w:lineRule="auto"/>
        <w:ind w:firstLine="480" w:firstLineChars="200"/>
        <w:rPr>
          <w:rFonts w:ascii="宋体" w:hAnsi="宋体" w:cs="宋体"/>
          <w:color w:val="auto"/>
          <w:sz w:val="24"/>
          <w:highlight w:val="none"/>
          <w:lang w:eastAsia="zh-CN"/>
        </w:rPr>
      </w:pPr>
      <w:bookmarkStart w:id="200" w:name="_Toc300934972"/>
      <w:bookmarkStart w:id="201" w:name="_Toc318581172"/>
      <w:bookmarkStart w:id="202" w:name="_Toc304295550"/>
      <w:bookmarkStart w:id="203" w:name="_Toc312678016"/>
      <w:bookmarkStart w:id="204" w:name="_Toc297123520"/>
      <w:bookmarkStart w:id="205" w:name="_Toc303539129"/>
      <w:bookmarkStart w:id="206" w:name="_Toc297216179"/>
      <w:r>
        <w:rPr>
          <w:rFonts w:hint="eastAsia" w:ascii="宋体" w:hAnsi="宋体" w:cs="宋体"/>
          <w:color w:val="auto"/>
          <w:sz w:val="24"/>
          <w:highlight w:val="none"/>
          <w:lang w:eastAsia="zh-CN"/>
        </w:rPr>
        <w:t>不利物质条件的其他情形和有关约定：</w:t>
      </w:r>
      <w:r>
        <w:rPr>
          <w:rFonts w:hint="eastAsia" w:ascii="宋体" w:hAnsi="宋体" w:cs="宋体"/>
          <w:color w:val="auto"/>
          <w:sz w:val="24"/>
          <w:highlight w:val="none"/>
          <w:u w:val="single"/>
          <w:lang w:eastAsia="zh-CN"/>
        </w:rPr>
        <w:t xml:space="preserve"> 按本合同《通用条款》相关规定执行  </w:t>
      </w:r>
      <w:r>
        <w:rPr>
          <w:rFonts w:hint="eastAsia" w:ascii="宋体" w:hAnsi="宋体" w:cs="宋体"/>
          <w:color w:val="auto"/>
          <w:sz w:val="24"/>
          <w:highlight w:val="none"/>
          <w:lang w:eastAsia="zh-CN"/>
        </w:rPr>
        <w:t>。</w:t>
      </w:r>
    </w:p>
    <w:bookmarkEnd w:id="200"/>
    <w:bookmarkEnd w:id="201"/>
    <w:bookmarkEnd w:id="202"/>
    <w:bookmarkEnd w:id="203"/>
    <w:bookmarkEnd w:id="204"/>
    <w:bookmarkEnd w:id="205"/>
    <w:bookmarkEnd w:id="206"/>
    <w:p w14:paraId="5836D737">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7</w:t>
      </w:r>
      <w:bookmarkStart w:id="207" w:name="_Toc304295551"/>
      <w:bookmarkStart w:id="208" w:name="_Toc297216180"/>
      <w:bookmarkStart w:id="209" w:name="_Toc297123521"/>
      <w:bookmarkStart w:id="210" w:name="_Toc300934973"/>
      <w:bookmarkStart w:id="211" w:name="_Toc303539130"/>
      <w:bookmarkStart w:id="212" w:name="_Toc312678017"/>
      <w:r>
        <w:rPr>
          <w:rFonts w:hint="eastAsia" w:ascii="宋体" w:hAnsi="宋体" w:cs="宋体"/>
          <w:color w:val="auto"/>
          <w:sz w:val="24"/>
          <w:highlight w:val="none"/>
          <w:lang w:eastAsia="zh-CN"/>
        </w:rPr>
        <w:t>.7异常恶劣的气候条件</w:t>
      </w:r>
    </w:p>
    <w:bookmarkEnd w:id="207"/>
    <w:bookmarkEnd w:id="208"/>
    <w:bookmarkEnd w:id="209"/>
    <w:bookmarkEnd w:id="210"/>
    <w:bookmarkEnd w:id="211"/>
    <w:bookmarkEnd w:id="212"/>
    <w:p w14:paraId="7D764F32">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发包人和承包人同意以下情形视为异常恶劣的气候条件：</w:t>
      </w:r>
    </w:p>
    <w:p w14:paraId="24693AF7">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u w:val="single"/>
          <w:lang w:eastAsia="zh-CN"/>
        </w:rPr>
        <w:t>（1）工程所在地气象部门监测结果显示24小时内降雨达100mm以上的；</w:t>
      </w:r>
    </w:p>
    <w:p w14:paraId="69A95379">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u w:val="single"/>
          <w:lang w:eastAsia="zh-CN"/>
        </w:rPr>
        <w:t>（2）工程所在地气象部门监测结果显示24小时内连续7级以上大风天气的；</w:t>
      </w:r>
    </w:p>
    <w:p w14:paraId="0E5CFB8D">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u w:val="single"/>
          <w:lang w:eastAsia="zh-CN"/>
        </w:rPr>
        <w:t>（3）工程所在地气象部门发布不适宜室外高空作业雷电红色预警的。</w:t>
      </w:r>
    </w:p>
    <w:p w14:paraId="1FB831F1">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u w:val="single"/>
          <w:lang w:eastAsia="zh-CN"/>
        </w:rPr>
        <w:t>（4）50年以上未发生过，持续2天的39摄氏度以上高温天气；</w:t>
      </w:r>
    </w:p>
    <w:p w14:paraId="256A4450">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u w:val="single"/>
          <w:lang w:eastAsia="zh-CN"/>
        </w:rPr>
        <w:t>（5）50年以上未发生过，持续2天的零摄氏度以下严寒天气；</w:t>
      </w:r>
    </w:p>
    <w:p w14:paraId="5C08CC03">
      <w:pPr>
        <w:wordWrap w:val="0"/>
        <w:spacing w:after="120" w:line="360" w:lineRule="auto"/>
        <w:ind w:firstLine="480" w:firstLineChars="200"/>
        <w:outlineLvl w:val="0"/>
        <w:rPr>
          <w:rFonts w:ascii="宋体" w:hAnsi="宋体" w:cs="宋体"/>
          <w:color w:val="auto"/>
          <w:sz w:val="24"/>
          <w:highlight w:val="none"/>
          <w:lang w:eastAsia="zh-CN"/>
        </w:rPr>
      </w:pPr>
      <w:bookmarkStart w:id="213" w:name="_Toc19625746"/>
      <w:r>
        <w:rPr>
          <w:rFonts w:hint="eastAsia" w:ascii="宋体" w:hAnsi="宋体" w:cs="宋体"/>
          <w:color w:val="auto"/>
          <w:sz w:val="24"/>
          <w:highlight w:val="none"/>
          <w:lang w:eastAsia="zh-CN"/>
        </w:rPr>
        <w:t>7.9 提前竣工的奖励</w:t>
      </w:r>
      <w:bookmarkEnd w:id="213"/>
    </w:p>
    <w:p w14:paraId="057FF8E0">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7.9.2提前竣工的奖励：</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w:t>
      </w:r>
    </w:p>
    <w:p w14:paraId="3CEDF805">
      <w:pPr>
        <w:keepNext/>
        <w:keepLines/>
        <w:wordWrap w:val="0"/>
        <w:spacing w:before="120" w:after="120" w:line="360" w:lineRule="auto"/>
        <w:outlineLvl w:val="3"/>
        <w:rPr>
          <w:rFonts w:ascii="宋体" w:hAnsi="宋体" w:cs="宋体"/>
          <w:bCs/>
          <w:color w:val="auto"/>
          <w:sz w:val="24"/>
          <w:highlight w:val="none"/>
          <w:lang w:eastAsia="zh-CN"/>
        </w:rPr>
      </w:pPr>
      <w:bookmarkStart w:id="214" w:name="_Toc351203640"/>
      <w:r>
        <w:rPr>
          <w:rFonts w:hint="eastAsia" w:ascii="宋体" w:hAnsi="宋体" w:cs="宋体"/>
          <w:bCs/>
          <w:color w:val="auto"/>
          <w:sz w:val="24"/>
          <w:highlight w:val="none"/>
          <w:lang w:eastAsia="zh-CN"/>
        </w:rPr>
        <w:t>8. 材料与设备</w:t>
      </w:r>
      <w:bookmarkEnd w:id="214"/>
    </w:p>
    <w:bookmarkEnd w:id="146"/>
    <w:bookmarkEnd w:id="147"/>
    <w:bookmarkEnd w:id="148"/>
    <w:bookmarkEnd w:id="149"/>
    <w:bookmarkEnd w:id="150"/>
    <w:bookmarkEnd w:id="151"/>
    <w:bookmarkEnd w:id="152"/>
    <w:bookmarkEnd w:id="153"/>
    <w:bookmarkEnd w:id="154"/>
    <w:bookmarkEnd w:id="155"/>
    <w:p w14:paraId="634318BC">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8</w:t>
      </w:r>
      <w:bookmarkStart w:id="215" w:name="_Toc312678019"/>
      <w:bookmarkStart w:id="216" w:name="_Toc297120467"/>
      <w:bookmarkStart w:id="217" w:name="_Toc296890995"/>
      <w:bookmarkStart w:id="218" w:name="_Toc304295556"/>
      <w:bookmarkStart w:id="219" w:name="_Toc312677493"/>
      <w:bookmarkStart w:id="220" w:name="_Toc300934979"/>
      <w:bookmarkStart w:id="221" w:name="_Toc280868654"/>
      <w:bookmarkStart w:id="222" w:name="_Toc296891207"/>
      <w:bookmarkStart w:id="223" w:name="_Toc296944506"/>
      <w:bookmarkStart w:id="224" w:name="_Toc303539136"/>
      <w:bookmarkStart w:id="225" w:name="_Toc296503167"/>
      <w:bookmarkStart w:id="226" w:name="_Toc297048353"/>
      <w:bookmarkStart w:id="227" w:name="_Toc296347166"/>
      <w:bookmarkStart w:id="228" w:name="_Toc297123527"/>
      <w:bookmarkStart w:id="229" w:name="_Toc296346668"/>
      <w:bookmarkStart w:id="230" w:name="_Toc292559877"/>
      <w:bookmarkStart w:id="231" w:name="_Toc297216186"/>
      <w:bookmarkStart w:id="232" w:name="_Toc292559372"/>
      <w:bookmarkStart w:id="233" w:name="_Toc267251424"/>
      <w:bookmarkStart w:id="234" w:name="_Toc280868655"/>
      <w:bookmarkStart w:id="235" w:name="_Toc280868656"/>
      <w:r>
        <w:rPr>
          <w:rFonts w:hint="eastAsia" w:ascii="宋体" w:hAnsi="宋体" w:cs="宋体"/>
          <w:color w:val="auto"/>
          <w:sz w:val="24"/>
          <w:highlight w:val="none"/>
          <w:lang w:eastAsia="zh-CN"/>
        </w:rPr>
        <w:t>.4材料与工程设备的保管与使用</w:t>
      </w:r>
    </w:p>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14:paraId="18E063C1">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8</w:t>
      </w:r>
      <w:bookmarkStart w:id="236" w:name="_Toc292559878"/>
      <w:bookmarkStart w:id="237" w:name="_Toc292559373"/>
      <w:bookmarkStart w:id="238" w:name="_Toc297216187"/>
      <w:bookmarkStart w:id="239" w:name="_Toc312677494"/>
      <w:bookmarkStart w:id="240" w:name="_Toc300934980"/>
      <w:bookmarkStart w:id="241" w:name="_Toc296891208"/>
      <w:bookmarkStart w:id="242" w:name="_Toc297120468"/>
      <w:bookmarkStart w:id="243" w:name="_Toc296346669"/>
      <w:bookmarkStart w:id="244" w:name="_Toc296890996"/>
      <w:bookmarkStart w:id="245" w:name="_Toc304295557"/>
      <w:bookmarkStart w:id="246" w:name="_Toc296503168"/>
      <w:bookmarkStart w:id="247" w:name="_Toc297048354"/>
      <w:bookmarkStart w:id="248" w:name="_Toc296347167"/>
      <w:bookmarkStart w:id="249" w:name="_Toc318581173"/>
      <w:bookmarkStart w:id="250" w:name="_Toc296944507"/>
      <w:bookmarkStart w:id="251" w:name="_Toc312678020"/>
      <w:bookmarkStart w:id="252" w:name="_Toc297123528"/>
      <w:bookmarkStart w:id="253" w:name="_Toc303539137"/>
      <w:r>
        <w:rPr>
          <w:rFonts w:hint="eastAsia" w:ascii="宋体" w:hAnsi="宋体" w:cs="宋体"/>
          <w:color w:val="auto"/>
          <w:sz w:val="24"/>
          <w:highlight w:val="none"/>
          <w:lang w:eastAsia="zh-CN"/>
        </w:rPr>
        <w:t>.4.1发包人供应的材料设备的保管费用的承担：</w:t>
      </w:r>
      <w:r>
        <w:rPr>
          <w:rFonts w:hint="eastAsia" w:ascii="宋体" w:hAnsi="宋体" w:cs="宋体"/>
          <w:color w:val="auto"/>
          <w:sz w:val="24"/>
          <w:highlight w:val="none"/>
          <w:u w:val="single"/>
          <w:lang w:eastAsia="zh-CN"/>
        </w:rPr>
        <w:t>按本合同《通用条款》相关规定执行</w:t>
      </w:r>
      <w:r>
        <w:rPr>
          <w:rFonts w:hint="eastAsia" w:ascii="宋体" w:hAnsi="宋体" w:cs="宋体"/>
          <w:color w:val="auto"/>
          <w:sz w:val="24"/>
          <w:highlight w:val="none"/>
          <w:lang w:eastAsia="zh-CN"/>
        </w:rPr>
        <w:t>。</w:t>
      </w:r>
      <w:bookmarkEnd w:id="236"/>
      <w:bookmarkEnd w:id="237"/>
    </w:p>
    <w:p w14:paraId="6168A9AC">
      <w:pPr>
        <w:wordWrap w:val="0"/>
        <w:spacing w:after="120" w:line="360" w:lineRule="auto"/>
        <w:ind w:firstLine="480" w:firstLineChars="200"/>
        <w:outlineLvl w:val="0"/>
        <w:rPr>
          <w:rFonts w:ascii="宋体" w:hAnsi="宋体" w:cs="宋体"/>
          <w:color w:val="auto"/>
          <w:sz w:val="24"/>
          <w:highlight w:val="none"/>
          <w:lang w:eastAsia="zh-CN"/>
        </w:rPr>
      </w:pPr>
      <w:bookmarkStart w:id="254" w:name="_Toc19625747"/>
      <w:r>
        <w:rPr>
          <w:rFonts w:hint="eastAsia" w:ascii="宋体" w:hAnsi="宋体" w:cs="宋体"/>
          <w:color w:val="auto"/>
          <w:sz w:val="24"/>
          <w:highlight w:val="none"/>
          <w:lang w:eastAsia="zh-CN"/>
        </w:rPr>
        <w:t>8.6 样品</w:t>
      </w:r>
      <w:bookmarkEnd w:id="254"/>
    </w:p>
    <w:p w14:paraId="1CAC44DF">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8.6.1</w:t>
      </w:r>
      <w:r>
        <w:rPr>
          <w:rFonts w:hint="eastAsia" w:ascii="宋体" w:hAnsi="宋体" w:cs="宋体"/>
          <w:color w:val="auto"/>
          <w:sz w:val="24"/>
          <w:highlight w:val="none"/>
          <w:lang w:eastAsia="zh-CN"/>
        </w:rPr>
        <w:tab/>
      </w:r>
      <w:r>
        <w:rPr>
          <w:rFonts w:hint="eastAsia" w:ascii="宋体" w:hAnsi="宋体" w:cs="宋体"/>
          <w:color w:val="auto"/>
          <w:sz w:val="24"/>
          <w:highlight w:val="none"/>
          <w:lang w:eastAsia="zh-CN"/>
        </w:rPr>
        <w:t>样品的报送与封存</w:t>
      </w:r>
    </w:p>
    <w:p w14:paraId="7A7B2815">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需要承包人报送样品的材料或工程设备，样品的种类、名称、规格、数量要求：</w:t>
      </w:r>
      <w:r>
        <w:rPr>
          <w:rFonts w:hint="eastAsia" w:ascii="宋体" w:hAnsi="宋体" w:cs="宋体"/>
          <w:color w:val="auto"/>
          <w:sz w:val="24"/>
          <w:highlight w:val="none"/>
          <w:u w:val="single"/>
          <w:lang w:eastAsia="zh-CN"/>
        </w:rPr>
        <w:t xml:space="preserve">主要材料涉及品种、款式、颜色等方面内容的，承包人应提交准备合格的材料样品送发包人选定，选定时限为7个工作日内，否则造成工期延误的，必须顺延工期 </w:t>
      </w:r>
      <w:r>
        <w:rPr>
          <w:rFonts w:hint="eastAsia" w:ascii="宋体" w:hAnsi="宋体" w:cs="宋体"/>
          <w:color w:val="auto"/>
          <w:sz w:val="24"/>
          <w:highlight w:val="none"/>
          <w:lang w:eastAsia="zh-CN"/>
        </w:rPr>
        <w:t>。</w:t>
      </w:r>
    </w:p>
    <w:p w14:paraId="07297E5C">
      <w:pPr>
        <w:wordWrap w:val="0"/>
        <w:spacing w:after="120" w:line="360" w:lineRule="auto"/>
        <w:ind w:firstLine="480" w:firstLineChars="200"/>
        <w:outlineLvl w:val="0"/>
        <w:rPr>
          <w:rFonts w:ascii="宋体" w:hAnsi="宋体" w:cs="宋体"/>
          <w:color w:val="auto"/>
          <w:sz w:val="24"/>
          <w:highlight w:val="none"/>
          <w:lang w:eastAsia="zh-CN"/>
        </w:rPr>
      </w:pPr>
      <w:bookmarkStart w:id="255" w:name="_Toc19625748"/>
      <w:r>
        <w:rPr>
          <w:rFonts w:hint="eastAsia" w:ascii="宋体" w:hAnsi="宋体" w:cs="宋体"/>
          <w:color w:val="auto"/>
          <w:sz w:val="24"/>
          <w:highlight w:val="none"/>
          <w:lang w:eastAsia="zh-CN"/>
        </w:rPr>
        <w:t>8.8 施工设备和临时设施</w:t>
      </w:r>
      <w:bookmarkEnd w:id="255"/>
    </w:p>
    <w:p w14:paraId="5EAF0152">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8.8.1 承包人提供的施工设备和临时设施</w:t>
      </w:r>
    </w:p>
    <w:p w14:paraId="757C03D5">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关于修建临时设施费用承担的约定：</w:t>
      </w:r>
    </w:p>
    <w:p w14:paraId="40CF6E89">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u w:val="single"/>
          <w:lang w:eastAsia="zh-CN"/>
        </w:rPr>
        <w:t>①承包人的临时用地（含项目部驻地等）租用费（含拆迁补偿）、临时用地的环保、恢复、临时用地的青苗补偿及地面附着物拆除等费用均由承包人负责，以上费用在投标报价中综合考虑。</w:t>
      </w:r>
    </w:p>
    <w:p w14:paraId="7349CA5C">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u w:val="single"/>
          <w:lang w:eastAsia="zh-CN"/>
        </w:rPr>
        <w:t>②承包人负责合同实施期间其合同段内临时交通道路（含场内连接公共交通道路）和交通设施的修建、维修、养护和交通管理工作，并承担一切费用。</w:t>
      </w:r>
    </w:p>
    <w:p w14:paraId="4F635E46">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u w:val="single"/>
          <w:lang w:eastAsia="zh-CN"/>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14:paraId="6E63E9CC">
      <w:pPr>
        <w:keepNext/>
        <w:keepLines/>
        <w:wordWrap w:val="0"/>
        <w:spacing w:before="120" w:after="120" w:line="360" w:lineRule="auto"/>
        <w:outlineLvl w:val="3"/>
        <w:rPr>
          <w:rFonts w:ascii="宋体" w:hAnsi="宋体" w:cs="宋体"/>
          <w:bCs/>
          <w:color w:val="auto"/>
          <w:sz w:val="24"/>
          <w:highlight w:val="none"/>
          <w:lang w:eastAsia="zh-CN"/>
        </w:rPr>
      </w:pPr>
      <w:bookmarkStart w:id="256" w:name="_Toc351203641"/>
      <w:r>
        <w:rPr>
          <w:rFonts w:hint="eastAsia" w:ascii="宋体" w:hAnsi="宋体" w:cs="宋体"/>
          <w:bCs/>
          <w:color w:val="auto"/>
          <w:sz w:val="24"/>
          <w:highlight w:val="none"/>
          <w:lang w:eastAsia="zh-CN"/>
        </w:rPr>
        <w:t>9</w:t>
      </w:r>
      <w:bookmarkEnd w:id="233"/>
      <w:bookmarkEnd w:id="234"/>
      <w:bookmarkEnd w:id="235"/>
      <w:bookmarkStart w:id="257" w:name="_Toc300934982"/>
      <w:bookmarkStart w:id="258" w:name="_Toc312677495"/>
      <w:bookmarkStart w:id="259" w:name="_Toc297216192"/>
      <w:bookmarkStart w:id="260" w:name="_Toc297123533"/>
      <w:bookmarkStart w:id="261" w:name="_Toc303539139"/>
      <w:bookmarkStart w:id="262" w:name="_Toc312678021"/>
      <w:bookmarkStart w:id="263" w:name="_Toc304295559"/>
      <w:bookmarkStart w:id="264" w:name="_Toc296891001"/>
      <w:bookmarkStart w:id="265" w:name="_Toc296891213"/>
      <w:bookmarkStart w:id="266" w:name="_Toc296503173"/>
      <w:bookmarkStart w:id="267" w:name="_Toc292559883"/>
      <w:bookmarkStart w:id="268" w:name="_Toc297120473"/>
      <w:bookmarkStart w:id="269" w:name="_Toc292559378"/>
      <w:bookmarkStart w:id="270" w:name="_Toc267251428"/>
      <w:bookmarkStart w:id="271" w:name="_Toc296944512"/>
      <w:bookmarkStart w:id="272" w:name="_Toc267251427"/>
      <w:bookmarkStart w:id="273" w:name="_Toc297048359"/>
      <w:bookmarkStart w:id="274" w:name="_Toc296346674"/>
      <w:bookmarkStart w:id="275" w:name="_Toc296347172"/>
      <w:r>
        <w:rPr>
          <w:rFonts w:hint="eastAsia" w:ascii="宋体" w:hAnsi="宋体" w:cs="宋体"/>
          <w:bCs/>
          <w:color w:val="auto"/>
          <w:sz w:val="24"/>
          <w:highlight w:val="none"/>
          <w:lang w:eastAsia="zh-CN"/>
        </w:rPr>
        <w:t>. 试验与检验</w:t>
      </w:r>
      <w:bookmarkEnd w:id="256"/>
    </w:p>
    <w:bookmarkEnd w:id="257"/>
    <w:bookmarkEnd w:id="258"/>
    <w:bookmarkEnd w:id="259"/>
    <w:bookmarkEnd w:id="260"/>
    <w:bookmarkEnd w:id="261"/>
    <w:bookmarkEnd w:id="262"/>
    <w:bookmarkEnd w:id="263"/>
    <w:p w14:paraId="77C7532B">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9</w:t>
      </w:r>
      <w:bookmarkStart w:id="276" w:name="_Toc300934983"/>
      <w:bookmarkStart w:id="277" w:name="_Toc312678022"/>
      <w:bookmarkStart w:id="278" w:name="_Toc304295560"/>
      <w:bookmarkStart w:id="279" w:name="_Toc297216193"/>
      <w:bookmarkStart w:id="280" w:name="_Toc312677496"/>
      <w:bookmarkStart w:id="281" w:name="_Toc297123534"/>
      <w:bookmarkStart w:id="282" w:name="_Toc303539140"/>
      <w:r>
        <w:rPr>
          <w:rFonts w:hint="eastAsia" w:ascii="宋体" w:hAnsi="宋体" w:cs="宋体"/>
          <w:color w:val="auto"/>
          <w:sz w:val="24"/>
          <w:highlight w:val="none"/>
          <w:lang w:eastAsia="zh-CN"/>
        </w:rPr>
        <w:t>.1试验设备与试验人员</w:t>
      </w:r>
    </w:p>
    <w:bookmarkEnd w:id="276"/>
    <w:bookmarkEnd w:id="277"/>
    <w:bookmarkEnd w:id="278"/>
    <w:bookmarkEnd w:id="279"/>
    <w:bookmarkEnd w:id="280"/>
    <w:bookmarkEnd w:id="281"/>
    <w:bookmarkEnd w:id="282"/>
    <w:p w14:paraId="4ABFD26A">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9</w:t>
      </w:r>
      <w:bookmarkStart w:id="283" w:name="_Toc297123535"/>
      <w:bookmarkStart w:id="284" w:name="_Toc303539141"/>
      <w:bookmarkStart w:id="285" w:name="_Toc312678023"/>
      <w:bookmarkStart w:id="286" w:name="_Toc300934984"/>
      <w:bookmarkStart w:id="287" w:name="_Toc297216194"/>
      <w:bookmarkStart w:id="288" w:name="_Toc304295561"/>
      <w:bookmarkStart w:id="289" w:name="_Toc312677497"/>
      <w:bookmarkStart w:id="290" w:name="_Toc318581174"/>
      <w:r>
        <w:rPr>
          <w:rFonts w:hint="eastAsia" w:ascii="宋体" w:hAnsi="宋体" w:cs="宋体"/>
          <w:color w:val="auto"/>
          <w:sz w:val="24"/>
          <w:highlight w:val="none"/>
          <w:lang w:eastAsia="zh-CN"/>
        </w:rPr>
        <w:t>.1.2 试验设备</w:t>
      </w:r>
    </w:p>
    <w:p w14:paraId="27BF7121">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施工现场需要配置的试验场所：</w:t>
      </w:r>
      <w:bookmarkEnd w:id="283"/>
      <w:bookmarkEnd w:id="284"/>
      <w:bookmarkEnd w:id="285"/>
      <w:bookmarkEnd w:id="286"/>
      <w:bookmarkEnd w:id="287"/>
      <w:bookmarkEnd w:id="288"/>
      <w:bookmarkEnd w:id="289"/>
      <w:bookmarkStart w:id="291" w:name="_Toc300934985"/>
      <w:bookmarkStart w:id="292" w:name="_Toc312678024"/>
      <w:bookmarkStart w:id="293" w:name="_Toc297123536"/>
      <w:bookmarkStart w:id="294" w:name="_Toc297216195"/>
      <w:bookmarkStart w:id="295" w:name="_Toc304295562"/>
      <w:bookmarkStart w:id="296" w:name="_Toc303539142"/>
      <w:bookmarkStart w:id="297" w:name="_Toc312677498"/>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 xml:space="preserve">。 </w:t>
      </w:r>
    </w:p>
    <w:p w14:paraId="2ADFC4C1">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施工现场需要配备的试验设备：</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w:t>
      </w:r>
    </w:p>
    <w:p w14:paraId="5F1C8149">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施工现场需要具备的其他试验条件：</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w:t>
      </w:r>
    </w:p>
    <w:p w14:paraId="11C8BED5">
      <w:pPr>
        <w:wordWrap w:val="0"/>
        <w:spacing w:after="120" w:line="360" w:lineRule="auto"/>
        <w:ind w:firstLine="480" w:firstLineChars="200"/>
        <w:outlineLvl w:val="0"/>
        <w:rPr>
          <w:rFonts w:ascii="宋体" w:hAnsi="宋体" w:cs="宋体"/>
          <w:color w:val="auto"/>
          <w:sz w:val="24"/>
          <w:highlight w:val="none"/>
          <w:lang w:eastAsia="zh-CN"/>
        </w:rPr>
      </w:pPr>
      <w:bookmarkStart w:id="298" w:name="_Toc19625749"/>
      <w:r>
        <w:rPr>
          <w:rFonts w:hint="eastAsia" w:ascii="宋体" w:hAnsi="宋体" w:cs="宋体"/>
          <w:color w:val="auto"/>
          <w:sz w:val="24"/>
          <w:highlight w:val="none"/>
          <w:lang w:eastAsia="zh-CN"/>
        </w:rPr>
        <w:t>9.4 现场工艺试验</w:t>
      </w:r>
      <w:bookmarkEnd w:id="298"/>
      <w:r>
        <w:rPr>
          <w:rFonts w:hint="eastAsia" w:ascii="宋体" w:hAnsi="宋体" w:cs="宋体"/>
          <w:color w:val="auto"/>
          <w:sz w:val="24"/>
          <w:highlight w:val="none"/>
          <w:lang w:eastAsia="zh-CN"/>
        </w:rPr>
        <w:t xml:space="preserve"> </w:t>
      </w:r>
    </w:p>
    <w:p w14:paraId="0EFE6D5E">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现场工艺试验的有关约定：</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w:t>
      </w:r>
    </w:p>
    <w:bookmarkEnd w:id="290"/>
    <w:bookmarkEnd w:id="291"/>
    <w:bookmarkEnd w:id="292"/>
    <w:bookmarkEnd w:id="293"/>
    <w:bookmarkEnd w:id="294"/>
    <w:bookmarkEnd w:id="295"/>
    <w:bookmarkEnd w:id="296"/>
    <w:bookmarkEnd w:id="297"/>
    <w:p w14:paraId="3645AE40">
      <w:pPr>
        <w:keepNext/>
        <w:keepLines/>
        <w:wordWrap w:val="0"/>
        <w:spacing w:before="120" w:after="120" w:line="360" w:lineRule="auto"/>
        <w:outlineLvl w:val="3"/>
        <w:rPr>
          <w:rFonts w:ascii="宋体" w:hAnsi="宋体" w:cs="宋体"/>
          <w:bCs/>
          <w:color w:val="auto"/>
          <w:sz w:val="24"/>
          <w:highlight w:val="none"/>
          <w:lang w:eastAsia="zh-CN"/>
        </w:rPr>
      </w:pPr>
      <w:bookmarkStart w:id="299" w:name="_Toc351203642"/>
      <w:r>
        <w:rPr>
          <w:rFonts w:hint="eastAsia" w:ascii="宋体" w:hAnsi="宋体" w:cs="宋体"/>
          <w:bCs/>
          <w:color w:val="auto"/>
          <w:sz w:val="24"/>
          <w:highlight w:val="none"/>
          <w:lang w:eastAsia="zh-CN"/>
        </w:rPr>
        <w:t>1</w:t>
      </w:r>
      <w:bookmarkEnd w:id="264"/>
      <w:bookmarkEnd w:id="265"/>
      <w:bookmarkEnd w:id="266"/>
      <w:bookmarkEnd w:id="267"/>
      <w:bookmarkEnd w:id="268"/>
      <w:bookmarkEnd w:id="269"/>
      <w:bookmarkEnd w:id="270"/>
      <w:bookmarkEnd w:id="271"/>
      <w:bookmarkEnd w:id="272"/>
      <w:bookmarkEnd w:id="273"/>
      <w:bookmarkEnd w:id="274"/>
      <w:bookmarkEnd w:id="275"/>
      <w:bookmarkStart w:id="300" w:name="_Toc297216199"/>
      <w:bookmarkStart w:id="301" w:name="_Toc297123540"/>
      <w:bookmarkStart w:id="302" w:name="_Toc300934989"/>
      <w:bookmarkStart w:id="303" w:name="_Toc296891233"/>
      <w:bookmarkStart w:id="304" w:name="_Toc296891021"/>
      <w:bookmarkStart w:id="305" w:name="_Toc304295566"/>
      <w:bookmarkStart w:id="306" w:name="_Toc296503193"/>
      <w:bookmarkStart w:id="307" w:name="_Toc296347192"/>
      <w:bookmarkStart w:id="308" w:name="_Toc296944532"/>
      <w:bookmarkStart w:id="309" w:name="_Toc297048379"/>
      <w:bookmarkStart w:id="310" w:name="_Toc303539146"/>
      <w:bookmarkStart w:id="311" w:name="_Toc292559398"/>
      <w:bookmarkStart w:id="312" w:name="_Toc296346694"/>
      <w:bookmarkStart w:id="313" w:name="_Toc297120493"/>
      <w:bookmarkStart w:id="314" w:name="_Toc292559903"/>
      <w:bookmarkStart w:id="315" w:name="_Toc312677499"/>
      <w:bookmarkStart w:id="316" w:name="_Toc312678025"/>
      <w:bookmarkStart w:id="317" w:name="_Toc267251441"/>
      <w:bookmarkStart w:id="318" w:name="_Toc267251439"/>
      <w:bookmarkStart w:id="319" w:name="_Toc267251433"/>
      <w:bookmarkStart w:id="320" w:name="_Toc267251437"/>
      <w:bookmarkStart w:id="321" w:name="_Toc267251440"/>
      <w:bookmarkStart w:id="322" w:name="_Toc267251435"/>
      <w:bookmarkStart w:id="323" w:name="_Toc267251442"/>
      <w:r>
        <w:rPr>
          <w:rFonts w:hint="eastAsia" w:ascii="宋体" w:hAnsi="宋体" w:cs="宋体"/>
          <w:bCs/>
          <w:color w:val="auto"/>
          <w:sz w:val="24"/>
          <w:highlight w:val="none"/>
          <w:lang w:eastAsia="zh-CN"/>
        </w:rPr>
        <w:t>0. 变更</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bookmarkEnd w:id="315"/>
    <w:bookmarkEnd w:id="316"/>
    <w:p w14:paraId="11C3767B">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w:t>
      </w:r>
      <w:bookmarkStart w:id="324" w:name="_Toc312677500"/>
      <w:bookmarkStart w:id="325" w:name="_Toc296891234"/>
      <w:bookmarkStart w:id="326" w:name="_Toc297048380"/>
      <w:bookmarkStart w:id="327" w:name="_Toc292559904"/>
      <w:bookmarkStart w:id="328" w:name="_Toc296891022"/>
      <w:bookmarkStart w:id="329" w:name="_Toc297120494"/>
      <w:bookmarkStart w:id="330" w:name="_Toc296346695"/>
      <w:bookmarkStart w:id="331" w:name="_Toc292559399"/>
      <w:bookmarkStart w:id="332" w:name="_Toc296347193"/>
      <w:bookmarkStart w:id="333" w:name="_Toc297123541"/>
      <w:bookmarkStart w:id="334" w:name="_Toc300934990"/>
      <w:bookmarkStart w:id="335" w:name="_Toc297216200"/>
      <w:bookmarkStart w:id="336" w:name="_Toc296944533"/>
      <w:bookmarkStart w:id="337" w:name="_Toc304295567"/>
      <w:bookmarkStart w:id="338" w:name="_Toc312678026"/>
      <w:bookmarkStart w:id="339" w:name="_Toc303539147"/>
      <w:bookmarkStart w:id="340" w:name="_Toc296503194"/>
      <w:r>
        <w:rPr>
          <w:rFonts w:hint="eastAsia" w:ascii="宋体" w:hAnsi="宋体" w:cs="宋体"/>
          <w:color w:val="auto"/>
          <w:sz w:val="24"/>
          <w:highlight w:val="none"/>
          <w:lang w:eastAsia="zh-CN"/>
        </w:rPr>
        <w:t>0.1变更的范围</w:t>
      </w:r>
    </w:p>
    <w:p w14:paraId="31878942">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关于变更的范围的约定：</w:t>
      </w:r>
      <w:r>
        <w:rPr>
          <w:rFonts w:hint="eastAsia" w:ascii="宋体" w:hAnsi="宋体" w:cs="宋体"/>
          <w:color w:val="auto"/>
          <w:sz w:val="24"/>
          <w:highlight w:val="none"/>
          <w:u w:val="single"/>
          <w:lang w:eastAsia="zh-CN"/>
        </w:rPr>
        <w:t xml:space="preserve">  工程变更、项目特征不符、工程量清单缺项、政策性调整、工程量偏差、《承包人提供主要材料和设备一览表》约定的材料、设备价格变动风险 </w:t>
      </w:r>
      <w:r>
        <w:rPr>
          <w:rFonts w:hint="eastAsia" w:ascii="宋体" w:hAnsi="宋体" w:cs="宋体"/>
          <w:color w:val="auto"/>
          <w:sz w:val="24"/>
          <w:highlight w:val="none"/>
          <w:lang w:eastAsia="zh-CN"/>
        </w:rPr>
        <w:t>。</w:t>
      </w:r>
    </w:p>
    <w:p w14:paraId="266DF289">
      <w:pPr>
        <w:wordWrap w:val="0"/>
        <w:spacing w:after="120" w:line="360" w:lineRule="auto"/>
        <w:ind w:firstLine="480" w:firstLineChars="200"/>
        <w:outlineLvl w:val="0"/>
        <w:rPr>
          <w:rFonts w:ascii="宋体" w:hAnsi="宋体" w:cs="宋体"/>
          <w:color w:val="auto"/>
          <w:sz w:val="24"/>
          <w:highlight w:val="none"/>
          <w:lang w:eastAsia="zh-CN"/>
        </w:rPr>
      </w:pPr>
      <w:bookmarkStart w:id="341" w:name="_Toc19625750"/>
      <w:r>
        <w:rPr>
          <w:rFonts w:hint="eastAsia" w:ascii="宋体" w:hAnsi="宋体" w:cs="宋体"/>
          <w:color w:val="auto"/>
          <w:sz w:val="24"/>
          <w:highlight w:val="none"/>
          <w:lang w:eastAsia="zh-CN"/>
        </w:rPr>
        <w:t>10.4 变更估价</w:t>
      </w:r>
      <w:bookmarkEnd w:id="341"/>
    </w:p>
    <w:p w14:paraId="59059572">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10.4.1 变更估价原则</w:t>
      </w:r>
    </w:p>
    <w:p w14:paraId="126FD597">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lang w:eastAsia="zh-CN"/>
        </w:rPr>
        <w:t xml:space="preserve">关于变更估价的约定: </w:t>
      </w:r>
      <w:r>
        <w:rPr>
          <w:rFonts w:hint="eastAsia" w:ascii="宋体" w:hAnsi="宋体" w:cs="宋体"/>
          <w:color w:val="auto"/>
          <w:sz w:val="24"/>
          <w:highlight w:val="none"/>
          <w:u w:val="single"/>
          <w:lang w:eastAsia="zh-CN"/>
        </w:rPr>
        <w:t xml:space="preserve"> 工程变更、项目特征不符、工程量清单缺项、政策性调整、工程量偏差、《承包人提供主要材料和设备一览表》约定的材料、设备价格变动风险 </w:t>
      </w:r>
      <w:r>
        <w:rPr>
          <w:rFonts w:hint="eastAsia" w:ascii="宋体" w:hAnsi="宋体" w:cs="宋体"/>
          <w:color w:val="auto"/>
          <w:sz w:val="24"/>
          <w:highlight w:val="none"/>
          <w:lang w:eastAsia="zh-CN"/>
        </w:rPr>
        <w:t>。</w:t>
      </w:r>
    </w:p>
    <w:p w14:paraId="3316E487">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Start w:id="342" w:name="_Toc297048383"/>
      <w:bookmarkStart w:id="343" w:name="_Toc296346698"/>
      <w:bookmarkStart w:id="344" w:name="_Toc296891237"/>
      <w:bookmarkStart w:id="345" w:name="_Toc303539150"/>
      <w:bookmarkStart w:id="346" w:name="_Toc296891025"/>
      <w:bookmarkStart w:id="347" w:name="_Toc296944536"/>
      <w:bookmarkStart w:id="348" w:name="_Toc297120497"/>
      <w:bookmarkStart w:id="349" w:name="_Toc296347196"/>
      <w:bookmarkStart w:id="350" w:name="_Toc300934993"/>
      <w:bookmarkStart w:id="351" w:name="_Toc297123544"/>
      <w:bookmarkStart w:id="352" w:name="_Toc297216203"/>
      <w:bookmarkStart w:id="353" w:name="_Toc292559402"/>
      <w:bookmarkStart w:id="354" w:name="_Toc296503197"/>
      <w:bookmarkStart w:id="355" w:name="_Toc292559907"/>
      <w:bookmarkStart w:id="356" w:name="_Toc312677503"/>
      <w:bookmarkStart w:id="357" w:name="_Toc304295570"/>
      <w:bookmarkStart w:id="358" w:name="_Toc312678029"/>
      <w:r>
        <w:rPr>
          <w:rFonts w:hint="eastAsia" w:ascii="宋体" w:hAnsi="宋体" w:cs="宋体"/>
          <w:color w:val="auto"/>
          <w:sz w:val="24"/>
          <w:highlight w:val="none"/>
          <w:lang w:eastAsia="zh-CN"/>
        </w:rPr>
        <w:t>0.5承</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Start w:id="359" w:name="_Toc297120503"/>
      <w:bookmarkStart w:id="360" w:name="_Toc297216204"/>
      <w:bookmarkStart w:id="361" w:name="_Toc297123545"/>
      <w:bookmarkStart w:id="362" w:name="_Toc296346704"/>
      <w:bookmarkStart w:id="363" w:name="_Toc292559408"/>
      <w:bookmarkStart w:id="364" w:name="_Toc300934994"/>
      <w:bookmarkStart w:id="365" w:name="_Toc296891243"/>
      <w:bookmarkStart w:id="366" w:name="_Toc296944542"/>
      <w:bookmarkStart w:id="367" w:name="_Toc292559913"/>
      <w:bookmarkStart w:id="368" w:name="_Toc303539151"/>
      <w:bookmarkStart w:id="369" w:name="_Toc296347202"/>
      <w:bookmarkStart w:id="370" w:name="_Toc297048389"/>
      <w:bookmarkStart w:id="371" w:name="_Toc296891031"/>
      <w:bookmarkStart w:id="372" w:name="_Toc296503203"/>
      <w:r>
        <w:rPr>
          <w:rFonts w:hint="eastAsia" w:ascii="宋体" w:hAnsi="宋体" w:cs="宋体"/>
          <w:color w:val="auto"/>
          <w:sz w:val="24"/>
          <w:highlight w:val="none"/>
          <w:lang w:eastAsia="zh-CN"/>
        </w:rPr>
        <w:t>包人的合理化建议</w:t>
      </w:r>
    </w:p>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14:paraId="2BDC0795">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监理人审查承包人合理化建议的期限：</w:t>
      </w:r>
      <w:r>
        <w:rPr>
          <w:rFonts w:hint="eastAsia" w:ascii="宋体" w:hAnsi="宋体" w:cs="宋体"/>
          <w:color w:val="auto"/>
          <w:sz w:val="24"/>
          <w:highlight w:val="none"/>
          <w:u w:val="single"/>
          <w:lang w:eastAsia="zh-CN"/>
        </w:rPr>
        <w:t xml:space="preserve">提交合理化建议后14天内 </w:t>
      </w:r>
      <w:r>
        <w:rPr>
          <w:rFonts w:hint="eastAsia" w:ascii="宋体" w:hAnsi="宋体" w:cs="宋体"/>
          <w:color w:val="auto"/>
          <w:sz w:val="24"/>
          <w:highlight w:val="none"/>
          <w:lang w:eastAsia="zh-CN"/>
        </w:rPr>
        <w:t>。</w:t>
      </w:r>
    </w:p>
    <w:p w14:paraId="62623C0B">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发包人审批承包人合理化建议的期限：</w:t>
      </w:r>
      <w:r>
        <w:rPr>
          <w:rFonts w:hint="eastAsia" w:ascii="宋体" w:hAnsi="宋体" w:cs="宋体"/>
          <w:color w:val="auto"/>
          <w:sz w:val="24"/>
          <w:highlight w:val="none"/>
          <w:u w:val="single"/>
          <w:lang w:eastAsia="zh-CN"/>
        </w:rPr>
        <w:t xml:space="preserve"> 提交合理化建议后21天内</w:t>
      </w:r>
      <w:r>
        <w:rPr>
          <w:rFonts w:hint="eastAsia" w:ascii="宋体" w:hAnsi="宋体" w:cs="宋体"/>
          <w:color w:val="auto"/>
          <w:sz w:val="24"/>
          <w:highlight w:val="none"/>
          <w:lang w:eastAsia="zh-CN"/>
        </w:rPr>
        <w:t>。</w:t>
      </w:r>
    </w:p>
    <w:p w14:paraId="5A69DDC9">
      <w:pPr>
        <w:wordWrap w:val="0"/>
        <w:spacing w:line="360" w:lineRule="auto"/>
        <w:rPr>
          <w:rFonts w:ascii="宋体" w:hAnsi="宋体" w:cs="宋体"/>
          <w:color w:val="auto"/>
          <w:sz w:val="24"/>
          <w:highlight w:val="none"/>
          <w:u w:val="single"/>
          <w:lang w:eastAsia="zh-CN"/>
        </w:rPr>
      </w:pPr>
      <w:r>
        <w:rPr>
          <w:rFonts w:hint="eastAsia" w:ascii="宋体" w:hAnsi="宋体" w:cs="宋体"/>
          <w:color w:val="auto"/>
          <w:sz w:val="24"/>
          <w:highlight w:val="none"/>
          <w:lang w:eastAsia="zh-CN"/>
        </w:rPr>
        <w:t>承</w:t>
      </w:r>
      <w:bookmarkStart w:id="373" w:name="_Toc292559409"/>
      <w:bookmarkStart w:id="374" w:name="_Toc297120504"/>
      <w:bookmarkStart w:id="375" w:name="_Toc297048390"/>
      <w:bookmarkStart w:id="376" w:name="_Toc296503204"/>
      <w:bookmarkStart w:id="377" w:name="_Toc303539152"/>
      <w:bookmarkStart w:id="378" w:name="_Toc297123546"/>
      <w:bookmarkStart w:id="379" w:name="_Toc312678030"/>
      <w:bookmarkStart w:id="380" w:name="_Toc297216205"/>
      <w:bookmarkStart w:id="381" w:name="_Toc300934995"/>
      <w:bookmarkStart w:id="382" w:name="_Toc296347203"/>
      <w:bookmarkStart w:id="383" w:name="_Toc304295571"/>
      <w:bookmarkStart w:id="384" w:name="_Toc296944543"/>
      <w:bookmarkStart w:id="385" w:name="_Toc296891244"/>
      <w:bookmarkStart w:id="386" w:name="_Toc296891032"/>
      <w:bookmarkStart w:id="387" w:name="_Toc292559914"/>
      <w:bookmarkStart w:id="388" w:name="_Toc312677504"/>
      <w:bookmarkStart w:id="389" w:name="_Toc318581175"/>
      <w:bookmarkStart w:id="390" w:name="_Toc296346705"/>
      <w:r>
        <w:rPr>
          <w:rFonts w:hint="eastAsia" w:ascii="宋体" w:hAnsi="宋体" w:cs="宋体"/>
          <w:color w:val="auto"/>
          <w:sz w:val="24"/>
          <w:highlight w:val="none"/>
          <w:lang w:eastAsia="zh-CN"/>
        </w:rPr>
        <w:t>包人提出的合理化建议降低了合同价格或者提高了工程经济效益的奖励的方法和金额为：</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w:t>
      </w:r>
    </w:p>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14:paraId="7427C282">
      <w:pPr>
        <w:wordWrap w:val="0"/>
        <w:spacing w:after="120" w:line="360" w:lineRule="auto"/>
        <w:ind w:firstLine="480" w:firstLineChars="200"/>
        <w:outlineLvl w:val="0"/>
        <w:rPr>
          <w:rFonts w:ascii="宋体" w:hAnsi="宋体" w:cs="宋体"/>
          <w:color w:val="auto"/>
          <w:sz w:val="24"/>
          <w:highlight w:val="none"/>
          <w:lang w:eastAsia="zh-CN"/>
        </w:rPr>
      </w:pPr>
      <w:bookmarkStart w:id="391" w:name="_Toc19625751"/>
      <w:r>
        <w:rPr>
          <w:rFonts w:hint="eastAsia" w:ascii="宋体" w:hAnsi="宋体" w:cs="宋体"/>
          <w:color w:val="auto"/>
          <w:sz w:val="24"/>
          <w:highlight w:val="none"/>
          <w:lang w:eastAsia="zh-CN"/>
        </w:rPr>
        <w:t>1</w:t>
      </w:r>
      <w:bookmarkStart w:id="392" w:name="_Toc296891027"/>
      <w:bookmarkStart w:id="393" w:name="_Toc296347198"/>
      <w:bookmarkStart w:id="394" w:name="_Toc297048385"/>
      <w:bookmarkStart w:id="395" w:name="_Toc296503199"/>
      <w:bookmarkStart w:id="396" w:name="_Toc297120499"/>
      <w:bookmarkStart w:id="397" w:name="_Toc303539154"/>
      <w:bookmarkStart w:id="398" w:name="_Toc296944538"/>
      <w:bookmarkStart w:id="399" w:name="_Toc292559404"/>
      <w:bookmarkStart w:id="400" w:name="_Toc296346700"/>
      <w:bookmarkStart w:id="401" w:name="_Toc297123548"/>
      <w:bookmarkStart w:id="402" w:name="_Toc312678033"/>
      <w:bookmarkStart w:id="403" w:name="_Toc300934997"/>
      <w:bookmarkStart w:id="404" w:name="_Toc296891239"/>
      <w:bookmarkStart w:id="405" w:name="_Toc292559909"/>
      <w:bookmarkStart w:id="406" w:name="_Toc312677507"/>
      <w:bookmarkStart w:id="407" w:name="_Toc297216207"/>
      <w:bookmarkStart w:id="408" w:name="_Toc304295574"/>
      <w:r>
        <w:rPr>
          <w:rFonts w:hint="eastAsia" w:ascii="宋体" w:hAnsi="宋体" w:cs="宋体"/>
          <w:color w:val="auto"/>
          <w:sz w:val="24"/>
          <w:highlight w:val="none"/>
          <w:lang w:eastAsia="zh-CN"/>
        </w:rPr>
        <w:t>0.7 暂估价</w:t>
      </w:r>
      <w:bookmarkEnd w:id="391"/>
    </w:p>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14:paraId="10EA52D0">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暂</w:t>
      </w:r>
      <w:bookmarkStart w:id="409" w:name="_Toc318581176"/>
      <w:bookmarkStart w:id="410" w:name="_Toc312677508"/>
      <w:bookmarkStart w:id="411" w:name="_Toc312678034"/>
      <w:r>
        <w:rPr>
          <w:rFonts w:hint="eastAsia" w:ascii="宋体" w:hAnsi="宋体" w:cs="宋体"/>
          <w:color w:val="auto"/>
          <w:sz w:val="24"/>
          <w:highlight w:val="none"/>
          <w:lang w:eastAsia="zh-CN"/>
        </w:rPr>
        <w:t>估价材料和工程设备的明细详见附件11：《暂估价一览表》。</w:t>
      </w:r>
    </w:p>
    <w:bookmarkEnd w:id="409"/>
    <w:bookmarkEnd w:id="410"/>
    <w:bookmarkEnd w:id="411"/>
    <w:p w14:paraId="6BA54B9D">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w:t>
      </w:r>
      <w:bookmarkStart w:id="412" w:name="_Toc312678035"/>
      <w:bookmarkStart w:id="413" w:name="_Toc318581177"/>
      <w:bookmarkStart w:id="414" w:name="_Toc312677509"/>
      <w:r>
        <w:rPr>
          <w:rFonts w:hint="eastAsia" w:ascii="宋体" w:hAnsi="宋体" w:cs="宋体"/>
          <w:color w:val="auto"/>
          <w:sz w:val="24"/>
          <w:highlight w:val="none"/>
          <w:lang w:eastAsia="zh-CN"/>
        </w:rPr>
        <w:t>0.7.1 依法必须招标的暂估价项目</w:t>
      </w:r>
    </w:p>
    <w:bookmarkEnd w:id="412"/>
    <w:bookmarkEnd w:id="413"/>
    <w:bookmarkEnd w:id="414"/>
    <w:p w14:paraId="774E3E78">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对于依法必须招标的暂估价项目的确认和批准采取第</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种方式确定。</w:t>
      </w:r>
    </w:p>
    <w:p w14:paraId="36CD60F0">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10.7.2 不属于依法必须招标的暂估价项目</w:t>
      </w:r>
    </w:p>
    <w:p w14:paraId="7852BFD0">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对于不属于依法必须招标的暂估价项目的确认和批准采取第</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 xml:space="preserve"> 种方式确定。</w:t>
      </w:r>
    </w:p>
    <w:p w14:paraId="3B035F27">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第3种方式：承包人直接实施的暂估价项目</w:t>
      </w:r>
    </w:p>
    <w:p w14:paraId="29F3BC2A">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承包人直接实施的暂估价项目的约定：</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w:t>
      </w:r>
    </w:p>
    <w:p w14:paraId="6DCB061F">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10.8 暂列金额</w:t>
      </w:r>
    </w:p>
    <w:p w14:paraId="64BB0D69">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合同当事人关于暂列金额使用的约定：</w:t>
      </w:r>
      <w:r>
        <w:rPr>
          <w:rFonts w:hint="eastAsia" w:ascii="宋体" w:hAnsi="宋体" w:cs="宋体"/>
          <w:color w:val="auto"/>
          <w:sz w:val="24"/>
          <w:highlight w:val="none"/>
          <w:u w:val="single"/>
          <w:lang w:eastAsia="zh-CN"/>
        </w:rPr>
        <w:t xml:space="preserve">竣工结算时应按承包人实际完成的工作内容结算，剩余部分仍归发包人所有   </w:t>
      </w:r>
      <w:r>
        <w:rPr>
          <w:rFonts w:hint="eastAsia" w:ascii="宋体" w:hAnsi="宋体" w:cs="宋体"/>
          <w:color w:val="auto"/>
          <w:sz w:val="24"/>
          <w:highlight w:val="none"/>
          <w:lang w:eastAsia="zh-CN"/>
        </w:rPr>
        <w:t>。</w:t>
      </w:r>
    </w:p>
    <w:p w14:paraId="43FF31A3">
      <w:pPr>
        <w:keepNext/>
        <w:keepLines/>
        <w:wordWrap w:val="0"/>
        <w:spacing w:before="120" w:after="120" w:line="360" w:lineRule="auto"/>
        <w:outlineLvl w:val="3"/>
        <w:rPr>
          <w:rFonts w:ascii="宋体" w:hAnsi="宋体" w:cs="宋体"/>
          <w:bCs/>
          <w:color w:val="auto"/>
          <w:sz w:val="24"/>
          <w:highlight w:val="none"/>
          <w:lang w:eastAsia="zh-CN"/>
        </w:rPr>
      </w:pPr>
      <w:bookmarkStart w:id="415" w:name="_Toc351203643"/>
      <w:r>
        <w:rPr>
          <w:rFonts w:hint="eastAsia" w:ascii="宋体" w:hAnsi="宋体" w:cs="宋体"/>
          <w:bCs/>
          <w:color w:val="auto"/>
          <w:sz w:val="24"/>
          <w:highlight w:val="none"/>
          <w:lang w:eastAsia="zh-CN"/>
        </w:rPr>
        <w:t>11. 价格调整</w:t>
      </w:r>
      <w:bookmarkEnd w:id="415"/>
    </w:p>
    <w:p w14:paraId="6FF153CF">
      <w:pPr>
        <w:wordWrap w:val="0"/>
        <w:spacing w:after="120" w:line="360" w:lineRule="auto"/>
        <w:ind w:firstLine="480" w:firstLineChars="200"/>
        <w:rPr>
          <w:rFonts w:ascii="宋体" w:hAnsi="宋体" w:cs="宋体"/>
          <w:color w:val="auto"/>
          <w:sz w:val="24"/>
          <w:highlight w:val="none"/>
          <w:lang w:eastAsia="zh-CN"/>
        </w:rPr>
      </w:pPr>
      <w:bookmarkStart w:id="416" w:name="_Toc297048387"/>
      <w:bookmarkStart w:id="417" w:name="_Toc296503201"/>
      <w:bookmarkStart w:id="418" w:name="_Toc296346702"/>
      <w:bookmarkStart w:id="419" w:name="_Toc297123550"/>
      <w:bookmarkStart w:id="420" w:name="_Toc303539157"/>
      <w:bookmarkStart w:id="421" w:name="_Toc297120501"/>
      <w:bookmarkStart w:id="422" w:name="_Toc297216209"/>
      <w:bookmarkStart w:id="423" w:name="_Toc304295577"/>
      <w:bookmarkStart w:id="424" w:name="_Toc312678039"/>
      <w:bookmarkStart w:id="425" w:name="_Toc296891029"/>
      <w:bookmarkStart w:id="426" w:name="_Toc296347200"/>
      <w:bookmarkStart w:id="427" w:name="_Toc292559911"/>
      <w:bookmarkStart w:id="428" w:name="_Toc292559406"/>
      <w:bookmarkStart w:id="429" w:name="_Toc296891241"/>
      <w:bookmarkStart w:id="430" w:name="_Toc300935000"/>
      <w:bookmarkStart w:id="431" w:name="_Toc296944540"/>
      <w:r>
        <w:rPr>
          <w:rFonts w:hint="eastAsia" w:ascii="宋体" w:hAnsi="宋体" w:cs="宋体"/>
          <w:color w:val="auto"/>
          <w:sz w:val="24"/>
          <w:highlight w:val="none"/>
          <w:lang w:eastAsia="zh-CN"/>
        </w:rPr>
        <w:t>11.1 市场价格波动引起的调整</w:t>
      </w:r>
    </w:p>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14:paraId="4B0D7E75">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市场价格波动是否调整合同价格的约定：</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w:t>
      </w:r>
    </w:p>
    <w:p w14:paraId="6AF441AD">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因市场价格波动调整合同价格，采用以下第</w:t>
      </w:r>
      <w:r>
        <w:rPr>
          <w:rFonts w:hint="eastAsia" w:ascii="宋体" w:hAnsi="宋体" w:cs="宋体"/>
          <w:color w:val="auto"/>
          <w:sz w:val="24"/>
          <w:highlight w:val="none"/>
          <w:u w:val="single"/>
          <w:lang w:eastAsia="zh-CN"/>
        </w:rPr>
        <w:t xml:space="preserve"> 2 </w:t>
      </w:r>
      <w:r>
        <w:rPr>
          <w:rFonts w:hint="eastAsia" w:ascii="宋体" w:hAnsi="宋体" w:cs="宋体"/>
          <w:color w:val="auto"/>
          <w:sz w:val="24"/>
          <w:highlight w:val="none"/>
          <w:lang w:eastAsia="zh-CN"/>
        </w:rPr>
        <w:t>种方式对合同价格进行调整：</w:t>
      </w:r>
    </w:p>
    <w:p w14:paraId="04466739">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第1种方式：采用价格指数进行价格调整。</w:t>
      </w:r>
    </w:p>
    <w:p w14:paraId="37D8E698">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lang w:eastAsia="zh-CN"/>
        </w:rPr>
        <w:t>关于各可调因子、定值和变值权重，以及基本价格指数及其来源的约定：</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 xml:space="preserve">；  </w:t>
      </w:r>
    </w:p>
    <w:p w14:paraId="369B1959">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第2种方式：采用造价信息进行价格调整。</w:t>
      </w:r>
    </w:p>
    <w:p w14:paraId="160BDABD">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（2）关于基准价格的约定：</w:t>
      </w:r>
      <w:r>
        <w:rPr>
          <w:rFonts w:hint="eastAsia" w:ascii="宋体" w:hAnsi="宋体" w:cs="宋体"/>
          <w:color w:val="auto"/>
          <w:sz w:val="24"/>
          <w:highlight w:val="none"/>
          <w:u w:val="single"/>
          <w:lang w:eastAsia="zh-CN"/>
        </w:rPr>
        <w:t>按照《    市建设工程造价信息》201  年第  期（  月份）发布的信息价，无信息价的可在主要材料设备一览表中约定</w:t>
      </w:r>
      <w:r>
        <w:rPr>
          <w:rFonts w:hint="eastAsia" w:ascii="宋体" w:hAnsi="宋体" w:cs="宋体"/>
          <w:color w:val="auto"/>
          <w:sz w:val="24"/>
          <w:highlight w:val="none"/>
          <w:lang w:eastAsia="zh-CN"/>
        </w:rPr>
        <w:t>。</w:t>
      </w:r>
    </w:p>
    <w:p w14:paraId="65E388DF">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专用合同条款①承包人在已标价工程量清单或预算书中载明的材料单价低于基准价格的：专用合同条款合同履行期间材料单价涨幅以基准价格为基础超过</w:t>
      </w:r>
      <w:r>
        <w:rPr>
          <w:rFonts w:hint="eastAsia" w:ascii="宋体" w:hAnsi="宋体" w:cs="宋体"/>
          <w:color w:val="auto"/>
          <w:sz w:val="24"/>
          <w:highlight w:val="none"/>
          <w:u w:val="single"/>
          <w:lang w:eastAsia="zh-CN"/>
        </w:rPr>
        <w:t xml:space="preserve"> 5  </w:t>
      </w:r>
      <w:r>
        <w:rPr>
          <w:rFonts w:hint="eastAsia" w:ascii="宋体" w:hAnsi="宋体" w:cs="宋体"/>
          <w:color w:val="auto"/>
          <w:sz w:val="24"/>
          <w:highlight w:val="none"/>
          <w:lang w:eastAsia="zh-CN"/>
        </w:rPr>
        <w:t>%时，或材料单价跌幅以已标价工程量清单或预算书中载明材料单价为基础超过</w:t>
      </w:r>
      <w:r>
        <w:rPr>
          <w:rFonts w:hint="eastAsia" w:ascii="宋体" w:hAnsi="宋体" w:cs="宋体"/>
          <w:color w:val="auto"/>
          <w:sz w:val="24"/>
          <w:highlight w:val="none"/>
          <w:u w:val="single"/>
          <w:lang w:eastAsia="zh-CN"/>
        </w:rPr>
        <w:t xml:space="preserve">  5 </w:t>
      </w:r>
      <w:r>
        <w:rPr>
          <w:rFonts w:hint="eastAsia" w:ascii="宋体" w:hAnsi="宋体" w:cs="宋体"/>
          <w:color w:val="auto"/>
          <w:sz w:val="24"/>
          <w:highlight w:val="none"/>
          <w:lang w:eastAsia="zh-CN"/>
        </w:rPr>
        <w:t>%时，其超过部分据实调整。</w:t>
      </w:r>
    </w:p>
    <w:p w14:paraId="2C45C7C4">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②承包人在已标价工程量清单或预算书中载明的材料单价高于基准价格的：专用合同条款合同履行期间材料单价跌幅以基准价格为基础超过</w:t>
      </w:r>
      <w:r>
        <w:rPr>
          <w:rFonts w:hint="eastAsia" w:ascii="宋体" w:hAnsi="宋体" w:cs="宋体"/>
          <w:color w:val="auto"/>
          <w:sz w:val="24"/>
          <w:highlight w:val="none"/>
          <w:u w:val="single"/>
          <w:lang w:eastAsia="zh-CN"/>
        </w:rPr>
        <w:t xml:space="preserve">  5 </w:t>
      </w:r>
      <w:r>
        <w:rPr>
          <w:rFonts w:hint="eastAsia" w:ascii="宋体" w:hAnsi="宋体" w:cs="宋体"/>
          <w:color w:val="auto"/>
          <w:sz w:val="24"/>
          <w:highlight w:val="none"/>
          <w:lang w:eastAsia="zh-CN"/>
        </w:rPr>
        <w:t>%时，材料单价涨幅以已标价工程量清单或预算书中载明材料单价为基础超过</w:t>
      </w:r>
      <w:r>
        <w:rPr>
          <w:rFonts w:hint="eastAsia" w:ascii="宋体" w:hAnsi="宋体" w:cs="宋体"/>
          <w:color w:val="auto"/>
          <w:sz w:val="24"/>
          <w:highlight w:val="none"/>
          <w:u w:val="single"/>
          <w:lang w:eastAsia="zh-CN"/>
        </w:rPr>
        <w:t xml:space="preserve">  5 </w:t>
      </w:r>
      <w:r>
        <w:rPr>
          <w:rFonts w:hint="eastAsia" w:ascii="宋体" w:hAnsi="宋体" w:cs="宋体"/>
          <w:color w:val="auto"/>
          <w:sz w:val="24"/>
          <w:highlight w:val="none"/>
          <w:lang w:eastAsia="zh-CN"/>
        </w:rPr>
        <w:t>%时，其超过部分据实调整。</w:t>
      </w:r>
    </w:p>
    <w:p w14:paraId="78AD23B1">
      <w:pPr>
        <w:wordWrap w:val="0"/>
        <w:spacing w:line="360" w:lineRule="auto"/>
        <w:ind w:firstLine="645"/>
        <w:rPr>
          <w:rFonts w:ascii="宋体" w:hAnsi="宋体" w:cs="宋体"/>
          <w:color w:val="auto"/>
          <w:sz w:val="24"/>
          <w:highlight w:val="none"/>
          <w:lang w:eastAsia="zh-CN"/>
        </w:rPr>
      </w:pPr>
      <w:r>
        <w:rPr>
          <w:rFonts w:hint="eastAsia" w:ascii="宋体" w:hAnsi="宋体" w:cs="宋体"/>
          <w:color w:val="auto"/>
          <w:sz w:val="24"/>
          <w:highlight w:val="none"/>
          <w:lang w:eastAsia="zh-CN"/>
        </w:rPr>
        <w:t>③承包人在已标价工程量清单或预算书中载明的材料单价等于基准单价的：专用合同条款合同履行期间材料单价涨跌幅以基准单价为基础超过±</w:t>
      </w:r>
      <w:r>
        <w:rPr>
          <w:rFonts w:hint="eastAsia" w:ascii="宋体" w:hAnsi="宋体" w:cs="宋体"/>
          <w:color w:val="auto"/>
          <w:sz w:val="24"/>
          <w:highlight w:val="none"/>
          <w:u w:val="single"/>
          <w:lang w:eastAsia="zh-CN"/>
        </w:rPr>
        <w:t xml:space="preserve">  5 </w:t>
      </w:r>
      <w:r>
        <w:rPr>
          <w:rFonts w:hint="eastAsia" w:ascii="宋体" w:hAnsi="宋体" w:cs="宋体"/>
          <w:color w:val="auto"/>
          <w:sz w:val="24"/>
          <w:highlight w:val="none"/>
          <w:lang w:eastAsia="zh-CN"/>
        </w:rPr>
        <w:t>%时，其超过部分据实调整。</w:t>
      </w:r>
    </w:p>
    <w:p w14:paraId="54E52A8B">
      <w:pPr>
        <w:wordWrap w:val="0"/>
        <w:spacing w:line="360" w:lineRule="auto"/>
        <w:ind w:firstLine="645"/>
        <w:rPr>
          <w:rFonts w:ascii="宋体" w:hAnsi="宋体" w:cs="宋体"/>
          <w:color w:val="auto"/>
          <w:sz w:val="24"/>
          <w:highlight w:val="none"/>
          <w:lang w:eastAsia="zh-CN"/>
        </w:rPr>
      </w:pPr>
      <w:r>
        <w:rPr>
          <w:rFonts w:hint="eastAsia" w:ascii="宋体" w:hAnsi="宋体" w:cs="宋体"/>
          <w:color w:val="auto"/>
          <w:sz w:val="24"/>
          <w:highlight w:val="none"/>
          <w:lang w:eastAsia="zh-CN"/>
        </w:rPr>
        <w:t>第3种方式：其他价格调整方式：</w:t>
      </w:r>
      <w:r>
        <w:rPr>
          <w:rFonts w:hint="eastAsia" w:ascii="宋体" w:hAnsi="宋体" w:cs="宋体"/>
          <w:color w:val="auto"/>
          <w:sz w:val="24"/>
          <w:highlight w:val="none"/>
          <w:u w:val="single"/>
          <w:lang w:eastAsia="zh-CN"/>
        </w:rPr>
        <w:t xml:space="preserve">     /      。</w:t>
      </w:r>
    </w:p>
    <w:bookmarkEnd w:id="317"/>
    <w:bookmarkEnd w:id="318"/>
    <w:bookmarkEnd w:id="319"/>
    <w:bookmarkEnd w:id="320"/>
    <w:bookmarkEnd w:id="321"/>
    <w:bookmarkEnd w:id="322"/>
    <w:p w14:paraId="63C82D4F">
      <w:pPr>
        <w:keepNext/>
        <w:keepLines/>
        <w:wordWrap w:val="0"/>
        <w:spacing w:before="120" w:after="120" w:line="360" w:lineRule="auto"/>
        <w:outlineLvl w:val="3"/>
        <w:rPr>
          <w:rFonts w:ascii="宋体" w:hAnsi="宋体" w:cs="宋体"/>
          <w:bCs/>
          <w:color w:val="auto"/>
          <w:sz w:val="24"/>
          <w:highlight w:val="none"/>
          <w:lang w:eastAsia="zh-CN"/>
        </w:rPr>
      </w:pPr>
      <w:bookmarkStart w:id="432" w:name="_Toc296891245"/>
      <w:bookmarkStart w:id="433" w:name="_Toc292559915"/>
      <w:bookmarkStart w:id="434" w:name="_Toc296346706"/>
      <w:bookmarkStart w:id="435" w:name="_Toc296347204"/>
      <w:bookmarkStart w:id="436" w:name="_Toc297048391"/>
      <w:bookmarkStart w:id="437" w:name="_Toc292559410"/>
      <w:bookmarkStart w:id="438" w:name="_Toc297120505"/>
      <w:bookmarkStart w:id="439" w:name="_Toc296891033"/>
      <w:bookmarkStart w:id="440" w:name="_Toc296944544"/>
      <w:bookmarkStart w:id="441" w:name="_Toc296503205"/>
      <w:bookmarkStart w:id="442" w:name="_Toc351203644"/>
      <w:bookmarkStart w:id="443" w:name="_Toc297216211"/>
      <w:bookmarkStart w:id="444" w:name="_Toc303539159"/>
      <w:bookmarkStart w:id="445" w:name="_Toc297123552"/>
      <w:bookmarkStart w:id="446" w:name="_Toc304295579"/>
      <w:bookmarkStart w:id="447" w:name="_Toc312678040"/>
      <w:bookmarkStart w:id="448" w:name="_Toc300935002"/>
      <w:r>
        <w:rPr>
          <w:rFonts w:hint="eastAsia" w:ascii="宋体" w:hAnsi="宋体" w:cs="宋体"/>
          <w:bCs/>
          <w:color w:val="auto"/>
          <w:sz w:val="24"/>
          <w:highlight w:val="none"/>
          <w:lang w:eastAsia="zh-CN"/>
        </w:rPr>
        <w:t xml:space="preserve">12. </w:t>
      </w:r>
      <w:bookmarkEnd w:id="432"/>
      <w:bookmarkEnd w:id="433"/>
      <w:bookmarkEnd w:id="434"/>
      <w:bookmarkEnd w:id="435"/>
      <w:bookmarkEnd w:id="436"/>
      <w:bookmarkEnd w:id="437"/>
      <w:bookmarkEnd w:id="438"/>
      <w:bookmarkEnd w:id="439"/>
      <w:bookmarkEnd w:id="440"/>
      <w:bookmarkEnd w:id="441"/>
      <w:r>
        <w:rPr>
          <w:rFonts w:hint="eastAsia" w:ascii="宋体" w:hAnsi="宋体" w:cs="宋体"/>
          <w:bCs/>
          <w:color w:val="auto"/>
          <w:sz w:val="24"/>
          <w:highlight w:val="none"/>
          <w:lang w:eastAsia="zh-CN"/>
        </w:rPr>
        <w:t>合同价格、计量与支付</w:t>
      </w:r>
      <w:bookmarkEnd w:id="442"/>
    </w:p>
    <w:bookmarkEnd w:id="443"/>
    <w:bookmarkEnd w:id="444"/>
    <w:bookmarkEnd w:id="445"/>
    <w:bookmarkEnd w:id="446"/>
    <w:bookmarkEnd w:id="447"/>
    <w:bookmarkEnd w:id="448"/>
    <w:p w14:paraId="0CFA46B9">
      <w:pPr>
        <w:wordWrap w:val="0"/>
        <w:spacing w:after="120" w:line="360" w:lineRule="auto"/>
        <w:ind w:firstLine="480" w:firstLineChars="200"/>
        <w:rPr>
          <w:rFonts w:ascii="宋体" w:hAnsi="宋体" w:cs="宋体"/>
          <w:color w:val="auto"/>
          <w:sz w:val="24"/>
          <w:highlight w:val="none"/>
          <w:lang w:eastAsia="zh-CN"/>
        </w:rPr>
      </w:pPr>
      <w:bookmarkStart w:id="449" w:name="_Toc292559916"/>
      <w:bookmarkStart w:id="450" w:name="_Toc292559411"/>
      <w:bookmarkStart w:id="451" w:name="_Toc267251461"/>
      <w:bookmarkStart w:id="452" w:name="_Toc296891246"/>
      <w:bookmarkStart w:id="453" w:name="_Toc297120506"/>
      <w:bookmarkStart w:id="454" w:name="_Toc296891034"/>
      <w:bookmarkStart w:id="455" w:name="_Toc296347205"/>
      <w:bookmarkStart w:id="456" w:name="_Toc296503206"/>
      <w:bookmarkStart w:id="457" w:name="_Toc296346707"/>
      <w:bookmarkStart w:id="458" w:name="_Toc297048392"/>
      <w:bookmarkStart w:id="459" w:name="_Toc296944545"/>
      <w:bookmarkStart w:id="460" w:name="_Toc297123553"/>
      <w:bookmarkStart w:id="461" w:name="_Toc300935003"/>
      <w:bookmarkStart w:id="462" w:name="_Toc297216212"/>
      <w:bookmarkStart w:id="463" w:name="_Toc303539160"/>
      <w:bookmarkStart w:id="464" w:name="_Toc312678041"/>
      <w:bookmarkStart w:id="465" w:name="_Toc304295580"/>
      <w:r>
        <w:rPr>
          <w:rFonts w:hint="eastAsia" w:ascii="宋体" w:hAnsi="宋体" w:cs="宋体"/>
          <w:color w:val="auto"/>
          <w:sz w:val="24"/>
          <w:highlight w:val="none"/>
          <w:lang w:eastAsia="zh-CN"/>
        </w:rPr>
        <w:t>12.1 合</w:t>
      </w:r>
      <w:bookmarkEnd w:id="449"/>
      <w:bookmarkEnd w:id="450"/>
      <w:bookmarkEnd w:id="451"/>
      <w:r>
        <w:rPr>
          <w:rFonts w:hint="eastAsia" w:ascii="宋体" w:hAnsi="宋体" w:cs="宋体"/>
          <w:color w:val="auto"/>
          <w:sz w:val="24"/>
          <w:highlight w:val="none"/>
          <w:lang w:eastAsia="zh-CN"/>
        </w:rPr>
        <w:t>同价</w:t>
      </w:r>
      <w:bookmarkEnd w:id="452"/>
      <w:bookmarkEnd w:id="453"/>
      <w:bookmarkEnd w:id="454"/>
      <w:bookmarkEnd w:id="455"/>
      <w:bookmarkEnd w:id="456"/>
      <w:bookmarkEnd w:id="457"/>
      <w:bookmarkEnd w:id="458"/>
      <w:bookmarkEnd w:id="459"/>
      <w:r>
        <w:rPr>
          <w:rFonts w:hint="eastAsia" w:ascii="宋体" w:hAnsi="宋体" w:cs="宋体"/>
          <w:color w:val="auto"/>
          <w:sz w:val="24"/>
          <w:highlight w:val="none"/>
          <w:lang w:eastAsia="zh-CN"/>
        </w:rPr>
        <w:t>格形式</w:t>
      </w:r>
    </w:p>
    <w:bookmarkEnd w:id="460"/>
    <w:bookmarkEnd w:id="461"/>
    <w:bookmarkEnd w:id="462"/>
    <w:bookmarkEnd w:id="463"/>
    <w:bookmarkEnd w:id="464"/>
    <w:bookmarkEnd w:id="465"/>
    <w:p w14:paraId="0F7683C8">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1、单价合同。</w:t>
      </w:r>
    </w:p>
    <w:p w14:paraId="2DACEEFC">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综合单价包含的风险范围：</w:t>
      </w:r>
      <w:r>
        <w:rPr>
          <w:rFonts w:hint="eastAsia" w:ascii="宋体" w:hAnsi="宋体" w:cs="宋体"/>
          <w:color w:val="auto"/>
          <w:sz w:val="24"/>
          <w:highlight w:val="none"/>
          <w:u w:val="single"/>
          <w:lang w:eastAsia="zh-CN"/>
        </w:rPr>
        <w:t>除工程变更、项目特征不符、工程量清单缺项、政策性调整、工程量偏差、《承包人提供主要材料和设备一览表》约定的材料、设备价格变动风险以外因素。</w:t>
      </w:r>
    </w:p>
    <w:p w14:paraId="1F3849BA">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风险费用的计算方法：</w:t>
      </w:r>
      <w:r>
        <w:rPr>
          <w:rFonts w:hint="eastAsia" w:ascii="宋体" w:hAnsi="宋体" w:cs="宋体"/>
          <w:bCs/>
          <w:color w:val="auto"/>
          <w:sz w:val="24"/>
          <w:highlight w:val="none"/>
          <w:u w:val="single"/>
          <w:lang w:eastAsia="zh-CN"/>
        </w:rPr>
        <w:t>由供应商自行考虑，并包括在综合单价中</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w:t>
      </w:r>
    </w:p>
    <w:p w14:paraId="728D9351">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风险范围以外合同价格的调整方法：</w:t>
      </w:r>
    </w:p>
    <w:p w14:paraId="62791782">
      <w:pPr>
        <w:wordWrap w:val="0"/>
        <w:spacing w:line="360" w:lineRule="auto"/>
        <w:ind w:firstLine="504" w:firstLineChars="210"/>
        <w:rPr>
          <w:rFonts w:ascii="宋体" w:hAnsi="宋体" w:cs="宋体"/>
          <w:color w:val="auto"/>
          <w:sz w:val="24"/>
          <w:highlight w:val="none"/>
          <w:u w:val="single"/>
          <w:lang w:eastAsia="zh-CN"/>
        </w:rPr>
      </w:pPr>
      <w:r>
        <w:rPr>
          <w:rFonts w:hint="eastAsia" w:ascii="宋体" w:hAnsi="宋体" w:cs="宋体"/>
          <w:color w:val="auto"/>
          <w:sz w:val="24"/>
          <w:highlight w:val="none"/>
          <w:u w:val="single"/>
          <w:lang w:eastAsia="zh-CN"/>
        </w:rPr>
        <w:t>①工程变更、项目特征不符、工程量清单缺项：按10.4.1变更估价原则的约定调整。</w:t>
      </w:r>
    </w:p>
    <w:p w14:paraId="720EDF4D">
      <w:pPr>
        <w:wordWrap w:val="0"/>
        <w:spacing w:line="360" w:lineRule="auto"/>
        <w:ind w:firstLine="504" w:firstLineChars="210"/>
        <w:rPr>
          <w:rFonts w:ascii="宋体" w:hAnsi="宋体" w:cs="宋体"/>
          <w:color w:val="auto"/>
          <w:sz w:val="24"/>
          <w:highlight w:val="none"/>
          <w:u w:val="single"/>
          <w:lang w:eastAsia="zh-CN"/>
        </w:rPr>
      </w:pPr>
      <w:r>
        <w:rPr>
          <w:rFonts w:hint="eastAsia" w:ascii="宋体" w:hAnsi="宋体" w:cs="宋体"/>
          <w:color w:val="auto"/>
          <w:sz w:val="24"/>
          <w:highlight w:val="none"/>
          <w:u w:val="single"/>
          <w:lang w:eastAsia="zh-CN"/>
        </w:rPr>
        <w:t>②政策性调整：按自治区建设行政主管部门颁布的文件执行。</w:t>
      </w:r>
    </w:p>
    <w:p w14:paraId="2DED3EFE">
      <w:pPr>
        <w:wordWrap w:val="0"/>
        <w:spacing w:line="360" w:lineRule="auto"/>
        <w:ind w:firstLine="566" w:firstLineChars="236"/>
        <w:rPr>
          <w:rFonts w:ascii="宋体" w:hAnsi="宋体" w:cs="宋体"/>
          <w:color w:val="auto"/>
          <w:sz w:val="24"/>
          <w:highlight w:val="none"/>
          <w:u w:val="single"/>
          <w:lang w:eastAsia="zh-CN"/>
        </w:rPr>
      </w:pPr>
      <w:r>
        <w:rPr>
          <w:rFonts w:hint="eastAsia" w:ascii="宋体" w:hAnsi="宋体" w:cs="宋体"/>
          <w:color w:val="auto"/>
          <w:sz w:val="24"/>
          <w:highlight w:val="none"/>
          <w:u w:val="single"/>
          <w:lang w:eastAsia="zh-CN"/>
        </w:rPr>
        <w:t>③工程量偏差调整方法：工程量按实际结算：有定额的套定额计算，执行本招标文件工程计价参考依据，并乘以下浮系数（中标价/经审定的工程招标控制价）结算，其中材料价格有信息价的按施工期间信息价的平均价计取，无信息价的由发包人、监理单位及承包人根据市场价格协商议定。</w:t>
      </w:r>
    </w:p>
    <w:p w14:paraId="2108DB6B">
      <w:pPr>
        <w:wordWrap w:val="0"/>
        <w:spacing w:line="360" w:lineRule="auto"/>
        <w:ind w:firstLine="504" w:firstLineChars="210"/>
        <w:rPr>
          <w:rFonts w:ascii="宋体" w:hAnsi="宋体" w:cs="宋体"/>
          <w:color w:val="auto"/>
          <w:sz w:val="24"/>
          <w:highlight w:val="none"/>
          <w:lang w:eastAsia="zh-CN"/>
        </w:rPr>
      </w:pPr>
      <w:r>
        <w:rPr>
          <w:rFonts w:hint="eastAsia" w:ascii="宋体" w:hAnsi="宋体" w:cs="宋体"/>
          <w:color w:val="auto"/>
          <w:sz w:val="24"/>
          <w:highlight w:val="none"/>
          <w:u w:val="single"/>
          <w:lang w:eastAsia="zh-CN"/>
        </w:rPr>
        <w:t>④材料价格风险：按11.1的约定调整。</w:t>
      </w:r>
    </w:p>
    <w:p w14:paraId="2F0A3E8F">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2、总价合同。</w:t>
      </w:r>
    </w:p>
    <w:p w14:paraId="279BC96B">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总价包含的风险范围：</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w:t>
      </w:r>
    </w:p>
    <w:p w14:paraId="39BFB76D">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风险费用的计算方法：</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w:t>
      </w:r>
    </w:p>
    <w:p w14:paraId="6B440F99">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风险范围以外合同价格的调整方法：</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w:t>
      </w:r>
    </w:p>
    <w:p w14:paraId="6B174757">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3、其他价格方式：</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w:t>
      </w:r>
    </w:p>
    <w:p w14:paraId="0799BF75">
      <w:pPr>
        <w:wordWrap w:val="0"/>
        <w:spacing w:after="120" w:line="360" w:lineRule="auto"/>
        <w:ind w:firstLine="480" w:firstLineChars="200"/>
        <w:rPr>
          <w:rFonts w:ascii="宋体" w:hAnsi="宋体" w:cs="宋体"/>
          <w:color w:val="auto"/>
          <w:sz w:val="24"/>
          <w:highlight w:val="none"/>
          <w:lang w:eastAsia="zh-CN"/>
        </w:rPr>
      </w:pPr>
      <w:bookmarkStart w:id="466" w:name="_Toc312678042"/>
      <w:bookmarkStart w:id="467" w:name="_Toc297123554"/>
      <w:bookmarkStart w:id="468" w:name="_Toc304295581"/>
      <w:bookmarkStart w:id="469" w:name="_Toc300935004"/>
      <w:bookmarkStart w:id="470" w:name="_Toc303539161"/>
      <w:bookmarkStart w:id="471" w:name="_Toc297216213"/>
      <w:bookmarkStart w:id="472" w:name="_Toc296891035"/>
      <w:bookmarkStart w:id="473" w:name="_Toc296346708"/>
      <w:bookmarkStart w:id="474" w:name="_Toc297120507"/>
      <w:bookmarkStart w:id="475" w:name="_Toc292559917"/>
      <w:bookmarkStart w:id="476" w:name="_Toc297048393"/>
      <w:bookmarkStart w:id="477" w:name="_Toc296891247"/>
      <w:bookmarkStart w:id="478" w:name="_Toc292559412"/>
      <w:bookmarkStart w:id="479" w:name="_Toc296503207"/>
      <w:bookmarkStart w:id="480" w:name="_Toc296944546"/>
      <w:bookmarkStart w:id="481" w:name="_Toc296347206"/>
      <w:r>
        <w:rPr>
          <w:rFonts w:hint="eastAsia" w:ascii="宋体" w:hAnsi="宋体" w:cs="宋体"/>
          <w:color w:val="auto"/>
          <w:sz w:val="24"/>
          <w:highlight w:val="none"/>
          <w:lang w:eastAsia="zh-CN"/>
        </w:rPr>
        <w:t>12.2 预付款</w:t>
      </w:r>
    </w:p>
    <w:bookmarkEnd w:id="466"/>
    <w:bookmarkEnd w:id="467"/>
    <w:bookmarkEnd w:id="468"/>
    <w:bookmarkEnd w:id="469"/>
    <w:bookmarkEnd w:id="470"/>
    <w:bookmarkEnd w:id="471"/>
    <w:p w14:paraId="54B1DF0F">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12.2.1 预付款的支付</w:t>
      </w:r>
    </w:p>
    <w:p w14:paraId="04C14DA1">
      <w:pPr>
        <w:wordWrap w:val="0"/>
        <w:spacing w:line="360" w:lineRule="auto"/>
        <w:ind w:firstLine="480" w:firstLineChars="200"/>
        <w:rPr>
          <w:rFonts w:ascii="宋体" w:hAnsi="宋体" w:cs="宋体"/>
          <w:b/>
          <w:bCs/>
          <w:color w:val="auto"/>
          <w:sz w:val="24"/>
          <w:highlight w:val="none"/>
          <w:lang w:eastAsia="zh-CN"/>
        </w:rPr>
      </w:pPr>
      <w:r>
        <w:rPr>
          <w:rFonts w:hint="eastAsia" w:ascii="宋体" w:hAnsi="宋体" w:cs="宋体"/>
          <w:b/>
          <w:bCs/>
          <w:color w:val="auto"/>
          <w:sz w:val="24"/>
          <w:highlight w:val="none"/>
          <w:lang w:eastAsia="zh-CN"/>
        </w:rPr>
        <w:t>预付款支付比例或金额：</w:t>
      </w:r>
      <w:r>
        <w:rPr>
          <w:rFonts w:hint="eastAsia" w:ascii="宋体" w:hAnsi="宋体" w:cs="宋体"/>
          <w:b/>
          <w:bCs/>
          <w:color w:val="auto"/>
          <w:sz w:val="24"/>
          <w:highlight w:val="none"/>
          <w:u w:val="single"/>
          <w:lang w:eastAsia="zh-CN"/>
        </w:rPr>
        <w:t xml:space="preserve">     合同总价的 30%           </w:t>
      </w:r>
      <w:r>
        <w:rPr>
          <w:rFonts w:hint="eastAsia" w:ascii="宋体" w:hAnsi="宋体" w:cs="宋体"/>
          <w:b/>
          <w:bCs/>
          <w:color w:val="auto"/>
          <w:sz w:val="24"/>
          <w:highlight w:val="none"/>
          <w:lang w:eastAsia="zh-CN"/>
        </w:rPr>
        <w:t>。</w:t>
      </w:r>
    </w:p>
    <w:p w14:paraId="4DCD583F">
      <w:pPr>
        <w:wordWrap w:val="0"/>
        <w:spacing w:line="360" w:lineRule="auto"/>
        <w:ind w:firstLine="480" w:firstLineChars="200"/>
        <w:rPr>
          <w:rFonts w:ascii="宋体" w:hAnsi="宋体" w:cs="宋体"/>
          <w:b/>
          <w:bCs/>
          <w:color w:val="auto"/>
          <w:sz w:val="24"/>
          <w:highlight w:val="none"/>
          <w:lang w:eastAsia="zh-CN"/>
        </w:rPr>
      </w:pPr>
      <w:r>
        <w:rPr>
          <w:rFonts w:hint="eastAsia" w:ascii="宋体" w:hAnsi="宋体" w:cs="宋体"/>
          <w:b/>
          <w:bCs/>
          <w:color w:val="auto"/>
          <w:sz w:val="24"/>
          <w:highlight w:val="none"/>
          <w:lang w:eastAsia="zh-CN"/>
        </w:rPr>
        <w:t>预付款支付期限：</w:t>
      </w:r>
      <w:r>
        <w:rPr>
          <w:rFonts w:hint="eastAsia" w:ascii="宋体" w:hAnsi="宋体" w:cs="宋体"/>
          <w:b/>
          <w:bCs/>
          <w:color w:val="auto"/>
          <w:sz w:val="24"/>
          <w:highlight w:val="none"/>
          <w:u w:val="single"/>
          <w:lang w:eastAsia="zh-CN"/>
        </w:rPr>
        <w:t xml:space="preserve">   </w:t>
      </w:r>
      <w:r>
        <w:rPr>
          <w:rFonts w:hint="eastAsia" w:ascii="宋体" w:hAnsi="宋体" w:eastAsia="宋体" w:cs="宋体"/>
          <w:b/>
          <w:bCs/>
          <w:color w:val="auto"/>
          <w:sz w:val="24"/>
          <w:highlight w:val="none"/>
          <w:u w:val="single"/>
          <w:lang w:val="en-US" w:eastAsia="zh-CN"/>
        </w:rPr>
        <w:t>签订合同时双方协商</w:t>
      </w:r>
      <w:r>
        <w:rPr>
          <w:rFonts w:hint="eastAsia" w:ascii="宋体" w:hAnsi="宋体" w:eastAsia="宋体" w:cs="宋体"/>
          <w:b/>
          <w:bCs/>
          <w:color w:val="auto"/>
          <w:sz w:val="24"/>
          <w:highlight w:val="none"/>
          <w:u w:val="single"/>
          <w:lang w:eastAsia="zh-CN"/>
        </w:rPr>
        <w:t xml:space="preserve">  </w:t>
      </w:r>
      <w:r>
        <w:rPr>
          <w:rFonts w:hint="eastAsia" w:ascii="宋体" w:hAnsi="宋体" w:cs="宋体"/>
          <w:b/>
          <w:bCs/>
          <w:color w:val="auto"/>
          <w:sz w:val="24"/>
          <w:highlight w:val="none"/>
          <w:u w:val="single"/>
          <w:lang w:eastAsia="zh-CN"/>
        </w:rPr>
        <w:t xml:space="preserve">  </w:t>
      </w:r>
      <w:r>
        <w:rPr>
          <w:rFonts w:hint="eastAsia" w:ascii="宋体" w:hAnsi="宋体" w:cs="宋体"/>
          <w:b/>
          <w:bCs/>
          <w:color w:val="auto"/>
          <w:sz w:val="24"/>
          <w:highlight w:val="none"/>
          <w:lang w:eastAsia="zh-CN"/>
        </w:rPr>
        <w:t>。</w:t>
      </w:r>
    </w:p>
    <w:p w14:paraId="3E1588B7">
      <w:pPr>
        <w:wordWrap w:val="0"/>
        <w:spacing w:line="360" w:lineRule="auto"/>
        <w:ind w:firstLine="480" w:firstLineChars="200"/>
        <w:rPr>
          <w:rFonts w:ascii="宋体" w:hAnsi="宋体" w:cs="宋体"/>
          <w:b/>
          <w:bCs/>
          <w:color w:val="auto"/>
          <w:sz w:val="24"/>
          <w:highlight w:val="none"/>
          <w:lang w:eastAsia="zh-CN"/>
        </w:rPr>
      </w:pPr>
      <w:r>
        <w:rPr>
          <w:rFonts w:hint="eastAsia" w:ascii="宋体" w:hAnsi="宋体" w:cs="宋体"/>
          <w:b/>
          <w:bCs/>
          <w:color w:val="auto"/>
          <w:sz w:val="24"/>
          <w:highlight w:val="none"/>
          <w:lang w:eastAsia="zh-CN"/>
        </w:rPr>
        <w:t>预付款扣回的方式：</w:t>
      </w:r>
      <w:r>
        <w:rPr>
          <w:rFonts w:hint="eastAsia" w:ascii="宋体" w:hAnsi="宋体" w:eastAsia="宋体" w:cs="宋体"/>
          <w:b/>
          <w:bCs/>
          <w:color w:val="auto"/>
          <w:sz w:val="24"/>
          <w:highlight w:val="none"/>
          <w:u w:val="single"/>
          <w:lang w:eastAsia="zh-CN"/>
        </w:rPr>
        <w:t xml:space="preserve">     签订合同时双方协商   </w:t>
      </w:r>
      <w:r>
        <w:rPr>
          <w:rFonts w:hint="eastAsia" w:ascii="宋体" w:hAnsi="宋体" w:cs="宋体"/>
          <w:b/>
          <w:bCs/>
          <w:color w:val="auto"/>
          <w:sz w:val="24"/>
          <w:highlight w:val="none"/>
          <w:u w:val="single"/>
          <w:lang w:eastAsia="zh-CN"/>
        </w:rPr>
        <w:t xml:space="preserve"> </w:t>
      </w:r>
      <w:r>
        <w:rPr>
          <w:rFonts w:hint="eastAsia" w:ascii="宋体" w:hAnsi="宋体" w:cs="宋体"/>
          <w:b/>
          <w:bCs/>
          <w:color w:val="auto"/>
          <w:sz w:val="24"/>
          <w:highlight w:val="none"/>
          <w:lang w:eastAsia="zh-CN"/>
        </w:rPr>
        <w:t>。</w:t>
      </w:r>
    </w:p>
    <w:p w14:paraId="7F01813E">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12.2.2 预付款担保</w:t>
      </w:r>
    </w:p>
    <w:p w14:paraId="4BFB32A4">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承包人提交预付款担保的期限：</w:t>
      </w:r>
      <w:r>
        <w:rPr>
          <w:rFonts w:hint="eastAsia" w:ascii="宋体" w:hAnsi="宋体" w:cs="宋体"/>
          <w:color w:val="auto"/>
          <w:sz w:val="24"/>
          <w:highlight w:val="none"/>
          <w:u w:val="single"/>
          <w:lang w:eastAsia="zh-CN"/>
        </w:rPr>
        <w:t xml:space="preserve">      无     </w:t>
      </w:r>
      <w:r>
        <w:rPr>
          <w:rFonts w:hint="eastAsia" w:ascii="宋体" w:hAnsi="宋体" w:cs="宋体"/>
          <w:color w:val="auto"/>
          <w:sz w:val="24"/>
          <w:highlight w:val="none"/>
          <w:lang w:eastAsia="zh-CN"/>
        </w:rPr>
        <w:t>。</w:t>
      </w:r>
    </w:p>
    <w:p w14:paraId="3BDC5D9C">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预付款担保的形式为：</w:t>
      </w:r>
      <w:r>
        <w:rPr>
          <w:rFonts w:hint="eastAsia" w:ascii="宋体" w:hAnsi="宋体" w:cs="宋体"/>
          <w:color w:val="auto"/>
          <w:sz w:val="24"/>
          <w:highlight w:val="none"/>
          <w:u w:val="single"/>
          <w:lang w:eastAsia="zh-CN"/>
        </w:rPr>
        <w:t xml:space="preserve">          无       </w:t>
      </w:r>
      <w:r>
        <w:rPr>
          <w:rFonts w:hint="eastAsia" w:ascii="宋体" w:hAnsi="宋体" w:cs="宋体"/>
          <w:color w:val="auto"/>
          <w:sz w:val="24"/>
          <w:highlight w:val="none"/>
          <w:lang w:eastAsia="zh-CN"/>
        </w:rPr>
        <w:t>。</w:t>
      </w:r>
    </w:p>
    <w:bookmarkEnd w:id="472"/>
    <w:bookmarkEnd w:id="473"/>
    <w:bookmarkEnd w:id="474"/>
    <w:bookmarkEnd w:id="475"/>
    <w:bookmarkEnd w:id="476"/>
    <w:bookmarkEnd w:id="477"/>
    <w:bookmarkEnd w:id="478"/>
    <w:bookmarkEnd w:id="479"/>
    <w:bookmarkEnd w:id="480"/>
    <w:bookmarkEnd w:id="481"/>
    <w:p w14:paraId="5AFC5386">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12.3 计量</w:t>
      </w:r>
    </w:p>
    <w:p w14:paraId="52782087">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12.3.1 计量原则</w:t>
      </w:r>
    </w:p>
    <w:p w14:paraId="6F9C58EB">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工程量计算规则：</w:t>
      </w:r>
      <w:r>
        <w:rPr>
          <w:rFonts w:hint="eastAsia" w:ascii="宋体" w:hAnsi="宋体" w:cs="宋体"/>
          <w:color w:val="auto"/>
          <w:sz w:val="24"/>
          <w:highlight w:val="none"/>
          <w:u w:val="single"/>
          <w:lang w:eastAsia="zh-CN"/>
        </w:rPr>
        <w:t xml:space="preserve"> 工程的计量均以《建设工程工程量清单计价规范》（GB50500－2013）和及其广西壮族自治区实施细则、《建设工程工程量清单计算规范》（GB50854~50862－2013）及其广西实施细则、本工程补充项目清单为准 </w:t>
      </w:r>
      <w:r>
        <w:rPr>
          <w:rFonts w:hint="eastAsia" w:ascii="宋体" w:hAnsi="宋体" w:cs="宋体"/>
          <w:color w:val="auto"/>
          <w:sz w:val="24"/>
          <w:highlight w:val="none"/>
          <w:lang w:eastAsia="zh-CN"/>
        </w:rPr>
        <w:t>。</w:t>
      </w:r>
    </w:p>
    <w:p w14:paraId="63409AB6">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12.3.2 计量周期</w:t>
      </w:r>
    </w:p>
    <w:p w14:paraId="7E9F6026">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关于计量周期的约定：</w:t>
      </w:r>
      <w:r>
        <w:rPr>
          <w:rFonts w:hint="eastAsia" w:ascii="宋体" w:hAnsi="宋体" w:cs="宋体"/>
          <w:color w:val="auto"/>
          <w:sz w:val="24"/>
          <w:highlight w:val="none"/>
          <w:u w:val="single"/>
          <w:lang w:eastAsia="zh-CN"/>
        </w:rPr>
        <w:t xml:space="preserve">  每月25日前       </w:t>
      </w:r>
      <w:r>
        <w:rPr>
          <w:rFonts w:hint="eastAsia" w:ascii="宋体" w:hAnsi="宋体" w:cs="宋体"/>
          <w:color w:val="auto"/>
          <w:sz w:val="24"/>
          <w:highlight w:val="none"/>
          <w:lang w:eastAsia="zh-CN"/>
        </w:rPr>
        <w:t>。</w:t>
      </w:r>
    </w:p>
    <w:p w14:paraId="435A130C">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12.3.3 单价合同的计量</w:t>
      </w:r>
    </w:p>
    <w:p w14:paraId="6E5BAA18">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关于单价合同计量的约定：</w:t>
      </w:r>
    </w:p>
    <w:p w14:paraId="10671384">
      <w:pPr>
        <w:wordWrap w:val="0"/>
        <w:spacing w:line="360" w:lineRule="auto"/>
        <w:ind w:firstLine="504" w:firstLineChars="210"/>
        <w:rPr>
          <w:rFonts w:ascii="宋体" w:hAnsi="宋体" w:cs="宋体"/>
          <w:color w:val="auto"/>
          <w:sz w:val="24"/>
          <w:highlight w:val="none"/>
          <w:u w:val="single"/>
          <w:lang w:eastAsia="zh-CN"/>
        </w:rPr>
      </w:pPr>
      <w:r>
        <w:rPr>
          <w:rFonts w:hint="eastAsia" w:ascii="宋体" w:hAnsi="宋体" w:cs="宋体"/>
          <w:color w:val="auto"/>
          <w:sz w:val="24"/>
          <w:highlight w:val="none"/>
          <w:u w:val="single"/>
          <w:lang w:eastAsia="zh-CN"/>
        </w:rPr>
        <w:t>(1) 工程量清单所列的工程量，不能作为承包人按合同履行其责任依据，实际施工中发生的工程量增加或减少并不影响承包人履行合同的责任，工程结算以完成的实际工程量为准。</w:t>
      </w:r>
    </w:p>
    <w:p w14:paraId="5986CB70">
      <w:pPr>
        <w:wordWrap w:val="0"/>
        <w:spacing w:line="360" w:lineRule="auto"/>
        <w:ind w:firstLine="504" w:firstLineChars="210"/>
        <w:rPr>
          <w:rFonts w:ascii="宋体" w:hAnsi="宋体" w:cs="宋体"/>
          <w:color w:val="auto"/>
          <w:sz w:val="24"/>
          <w:highlight w:val="none"/>
          <w:u w:val="single"/>
          <w:lang w:eastAsia="zh-CN"/>
        </w:rPr>
      </w:pPr>
      <w:r>
        <w:rPr>
          <w:rFonts w:hint="eastAsia" w:ascii="宋体" w:hAnsi="宋体" w:cs="宋体"/>
          <w:color w:val="auto"/>
          <w:sz w:val="24"/>
          <w:highlight w:val="none"/>
          <w:u w:val="single"/>
          <w:lang w:eastAsia="zh-CN"/>
        </w:rPr>
        <w:t>(2) 除另有规定外，工程师应按照合同通过计量来核实确定已完成的工程量和价款，承包人应得到该价款扣除保留金后的金额。当工程师要对已完工的工程量进行计量时，应适时地通知承包人参加。</w:t>
      </w:r>
    </w:p>
    <w:p w14:paraId="0DB4D5BF">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12.3.4 总价合同的计量</w:t>
      </w:r>
    </w:p>
    <w:p w14:paraId="2051920D">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关于总价合同计量的约定：</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w:t>
      </w:r>
    </w:p>
    <w:p w14:paraId="576FF97E">
      <w:pPr>
        <w:wordWrap w:val="0"/>
        <w:spacing w:line="360" w:lineRule="auto"/>
        <w:ind w:left="596" w:leftChars="284"/>
        <w:rPr>
          <w:rFonts w:ascii="宋体" w:hAnsi="宋体" w:cs="宋体"/>
          <w:color w:val="auto"/>
          <w:sz w:val="24"/>
          <w:highlight w:val="none"/>
          <w:lang w:eastAsia="zh-CN"/>
        </w:rPr>
      </w:pPr>
      <w:r>
        <w:rPr>
          <w:rFonts w:hint="eastAsia" w:ascii="宋体" w:hAnsi="宋体" w:cs="宋体"/>
          <w:color w:val="auto"/>
          <w:sz w:val="24"/>
          <w:highlight w:val="none"/>
          <w:lang w:eastAsia="zh-CN"/>
        </w:rPr>
        <w:t>12.3.5总价合同采用支付分解表计量支付的，是否适用12.3.4</w:t>
      </w:r>
    </w:p>
    <w:p w14:paraId="0F20CB9E">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项〔总价合同的计量〕约定进行计量：</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w:t>
      </w:r>
    </w:p>
    <w:p w14:paraId="5F9CE40C">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12.3.6 其他价格形式合同的计量</w:t>
      </w:r>
    </w:p>
    <w:p w14:paraId="60F3DE9C">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其他价格形式的计量方式和程序：</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w:t>
      </w:r>
    </w:p>
    <w:p w14:paraId="27677CED">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12.4 工程进度款支付</w:t>
      </w:r>
    </w:p>
    <w:p w14:paraId="5300DD59">
      <w:pPr>
        <w:wordWrap w:val="0"/>
        <w:spacing w:line="360" w:lineRule="auto"/>
        <w:ind w:firstLine="480" w:firstLineChars="200"/>
        <w:rPr>
          <w:rFonts w:ascii="宋体" w:hAnsi="宋体" w:cs="宋体"/>
          <w:color w:val="auto"/>
          <w:sz w:val="24"/>
          <w:highlight w:val="none"/>
          <w:lang w:eastAsia="zh-CN"/>
        </w:rPr>
      </w:pPr>
      <w:bookmarkStart w:id="482" w:name="_Toc297120511"/>
      <w:bookmarkStart w:id="483" w:name="_Toc296347210"/>
      <w:bookmarkStart w:id="484" w:name="_Toc296891251"/>
      <w:bookmarkStart w:id="485" w:name="_Toc292559416"/>
      <w:bookmarkStart w:id="486" w:name="_Toc297048397"/>
      <w:bookmarkStart w:id="487" w:name="_Toc296891039"/>
      <w:bookmarkStart w:id="488" w:name="_Toc296346712"/>
      <w:bookmarkStart w:id="489" w:name="_Toc303539163"/>
      <w:bookmarkStart w:id="490" w:name="_Toc296944550"/>
      <w:bookmarkStart w:id="491" w:name="_Toc300935006"/>
      <w:bookmarkStart w:id="492" w:name="_Toc296503211"/>
      <w:bookmarkStart w:id="493" w:name="_Toc292559921"/>
      <w:bookmarkStart w:id="494" w:name="_Toc297216215"/>
      <w:bookmarkStart w:id="495" w:name="_Toc297123556"/>
      <w:r>
        <w:rPr>
          <w:rFonts w:hint="eastAsia" w:ascii="宋体" w:hAnsi="宋体" w:cs="宋体"/>
          <w:color w:val="auto"/>
          <w:sz w:val="24"/>
          <w:highlight w:val="none"/>
          <w:lang w:eastAsia="zh-CN"/>
        </w:rPr>
        <w:t>12.4.1 付款周期</w:t>
      </w:r>
    </w:p>
    <w:p w14:paraId="6CFD5509">
      <w:pPr>
        <w:wordWrap w:val="0"/>
        <w:spacing w:line="360" w:lineRule="auto"/>
        <w:ind w:firstLine="480" w:firstLineChars="200"/>
        <w:rPr>
          <w:rFonts w:ascii="宋体" w:hAnsi="宋体" w:cs="宋体"/>
          <w:b/>
          <w:bCs/>
          <w:color w:val="auto"/>
          <w:sz w:val="24"/>
          <w:highlight w:val="none"/>
          <w:u w:val="single"/>
          <w:lang w:eastAsia="zh-CN"/>
        </w:rPr>
      </w:pPr>
      <w:r>
        <w:rPr>
          <w:rFonts w:hint="eastAsia" w:ascii="宋体" w:hAnsi="宋体" w:cs="宋体"/>
          <w:b/>
          <w:bCs/>
          <w:color w:val="auto"/>
          <w:sz w:val="24"/>
          <w:highlight w:val="none"/>
          <w:lang w:eastAsia="zh-CN"/>
        </w:rPr>
        <w:t>关于付款周期的约定：</w:t>
      </w:r>
      <w:r>
        <w:rPr>
          <w:rFonts w:hint="eastAsia" w:ascii="宋体" w:hAnsi="宋体" w:cs="宋体"/>
          <w:b/>
          <w:bCs/>
          <w:color w:val="auto"/>
          <w:sz w:val="24"/>
          <w:highlight w:val="none"/>
          <w:u w:val="single"/>
          <w:lang w:eastAsia="zh-CN"/>
        </w:rPr>
        <w:t>工程款原则上按进度支付，预付款和进度款拨付的资金总额不超过合同总价的90%；工程竣工验收合格并结算审定后，工程款支付至结算总价的97%；发包人按工程价款结算总额的3%预留工程质量保修金，待工程缺陷责任期满后返还（无息）。</w:t>
      </w:r>
    </w:p>
    <w:p w14:paraId="452BFECE">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12.4.2 进度付款申请单的编制</w:t>
      </w:r>
    </w:p>
    <w:p w14:paraId="6B9BB1E4">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关于进度付款申请单编制的约定：</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w:t>
      </w:r>
    </w:p>
    <w:p w14:paraId="15E7D9B0">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r>
        <w:rPr>
          <w:rFonts w:hint="eastAsia" w:ascii="宋体" w:hAnsi="宋体" w:cs="宋体"/>
          <w:color w:val="auto"/>
          <w:sz w:val="24"/>
          <w:highlight w:val="none"/>
          <w:lang w:eastAsia="zh-CN"/>
        </w:rPr>
        <w:t>2.4.3 进度付款申请单的提交</w:t>
      </w:r>
    </w:p>
    <w:p w14:paraId="779E00BA">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（1）单价合同进度付款申请单提交的约定：</w:t>
      </w:r>
      <w:r>
        <w:rPr>
          <w:rFonts w:hint="eastAsia" w:ascii="宋体" w:hAnsi="宋体" w:cs="宋体"/>
          <w:bCs/>
          <w:color w:val="auto"/>
          <w:sz w:val="24"/>
          <w:highlight w:val="none"/>
          <w:u w:val="single"/>
          <w:lang w:eastAsia="zh-CN"/>
        </w:rPr>
        <w:t xml:space="preserve">     /   </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w:t>
      </w:r>
    </w:p>
    <w:p w14:paraId="6AC4A7B4">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（2）总价合同进度付款申请单提交的约定：</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w:t>
      </w:r>
    </w:p>
    <w:p w14:paraId="28166D65">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（3）其他价格形式合同进度付款申请单提交的约定：</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w:t>
      </w:r>
    </w:p>
    <w:p w14:paraId="21E0061C">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12.4.4 进度款审核和支付</w:t>
      </w:r>
    </w:p>
    <w:p w14:paraId="5273E987">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lang w:eastAsia="zh-CN"/>
        </w:rPr>
        <w:t>（1）监理人审查并报送发包人的期限：</w:t>
      </w:r>
      <w:r>
        <w:rPr>
          <w:rFonts w:hint="eastAsia" w:ascii="宋体" w:hAnsi="宋体" w:cs="宋体"/>
          <w:color w:val="auto"/>
          <w:sz w:val="24"/>
          <w:highlight w:val="none"/>
          <w:u w:val="single"/>
          <w:lang w:eastAsia="zh-CN"/>
        </w:rPr>
        <w:t xml:space="preserve">执行通用条款 </w:t>
      </w:r>
      <w:r>
        <w:rPr>
          <w:rFonts w:hint="eastAsia" w:ascii="宋体" w:hAnsi="宋体" w:cs="宋体"/>
          <w:color w:val="auto"/>
          <w:sz w:val="24"/>
          <w:highlight w:val="none"/>
          <w:lang w:eastAsia="zh-CN"/>
        </w:rPr>
        <w:t>。</w:t>
      </w:r>
    </w:p>
    <w:p w14:paraId="021330D1">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发包人完成审批并签发进度款支付证书的期限：</w:t>
      </w:r>
      <w:r>
        <w:rPr>
          <w:rFonts w:hint="eastAsia" w:ascii="宋体" w:hAnsi="宋体" w:cs="宋体"/>
          <w:color w:val="auto"/>
          <w:sz w:val="24"/>
          <w:highlight w:val="none"/>
          <w:u w:val="single"/>
          <w:lang w:eastAsia="zh-CN"/>
        </w:rPr>
        <w:t xml:space="preserve"> 执行通用条款</w:t>
      </w:r>
      <w:r>
        <w:rPr>
          <w:rFonts w:hint="eastAsia" w:ascii="宋体" w:hAnsi="宋体" w:cs="宋体"/>
          <w:color w:val="auto"/>
          <w:sz w:val="24"/>
          <w:highlight w:val="none"/>
          <w:lang w:eastAsia="zh-CN"/>
        </w:rPr>
        <w:t>。</w:t>
      </w:r>
    </w:p>
    <w:p w14:paraId="48BB1EB4">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（2）发包人支付进度款的期限：</w:t>
      </w:r>
      <w:r>
        <w:rPr>
          <w:rFonts w:hint="eastAsia" w:ascii="宋体" w:hAnsi="宋体" w:cs="宋体"/>
          <w:color w:val="auto"/>
          <w:sz w:val="24"/>
          <w:highlight w:val="none"/>
          <w:u w:val="single"/>
          <w:lang w:eastAsia="zh-CN"/>
        </w:rPr>
        <w:t xml:space="preserve">  收到完善请款材料20个工作日内   </w:t>
      </w:r>
      <w:r>
        <w:rPr>
          <w:rFonts w:hint="eastAsia" w:ascii="宋体" w:hAnsi="宋体" w:cs="宋体"/>
          <w:color w:val="auto"/>
          <w:sz w:val="24"/>
          <w:highlight w:val="none"/>
          <w:lang w:eastAsia="zh-CN"/>
        </w:rPr>
        <w:t>。</w:t>
      </w:r>
    </w:p>
    <w:p w14:paraId="1C12D5F5">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发包人逾期支付进度款的违约金的计算方式：</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w:t>
      </w:r>
    </w:p>
    <w:p w14:paraId="2A6C8946">
      <w:pPr>
        <w:wordWrap w:val="0"/>
        <w:spacing w:line="360" w:lineRule="auto"/>
        <w:ind w:firstLine="600" w:firstLineChars="250"/>
        <w:rPr>
          <w:rFonts w:ascii="宋体" w:hAnsi="宋体" w:cs="宋体"/>
          <w:color w:val="auto"/>
          <w:sz w:val="24"/>
          <w:highlight w:val="none"/>
          <w:lang w:eastAsia="zh-CN"/>
        </w:rPr>
      </w:pPr>
      <w:r>
        <w:rPr>
          <w:rFonts w:hint="eastAsia" w:ascii="宋体" w:hAnsi="宋体" w:cs="宋体"/>
          <w:color w:val="auto"/>
          <w:sz w:val="24"/>
          <w:highlight w:val="none"/>
          <w:lang w:eastAsia="zh-CN"/>
        </w:rPr>
        <w:t>12.4.6 支付分解表的编制</w:t>
      </w:r>
    </w:p>
    <w:p w14:paraId="1DE93508">
      <w:pPr>
        <w:wordWrap w:val="0"/>
        <w:spacing w:line="360" w:lineRule="auto"/>
        <w:ind w:left="4916" w:leftChars="284" w:hanging="4320" w:hangingChars="1800"/>
        <w:rPr>
          <w:rFonts w:ascii="宋体" w:hAnsi="宋体" w:cs="宋体"/>
          <w:color w:val="auto"/>
          <w:sz w:val="24"/>
          <w:highlight w:val="none"/>
          <w:lang w:eastAsia="zh-CN"/>
        </w:rPr>
      </w:pPr>
      <w:r>
        <w:rPr>
          <w:rFonts w:hint="eastAsia" w:ascii="宋体" w:hAnsi="宋体" w:cs="宋体"/>
          <w:color w:val="auto"/>
          <w:sz w:val="24"/>
          <w:highlight w:val="none"/>
          <w:lang w:eastAsia="zh-CN"/>
        </w:rPr>
        <w:t>2、总价合同支付分解表的编制与审批：</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w:t>
      </w:r>
    </w:p>
    <w:p w14:paraId="0154009C">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3、单价合同的总价项目支付分解表的编制与审批：</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w:t>
      </w:r>
    </w:p>
    <w:bookmarkEnd w:id="323"/>
    <w:p w14:paraId="0F37D8C8">
      <w:pPr>
        <w:keepNext/>
        <w:keepLines/>
        <w:wordWrap w:val="0"/>
        <w:spacing w:before="120" w:after="120" w:line="360" w:lineRule="auto"/>
        <w:outlineLvl w:val="3"/>
        <w:rPr>
          <w:rFonts w:ascii="宋体" w:hAnsi="宋体" w:cs="宋体"/>
          <w:bCs/>
          <w:color w:val="auto"/>
          <w:sz w:val="24"/>
          <w:highlight w:val="none"/>
          <w:lang w:eastAsia="zh-CN"/>
        </w:rPr>
      </w:pPr>
      <w:bookmarkStart w:id="496" w:name="_Toc351203645"/>
      <w:bookmarkStart w:id="497" w:name="_Toc312678053"/>
      <w:bookmarkStart w:id="498" w:name="_Toc297120519"/>
      <w:bookmarkStart w:id="499" w:name="_Toc296346720"/>
      <w:bookmarkStart w:id="500" w:name="_Toc304295593"/>
      <w:bookmarkStart w:id="501" w:name="_Toc300935015"/>
      <w:bookmarkStart w:id="502" w:name="_Toc292559424"/>
      <w:bookmarkStart w:id="503" w:name="_Toc296891259"/>
      <w:bookmarkStart w:id="504" w:name="_Toc296891047"/>
      <w:bookmarkStart w:id="505" w:name="_Toc296944558"/>
      <w:bookmarkStart w:id="506" w:name="_Toc296347218"/>
      <w:bookmarkStart w:id="507" w:name="_Toc297048405"/>
      <w:bookmarkStart w:id="508" w:name="_Toc297216223"/>
      <w:bookmarkStart w:id="509" w:name="_Toc297123564"/>
      <w:bookmarkStart w:id="510" w:name="_Toc303539172"/>
      <w:bookmarkStart w:id="511" w:name="_Toc292559929"/>
      <w:bookmarkStart w:id="512" w:name="_Toc296503219"/>
      <w:r>
        <w:rPr>
          <w:rFonts w:hint="eastAsia" w:ascii="宋体" w:hAnsi="宋体" w:cs="宋体"/>
          <w:bCs/>
          <w:color w:val="auto"/>
          <w:sz w:val="24"/>
          <w:highlight w:val="none"/>
          <w:lang w:eastAsia="zh-CN"/>
        </w:rPr>
        <w:t>13. 验收和工程试车</w:t>
      </w:r>
      <w:bookmarkEnd w:id="496"/>
    </w:p>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14:paraId="18E8714B">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13.1 分部分项工程验收</w:t>
      </w:r>
    </w:p>
    <w:p w14:paraId="0957391B">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13.1.2监理人不能按时进行验收时，应提前</w:t>
      </w:r>
      <w:r>
        <w:rPr>
          <w:rFonts w:hint="eastAsia" w:ascii="宋体" w:hAnsi="宋体" w:cs="宋体"/>
          <w:color w:val="auto"/>
          <w:sz w:val="24"/>
          <w:highlight w:val="none"/>
          <w:u w:val="single"/>
          <w:lang w:eastAsia="zh-CN"/>
        </w:rPr>
        <w:t xml:space="preserve">  24 </w:t>
      </w:r>
      <w:r>
        <w:rPr>
          <w:rFonts w:hint="eastAsia" w:ascii="宋体" w:hAnsi="宋体" w:cs="宋体"/>
          <w:color w:val="auto"/>
          <w:sz w:val="24"/>
          <w:highlight w:val="none"/>
          <w:lang w:eastAsia="zh-CN"/>
        </w:rPr>
        <w:t>小时提交书面延期要求。</w:t>
      </w:r>
    </w:p>
    <w:p w14:paraId="503401BB">
      <w:pPr>
        <w:wordWrap w:val="0"/>
        <w:spacing w:line="360" w:lineRule="auto"/>
        <w:ind w:firstLine="480" w:firstLineChars="200"/>
        <w:rPr>
          <w:rFonts w:ascii="宋体" w:hAnsi="宋体" w:cs="宋体"/>
          <w:b/>
          <w:color w:val="auto"/>
          <w:sz w:val="24"/>
          <w:highlight w:val="none"/>
          <w:lang w:eastAsia="zh-CN"/>
        </w:rPr>
      </w:pPr>
      <w:r>
        <w:rPr>
          <w:rFonts w:hint="eastAsia" w:ascii="宋体" w:hAnsi="宋体" w:cs="宋体"/>
          <w:color w:val="auto"/>
          <w:sz w:val="24"/>
          <w:highlight w:val="none"/>
          <w:lang w:eastAsia="zh-CN"/>
        </w:rPr>
        <w:t>关于延期最长不得超过：</w:t>
      </w:r>
      <w:r>
        <w:rPr>
          <w:rFonts w:hint="eastAsia" w:ascii="宋体" w:hAnsi="宋体" w:cs="宋体"/>
          <w:color w:val="auto"/>
          <w:sz w:val="24"/>
          <w:highlight w:val="none"/>
          <w:u w:val="single"/>
          <w:lang w:eastAsia="zh-CN"/>
        </w:rPr>
        <w:t xml:space="preserve">  48   </w:t>
      </w:r>
      <w:r>
        <w:rPr>
          <w:rFonts w:hint="eastAsia" w:ascii="宋体" w:hAnsi="宋体" w:cs="宋体"/>
          <w:color w:val="auto"/>
          <w:sz w:val="24"/>
          <w:highlight w:val="none"/>
          <w:lang w:eastAsia="zh-CN"/>
        </w:rPr>
        <w:t>小时。</w:t>
      </w:r>
    </w:p>
    <w:p w14:paraId="1131DB08">
      <w:pPr>
        <w:wordWrap w:val="0"/>
        <w:spacing w:after="120" w:line="360" w:lineRule="auto"/>
        <w:ind w:firstLine="480" w:firstLineChars="200"/>
        <w:rPr>
          <w:rFonts w:ascii="宋体" w:hAnsi="宋体" w:cs="宋体"/>
          <w:color w:val="auto"/>
          <w:sz w:val="24"/>
          <w:highlight w:val="none"/>
          <w:lang w:eastAsia="zh-CN"/>
        </w:rPr>
      </w:pPr>
      <w:bookmarkStart w:id="513" w:name="_Toc296944562"/>
      <w:bookmarkStart w:id="514" w:name="_Toc303539173"/>
      <w:bookmarkStart w:id="515" w:name="_Toc296346724"/>
      <w:bookmarkStart w:id="516" w:name="_Toc297123565"/>
      <w:bookmarkStart w:id="517" w:name="_Toc300935016"/>
      <w:bookmarkStart w:id="518" w:name="_Toc297216224"/>
      <w:bookmarkStart w:id="519" w:name="_Toc296503223"/>
      <w:bookmarkStart w:id="520" w:name="_Toc296891263"/>
      <w:bookmarkStart w:id="521" w:name="_Toc296347222"/>
      <w:bookmarkStart w:id="522" w:name="_Toc312678056"/>
      <w:bookmarkStart w:id="523" w:name="_Toc296891051"/>
      <w:bookmarkStart w:id="524" w:name="_Toc297048409"/>
      <w:bookmarkStart w:id="525" w:name="_Toc304295596"/>
      <w:bookmarkStart w:id="526" w:name="_Toc292559428"/>
      <w:bookmarkStart w:id="527" w:name="_Toc292559933"/>
      <w:bookmarkStart w:id="528" w:name="_Toc297120523"/>
      <w:bookmarkStart w:id="529" w:name="_Toc267251471"/>
      <w:bookmarkStart w:id="530" w:name="_Toc267251472"/>
      <w:bookmarkStart w:id="531" w:name="_Toc267251476"/>
      <w:bookmarkStart w:id="532" w:name="_Toc267251470"/>
      <w:bookmarkStart w:id="533" w:name="_Toc267251474"/>
      <w:bookmarkStart w:id="534" w:name="_Toc267251475"/>
      <w:bookmarkStart w:id="535" w:name="_Toc267251473"/>
      <w:r>
        <w:rPr>
          <w:rFonts w:hint="eastAsia" w:ascii="宋体" w:hAnsi="宋体" w:cs="宋体"/>
          <w:color w:val="auto"/>
          <w:sz w:val="24"/>
          <w:highlight w:val="none"/>
          <w:lang w:eastAsia="zh-CN"/>
        </w:rPr>
        <w:t>13.2 竣工验收</w:t>
      </w:r>
    </w:p>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14:paraId="410C9F80">
      <w:pPr>
        <w:wordWrap w:val="0"/>
        <w:spacing w:line="360" w:lineRule="auto"/>
        <w:ind w:firstLine="480" w:firstLineChars="200"/>
        <w:rPr>
          <w:rFonts w:ascii="宋体" w:hAnsi="宋体" w:cs="宋体"/>
          <w:color w:val="auto"/>
          <w:sz w:val="24"/>
          <w:highlight w:val="none"/>
          <w:lang w:eastAsia="zh-CN"/>
        </w:rPr>
      </w:pPr>
      <w:bookmarkStart w:id="536" w:name="_Toc280868704"/>
      <w:bookmarkStart w:id="537" w:name="_Toc280868705"/>
      <w:bookmarkStart w:id="538" w:name="_Toc280868706"/>
      <w:bookmarkStart w:id="539" w:name="_Toc280868707"/>
      <w:bookmarkStart w:id="540" w:name="_Toc280868708"/>
      <w:bookmarkStart w:id="541" w:name="_Toc280868709"/>
      <w:r>
        <w:rPr>
          <w:rFonts w:hint="eastAsia" w:ascii="宋体" w:hAnsi="宋体" w:cs="宋体"/>
          <w:color w:val="auto"/>
          <w:sz w:val="24"/>
          <w:highlight w:val="none"/>
          <w:lang w:eastAsia="zh-CN"/>
        </w:rPr>
        <w:t>13.2.2竣工验收程序</w:t>
      </w:r>
    </w:p>
    <w:bookmarkEnd w:id="536"/>
    <w:p w14:paraId="67E46D32">
      <w:pPr>
        <w:wordWrap w:val="0"/>
        <w:spacing w:line="360" w:lineRule="auto"/>
        <w:ind w:left="4916" w:leftChars="284" w:hanging="4320" w:hangingChars="1800"/>
        <w:rPr>
          <w:rFonts w:ascii="宋体" w:hAnsi="宋体" w:cs="宋体"/>
          <w:color w:val="auto"/>
          <w:sz w:val="24"/>
          <w:highlight w:val="none"/>
          <w:lang w:eastAsia="zh-CN"/>
        </w:rPr>
      </w:pPr>
      <w:r>
        <w:rPr>
          <w:rFonts w:hint="eastAsia" w:ascii="宋体" w:hAnsi="宋体" w:cs="宋体"/>
          <w:color w:val="auto"/>
          <w:sz w:val="24"/>
          <w:highlight w:val="none"/>
          <w:lang w:eastAsia="zh-CN"/>
        </w:rPr>
        <w:t>关于竣工验收程序的约定：</w:t>
      </w:r>
      <w:r>
        <w:rPr>
          <w:rFonts w:hint="eastAsia" w:ascii="宋体" w:hAnsi="宋体" w:cs="宋体"/>
          <w:color w:val="auto"/>
          <w:sz w:val="24"/>
          <w:highlight w:val="none"/>
          <w:u w:val="single"/>
          <w:lang w:eastAsia="zh-CN"/>
        </w:rPr>
        <w:t xml:space="preserve">   执行通用条款         </w:t>
      </w:r>
      <w:r>
        <w:rPr>
          <w:rFonts w:hint="eastAsia" w:ascii="宋体" w:hAnsi="宋体" w:cs="宋体"/>
          <w:color w:val="auto"/>
          <w:sz w:val="24"/>
          <w:highlight w:val="none"/>
          <w:lang w:eastAsia="zh-CN"/>
        </w:rPr>
        <w:t>。</w:t>
      </w:r>
    </w:p>
    <w:p w14:paraId="12B51013">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发包人不按照本项约定组织竣工验收、颁发工程接收证书的违约金的计算方法：</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w:t>
      </w:r>
    </w:p>
    <w:bookmarkEnd w:id="537"/>
    <w:p w14:paraId="78693423">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13.2.5移交、接收全部与部分工程</w:t>
      </w:r>
    </w:p>
    <w:bookmarkEnd w:id="538"/>
    <w:p w14:paraId="76D11BE6">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承包人向发包人移交工程的期限：</w:t>
      </w:r>
      <w:r>
        <w:rPr>
          <w:rFonts w:hint="eastAsia" w:ascii="宋体" w:hAnsi="宋体" w:cs="宋体"/>
          <w:color w:val="auto"/>
          <w:sz w:val="24"/>
          <w:highlight w:val="none"/>
          <w:u w:val="single"/>
          <w:lang w:eastAsia="zh-CN"/>
        </w:rPr>
        <w:t xml:space="preserve"> 竣工验收合格之日起7天内 </w:t>
      </w:r>
      <w:r>
        <w:rPr>
          <w:rFonts w:hint="eastAsia" w:ascii="宋体" w:hAnsi="宋体" w:cs="宋体"/>
          <w:color w:val="auto"/>
          <w:sz w:val="24"/>
          <w:highlight w:val="none"/>
          <w:lang w:eastAsia="zh-CN"/>
        </w:rPr>
        <w:t>。</w:t>
      </w:r>
    </w:p>
    <w:p w14:paraId="156E27D7">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lang w:eastAsia="zh-CN"/>
        </w:rPr>
        <w:t>发包人未按本合同约定接收全部或部分工程的，违约金的计算方法为：</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w:t>
      </w:r>
    </w:p>
    <w:bookmarkEnd w:id="539"/>
    <w:p w14:paraId="5B715383">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承包人未按时移交工程的，违约金的计算方法为：</w:t>
      </w:r>
      <w:r>
        <w:rPr>
          <w:rFonts w:hint="eastAsia" w:ascii="宋体" w:hAnsi="宋体" w:cs="宋体"/>
          <w:color w:val="auto"/>
          <w:sz w:val="24"/>
          <w:highlight w:val="none"/>
          <w:u w:val="single"/>
          <w:lang w:eastAsia="zh-CN"/>
        </w:rPr>
        <w:t xml:space="preserve"> 发生时双方再协商</w:t>
      </w:r>
      <w:r>
        <w:rPr>
          <w:rFonts w:hint="eastAsia" w:ascii="宋体" w:hAnsi="宋体" w:cs="宋体"/>
          <w:color w:val="auto"/>
          <w:sz w:val="24"/>
          <w:highlight w:val="none"/>
          <w:lang w:eastAsia="zh-CN"/>
        </w:rPr>
        <w:t>。</w:t>
      </w:r>
    </w:p>
    <w:p w14:paraId="26FDCFD6">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13.3 工程试车</w:t>
      </w:r>
    </w:p>
    <w:bookmarkEnd w:id="540"/>
    <w:p w14:paraId="6300A303">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13.3.1 试车程序</w:t>
      </w:r>
    </w:p>
    <w:p w14:paraId="302C8901">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工程试车内容：</w:t>
      </w:r>
      <w:r>
        <w:rPr>
          <w:rFonts w:hint="eastAsia" w:ascii="宋体" w:hAnsi="宋体" w:cs="宋体"/>
          <w:color w:val="auto"/>
          <w:sz w:val="24"/>
          <w:highlight w:val="none"/>
          <w:u w:val="single"/>
          <w:lang w:eastAsia="zh-CN"/>
        </w:rPr>
        <w:t xml:space="preserve">  执行通用条款   </w:t>
      </w:r>
      <w:r>
        <w:rPr>
          <w:rFonts w:hint="eastAsia" w:ascii="宋体" w:hAnsi="宋体" w:cs="宋体"/>
          <w:color w:val="auto"/>
          <w:sz w:val="24"/>
          <w:highlight w:val="none"/>
          <w:lang w:eastAsia="zh-CN"/>
        </w:rPr>
        <w:t>。</w:t>
      </w:r>
    </w:p>
    <w:p w14:paraId="762C4AF6">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（1）单机无负荷试车费用由</w:t>
      </w:r>
      <w:r>
        <w:rPr>
          <w:rFonts w:hint="eastAsia" w:ascii="宋体" w:hAnsi="宋体" w:cs="宋体"/>
          <w:color w:val="auto"/>
          <w:sz w:val="24"/>
          <w:highlight w:val="none"/>
          <w:u w:val="single"/>
          <w:lang w:eastAsia="zh-CN"/>
        </w:rPr>
        <w:t xml:space="preserve">    承包人     </w:t>
      </w:r>
      <w:r>
        <w:rPr>
          <w:rFonts w:hint="eastAsia" w:ascii="宋体" w:hAnsi="宋体" w:cs="宋体"/>
          <w:color w:val="auto"/>
          <w:sz w:val="24"/>
          <w:highlight w:val="none"/>
          <w:lang w:eastAsia="zh-CN"/>
        </w:rPr>
        <w:t>承担；</w:t>
      </w:r>
    </w:p>
    <w:p w14:paraId="311261FF">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（2）无负荷联动试车费用由</w:t>
      </w:r>
      <w:r>
        <w:rPr>
          <w:rFonts w:hint="eastAsia" w:ascii="宋体" w:hAnsi="宋体" w:cs="宋体"/>
          <w:color w:val="auto"/>
          <w:sz w:val="24"/>
          <w:highlight w:val="none"/>
          <w:u w:val="single"/>
          <w:lang w:eastAsia="zh-CN"/>
        </w:rPr>
        <w:t xml:space="preserve">    承包人     </w:t>
      </w:r>
      <w:r>
        <w:rPr>
          <w:rFonts w:hint="eastAsia" w:ascii="宋体" w:hAnsi="宋体" w:cs="宋体"/>
          <w:color w:val="auto"/>
          <w:sz w:val="24"/>
          <w:highlight w:val="none"/>
          <w:lang w:eastAsia="zh-CN"/>
        </w:rPr>
        <w:t>承担。</w:t>
      </w:r>
    </w:p>
    <w:p w14:paraId="70037D3E">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13.3.3 投料试车</w:t>
      </w:r>
    </w:p>
    <w:p w14:paraId="59A69C66">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关于投料试车相关事项的约定：</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w:t>
      </w:r>
    </w:p>
    <w:p w14:paraId="0972C37E">
      <w:pPr>
        <w:wordWrap w:val="0"/>
        <w:spacing w:after="120" w:line="360" w:lineRule="auto"/>
        <w:ind w:firstLine="480" w:firstLineChars="200"/>
        <w:outlineLvl w:val="0"/>
        <w:rPr>
          <w:rFonts w:ascii="宋体" w:hAnsi="宋体" w:cs="宋体"/>
          <w:color w:val="auto"/>
          <w:sz w:val="24"/>
          <w:highlight w:val="none"/>
          <w:lang w:eastAsia="zh-CN"/>
        </w:rPr>
      </w:pPr>
      <w:bookmarkStart w:id="542" w:name="_Toc19625752"/>
      <w:r>
        <w:rPr>
          <w:rFonts w:hint="eastAsia" w:ascii="宋体" w:hAnsi="宋体" w:cs="宋体"/>
          <w:color w:val="auto"/>
          <w:sz w:val="24"/>
          <w:highlight w:val="none"/>
          <w:lang w:eastAsia="zh-CN"/>
        </w:rPr>
        <w:t>13.6 竣工退场</w:t>
      </w:r>
      <w:bookmarkEnd w:id="542"/>
    </w:p>
    <w:p w14:paraId="05475B2C">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13.6.1 竣工退场</w:t>
      </w:r>
    </w:p>
    <w:p w14:paraId="4E7868AE">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承包人完成竣工退场的期限：</w:t>
      </w:r>
      <w:r>
        <w:rPr>
          <w:rFonts w:hint="eastAsia" w:ascii="宋体" w:hAnsi="宋体" w:cs="宋体"/>
          <w:color w:val="auto"/>
          <w:sz w:val="24"/>
          <w:highlight w:val="none"/>
          <w:u w:val="single"/>
          <w:lang w:eastAsia="zh-CN"/>
        </w:rPr>
        <w:t xml:space="preserve">  在合同解除之日起15天内，承包人应将除安全需要以外的所有其它物资、机具、设备和设施，全部撤离现场    </w:t>
      </w:r>
      <w:r>
        <w:rPr>
          <w:rFonts w:hint="eastAsia" w:ascii="宋体" w:hAnsi="宋体" w:cs="宋体"/>
          <w:color w:val="auto"/>
          <w:sz w:val="24"/>
          <w:highlight w:val="none"/>
          <w:lang w:eastAsia="zh-CN"/>
        </w:rPr>
        <w:t>。</w:t>
      </w:r>
    </w:p>
    <w:p w14:paraId="041A6CE8">
      <w:pPr>
        <w:keepNext/>
        <w:keepLines/>
        <w:wordWrap w:val="0"/>
        <w:spacing w:before="120" w:after="120" w:line="360" w:lineRule="auto"/>
        <w:outlineLvl w:val="3"/>
        <w:rPr>
          <w:rFonts w:ascii="宋体" w:hAnsi="宋体" w:cs="宋体"/>
          <w:bCs/>
          <w:color w:val="auto"/>
          <w:sz w:val="24"/>
          <w:highlight w:val="none"/>
          <w:lang w:eastAsia="zh-CN"/>
        </w:rPr>
      </w:pPr>
      <w:bookmarkStart w:id="543" w:name="_Toc351203646"/>
      <w:r>
        <w:rPr>
          <w:rFonts w:hint="eastAsia" w:ascii="宋体" w:hAnsi="宋体" w:cs="宋体"/>
          <w:bCs/>
          <w:color w:val="auto"/>
          <w:sz w:val="24"/>
          <w:highlight w:val="none"/>
          <w:lang w:eastAsia="zh-CN"/>
        </w:rPr>
        <w:t>14. 竣工结算</w:t>
      </w:r>
      <w:bookmarkEnd w:id="543"/>
    </w:p>
    <w:p w14:paraId="22366EC7">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14.1 竣工结算申请</w:t>
      </w:r>
    </w:p>
    <w:p w14:paraId="10E1DABA">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承包人提交竣工结算申请单的期限：</w:t>
      </w:r>
      <w:r>
        <w:rPr>
          <w:rFonts w:hint="eastAsia" w:ascii="宋体" w:hAnsi="宋体" w:cs="宋体"/>
          <w:color w:val="auto"/>
          <w:sz w:val="24"/>
          <w:highlight w:val="none"/>
          <w:u w:val="single"/>
          <w:lang w:eastAsia="zh-CN"/>
        </w:rPr>
        <w:t xml:space="preserve">  工程竣工结算审定后</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lang w:eastAsia="zh-CN"/>
        </w:rPr>
        <w:t xml:space="preserve">天内  </w:t>
      </w:r>
      <w:r>
        <w:rPr>
          <w:rFonts w:hint="eastAsia" w:ascii="宋体" w:hAnsi="宋体" w:cs="宋体"/>
          <w:color w:val="auto"/>
          <w:sz w:val="24"/>
          <w:highlight w:val="none"/>
          <w:lang w:eastAsia="zh-CN"/>
        </w:rPr>
        <w:t>。</w:t>
      </w:r>
    </w:p>
    <w:p w14:paraId="3467E088">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竣工结算申请单应包括的内容：</w:t>
      </w:r>
      <w:r>
        <w:rPr>
          <w:rFonts w:hint="eastAsia" w:ascii="宋体" w:hAnsi="宋体" w:cs="宋体"/>
          <w:color w:val="auto"/>
          <w:sz w:val="24"/>
          <w:highlight w:val="none"/>
          <w:u w:val="single"/>
          <w:lang w:eastAsia="zh-CN"/>
        </w:rPr>
        <w:t xml:space="preserve">竣工结算审计总价、已支付工程价款、应扣留质量保修金、应支付的竣工付款金额等  </w:t>
      </w:r>
      <w:r>
        <w:rPr>
          <w:rFonts w:hint="eastAsia" w:ascii="宋体" w:hAnsi="宋体" w:cs="宋体"/>
          <w:color w:val="auto"/>
          <w:sz w:val="24"/>
          <w:highlight w:val="none"/>
          <w:lang w:eastAsia="zh-CN"/>
        </w:rPr>
        <w:t>。</w:t>
      </w:r>
    </w:p>
    <w:p w14:paraId="5AEB7CBB">
      <w:pPr>
        <w:wordWrap w:val="0"/>
        <w:spacing w:after="120" w:line="360" w:lineRule="auto"/>
        <w:ind w:firstLine="480" w:firstLineChars="200"/>
        <w:outlineLvl w:val="0"/>
        <w:rPr>
          <w:rFonts w:ascii="宋体" w:hAnsi="宋体" w:cs="宋体"/>
          <w:color w:val="auto"/>
          <w:sz w:val="24"/>
          <w:highlight w:val="none"/>
          <w:lang w:eastAsia="zh-CN"/>
        </w:rPr>
      </w:pPr>
      <w:bookmarkStart w:id="544" w:name="_Toc19625753"/>
      <w:r>
        <w:rPr>
          <w:rFonts w:hint="eastAsia" w:ascii="宋体" w:hAnsi="宋体" w:cs="宋体"/>
          <w:color w:val="auto"/>
          <w:sz w:val="24"/>
          <w:highlight w:val="none"/>
          <w:lang w:eastAsia="zh-CN"/>
        </w:rPr>
        <w:t>14.2 竣工结算审核</w:t>
      </w:r>
      <w:bookmarkEnd w:id="544"/>
    </w:p>
    <w:p w14:paraId="1D8F8BA9">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发包人审批竣工付款申请单的期限：</w:t>
      </w:r>
      <w:r>
        <w:rPr>
          <w:rFonts w:hint="eastAsia" w:ascii="宋体" w:hAnsi="宋体" w:cs="宋体"/>
          <w:color w:val="auto"/>
          <w:sz w:val="24"/>
          <w:highlight w:val="none"/>
          <w:u w:val="single"/>
          <w:lang w:eastAsia="zh-CN"/>
        </w:rPr>
        <w:t xml:space="preserve">竣工验收    日内  </w:t>
      </w:r>
      <w:r>
        <w:rPr>
          <w:rFonts w:hint="eastAsia" w:ascii="宋体" w:hAnsi="宋体" w:cs="宋体"/>
          <w:color w:val="auto"/>
          <w:sz w:val="24"/>
          <w:highlight w:val="none"/>
          <w:lang w:eastAsia="zh-CN"/>
        </w:rPr>
        <w:t>。</w:t>
      </w:r>
    </w:p>
    <w:p w14:paraId="0611E804">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发包人完成竣工付款的期限：</w:t>
      </w:r>
      <w:r>
        <w:rPr>
          <w:rFonts w:hint="eastAsia" w:ascii="宋体" w:hAnsi="宋体" w:cs="宋体"/>
          <w:color w:val="auto"/>
          <w:sz w:val="24"/>
          <w:highlight w:val="none"/>
          <w:u w:val="single"/>
          <w:lang w:eastAsia="zh-CN"/>
        </w:rPr>
        <w:t>发包人应在签发竣工付款证书后的    天内</w:t>
      </w:r>
      <w:r>
        <w:rPr>
          <w:rFonts w:hint="eastAsia" w:ascii="宋体" w:hAnsi="宋体" w:cs="宋体"/>
          <w:color w:val="auto"/>
          <w:sz w:val="24"/>
          <w:highlight w:val="none"/>
          <w:lang w:eastAsia="zh-CN"/>
        </w:rPr>
        <w:t>。</w:t>
      </w:r>
    </w:p>
    <w:p w14:paraId="46F7B0C1">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关于竣工付款证书异议部分复核的方式和程序：</w:t>
      </w:r>
      <w:r>
        <w:rPr>
          <w:rFonts w:hint="eastAsia" w:ascii="宋体" w:hAnsi="宋体" w:cs="宋体"/>
          <w:color w:val="auto"/>
          <w:sz w:val="24"/>
          <w:highlight w:val="none"/>
          <w:u w:val="single"/>
          <w:lang w:eastAsia="zh-CN"/>
        </w:rPr>
        <w:t xml:space="preserve">先由监理复核，报发包人审核，最后由有关部门审定 </w:t>
      </w:r>
      <w:r>
        <w:rPr>
          <w:rFonts w:hint="eastAsia" w:ascii="宋体" w:hAnsi="宋体" w:cs="宋体"/>
          <w:color w:val="auto"/>
          <w:sz w:val="24"/>
          <w:highlight w:val="none"/>
          <w:lang w:eastAsia="zh-CN"/>
        </w:rPr>
        <w:t>。</w:t>
      </w:r>
    </w:p>
    <w:p w14:paraId="6D26A3FA">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14.4 最终结清</w:t>
      </w:r>
    </w:p>
    <w:p w14:paraId="43044DED">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14.4.1 最终结清申请单</w:t>
      </w:r>
    </w:p>
    <w:p w14:paraId="1D91899E">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承包人提交最终结清申请单的份数：</w:t>
      </w:r>
      <w:r>
        <w:rPr>
          <w:rFonts w:hint="eastAsia" w:ascii="宋体" w:hAnsi="宋体" w:cs="宋体"/>
          <w:color w:val="auto"/>
          <w:sz w:val="24"/>
          <w:highlight w:val="none"/>
          <w:u w:val="single"/>
          <w:lang w:eastAsia="zh-CN"/>
        </w:rPr>
        <w:t>提交10份最终结清申请单</w:t>
      </w:r>
      <w:r>
        <w:rPr>
          <w:rFonts w:hint="eastAsia" w:ascii="宋体" w:hAnsi="宋体" w:cs="宋体"/>
          <w:color w:val="auto"/>
          <w:sz w:val="24"/>
          <w:highlight w:val="none"/>
          <w:lang w:eastAsia="zh-CN"/>
        </w:rPr>
        <w:t>。</w:t>
      </w:r>
    </w:p>
    <w:p w14:paraId="50AF77FB">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承包人提交最终结算申请单的期限：</w:t>
      </w:r>
      <w:r>
        <w:rPr>
          <w:rFonts w:hint="eastAsia" w:ascii="宋体" w:hAnsi="宋体" w:cs="宋体"/>
          <w:color w:val="auto"/>
          <w:sz w:val="24"/>
          <w:highlight w:val="none"/>
          <w:u w:val="single"/>
          <w:lang w:eastAsia="zh-CN"/>
        </w:rPr>
        <w:t xml:space="preserve"> 缺陷责任期终止证书颁发后7天内 </w:t>
      </w:r>
      <w:r>
        <w:rPr>
          <w:rFonts w:hint="eastAsia" w:ascii="宋体" w:hAnsi="宋体" w:cs="宋体"/>
          <w:color w:val="auto"/>
          <w:sz w:val="24"/>
          <w:highlight w:val="none"/>
          <w:lang w:eastAsia="zh-CN"/>
        </w:rPr>
        <w:t xml:space="preserve">。 </w:t>
      </w:r>
    </w:p>
    <w:p w14:paraId="7232BA04">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14.4.2 最终结清证书和支付</w:t>
      </w:r>
    </w:p>
    <w:p w14:paraId="48297EB0">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（1）发包人完成最终结清申请单的审批并颁发最终结清证书的期限：</w:t>
      </w:r>
      <w:r>
        <w:rPr>
          <w:rFonts w:hint="eastAsia" w:ascii="宋体" w:hAnsi="宋体" w:cs="宋体"/>
          <w:color w:val="auto"/>
          <w:sz w:val="24"/>
          <w:highlight w:val="none"/>
          <w:u w:val="single"/>
          <w:lang w:eastAsia="zh-CN"/>
        </w:rPr>
        <w:t xml:space="preserve">  收到最终结清申请单14日内  </w:t>
      </w:r>
      <w:r>
        <w:rPr>
          <w:rFonts w:hint="eastAsia" w:ascii="宋体" w:hAnsi="宋体" w:cs="宋体"/>
          <w:color w:val="auto"/>
          <w:sz w:val="24"/>
          <w:highlight w:val="none"/>
          <w:lang w:eastAsia="zh-CN"/>
        </w:rPr>
        <w:t>。</w:t>
      </w:r>
    </w:p>
    <w:p w14:paraId="432C10FC">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（2）发包人完成支付的期限：</w:t>
      </w:r>
      <w:r>
        <w:rPr>
          <w:rFonts w:hint="eastAsia" w:ascii="宋体" w:hAnsi="宋体" w:cs="宋体"/>
          <w:color w:val="auto"/>
          <w:sz w:val="24"/>
          <w:highlight w:val="none"/>
          <w:u w:val="single"/>
          <w:lang w:eastAsia="zh-CN"/>
        </w:rPr>
        <w:t xml:space="preserve"> 审批后14日内 </w:t>
      </w:r>
      <w:r>
        <w:rPr>
          <w:rFonts w:hint="eastAsia" w:ascii="宋体" w:hAnsi="宋体" w:cs="宋体"/>
          <w:color w:val="auto"/>
          <w:sz w:val="24"/>
          <w:highlight w:val="none"/>
          <w:lang w:eastAsia="zh-CN"/>
        </w:rPr>
        <w:t>。</w:t>
      </w:r>
    </w:p>
    <w:bookmarkEnd w:id="529"/>
    <w:bookmarkEnd w:id="530"/>
    <w:bookmarkEnd w:id="531"/>
    <w:bookmarkEnd w:id="532"/>
    <w:bookmarkEnd w:id="533"/>
    <w:bookmarkEnd w:id="534"/>
    <w:bookmarkEnd w:id="535"/>
    <w:bookmarkEnd w:id="541"/>
    <w:p w14:paraId="0942A989">
      <w:pPr>
        <w:keepNext/>
        <w:keepLines/>
        <w:wordWrap w:val="0"/>
        <w:spacing w:before="120" w:after="120" w:line="360" w:lineRule="auto"/>
        <w:outlineLvl w:val="3"/>
        <w:rPr>
          <w:rFonts w:ascii="宋体" w:hAnsi="宋体" w:cs="宋体"/>
          <w:bCs/>
          <w:color w:val="auto"/>
          <w:sz w:val="24"/>
          <w:highlight w:val="none"/>
          <w:lang w:eastAsia="zh-CN"/>
        </w:rPr>
      </w:pPr>
      <w:bookmarkStart w:id="545" w:name="_Toc351203647"/>
      <w:bookmarkStart w:id="546" w:name="_Toc267251483"/>
      <w:bookmarkStart w:id="547" w:name="_Toc267251482"/>
      <w:bookmarkStart w:id="548" w:name="_Toc267251484"/>
      <w:bookmarkStart w:id="549" w:name="_Toc267251485"/>
      <w:bookmarkStart w:id="550" w:name="_Toc267251489"/>
      <w:bookmarkStart w:id="551" w:name="_Toc267251490"/>
      <w:bookmarkStart w:id="552" w:name="_Toc267251488"/>
      <w:bookmarkStart w:id="553" w:name="_Toc267251486"/>
      <w:bookmarkStart w:id="554" w:name="_Toc267251492"/>
      <w:bookmarkStart w:id="555" w:name="_Toc267251491"/>
      <w:bookmarkStart w:id="556" w:name="_Toc267251502"/>
      <w:bookmarkStart w:id="557" w:name="_Toc267251503"/>
      <w:bookmarkStart w:id="558" w:name="_Toc267251495"/>
      <w:bookmarkStart w:id="559" w:name="_Toc267251493"/>
      <w:bookmarkStart w:id="560" w:name="_Toc267251494"/>
      <w:bookmarkStart w:id="561" w:name="_Toc267251499"/>
      <w:bookmarkStart w:id="562" w:name="_Toc267251498"/>
      <w:bookmarkStart w:id="563" w:name="_Toc267251497"/>
      <w:bookmarkStart w:id="564" w:name="_Toc267251496"/>
      <w:bookmarkStart w:id="565" w:name="_Toc267251501"/>
      <w:bookmarkStart w:id="566" w:name="_Toc267251506"/>
      <w:bookmarkStart w:id="567" w:name="_Toc267251504"/>
      <w:bookmarkStart w:id="568" w:name="_Toc267251507"/>
      <w:bookmarkStart w:id="569" w:name="_Toc267251508"/>
      <w:bookmarkStart w:id="570" w:name="_Toc267251514"/>
      <w:bookmarkStart w:id="571" w:name="_Toc267251513"/>
      <w:bookmarkStart w:id="572" w:name="_Toc267251511"/>
      <w:bookmarkStart w:id="573" w:name="_Toc267251510"/>
      <w:bookmarkStart w:id="574" w:name="_Toc267251515"/>
      <w:bookmarkStart w:id="575" w:name="_Toc267251509"/>
      <w:r>
        <w:rPr>
          <w:rFonts w:hint="eastAsia" w:ascii="宋体" w:hAnsi="宋体" w:cs="宋体"/>
          <w:bCs/>
          <w:color w:val="auto"/>
          <w:sz w:val="24"/>
          <w:highlight w:val="none"/>
          <w:lang w:eastAsia="zh-CN"/>
        </w:rPr>
        <w:t>15. 缺陷责任期与保修</w:t>
      </w:r>
      <w:bookmarkEnd w:id="545"/>
    </w:p>
    <w:p w14:paraId="16C5EBC1">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15.2缺陷责任期</w:t>
      </w:r>
      <w:bookmarkEnd w:id="546"/>
    </w:p>
    <w:p w14:paraId="0D0E16C3">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缺陷责任期的具体期限：</w:t>
      </w:r>
      <w:r>
        <w:rPr>
          <w:rFonts w:hint="eastAsia" w:ascii="宋体" w:hAnsi="宋体" w:cs="宋体"/>
          <w:color w:val="auto"/>
          <w:sz w:val="24"/>
          <w:highlight w:val="none"/>
          <w:u w:val="single"/>
          <w:lang w:eastAsia="zh-CN"/>
        </w:rPr>
        <w:t xml:space="preserve">  执行通用条款      </w:t>
      </w:r>
      <w:r>
        <w:rPr>
          <w:rFonts w:hint="eastAsia" w:ascii="宋体" w:hAnsi="宋体" w:cs="宋体"/>
          <w:color w:val="auto"/>
          <w:sz w:val="24"/>
          <w:highlight w:val="none"/>
          <w:lang w:eastAsia="zh-CN"/>
        </w:rPr>
        <w:t>。</w:t>
      </w:r>
    </w:p>
    <w:p w14:paraId="4E7C5B1A">
      <w:pPr>
        <w:wordWrap w:val="0"/>
        <w:spacing w:after="120" w:line="360" w:lineRule="auto"/>
        <w:ind w:firstLine="480" w:firstLineChars="200"/>
        <w:outlineLvl w:val="0"/>
        <w:rPr>
          <w:rFonts w:ascii="宋体" w:hAnsi="宋体" w:cs="宋体"/>
          <w:color w:val="auto"/>
          <w:sz w:val="24"/>
          <w:highlight w:val="none"/>
          <w:lang w:eastAsia="zh-CN"/>
        </w:rPr>
      </w:pPr>
      <w:bookmarkStart w:id="576" w:name="_Toc19625754"/>
      <w:r>
        <w:rPr>
          <w:rFonts w:hint="eastAsia" w:ascii="宋体" w:hAnsi="宋体" w:cs="宋体"/>
          <w:color w:val="auto"/>
          <w:sz w:val="24"/>
          <w:highlight w:val="none"/>
          <w:lang w:eastAsia="zh-CN"/>
        </w:rPr>
        <w:t>15.3 质量保证金</w:t>
      </w:r>
      <w:bookmarkEnd w:id="576"/>
    </w:p>
    <w:p w14:paraId="4A4CFF26">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关于是否扣留质量保证金的约定：</w:t>
      </w:r>
      <w:r>
        <w:rPr>
          <w:rFonts w:hint="eastAsia" w:ascii="宋体" w:hAnsi="宋体" w:cs="宋体"/>
          <w:color w:val="auto"/>
          <w:sz w:val="24"/>
          <w:highlight w:val="none"/>
          <w:u w:val="single"/>
          <w:lang w:eastAsia="zh-CN"/>
        </w:rPr>
        <w:t xml:space="preserve">      </w:t>
      </w:r>
      <w:r>
        <w:rPr>
          <w:rFonts w:hint="eastAsia" w:ascii="宋体" w:hAnsi="宋体" w:cs="宋体"/>
          <w:bCs/>
          <w:color w:val="auto"/>
          <w:sz w:val="24"/>
          <w:highlight w:val="none"/>
          <w:u w:val="single"/>
          <w:lang w:eastAsia="zh-CN"/>
        </w:rPr>
        <w:t>是</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w:t>
      </w:r>
    </w:p>
    <w:p w14:paraId="665E442F">
      <w:pPr>
        <w:wordWrap w:val="0"/>
        <w:spacing w:line="360" w:lineRule="auto"/>
        <w:ind w:firstLine="480" w:firstLineChars="200"/>
        <w:outlineLvl w:val="0"/>
        <w:rPr>
          <w:rFonts w:ascii="宋体" w:hAnsi="宋体" w:cs="宋体"/>
          <w:color w:val="auto"/>
          <w:sz w:val="24"/>
          <w:highlight w:val="none"/>
          <w:lang w:eastAsia="zh-CN"/>
        </w:rPr>
      </w:pPr>
      <w:bookmarkStart w:id="577" w:name="_Toc19625755"/>
      <w:r>
        <w:rPr>
          <w:rFonts w:hint="eastAsia" w:ascii="宋体" w:hAnsi="宋体" w:cs="宋体"/>
          <w:color w:val="auto"/>
          <w:sz w:val="24"/>
          <w:highlight w:val="none"/>
          <w:lang w:eastAsia="zh-CN"/>
        </w:rPr>
        <w:t>15.3.1 承包人提供质量保证金的方式</w:t>
      </w:r>
      <w:bookmarkEnd w:id="577"/>
    </w:p>
    <w:p w14:paraId="10532F42">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质量保证金采用以下第</w:t>
      </w:r>
      <w:r>
        <w:rPr>
          <w:rFonts w:hint="eastAsia" w:ascii="宋体" w:hAnsi="宋体" w:cs="宋体"/>
          <w:color w:val="auto"/>
          <w:sz w:val="24"/>
          <w:highlight w:val="none"/>
          <w:u w:val="single"/>
          <w:lang w:eastAsia="zh-CN"/>
        </w:rPr>
        <w:t xml:space="preserve">  （3）   </w:t>
      </w:r>
      <w:r>
        <w:rPr>
          <w:rFonts w:hint="eastAsia" w:ascii="宋体" w:hAnsi="宋体" w:cs="宋体"/>
          <w:color w:val="auto"/>
          <w:sz w:val="24"/>
          <w:highlight w:val="none"/>
          <w:lang w:eastAsia="zh-CN"/>
        </w:rPr>
        <w:t>种方式：</w:t>
      </w:r>
    </w:p>
    <w:p w14:paraId="681F3686">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（1）质量保证金保函，保证金额为：</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 xml:space="preserve">； </w:t>
      </w:r>
    </w:p>
    <w:p w14:paraId="1323ABA5">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（2）</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%的工程款；</w:t>
      </w:r>
    </w:p>
    <w:p w14:paraId="0AC1AD1F">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（3）其他方式:</w:t>
      </w:r>
      <w:r>
        <w:rPr>
          <w:rFonts w:hint="eastAsia" w:ascii="宋体" w:hAnsi="宋体" w:cs="宋体"/>
          <w:color w:val="auto"/>
          <w:sz w:val="24"/>
          <w:highlight w:val="none"/>
          <w:u w:val="single"/>
          <w:lang w:eastAsia="zh-CN"/>
        </w:rPr>
        <w:t xml:space="preserve">  发包人将工程价款结算总额的</w:t>
      </w:r>
      <w:r>
        <w:rPr>
          <w:rFonts w:hint="eastAsia" w:ascii="宋体" w:hAnsi="宋体" w:cs="宋体" w:eastAsiaTheme="minorEastAsia"/>
          <w:color w:val="auto"/>
          <w:sz w:val="24"/>
          <w:highlight w:val="none"/>
          <w:u w:val="single"/>
          <w:lang w:eastAsia="zh-CN"/>
        </w:rPr>
        <w:t xml:space="preserve">3%预留工程质量保修金    </w:t>
      </w:r>
      <w:r>
        <w:rPr>
          <w:rFonts w:hint="eastAsia" w:ascii="宋体" w:hAnsi="宋体" w:cs="宋体"/>
          <w:color w:val="auto"/>
          <w:sz w:val="24"/>
          <w:highlight w:val="none"/>
          <w:lang w:eastAsia="zh-CN"/>
        </w:rPr>
        <w:t>。</w:t>
      </w:r>
    </w:p>
    <w:p w14:paraId="0C2E71F7">
      <w:pPr>
        <w:wordWrap w:val="0"/>
        <w:spacing w:line="360" w:lineRule="auto"/>
        <w:ind w:firstLine="480" w:firstLineChars="200"/>
        <w:outlineLvl w:val="0"/>
        <w:rPr>
          <w:rFonts w:ascii="宋体" w:hAnsi="宋体" w:cs="宋体"/>
          <w:color w:val="auto"/>
          <w:sz w:val="24"/>
          <w:highlight w:val="none"/>
          <w:lang w:eastAsia="zh-CN"/>
        </w:rPr>
      </w:pPr>
      <w:bookmarkStart w:id="578" w:name="_Toc19625756"/>
      <w:r>
        <w:rPr>
          <w:rFonts w:hint="eastAsia" w:ascii="宋体" w:hAnsi="宋体" w:cs="宋体"/>
          <w:color w:val="auto"/>
          <w:sz w:val="24"/>
          <w:highlight w:val="none"/>
          <w:lang w:eastAsia="zh-CN"/>
        </w:rPr>
        <w:t>15.3.2 质量保证金的扣留</w:t>
      </w:r>
      <w:bookmarkEnd w:id="578"/>
      <w:r>
        <w:rPr>
          <w:rFonts w:hint="eastAsia" w:ascii="宋体" w:hAnsi="宋体" w:cs="宋体"/>
          <w:color w:val="auto"/>
          <w:sz w:val="24"/>
          <w:highlight w:val="none"/>
          <w:lang w:eastAsia="zh-CN"/>
        </w:rPr>
        <w:t xml:space="preserve"> </w:t>
      </w:r>
    </w:p>
    <w:p w14:paraId="3D1BD296">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质量保证金的扣留采取以下第</w:t>
      </w:r>
      <w:r>
        <w:rPr>
          <w:rFonts w:hint="eastAsia" w:ascii="宋体" w:hAnsi="宋体" w:cs="宋体"/>
          <w:color w:val="auto"/>
          <w:sz w:val="24"/>
          <w:highlight w:val="none"/>
          <w:u w:val="single"/>
          <w:lang w:eastAsia="zh-CN"/>
        </w:rPr>
        <w:t xml:space="preserve"> （2）  </w:t>
      </w:r>
      <w:r>
        <w:rPr>
          <w:rFonts w:hint="eastAsia" w:ascii="宋体" w:hAnsi="宋体" w:cs="宋体"/>
          <w:color w:val="auto"/>
          <w:sz w:val="24"/>
          <w:highlight w:val="none"/>
          <w:lang w:eastAsia="zh-CN"/>
        </w:rPr>
        <w:t>种方式：</w:t>
      </w:r>
    </w:p>
    <w:p w14:paraId="6CA11D40">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（1）在支付工程进度款时逐次扣留，在此情形下，质量保证金的计算基数不包括预付款的支付、扣回以及价格调整的金额；</w:t>
      </w:r>
    </w:p>
    <w:p w14:paraId="764B79F1">
      <w:pPr>
        <w:wordWrap w:val="0"/>
        <w:spacing w:line="360" w:lineRule="auto"/>
        <w:ind w:firstLine="480" w:firstLineChars="200"/>
        <w:outlineLvl w:val="0"/>
        <w:rPr>
          <w:rFonts w:ascii="宋体" w:hAnsi="宋体" w:cs="宋体"/>
          <w:color w:val="auto"/>
          <w:sz w:val="24"/>
          <w:highlight w:val="none"/>
          <w:lang w:eastAsia="zh-CN"/>
        </w:rPr>
      </w:pPr>
      <w:bookmarkStart w:id="579" w:name="_Toc19625757"/>
      <w:r>
        <w:rPr>
          <w:rFonts w:hint="eastAsia" w:ascii="宋体" w:hAnsi="宋体" w:cs="宋体"/>
          <w:color w:val="auto"/>
          <w:sz w:val="24"/>
          <w:highlight w:val="none"/>
          <w:lang w:eastAsia="zh-CN"/>
        </w:rPr>
        <w:t>（2）工程竣工结算时一次性扣留质量保证金；</w:t>
      </w:r>
      <w:bookmarkEnd w:id="579"/>
    </w:p>
    <w:p w14:paraId="74F1D3BA">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（3）其他扣留方式:</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w:t>
      </w:r>
    </w:p>
    <w:p w14:paraId="5366032D">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关于质量保证金的补充约定：</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w:t>
      </w:r>
    </w:p>
    <w:bookmarkEnd w:id="547"/>
    <w:bookmarkEnd w:id="548"/>
    <w:p w14:paraId="3AC8EB54">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15.4保修</w:t>
      </w:r>
    </w:p>
    <w:bookmarkEnd w:id="549"/>
    <w:p w14:paraId="219B51F4">
      <w:pPr>
        <w:wordWrap w:val="0"/>
        <w:spacing w:line="360" w:lineRule="auto"/>
        <w:ind w:firstLine="468" w:firstLineChars="195"/>
        <w:rPr>
          <w:rFonts w:ascii="宋体" w:hAnsi="宋体" w:cs="宋体"/>
          <w:color w:val="auto"/>
          <w:sz w:val="24"/>
          <w:highlight w:val="none"/>
          <w:lang w:eastAsia="zh-CN"/>
        </w:rPr>
      </w:pPr>
      <w:r>
        <w:rPr>
          <w:rFonts w:hint="eastAsia" w:ascii="宋体" w:hAnsi="宋体" w:cs="宋体"/>
          <w:color w:val="auto"/>
          <w:sz w:val="24"/>
          <w:highlight w:val="none"/>
          <w:lang w:eastAsia="zh-CN"/>
        </w:rPr>
        <w:t>15.4.1 保修责任</w:t>
      </w:r>
    </w:p>
    <w:p w14:paraId="555D00D7">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工程保修期为：</w:t>
      </w:r>
      <w:r>
        <w:rPr>
          <w:rFonts w:hint="eastAsia" w:ascii="宋体" w:hAnsi="宋体" w:cs="宋体"/>
          <w:color w:val="auto"/>
          <w:sz w:val="24"/>
          <w:highlight w:val="none"/>
          <w:u w:val="single"/>
          <w:lang w:eastAsia="zh-CN"/>
        </w:rPr>
        <w:t xml:space="preserve">  详见附件《工程质量保修书（房屋建筑工程）》  </w:t>
      </w:r>
      <w:r>
        <w:rPr>
          <w:rFonts w:hint="eastAsia" w:ascii="宋体" w:hAnsi="宋体" w:cs="宋体"/>
          <w:color w:val="auto"/>
          <w:sz w:val="24"/>
          <w:highlight w:val="none"/>
          <w:lang w:eastAsia="zh-CN"/>
        </w:rPr>
        <w:t>。</w:t>
      </w:r>
    </w:p>
    <w:p w14:paraId="587BB64D">
      <w:pPr>
        <w:wordWrap w:val="0"/>
        <w:spacing w:line="360" w:lineRule="auto"/>
        <w:ind w:firstLine="468" w:firstLineChars="195"/>
        <w:rPr>
          <w:rFonts w:ascii="宋体" w:hAnsi="宋体" w:cs="宋体"/>
          <w:color w:val="auto"/>
          <w:sz w:val="24"/>
          <w:highlight w:val="none"/>
          <w:lang w:eastAsia="zh-CN"/>
        </w:rPr>
      </w:pPr>
      <w:r>
        <w:rPr>
          <w:rFonts w:hint="eastAsia" w:ascii="宋体" w:hAnsi="宋体" w:cs="宋体"/>
          <w:color w:val="auto"/>
          <w:sz w:val="24"/>
          <w:highlight w:val="none"/>
          <w:lang w:eastAsia="zh-CN"/>
        </w:rPr>
        <w:t>15.4.3 修复通知</w:t>
      </w:r>
    </w:p>
    <w:p w14:paraId="30262AE1">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承包人收到保修通知并到达工程现场的合理时间：</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w:t>
      </w:r>
    </w:p>
    <w:bookmarkEnd w:id="550"/>
    <w:bookmarkEnd w:id="551"/>
    <w:bookmarkEnd w:id="552"/>
    <w:bookmarkEnd w:id="553"/>
    <w:p w14:paraId="432351A7">
      <w:pPr>
        <w:keepNext/>
        <w:keepLines/>
        <w:wordWrap w:val="0"/>
        <w:spacing w:before="120" w:after="120" w:line="360" w:lineRule="auto"/>
        <w:outlineLvl w:val="3"/>
        <w:rPr>
          <w:rFonts w:ascii="宋体" w:hAnsi="宋体" w:cs="宋体"/>
          <w:bCs/>
          <w:color w:val="auto"/>
          <w:sz w:val="24"/>
          <w:highlight w:val="none"/>
          <w:lang w:eastAsia="zh-CN"/>
        </w:rPr>
      </w:pPr>
      <w:bookmarkStart w:id="580" w:name="_Toc351203648"/>
      <w:bookmarkStart w:id="581" w:name="_Toc280868717"/>
      <w:bookmarkStart w:id="582" w:name="_Toc280868718"/>
      <w:r>
        <w:rPr>
          <w:rFonts w:hint="eastAsia" w:ascii="宋体" w:hAnsi="宋体" w:cs="宋体"/>
          <w:bCs/>
          <w:color w:val="auto"/>
          <w:sz w:val="24"/>
          <w:highlight w:val="none"/>
          <w:lang w:eastAsia="zh-CN"/>
        </w:rPr>
        <w:t>16. 违约</w:t>
      </w:r>
      <w:bookmarkEnd w:id="580"/>
    </w:p>
    <w:p w14:paraId="14C9C70A">
      <w:pPr>
        <w:wordWrap w:val="0"/>
        <w:spacing w:after="120" w:line="360" w:lineRule="auto"/>
        <w:ind w:firstLine="480" w:firstLineChars="200"/>
        <w:outlineLvl w:val="0"/>
        <w:rPr>
          <w:rFonts w:ascii="宋体" w:hAnsi="宋体" w:cs="宋体"/>
          <w:color w:val="auto"/>
          <w:sz w:val="24"/>
          <w:highlight w:val="none"/>
          <w:lang w:eastAsia="zh-CN"/>
        </w:rPr>
      </w:pPr>
      <w:bookmarkStart w:id="583" w:name="_Toc19625758"/>
      <w:r>
        <w:rPr>
          <w:rFonts w:hint="eastAsia" w:ascii="宋体" w:hAnsi="宋体" w:cs="宋体"/>
          <w:color w:val="auto"/>
          <w:sz w:val="24"/>
          <w:highlight w:val="none"/>
          <w:lang w:eastAsia="zh-CN"/>
        </w:rPr>
        <w:t>16.1 发包人违约</w:t>
      </w:r>
      <w:bookmarkEnd w:id="583"/>
    </w:p>
    <w:p w14:paraId="724DD45F">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16.1.1发包人违约的情形</w:t>
      </w:r>
    </w:p>
    <w:p w14:paraId="0FAD2097">
      <w:pPr>
        <w:wordWrap w:val="0"/>
        <w:spacing w:line="360" w:lineRule="auto"/>
        <w:ind w:left="1316" w:leftChars="284" w:hanging="720" w:hangingChars="300"/>
        <w:rPr>
          <w:rFonts w:ascii="宋体" w:hAnsi="宋体" w:cs="宋体"/>
          <w:color w:val="auto"/>
          <w:sz w:val="24"/>
          <w:highlight w:val="none"/>
          <w:lang w:eastAsia="zh-CN"/>
        </w:rPr>
      </w:pPr>
      <w:r>
        <w:rPr>
          <w:rFonts w:hint="eastAsia" w:ascii="宋体" w:hAnsi="宋体" w:cs="宋体"/>
          <w:color w:val="auto"/>
          <w:sz w:val="24"/>
          <w:highlight w:val="none"/>
          <w:lang w:eastAsia="zh-CN"/>
        </w:rPr>
        <w:t>发包人违约的其他情形：</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w:t>
      </w:r>
    </w:p>
    <w:p w14:paraId="3003F05B">
      <w:pPr>
        <w:wordWrap w:val="0"/>
        <w:spacing w:line="360" w:lineRule="auto"/>
        <w:ind w:left="1200" w:hanging="1200" w:hangingChars="500"/>
        <w:rPr>
          <w:rFonts w:ascii="宋体" w:hAnsi="宋体" w:cs="宋体"/>
          <w:color w:val="auto"/>
          <w:sz w:val="24"/>
          <w:highlight w:val="none"/>
          <w:lang w:eastAsia="zh-CN"/>
        </w:rPr>
      </w:pPr>
      <w:r>
        <w:rPr>
          <w:rFonts w:hint="eastAsia" w:ascii="宋体" w:hAnsi="宋体" w:cs="宋体"/>
          <w:color w:val="auto"/>
          <w:sz w:val="24"/>
          <w:highlight w:val="none"/>
          <w:lang w:eastAsia="zh-CN"/>
        </w:rPr>
        <w:t xml:space="preserve">    16.1.2 发包人违约的责任</w:t>
      </w:r>
    </w:p>
    <w:p w14:paraId="7B7620CE">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发包人违约责任的承担方式和计算方法：</w:t>
      </w:r>
    </w:p>
    <w:p w14:paraId="606B1080">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lang w:eastAsia="zh-CN"/>
        </w:rPr>
        <w:t>（1）因发包人原因未能在计划开工日期前7天内下达开工通知的违约责任：</w:t>
      </w:r>
      <w:r>
        <w:rPr>
          <w:rFonts w:hint="eastAsia" w:ascii="宋体" w:hAnsi="宋体" w:cs="宋体"/>
          <w:color w:val="auto"/>
          <w:sz w:val="24"/>
          <w:highlight w:val="none"/>
          <w:u w:val="single"/>
          <w:lang w:eastAsia="zh-CN"/>
        </w:rPr>
        <w:t xml:space="preserve">    工期顺延       </w:t>
      </w:r>
      <w:r>
        <w:rPr>
          <w:rFonts w:hint="eastAsia" w:ascii="宋体" w:hAnsi="宋体" w:cs="宋体"/>
          <w:color w:val="auto"/>
          <w:sz w:val="24"/>
          <w:highlight w:val="none"/>
          <w:lang w:eastAsia="zh-CN"/>
        </w:rPr>
        <w:t>。</w:t>
      </w:r>
    </w:p>
    <w:p w14:paraId="22C1B002">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（2）因发包人原因未能按合同约定支付合同价款的违约责任：</w:t>
      </w:r>
      <w:r>
        <w:rPr>
          <w:rFonts w:hint="eastAsia" w:ascii="宋体" w:hAnsi="宋体" w:cs="宋体"/>
          <w:color w:val="auto"/>
          <w:sz w:val="24"/>
          <w:highlight w:val="none"/>
          <w:u w:val="single"/>
          <w:lang w:eastAsia="zh-CN"/>
        </w:rPr>
        <w:t xml:space="preserve">   工期顺延   </w:t>
      </w:r>
      <w:r>
        <w:rPr>
          <w:rFonts w:hint="eastAsia" w:ascii="宋体" w:hAnsi="宋体" w:cs="宋体"/>
          <w:color w:val="auto"/>
          <w:sz w:val="24"/>
          <w:highlight w:val="none"/>
          <w:lang w:eastAsia="zh-CN"/>
        </w:rPr>
        <w:t>。</w:t>
      </w:r>
    </w:p>
    <w:p w14:paraId="5B1D7B0B">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（3）发包人违反第10.1款〔变更的范围〕第（2）项约定，自行实施被取消的工作或转由他人实施的违约责任：</w:t>
      </w:r>
      <w:r>
        <w:rPr>
          <w:rFonts w:hint="eastAsia" w:ascii="宋体" w:hAnsi="宋体" w:cs="宋体"/>
          <w:color w:val="auto"/>
          <w:sz w:val="24"/>
          <w:highlight w:val="none"/>
          <w:u w:val="single"/>
          <w:lang w:eastAsia="zh-CN"/>
        </w:rPr>
        <w:t xml:space="preserve">    由发包人承担承包人的一切损失     </w:t>
      </w:r>
      <w:r>
        <w:rPr>
          <w:rFonts w:hint="eastAsia" w:ascii="宋体" w:hAnsi="宋体" w:cs="宋体"/>
          <w:color w:val="auto"/>
          <w:sz w:val="24"/>
          <w:highlight w:val="none"/>
          <w:lang w:eastAsia="zh-CN"/>
        </w:rPr>
        <w:t>。</w:t>
      </w:r>
    </w:p>
    <w:p w14:paraId="4ED3E403">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（4）发包人提供的材料、工程设备的规格、数量或质量不符合合同约定，或因发包人原因导致交货日期延误或交货地点变更等情况的违约责任：</w:t>
      </w:r>
      <w:r>
        <w:rPr>
          <w:rFonts w:hint="eastAsia" w:ascii="宋体" w:hAnsi="宋体" w:cs="宋体"/>
          <w:color w:val="auto"/>
          <w:sz w:val="24"/>
          <w:highlight w:val="none"/>
          <w:u w:val="single"/>
          <w:lang w:eastAsia="zh-CN"/>
        </w:rPr>
        <w:t xml:space="preserve">    工期顺延     </w:t>
      </w:r>
      <w:r>
        <w:rPr>
          <w:rFonts w:hint="eastAsia" w:ascii="宋体" w:hAnsi="宋体" w:cs="宋体"/>
          <w:color w:val="auto"/>
          <w:sz w:val="24"/>
          <w:highlight w:val="none"/>
          <w:lang w:eastAsia="zh-CN"/>
        </w:rPr>
        <w:t>。</w:t>
      </w:r>
    </w:p>
    <w:p w14:paraId="753BB8EF">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lang w:eastAsia="zh-CN"/>
        </w:rPr>
        <w:t>（5）因发包人违反合同约定造成暂停施工的违约责任：</w:t>
      </w:r>
      <w:r>
        <w:rPr>
          <w:rFonts w:hint="eastAsia" w:ascii="宋体" w:hAnsi="宋体" w:cs="宋体"/>
          <w:color w:val="auto"/>
          <w:sz w:val="24"/>
          <w:highlight w:val="none"/>
          <w:u w:val="single"/>
          <w:lang w:eastAsia="zh-CN"/>
        </w:rPr>
        <w:t xml:space="preserve">    / </w:t>
      </w:r>
    </w:p>
    <w:p w14:paraId="6CC1ABAD">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w:t>
      </w:r>
    </w:p>
    <w:p w14:paraId="5CB5BA5F">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（6）发包人无正当理由没有在约定期限内发出复工指示，导致承包人无法复工的违约责任：</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w:t>
      </w:r>
    </w:p>
    <w:p w14:paraId="4DD26F8A">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（7）其他：</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w:t>
      </w:r>
    </w:p>
    <w:p w14:paraId="3BD76428">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16.1.3 因发包人违约解除合同</w:t>
      </w:r>
    </w:p>
    <w:p w14:paraId="4B1F06E2">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承包人按16.1.1项〔发包人违约的情形〕约定暂停施工满</w:t>
      </w:r>
      <w:r>
        <w:rPr>
          <w:rFonts w:hint="eastAsia" w:ascii="宋体" w:hAnsi="宋体" w:cs="宋体"/>
          <w:color w:val="auto"/>
          <w:sz w:val="24"/>
          <w:highlight w:val="none"/>
          <w:u w:val="single"/>
          <w:lang w:eastAsia="zh-CN"/>
        </w:rPr>
        <w:t xml:space="preserve">  90 </w:t>
      </w:r>
      <w:r>
        <w:rPr>
          <w:rFonts w:hint="eastAsia" w:ascii="宋体" w:hAnsi="宋体" w:cs="宋体"/>
          <w:color w:val="auto"/>
          <w:sz w:val="24"/>
          <w:highlight w:val="none"/>
          <w:lang w:eastAsia="zh-CN"/>
        </w:rPr>
        <w:t>天后发包人仍不纠正其违约行为并致使合同目的不能实现的，承包人有权解除合同。</w:t>
      </w:r>
    </w:p>
    <w:p w14:paraId="0C4D6068">
      <w:pPr>
        <w:wordWrap w:val="0"/>
        <w:spacing w:after="120" w:line="360" w:lineRule="auto"/>
        <w:ind w:firstLine="480" w:firstLineChars="200"/>
        <w:outlineLvl w:val="0"/>
        <w:rPr>
          <w:rFonts w:ascii="宋体" w:hAnsi="宋体" w:cs="宋体"/>
          <w:color w:val="auto"/>
          <w:sz w:val="24"/>
          <w:highlight w:val="none"/>
          <w:lang w:eastAsia="zh-CN"/>
        </w:rPr>
      </w:pPr>
      <w:bookmarkStart w:id="584" w:name="_Toc19625759"/>
      <w:r>
        <w:rPr>
          <w:rFonts w:hint="eastAsia" w:ascii="宋体" w:hAnsi="宋体" w:cs="宋体"/>
          <w:color w:val="auto"/>
          <w:sz w:val="24"/>
          <w:highlight w:val="none"/>
          <w:lang w:eastAsia="zh-CN"/>
        </w:rPr>
        <w:t>16.2 承包人违约</w:t>
      </w:r>
      <w:bookmarkEnd w:id="584"/>
    </w:p>
    <w:p w14:paraId="57C012E1">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16.2.1 承包人违约的情形</w:t>
      </w:r>
    </w:p>
    <w:p w14:paraId="077802D7">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承包人违约的其他情形：</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w:t>
      </w:r>
    </w:p>
    <w:p w14:paraId="15D09B7E">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16.2.2承包人违约的责任</w:t>
      </w:r>
    </w:p>
    <w:p w14:paraId="5A82E8FA">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承包人违约责任的承担方式和计算方法：</w:t>
      </w:r>
    </w:p>
    <w:p w14:paraId="6690334F">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u w:val="single"/>
          <w:lang w:eastAsia="zh-CN"/>
        </w:rPr>
        <w:t>（1）承包人未按本合同通用条款第16.2.1（2）、（3）条内容完成的，承包人无条件返工处理，修复至工程质量要求并承担相关费用，并在发包人规定的时间内完成返工，否则发包人有权扣罚该分项工程10%的工程款作为处罚。</w:t>
      </w:r>
    </w:p>
    <w:p w14:paraId="0E577976">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u w:val="single"/>
          <w:lang w:eastAsia="zh-CN"/>
        </w:rPr>
        <w:t>（2）承包人有本合同通用条款第16.2.1（6）条情形的，或经监理人检验认为修复质量不合格而承包人拒绝再进行修补的，发包人将扣除承包人全部质量保修金。</w:t>
      </w:r>
    </w:p>
    <w:p w14:paraId="12B240EF">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u w:val="single"/>
          <w:lang w:eastAsia="zh-CN"/>
        </w:rPr>
        <w:t>（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14:paraId="3EC0455C">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16.2.3 因承包人违约解除合同</w:t>
      </w:r>
    </w:p>
    <w:p w14:paraId="17CD6CEA">
      <w:pPr>
        <w:wordWrap w:val="0"/>
        <w:spacing w:before="120"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关于承包人违约解除合同的特别约定：</w:t>
      </w:r>
      <w:r>
        <w:rPr>
          <w:rFonts w:hint="eastAsia" w:ascii="宋体" w:hAnsi="宋体" w:cs="宋体"/>
          <w:color w:val="auto"/>
          <w:sz w:val="24"/>
          <w:highlight w:val="none"/>
          <w:u w:val="single"/>
          <w:lang w:eastAsia="zh-CN"/>
        </w:rPr>
        <w:t xml:space="preserve">承包人有违反以下情况之一的，发包人有权解除合同，并没收其全部履约保证金 </w:t>
      </w:r>
      <w:r>
        <w:rPr>
          <w:rFonts w:hint="eastAsia" w:ascii="宋体" w:hAnsi="宋体" w:cs="宋体"/>
          <w:color w:val="auto"/>
          <w:sz w:val="24"/>
          <w:highlight w:val="none"/>
          <w:lang w:eastAsia="zh-CN"/>
        </w:rPr>
        <w:t>。</w:t>
      </w:r>
    </w:p>
    <w:p w14:paraId="2249795E">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u w:val="single"/>
          <w:lang w:eastAsia="zh-CN"/>
        </w:rPr>
        <w:t>(1)承包人无正当理由不按开工通知的要求及时进场组织施工和不按签订协议书时商定的进度计划有效地开展施工准备，造成工期延误的；</w:t>
      </w:r>
    </w:p>
    <w:p w14:paraId="541E751A">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u w:val="single"/>
          <w:lang w:eastAsia="zh-CN"/>
        </w:rPr>
        <w:t>(2)承包人违反本合同通用条款第3.5条规定私自将合同或合同的任何部分或任何权利转让给其他人，或私自将工程或工程的一部分分包出去的；</w:t>
      </w:r>
    </w:p>
    <w:p w14:paraId="72E9128F">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u w:val="single"/>
          <w:lang w:eastAsia="zh-CN"/>
        </w:rPr>
        <w:t>(3)未经监理人批准，承包人私自将已按投标文件承诺进入工地的工程设备、施工设备、临时工程或材料撤离工地的；</w:t>
      </w:r>
    </w:p>
    <w:p w14:paraId="2BE4D4FE">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u w:val="single"/>
          <w:lang w:eastAsia="zh-CN"/>
        </w:rPr>
        <w:t>(4)由于承包人原因拒绝按合同进度计划及时完成合同规定的工程，而又未采取有效措施赶上进度，造成工期严重延误的；</w:t>
      </w:r>
    </w:p>
    <w:p w14:paraId="3692A8F9">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u w:val="single"/>
          <w:lang w:eastAsia="zh-CN"/>
        </w:rPr>
        <w:t>(5)承包人否认合同有效或拒绝履行合同规定的承包人义务，或由于法律、财务等原因导致承包人无法继续履行或实质上已停止履行合同的义务的；</w:t>
      </w:r>
    </w:p>
    <w:p w14:paraId="1BE0EE25">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u w:val="single"/>
          <w:lang w:eastAsia="zh-CN"/>
        </w:rPr>
        <w:t>(6)合同签订之日起十五日内，承包人无法按合同规定及投标文件的承诺进场经监理工程师认可的全部人员和机械的。</w:t>
      </w:r>
    </w:p>
    <w:p w14:paraId="12A34B5E">
      <w:pPr>
        <w:wordWrap w:val="0"/>
        <w:spacing w:before="120"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u w:val="single"/>
          <w:lang w:eastAsia="zh-CN"/>
        </w:rPr>
        <w:t>(7)其他                      。</w:t>
      </w:r>
    </w:p>
    <w:p w14:paraId="35646738">
      <w:pPr>
        <w:keepNext/>
        <w:keepLines/>
        <w:wordWrap w:val="0"/>
        <w:spacing w:before="120" w:after="120" w:line="360" w:lineRule="auto"/>
        <w:outlineLvl w:val="3"/>
        <w:rPr>
          <w:rFonts w:ascii="宋体" w:hAnsi="宋体" w:cs="宋体"/>
          <w:bCs/>
          <w:color w:val="auto"/>
          <w:sz w:val="24"/>
          <w:highlight w:val="none"/>
          <w:lang w:eastAsia="zh-CN"/>
        </w:rPr>
      </w:pPr>
      <w:bookmarkStart w:id="585" w:name="_Toc351203649"/>
      <w:r>
        <w:rPr>
          <w:rFonts w:hint="eastAsia" w:ascii="宋体" w:hAnsi="宋体" w:cs="宋体"/>
          <w:bCs/>
          <w:color w:val="auto"/>
          <w:sz w:val="24"/>
          <w:highlight w:val="none"/>
          <w:lang w:eastAsia="zh-CN"/>
        </w:rPr>
        <w:t>17. 不可抗力</w:t>
      </w:r>
      <w:bookmarkEnd w:id="585"/>
      <w:r>
        <w:rPr>
          <w:rFonts w:hint="eastAsia" w:ascii="宋体" w:hAnsi="宋体" w:cs="宋体"/>
          <w:bCs/>
          <w:color w:val="auto"/>
          <w:sz w:val="24"/>
          <w:highlight w:val="none"/>
          <w:lang w:eastAsia="zh-CN"/>
        </w:rPr>
        <w:t xml:space="preserve"> </w:t>
      </w:r>
      <w:bookmarkEnd w:id="581"/>
    </w:p>
    <w:p w14:paraId="005DEE44">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17.1 不可抗力的确认</w:t>
      </w:r>
    </w:p>
    <w:p w14:paraId="44F449A2">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除通用合同条款约定的不可抗力事件之外，视为不可抗力的其他情形：</w:t>
      </w:r>
    </w:p>
    <w:p w14:paraId="133F07E8">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u w:val="single"/>
          <w:lang w:eastAsia="zh-CN"/>
        </w:rPr>
        <w:t>（1）8级以上的持续3天的大风；</w:t>
      </w:r>
    </w:p>
    <w:p w14:paraId="1B929834">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u w:val="single"/>
          <w:lang w:eastAsia="zh-CN"/>
        </w:rPr>
        <w:t>（2）暴雨及以上的持续3天的大雨，则工期顺延；</w:t>
      </w:r>
    </w:p>
    <w:p w14:paraId="75A8111A">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u w:val="single"/>
          <w:lang w:eastAsia="zh-CN"/>
        </w:rPr>
        <w:t>（3）10年以上未发生过，持续3天的高温天气；</w:t>
      </w:r>
    </w:p>
    <w:p w14:paraId="1B2B41CD">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u w:val="single"/>
          <w:lang w:eastAsia="zh-CN"/>
        </w:rPr>
        <w:t>（4）10年以上未发生过，持续3天的严寒天气；</w:t>
      </w:r>
    </w:p>
    <w:p w14:paraId="04F3D397">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u w:val="single"/>
          <w:lang w:eastAsia="zh-CN"/>
        </w:rPr>
        <w:t>（5）10年以上未发生过的洪水并影响到施工现场的；</w:t>
      </w:r>
    </w:p>
    <w:p w14:paraId="7889D4DC">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u w:val="single"/>
          <w:lang w:eastAsia="zh-CN"/>
        </w:rPr>
        <w:t>（6）因台风暴雨飓风等不可抗力的因素；</w:t>
      </w:r>
    </w:p>
    <w:p w14:paraId="2D812A77">
      <w:pPr>
        <w:wordWrap w:val="0"/>
        <w:spacing w:after="120" w:line="360" w:lineRule="auto"/>
        <w:ind w:firstLine="480" w:firstLineChars="200"/>
        <w:outlineLvl w:val="0"/>
        <w:rPr>
          <w:rFonts w:ascii="宋体" w:hAnsi="宋体" w:cs="宋体"/>
          <w:color w:val="auto"/>
          <w:sz w:val="24"/>
          <w:highlight w:val="none"/>
          <w:lang w:eastAsia="zh-CN"/>
        </w:rPr>
      </w:pPr>
      <w:bookmarkStart w:id="586" w:name="_Toc19625760"/>
      <w:r>
        <w:rPr>
          <w:rFonts w:hint="eastAsia" w:ascii="宋体" w:hAnsi="宋体" w:cs="宋体"/>
          <w:color w:val="auto"/>
          <w:sz w:val="24"/>
          <w:highlight w:val="none"/>
          <w:lang w:eastAsia="zh-CN"/>
        </w:rPr>
        <w:t>17.4 因不可抗力解除合同</w:t>
      </w:r>
      <w:bookmarkEnd w:id="586"/>
    </w:p>
    <w:p w14:paraId="73DACA99">
      <w:pPr>
        <w:wordWrap w:val="0"/>
        <w:spacing w:line="360" w:lineRule="auto"/>
        <w:ind w:firstLine="240" w:firstLineChars="100"/>
        <w:rPr>
          <w:rFonts w:ascii="宋体" w:hAnsi="宋体" w:cs="宋体"/>
          <w:color w:val="auto"/>
          <w:sz w:val="24"/>
          <w:highlight w:val="none"/>
          <w:lang w:eastAsia="zh-CN"/>
        </w:rPr>
      </w:pPr>
      <w:r>
        <w:rPr>
          <w:rFonts w:hint="eastAsia" w:ascii="宋体" w:hAnsi="宋体" w:cs="宋体"/>
          <w:color w:val="auto"/>
          <w:sz w:val="24"/>
          <w:highlight w:val="none"/>
          <w:lang w:eastAsia="zh-CN"/>
        </w:rPr>
        <w:t>合同解除后，发包人应在商定或确定发包人应支付款项后</w:t>
      </w:r>
      <w:r>
        <w:rPr>
          <w:rFonts w:hint="eastAsia" w:ascii="宋体" w:hAnsi="宋体" w:cs="宋体"/>
          <w:color w:val="auto"/>
          <w:sz w:val="24"/>
          <w:highlight w:val="none"/>
          <w:u w:val="single"/>
          <w:lang w:eastAsia="zh-CN"/>
        </w:rPr>
        <w:t xml:space="preserve"> 90 </w:t>
      </w:r>
      <w:r>
        <w:rPr>
          <w:rFonts w:hint="eastAsia" w:ascii="宋体" w:hAnsi="宋体" w:cs="宋体"/>
          <w:color w:val="auto"/>
          <w:sz w:val="24"/>
          <w:highlight w:val="none"/>
          <w:lang w:eastAsia="zh-CN"/>
        </w:rPr>
        <w:t>天内完成款项的支付。</w:t>
      </w:r>
    </w:p>
    <w:p w14:paraId="5BEC2383">
      <w:pPr>
        <w:keepNext/>
        <w:keepLines/>
        <w:wordWrap w:val="0"/>
        <w:spacing w:before="120" w:after="120" w:line="360" w:lineRule="auto"/>
        <w:outlineLvl w:val="3"/>
        <w:rPr>
          <w:rFonts w:ascii="宋体" w:hAnsi="宋体" w:cs="宋体"/>
          <w:bCs/>
          <w:color w:val="auto"/>
          <w:sz w:val="24"/>
          <w:highlight w:val="none"/>
          <w:lang w:eastAsia="zh-CN"/>
        </w:rPr>
      </w:pPr>
      <w:bookmarkStart w:id="587" w:name="_Toc351203650"/>
      <w:r>
        <w:rPr>
          <w:rFonts w:hint="eastAsia" w:ascii="宋体" w:hAnsi="宋体" w:cs="宋体"/>
          <w:bCs/>
          <w:color w:val="auto"/>
          <w:sz w:val="24"/>
          <w:highlight w:val="none"/>
          <w:lang w:eastAsia="zh-CN"/>
        </w:rPr>
        <w:t>18. 保险</w:t>
      </w:r>
      <w:bookmarkEnd w:id="587"/>
    </w:p>
    <w:bookmarkEnd w:id="582"/>
    <w:p w14:paraId="6DD7CD5A">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18.1 工程保险</w:t>
      </w:r>
    </w:p>
    <w:p w14:paraId="527884F9">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关于工程保险的特别约定：</w:t>
      </w:r>
      <w:r>
        <w:rPr>
          <w:rFonts w:hint="eastAsia" w:ascii="宋体" w:hAnsi="宋体" w:cs="宋体"/>
          <w:color w:val="auto"/>
          <w:sz w:val="24"/>
          <w:highlight w:val="none"/>
          <w:u w:val="single"/>
          <w:lang w:eastAsia="zh-CN"/>
        </w:rPr>
        <w:t>建设工程</w:t>
      </w:r>
      <w:r>
        <w:rPr>
          <w:rFonts w:hint="eastAsia" w:ascii="宋体" w:hAnsi="宋体" w:cs="宋体"/>
          <w:bCs/>
          <w:color w:val="auto"/>
          <w:sz w:val="24"/>
          <w:highlight w:val="none"/>
          <w:u w:val="single"/>
          <w:lang w:eastAsia="zh-CN"/>
        </w:rPr>
        <w:t>一切险和第三方责任险</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w:t>
      </w:r>
    </w:p>
    <w:p w14:paraId="21A019D6">
      <w:pPr>
        <w:wordWrap w:val="0"/>
        <w:spacing w:after="120" w:line="360" w:lineRule="auto"/>
        <w:ind w:firstLine="480" w:firstLineChars="200"/>
        <w:outlineLvl w:val="0"/>
        <w:rPr>
          <w:rFonts w:ascii="宋体" w:hAnsi="宋体" w:cs="宋体"/>
          <w:color w:val="auto"/>
          <w:sz w:val="24"/>
          <w:highlight w:val="none"/>
          <w:lang w:eastAsia="zh-CN"/>
        </w:rPr>
      </w:pPr>
      <w:bookmarkStart w:id="588" w:name="_Toc19625761"/>
      <w:r>
        <w:rPr>
          <w:rFonts w:hint="eastAsia" w:ascii="宋体" w:hAnsi="宋体" w:cs="宋体"/>
          <w:color w:val="auto"/>
          <w:sz w:val="24"/>
          <w:highlight w:val="none"/>
          <w:lang w:eastAsia="zh-CN"/>
        </w:rPr>
        <w:t>18.3 其他保险</w:t>
      </w:r>
      <w:bookmarkEnd w:id="588"/>
    </w:p>
    <w:p w14:paraId="7CD92A69">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关于其他保险的约定：</w:t>
      </w:r>
      <w:r>
        <w:rPr>
          <w:rFonts w:hint="eastAsia" w:ascii="宋体" w:hAnsi="宋体" w:cs="宋体"/>
          <w:color w:val="auto"/>
          <w:sz w:val="24"/>
          <w:highlight w:val="none"/>
          <w:u w:val="single"/>
          <w:lang w:eastAsia="zh-CN"/>
        </w:rPr>
        <w:t xml:space="preserve">  按工程所在地建设行政主管部门有关规定</w:t>
      </w:r>
      <w:r>
        <w:rPr>
          <w:rFonts w:hint="eastAsia" w:ascii="宋体" w:hAnsi="宋体" w:cs="宋体"/>
          <w:bCs/>
          <w:color w:val="auto"/>
          <w:sz w:val="24"/>
          <w:highlight w:val="none"/>
          <w:u w:val="single"/>
          <w:lang w:eastAsia="zh-CN"/>
        </w:rPr>
        <w:t xml:space="preserve">  </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w:t>
      </w:r>
    </w:p>
    <w:p w14:paraId="7153C994">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承包人是否应为其施工设备等办理财产保险：</w:t>
      </w:r>
      <w:r>
        <w:rPr>
          <w:rFonts w:hint="eastAsia" w:ascii="宋体" w:hAnsi="宋体" w:cs="宋体"/>
          <w:bCs/>
          <w:color w:val="auto"/>
          <w:sz w:val="24"/>
          <w:highlight w:val="none"/>
          <w:u w:val="single"/>
          <w:lang w:eastAsia="zh-CN"/>
        </w:rPr>
        <w:t>承包人必须为</w:t>
      </w:r>
      <w:r>
        <w:rPr>
          <w:rFonts w:hint="eastAsia" w:ascii="宋体" w:hAnsi="宋体" w:cs="宋体"/>
          <w:color w:val="auto"/>
          <w:sz w:val="24"/>
          <w:highlight w:val="none"/>
          <w:u w:val="single"/>
          <w:lang w:eastAsia="zh-CN"/>
        </w:rPr>
        <w:t>其施工设备、进场材料和工程设备等办理的保险</w:t>
      </w:r>
      <w:r>
        <w:rPr>
          <w:rFonts w:hint="eastAsia" w:ascii="宋体" w:hAnsi="宋体" w:cs="宋体"/>
          <w:bCs/>
          <w:color w:val="auto"/>
          <w:sz w:val="24"/>
          <w:highlight w:val="none"/>
          <w:u w:val="single"/>
          <w:lang w:eastAsia="zh-CN"/>
        </w:rPr>
        <w:t>，支付保险费用</w:t>
      </w:r>
      <w:r>
        <w:rPr>
          <w:rFonts w:hint="eastAsia" w:ascii="宋体" w:hAnsi="宋体" w:cs="宋体"/>
          <w:color w:val="auto"/>
          <w:sz w:val="24"/>
          <w:highlight w:val="none"/>
          <w:u w:val="single"/>
          <w:lang w:eastAsia="zh-CN"/>
        </w:rPr>
        <w:t>。</w:t>
      </w:r>
      <w:r>
        <w:rPr>
          <w:rFonts w:hint="eastAsia" w:ascii="宋体" w:hAnsi="宋体" w:cs="宋体"/>
          <w:bCs/>
          <w:color w:val="auto"/>
          <w:sz w:val="24"/>
          <w:highlight w:val="none"/>
          <w:u w:val="single"/>
          <w:lang w:eastAsia="zh-CN"/>
        </w:rPr>
        <w:t>保险合同约定的保险责任范围应当包括工地范围内的全部财产的物质损坏或灭失以及所产生的费用，无论是否获得保险机构的赔偿，凡施工中发生的一切安全事故，均由承包人负责所发生事故的依法应该支付的损失赔偿费和承担法律责任，发包人不承担该等责任。</w:t>
      </w:r>
      <w:r>
        <w:rPr>
          <w:rFonts w:hint="eastAsia" w:ascii="宋体" w:hAnsi="宋体" w:cs="宋体"/>
          <w:color w:val="auto"/>
          <w:sz w:val="24"/>
          <w:highlight w:val="none"/>
          <w:u w:val="single"/>
          <w:lang w:eastAsia="zh-CN"/>
        </w:rPr>
        <w:t>保险费率由承包人与发包人同意的保险人商定，相关保险费由承包人承担</w:t>
      </w:r>
      <w:r>
        <w:rPr>
          <w:rFonts w:hint="eastAsia" w:ascii="宋体" w:hAnsi="宋体" w:cs="宋体"/>
          <w:color w:val="auto"/>
          <w:sz w:val="24"/>
          <w:highlight w:val="none"/>
          <w:lang w:eastAsia="zh-CN"/>
        </w:rPr>
        <w:t>。</w:t>
      </w:r>
    </w:p>
    <w:p w14:paraId="16913339">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18.7 通知义务</w:t>
      </w:r>
    </w:p>
    <w:p w14:paraId="773F8A99">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关于变更保险合同时的通知义务的约定：</w:t>
      </w:r>
      <w:r>
        <w:rPr>
          <w:rFonts w:hint="eastAsia" w:ascii="宋体" w:hAnsi="宋体" w:cs="宋体"/>
          <w:color w:val="auto"/>
          <w:sz w:val="24"/>
          <w:highlight w:val="none"/>
          <w:u w:val="single"/>
          <w:lang w:eastAsia="zh-CN"/>
        </w:rPr>
        <w:t xml:space="preserve"> 承包人向发包人提交各项保险生效的证据和保险单副本的期限：各项保险生效 3天内 </w:t>
      </w:r>
      <w:r>
        <w:rPr>
          <w:rFonts w:hint="eastAsia" w:ascii="宋体" w:hAnsi="宋体" w:cs="宋体"/>
          <w:color w:val="auto"/>
          <w:sz w:val="24"/>
          <w:highlight w:val="none"/>
          <w:lang w:eastAsia="zh-CN"/>
        </w:rPr>
        <w:t>。</w:t>
      </w:r>
    </w:p>
    <w:bookmarkEnd w:id="554"/>
    <w:bookmarkEnd w:id="555"/>
    <w:bookmarkEnd w:id="556"/>
    <w:bookmarkEnd w:id="557"/>
    <w:bookmarkEnd w:id="558"/>
    <w:bookmarkEnd w:id="559"/>
    <w:bookmarkEnd w:id="560"/>
    <w:bookmarkEnd w:id="561"/>
    <w:bookmarkEnd w:id="562"/>
    <w:bookmarkEnd w:id="563"/>
    <w:bookmarkEnd w:id="564"/>
    <w:bookmarkEnd w:id="565"/>
    <w:p w14:paraId="7B43A035">
      <w:pPr>
        <w:keepNext/>
        <w:keepLines/>
        <w:wordWrap w:val="0"/>
        <w:spacing w:before="120" w:after="120" w:line="360" w:lineRule="auto"/>
        <w:outlineLvl w:val="3"/>
        <w:rPr>
          <w:rFonts w:ascii="宋体" w:hAnsi="宋体" w:cs="宋体"/>
          <w:bCs/>
          <w:color w:val="auto"/>
          <w:sz w:val="24"/>
          <w:highlight w:val="none"/>
          <w:lang w:eastAsia="zh-CN"/>
        </w:rPr>
      </w:pPr>
      <w:bookmarkStart w:id="589" w:name="_Toc351203651"/>
      <w:r>
        <w:rPr>
          <w:rFonts w:hint="eastAsia" w:ascii="宋体" w:hAnsi="宋体" w:cs="宋体"/>
          <w:bCs/>
          <w:color w:val="auto"/>
          <w:sz w:val="24"/>
          <w:highlight w:val="none"/>
          <w:lang w:eastAsia="zh-CN"/>
        </w:rPr>
        <w:t>20. 争议解决</w:t>
      </w:r>
      <w:bookmarkEnd w:id="589"/>
    </w:p>
    <w:bookmarkEnd w:id="566"/>
    <w:bookmarkEnd w:id="567"/>
    <w:p w14:paraId="52FEDE63">
      <w:pPr>
        <w:wordWrap w:val="0"/>
        <w:spacing w:after="120" w:line="360" w:lineRule="auto"/>
        <w:ind w:firstLine="480" w:firstLineChars="200"/>
        <w:outlineLvl w:val="0"/>
        <w:rPr>
          <w:rFonts w:ascii="宋体" w:hAnsi="宋体" w:cs="宋体"/>
          <w:color w:val="auto"/>
          <w:sz w:val="24"/>
          <w:highlight w:val="none"/>
          <w:lang w:eastAsia="zh-CN"/>
        </w:rPr>
      </w:pPr>
      <w:bookmarkStart w:id="590" w:name="_Toc19625762"/>
      <w:r>
        <w:rPr>
          <w:rFonts w:hint="eastAsia" w:ascii="宋体" w:hAnsi="宋体" w:cs="宋体"/>
          <w:color w:val="auto"/>
          <w:sz w:val="24"/>
          <w:highlight w:val="none"/>
          <w:lang w:eastAsia="zh-CN"/>
        </w:rPr>
        <w:t>20.3 争</w:t>
      </w:r>
      <w:bookmarkEnd w:id="568"/>
      <w:r>
        <w:rPr>
          <w:rFonts w:hint="eastAsia" w:ascii="宋体" w:hAnsi="宋体" w:cs="宋体"/>
          <w:color w:val="auto"/>
          <w:sz w:val="24"/>
          <w:highlight w:val="none"/>
          <w:lang w:eastAsia="zh-CN"/>
        </w:rPr>
        <w:t>议评审</w:t>
      </w:r>
      <w:bookmarkEnd w:id="590"/>
    </w:p>
    <w:p w14:paraId="7B1A8117">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合同当事人是否同意将工程争议提交争议评审小组决定：</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 xml:space="preserve">。  </w:t>
      </w:r>
    </w:p>
    <w:p w14:paraId="0169824F">
      <w:pPr>
        <w:wordWrap w:val="0"/>
        <w:spacing w:line="360" w:lineRule="auto"/>
        <w:ind w:firstLine="480" w:firstLineChars="200"/>
        <w:outlineLvl w:val="0"/>
        <w:rPr>
          <w:rFonts w:ascii="宋体" w:hAnsi="宋体" w:cs="宋体"/>
          <w:color w:val="auto"/>
          <w:sz w:val="24"/>
          <w:highlight w:val="none"/>
          <w:lang w:eastAsia="zh-CN"/>
        </w:rPr>
      </w:pPr>
      <w:bookmarkStart w:id="591" w:name="_Toc19625763"/>
      <w:r>
        <w:rPr>
          <w:rFonts w:hint="eastAsia" w:ascii="宋体" w:hAnsi="宋体" w:cs="宋体"/>
          <w:color w:val="auto"/>
          <w:sz w:val="24"/>
          <w:highlight w:val="none"/>
          <w:lang w:eastAsia="zh-CN"/>
        </w:rPr>
        <w:t>20.3.1 争议评审小组的确定</w:t>
      </w:r>
      <w:bookmarkEnd w:id="591"/>
    </w:p>
    <w:p w14:paraId="55B32827">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lang w:eastAsia="zh-CN"/>
        </w:rPr>
        <w:t>争议评审小组成员的确定：</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w:t>
      </w:r>
    </w:p>
    <w:p w14:paraId="7972BA07">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选定争议评审员的期限：</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w:t>
      </w:r>
    </w:p>
    <w:p w14:paraId="3586D3B8">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争议评审小组成员的报酬承担方式：</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w:t>
      </w:r>
    </w:p>
    <w:p w14:paraId="7F3D4D21">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其他事项的约定：</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w:t>
      </w:r>
    </w:p>
    <w:p w14:paraId="681468B6">
      <w:pPr>
        <w:wordWrap w:val="0"/>
        <w:spacing w:line="360" w:lineRule="auto"/>
        <w:ind w:firstLine="480" w:firstLineChars="200"/>
        <w:outlineLvl w:val="0"/>
        <w:rPr>
          <w:rFonts w:ascii="宋体" w:hAnsi="宋体" w:cs="宋体"/>
          <w:color w:val="auto"/>
          <w:sz w:val="24"/>
          <w:highlight w:val="none"/>
          <w:lang w:eastAsia="zh-CN"/>
        </w:rPr>
      </w:pPr>
      <w:bookmarkStart w:id="592" w:name="_Toc19625764"/>
      <w:r>
        <w:rPr>
          <w:rFonts w:hint="eastAsia" w:ascii="宋体" w:hAnsi="宋体" w:cs="宋体"/>
          <w:color w:val="auto"/>
          <w:sz w:val="24"/>
          <w:highlight w:val="none"/>
          <w:lang w:eastAsia="zh-CN"/>
        </w:rPr>
        <w:t>20.3.2 争议评审小组的决定</w:t>
      </w:r>
      <w:bookmarkEnd w:id="592"/>
    </w:p>
    <w:p w14:paraId="2C4D8DB6">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合同当事人关于本项的约定：</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w:t>
      </w:r>
    </w:p>
    <w:p w14:paraId="76FAD76D">
      <w:pPr>
        <w:wordWrap w:val="0"/>
        <w:spacing w:after="120" w:line="360" w:lineRule="auto"/>
        <w:ind w:firstLine="480" w:firstLineChars="200"/>
        <w:outlineLvl w:val="0"/>
        <w:rPr>
          <w:rFonts w:ascii="宋体" w:hAnsi="宋体" w:cs="宋体"/>
          <w:color w:val="auto"/>
          <w:sz w:val="24"/>
          <w:highlight w:val="none"/>
          <w:lang w:eastAsia="zh-CN"/>
        </w:rPr>
      </w:pPr>
      <w:bookmarkStart w:id="593" w:name="_Toc19625765"/>
      <w:r>
        <w:rPr>
          <w:rFonts w:hint="eastAsia" w:ascii="宋体" w:hAnsi="宋体" w:cs="宋体"/>
          <w:color w:val="auto"/>
          <w:sz w:val="24"/>
          <w:highlight w:val="none"/>
          <w:lang w:eastAsia="zh-CN"/>
        </w:rPr>
        <w:t>20.4仲裁或诉讼</w:t>
      </w:r>
      <w:bookmarkEnd w:id="569"/>
      <w:bookmarkEnd w:id="593"/>
    </w:p>
    <w:p w14:paraId="0A15BA41">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因合同及合同有关事项发生的争议，按下列第</w:t>
      </w:r>
      <w:r>
        <w:rPr>
          <w:rFonts w:hint="eastAsia" w:ascii="宋体" w:hAnsi="宋体" w:cs="宋体"/>
          <w:color w:val="auto"/>
          <w:sz w:val="24"/>
          <w:highlight w:val="none"/>
          <w:u w:val="single"/>
          <w:lang w:eastAsia="zh-CN"/>
        </w:rPr>
        <w:t xml:space="preserve"> （2） </w:t>
      </w:r>
      <w:r>
        <w:rPr>
          <w:rFonts w:hint="eastAsia" w:ascii="宋体" w:hAnsi="宋体" w:cs="宋体"/>
          <w:color w:val="auto"/>
          <w:sz w:val="24"/>
          <w:highlight w:val="none"/>
          <w:lang w:eastAsia="zh-CN"/>
        </w:rPr>
        <w:t>种方式解决：</w:t>
      </w:r>
    </w:p>
    <w:p w14:paraId="7FCEAF8D">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（1）向</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仲裁委员会申请仲裁；</w:t>
      </w:r>
    </w:p>
    <w:p w14:paraId="13079A1A">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（2）向</w:t>
      </w:r>
      <w:r>
        <w:rPr>
          <w:rFonts w:hint="eastAsia" w:ascii="宋体" w:hAnsi="宋体" w:cs="宋体"/>
          <w:color w:val="auto"/>
          <w:sz w:val="24"/>
          <w:highlight w:val="none"/>
          <w:u w:val="single"/>
          <w:lang w:eastAsia="zh-CN"/>
        </w:rPr>
        <w:t xml:space="preserve">   </w:t>
      </w:r>
      <w:r>
        <w:rPr>
          <w:rFonts w:hint="eastAsia" w:cs="宋体" w:asciiTheme="minorEastAsia" w:hAnsiTheme="minorEastAsia" w:eastAsiaTheme="minorEastAsia"/>
          <w:color w:val="auto"/>
          <w:sz w:val="24"/>
          <w:highlight w:val="none"/>
          <w:u w:val="single"/>
          <w:lang w:eastAsia="zh-CN"/>
        </w:rPr>
        <w:t>项目</w:t>
      </w:r>
      <w:r>
        <w:rPr>
          <w:rFonts w:hint="eastAsia" w:ascii="宋体" w:hAnsi="宋体" w:cs="宋体"/>
          <w:color w:val="auto"/>
          <w:sz w:val="24"/>
          <w:highlight w:val="none"/>
          <w:u w:val="single"/>
          <w:lang w:eastAsia="zh-CN"/>
        </w:rPr>
        <w:t>所在地</w:t>
      </w:r>
      <w:r>
        <w:rPr>
          <w:rFonts w:hint="eastAsia" w:ascii="宋体" w:hAnsi="宋体" w:cs="宋体" w:eastAsiaTheme="minorEastAsia"/>
          <w:color w:val="auto"/>
          <w:sz w:val="24"/>
          <w:highlight w:val="none"/>
          <w:u w:val="single"/>
          <w:lang w:eastAsia="zh-CN"/>
        </w:rPr>
        <w:t xml:space="preserve"> </w:t>
      </w:r>
      <w:r>
        <w:rPr>
          <w:rFonts w:hint="eastAsia" w:ascii="宋体" w:hAnsi="宋体" w:cs="宋体" w:eastAsiaTheme="minorEastAsia"/>
          <w:color w:val="auto"/>
          <w:sz w:val="24"/>
          <w:highlight w:val="none"/>
          <w:u w:val="single"/>
          <w:lang w:val="en-US" w:eastAsia="zh-CN"/>
        </w:rPr>
        <w:t xml:space="preserve"> </w:t>
      </w:r>
      <w:r>
        <w:rPr>
          <w:rFonts w:hint="eastAsia" w:ascii="宋体" w:hAnsi="宋体" w:cs="宋体"/>
          <w:color w:val="auto"/>
          <w:sz w:val="24"/>
          <w:highlight w:val="none"/>
          <w:lang w:eastAsia="zh-CN"/>
        </w:rPr>
        <w:t>人民法院起诉。</w:t>
      </w:r>
      <w:bookmarkEnd w:id="570"/>
      <w:bookmarkEnd w:id="571"/>
      <w:bookmarkEnd w:id="572"/>
      <w:bookmarkEnd w:id="573"/>
      <w:bookmarkEnd w:id="574"/>
      <w:bookmarkEnd w:id="575"/>
    </w:p>
    <w:p w14:paraId="0609C362">
      <w:pPr>
        <w:wordWrap w:val="0"/>
        <w:spacing w:line="360" w:lineRule="auto"/>
        <w:rPr>
          <w:rFonts w:ascii="宋体" w:hAnsi="宋体" w:cs="宋体"/>
          <w:b/>
          <w:color w:val="auto"/>
          <w:sz w:val="24"/>
          <w:highlight w:val="none"/>
          <w:lang w:eastAsia="zh-CN"/>
        </w:rPr>
      </w:pPr>
      <w:r>
        <w:rPr>
          <w:rFonts w:hint="eastAsia" w:ascii="宋体" w:hAnsi="宋体" w:cs="宋体"/>
          <w:color w:val="auto"/>
          <w:sz w:val="24"/>
          <w:highlight w:val="none"/>
          <w:lang w:eastAsia="zh-CN"/>
        </w:rPr>
        <w:br w:type="page"/>
      </w:r>
      <w:bookmarkStart w:id="594" w:name="_Toc351203652"/>
      <w:r>
        <w:rPr>
          <w:rFonts w:hint="eastAsia" w:ascii="宋体" w:hAnsi="宋体" w:cs="宋体"/>
          <w:b/>
          <w:color w:val="auto"/>
          <w:sz w:val="24"/>
          <w:highlight w:val="none"/>
          <w:lang w:eastAsia="zh-CN"/>
        </w:rPr>
        <w:t>附件</w:t>
      </w:r>
      <w:bookmarkEnd w:id="594"/>
    </w:p>
    <w:p w14:paraId="4B142147">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协议书附件：</w:t>
      </w:r>
    </w:p>
    <w:p w14:paraId="7C7FFF09">
      <w:pPr>
        <w:wordWrap w:val="0"/>
        <w:spacing w:line="360" w:lineRule="auto"/>
        <w:outlineLvl w:val="0"/>
        <w:rPr>
          <w:rFonts w:ascii="宋体" w:hAnsi="宋体" w:cs="宋体"/>
          <w:color w:val="auto"/>
          <w:sz w:val="24"/>
          <w:highlight w:val="none"/>
          <w:lang w:eastAsia="zh-CN"/>
        </w:rPr>
      </w:pPr>
      <w:r>
        <w:rPr>
          <w:rFonts w:hint="eastAsia" w:ascii="宋体" w:hAnsi="宋体" w:cs="宋体"/>
          <w:color w:val="auto"/>
          <w:sz w:val="24"/>
          <w:highlight w:val="none"/>
          <w:lang w:eastAsia="zh-CN"/>
        </w:rPr>
        <w:t>附件1：承包人承揽工程项目一览表</w:t>
      </w:r>
    </w:p>
    <w:p w14:paraId="6D5D4F9E">
      <w:pPr>
        <w:wordWrap w:val="0"/>
        <w:spacing w:line="360" w:lineRule="auto"/>
        <w:outlineLvl w:val="0"/>
        <w:rPr>
          <w:rFonts w:ascii="宋体" w:hAnsi="宋体" w:cs="宋体"/>
          <w:color w:val="auto"/>
          <w:sz w:val="24"/>
          <w:highlight w:val="none"/>
          <w:lang w:eastAsia="zh-CN"/>
        </w:rPr>
      </w:pPr>
      <w:r>
        <w:rPr>
          <w:rFonts w:hint="eastAsia" w:ascii="宋体" w:hAnsi="宋体" w:cs="宋体"/>
          <w:color w:val="auto"/>
          <w:sz w:val="24"/>
          <w:highlight w:val="none"/>
          <w:lang w:eastAsia="zh-CN"/>
        </w:rPr>
        <w:t>附件2：工程质量保修书</w:t>
      </w:r>
    </w:p>
    <w:p w14:paraId="6227900B">
      <w:pPr>
        <w:wordWrap w:val="0"/>
        <w:spacing w:line="360" w:lineRule="auto"/>
        <w:outlineLvl w:val="0"/>
        <w:rPr>
          <w:rFonts w:ascii="宋体" w:hAnsi="宋体" w:cs="宋体"/>
          <w:color w:val="auto"/>
          <w:sz w:val="24"/>
          <w:highlight w:val="none"/>
          <w:lang w:eastAsia="zh-CN"/>
        </w:rPr>
      </w:pPr>
      <w:r>
        <w:rPr>
          <w:rFonts w:hint="eastAsia" w:ascii="宋体" w:hAnsi="宋体" w:cs="宋体"/>
          <w:color w:val="auto"/>
          <w:sz w:val="24"/>
          <w:highlight w:val="none"/>
          <w:lang w:eastAsia="zh-CN"/>
        </w:rPr>
        <w:t>附件3：主要建设工程文件目录</w:t>
      </w:r>
    </w:p>
    <w:p w14:paraId="1822842B">
      <w:pPr>
        <w:wordWrap w:val="0"/>
        <w:spacing w:line="360" w:lineRule="auto"/>
        <w:outlineLvl w:val="0"/>
        <w:rPr>
          <w:rFonts w:ascii="宋体" w:hAnsi="宋体" w:cs="宋体"/>
          <w:color w:val="auto"/>
          <w:sz w:val="24"/>
          <w:highlight w:val="none"/>
          <w:lang w:eastAsia="zh-CN"/>
        </w:rPr>
      </w:pPr>
      <w:r>
        <w:rPr>
          <w:rFonts w:hint="eastAsia" w:ascii="宋体" w:hAnsi="宋体" w:cs="宋体"/>
          <w:color w:val="auto"/>
          <w:sz w:val="24"/>
          <w:highlight w:val="none"/>
          <w:lang w:eastAsia="zh-CN"/>
        </w:rPr>
        <w:t>附件4：承包人用于本工程施工的机械设备表</w:t>
      </w:r>
    </w:p>
    <w:p w14:paraId="1BFE5CE2">
      <w:pPr>
        <w:wordWrap w:val="0"/>
        <w:spacing w:line="360" w:lineRule="auto"/>
        <w:outlineLvl w:val="0"/>
        <w:rPr>
          <w:rFonts w:ascii="宋体" w:hAnsi="宋体" w:cs="宋体"/>
          <w:color w:val="auto"/>
          <w:sz w:val="24"/>
          <w:highlight w:val="none"/>
          <w:lang w:eastAsia="zh-CN"/>
        </w:rPr>
      </w:pPr>
      <w:r>
        <w:rPr>
          <w:rFonts w:hint="eastAsia" w:ascii="宋体" w:hAnsi="宋体" w:cs="宋体"/>
          <w:color w:val="auto"/>
          <w:sz w:val="24"/>
          <w:highlight w:val="none"/>
          <w:lang w:eastAsia="zh-CN"/>
        </w:rPr>
        <w:t>附件5：承包人主要施工管理人员表</w:t>
      </w:r>
    </w:p>
    <w:p w14:paraId="7AD5A4E0">
      <w:pPr>
        <w:wordWrap w:val="0"/>
        <w:spacing w:line="360" w:lineRule="auto"/>
        <w:rPr>
          <w:rFonts w:eastAsia="仿宋_GB2312"/>
          <w:color w:val="auto"/>
          <w:sz w:val="24"/>
          <w:highlight w:val="none"/>
          <w:lang w:eastAsia="zh-CN"/>
        </w:rPr>
      </w:pPr>
    </w:p>
    <w:p w14:paraId="2EECDEFF">
      <w:pPr>
        <w:pStyle w:val="5"/>
        <w:spacing w:line="221" w:lineRule="auto"/>
        <w:rPr>
          <w:color w:val="auto"/>
          <w:sz w:val="21"/>
          <w:szCs w:val="21"/>
          <w:highlight w:val="none"/>
        </w:rPr>
      </w:pPr>
    </w:p>
    <w:p w14:paraId="6FD8B2BC">
      <w:pPr>
        <w:pStyle w:val="5"/>
        <w:spacing w:line="221" w:lineRule="auto"/>
        <w:rPr>
          <w:color w:val="auto"/>
          <w:sz w:val="21"/>
          <w:szCs w:val="21"/>
          <w:highlight w:val="none"/>
        </w:rPr>
      </w:pPr>
    </w:p>
    <w:p w14:paraId="64FB88AC">
      <w:pPr>
        <w:pStyle w:val="5"/>
        <w:spacing w:line="221" w:lineRule="auto"/>
        <w:rPr>
          <w:color w:val="auto"/>
          <w:sz w:val="21"/>
          <w:szCs w:val="21"/>
          <w:highlight w:val="none"/>
        </w:rPr>
      </w:pPr>
    </w:p>
    <w:p w14:paraId="3F254077">
      <w:pPr>
        <w:pStyle w:val="5"/>
        <w:spacing w:line="221" w:lineRule="auto"/>
        <w:rPr>
          <w:color w:val="auto"/>
          <w:sz w:val="21"/>
          <w:szCs w:val="21"/>
          <w:highlight w:val="none"/>
        </w:rPr>
      </w:pPr>
    </w:p>
    <w:p w14:paraId="2FFD2B35">
      <w:pPr>
        <w:pStyle w:val="5"/>
        <w:spacing w:line="221" w:lineRule="auto"/>
        <w:rPr>
          <w:color w:val="auto"/>
          <w:sz w:val="21"/>
          <w:szCs w:val="21"/>
          <w:highlight w:val="none"/>
        </w:rPr>
      </w:pPr>
    </w:p>
    <w:p w14:paraId="6002EFCF">
      <w:pPr>
        <w:pStyle w:val="5"/>
        <w:spacing w:line="221" w:lineRule="auto"/>
        <w:rPr>
          <w:color w:val="auto"/>
          <w:sz w:val="21"/>
          <w:szCs w:val="21"/>
          <w:highlight w:val="none"/>
        </w:rPr>
      </w:pPr>
    </w:p>
    <w:p w14:paraId="1755A6E2">
      <w:pPr>
        <w:pStyle w:val="5"/>
        <w:spacing w:line="221" w:lineRule="auto"/>
        <w:rPr>
          <w:color w:val="auto"/>
          <w:sz w:val="21"/>
          <w:szCs w:val="21"/>
          <w:highlight w:val="none"/>
        </w:rPr>
      </w:pPr>
    </w:p>
    <w:p w14:paraId="62BB6FAB">
      <w:pPr>
        <w:pStyle w:val="5"/>
        <w:spacing w:line="221" w:lineRule="auto"/>
        <w:rPr>
          <w:color w:val="auto"/>
          <w:sz w:val="21"/>
          <w:szCs w:val="21"/>
          <w:highlight w:val="none"/>
        </w:rPr>
      </w:pPr>
    </w:p>
    <w:p w14:paraId="6CB60FD8">
      <w:pPr>
        <w:pStyle w:val="5"/>
        <w:spacing w:line="221" w:lineRule="auto"/>
        <w:rPr>
          <w:color w:val="auto"/>
          <w:sz w:val="21"/>
          <w:szCs w:val="21"/>
          <w:highlight w:val="none"/>
        </w:rPr>
      </w:pPr>
    </w:p>
    <w:p w14:paraId="76DB0F09">
      <w:pPr>
        <w:pStyle w:val="5"/>
        <w:spacing w:line="221" w:lineRule="auto"/>
        <w:rPr>
          <w:color w:val="auto"/>
          <w:sz w:val="21"/>
          <w:szCs w:val="21"/>
          <w:highlight w:val="none"/>
        </w:rPr>
      </w:pPr>
    </w:p>
    <w:p w14:paraId="1BE7E932">
      <w:pPr>
        <w:pStyle w:val="5"/>
        <w:spacing w:line="221" w:lineRule="auto"/>
        <w:rPr>
          <w:color w:val="auto"/>
          <w:sz w:val="21"/>
          <w:szCs w:val="21"/>
          <w:highlight w:val="none"/>
        </w:rPr>
      </w:pPr>
    </w:p>
    <w:p w14:paraId="2E11FC64">
      <w:pPr>
        <w:pStyle w:val="5"/>
        <w:spacing w:line="221" w:lineRule="auto"/>
        <w:rPr>
          <w:color w:val="auto"/>
          <w:sz w:val="21"/>
          <w:szCs w:val="21"/>
          <w:highlight w:val="none"/>
        </w:rPr>
      </w:pPr>
    </w:p>
    <w:p w14:paraId="58D9E52E">
      <w:pPr>
        <w:pStyle w:val="5"/>
        <w:spacing w:line="221" w:lineRule="auto"/>
        <w:rPr>
          <w:color w:val="auto"/>
          <w:sz w:val="21"/>
          <w:szCs w:val="21"/>
          <w:highlight w:val="none"/>
        </w:rPr>
      </w:pPr>
    </w:p>
    <w:p w14:paraId="30CDE370">
      <w:pPr>
        <w:pStyle w:val="5"/>
        <w:spacing w:line="221" w:lineRule="auto"/>
        <w:rPr>
          <w:color w:val="auto"/>
          <w:sz w:val="21"/>
          <w:szCs w:val="21"/>
          <w:highlight w:val="none"/>
        </w:rPr>
      </w:pPr>
    </w:p>
    <w:p w14:paraId="33FBA90B">
      <w:pPr>
        <w:pStyle w:val="5"/>
        <w:spacing w:line="221" w:lineRule="auto"/>
        <w:rPr>
          <w:color w:val="auto"/>
          <w:sz w:val="21"/>
          <w:szCs w:val="21"/>
          <w:highlight w:val="none"/>
        </w:rPr>
      </w:pPr>
    </w:p>
    <w:p w14:paraId="7FB065DC">
      <w:pPr>
        <w:pStyle w:val="5"/>
        <w:spacing w:line="221" w:lineRule="auto"/>
        <w:rPr>
          <w:color w:val="auto"/>
          <w:sz w:val="21"/>
          <w:szCs w:val="21"/>
          <w:highlight w:val="none"/>
        </w:rPr>
      </w:pPr>
    </w:p>
    <w:p w14:paraId="11FE25FE">
      <w:pPr>
        <w:pStyle w:val="5"/>
        <w:spacing w:line="221" w:lineRule="auto"/>
        <w:rPr>
          <w:color w:val="auto"/>
          <w:sz w:val="21"/>
          <w:szCs w:val="21"/>
          <w:highlight w:val="none"/>
        </w:rPr>
      </w:pPr>
    </w:p>
    <w:p w14:paraId="794EAE19">
      <w:pPr>
        <w:pStyle w:val="5"/>
        <w:spacing w:line="221" w:lineRule="auto"/>
        <w:rPr>
          <w:color w:val="auto"/>
          <w:sz w:val="21"/>
          <w:szCs w:val="21"/>
          <w:highlight w:val="none"/>
        </w:rPr>
      </w:pPr>
    </w:p>
    <w:p w14:paraId="23D59141">
      <w:pPr>
        <w:pStyle w:val="5"/>
        <w:spacing w:line="221" w:lineRule="auto"/>
        <w:rPr>
          <w:color w:val="auto"/>
          <w:sz w:val="21"/>
          <w:szCs w:val="21"/>
          <w:highlight w:val="none"/>
        </w:rPr>
      </w:pPr>
    </w:p>
    <w:p w14:paraId="0A77D818">
      <w:pPr>
        <w:pStyle w:val="5"/>
        <w:spacing w:line="221" w:lineRule="auto"/>
        <w:rPr>
          <w:color w:val="auto"/>
          <w:sz w:val="21"/>
          <w:szCs w:val="21"/>
          <w:highlight w:val="none"/>
        </w:rPr>
      </w:pPr>
    </w:p>
    <w:p w14:paraId="61033A0F">
      <w:pPr>
        <w:pStyle w:val="5"/>
        <w:spacing w:line="221" w:lineRule="auto"/>
        <w:rPr>
          <w:color w:val="auto"/>
          <w:sz w:val="21"/>
          <w:szCs w:val="21"/>
          <w:highlight w:val="none"/>
        </w:rPr>
      </w:pPr>
    </w:p>
    <w:p w14:paraId="0DD3C9D9">
      <w:pPr>
        <w:pStyle w:val="5"/>
        <w:spacing w:line="221" w:lineRule="auto"/>
        <w:rPr>
          <w:color w:val="auto"/>
          <w:sz w:val="21"/>
          <w:szCs w:val="21"/>
          <w:highlight w:val="none"/>
        </w:rPr>
      </w:pPr>
    </w:p>
    <w:p w14:paraId="065FDD1E">
      <w:pPr>
        <w:pStyle w:val="5"/>
        <w:spacing w:line="221" w:lineRule="auto"/>
        <w:rPr>
          <w:color w:val="auto"/>
          <w:sz w:val="21"/>
          <w:szCs w:val="21"/>
          <w:highlight w:val="none"/>
        </w:rPr>
      </w:pPr>
    </w:p>
    <w:p w14:paraId="1E8FD2AE">
      <w:pPr>
        <w:pStyle w:val="5"/>
        <w:spacing w:line="221" w:lineRule="auto"/>
        <w:rPr>
          <w:color w:val="auto"/>
          <w:sz w:val="21"/>
          <w:szCs w:val="21"/>
          <w:highlight w:val="none"/>
        </w:rPr>
      </w:pPr>
    </w:p>
    <w:p w14:paraId="08F8BEE7">
      <w:pPr>
        <w:pStyle w:val="5"/>
        <w:spacing w:line="221" w:lineRule="auto"/>
        <w:rPr>
          <w:color w:val="auto"/>
          <w:sz w:val="21"/>
          <w:szCs w:val="21"/>
          <w:highlight w:val="none"/>
        </w:rPr>
      </w:pPr>
    </w:p>
    <w:p w14:paraId="33F9AD52">
      <w:pPr>
        <w:pStyle w:val="5"/>
        <w:spacing w:line="221" w:lineRule="auto"/>
        <w:rPr>
          <w:color w:val="auto"/>
          <w:sz w:val="21"/>
          <w:szCs w:val="21"/>
          <w:highlight w:val="none"/>
        </w:rPr>
      </w:pPr>
    </w:p>
    <w:p w14:paraId="3D7091B2">
      <w:pPr>
        <w:pStyle w:val="5"/>
        <w:spacing w:line="221" w:lineRule="auto"/>
        <w:rPr>
          <w:color w:val="auto"/>
          <w:sz w:val="21"/>
          <w:szCs w:val="21"/>
          <w:highlight w:val="none"/>
        </w:rPr>
      </w:pPr>
    </w:p>
    <w:p w14:paraId="15C2EAA9">
      <w:pPr>
        <w:pStyle w:val="5"/>
        <w:spacing w:line="221" w:lineRule="auto"/>
        <w:rPr>
          <w:color w:val="auto"/>
          <w:sz w:val="21"/>
          <w:szCs w:val="21"/>
          <w:highlight w:val="none"/>
        </w:rPr>
      </w:pPr>
    </w:p>
    <w:p w14:paraId="052A0EB1">
      <w:pPr>
        <w:pStyle w:val="5"/>
        <w:spacing w:line="221" w:lineRule="auto"/>
        <w:rPr>
          <w:color w:val="auto"/>
          <w:sz w:val="21"/>
          <w:szCs w:val="21"/>
          <w:highlight w:val="none"/>
        </w:rPr>
      </w:pPr>
    </w:p>
    <w:p w14:paraId="54B8597F">
      <w:pPr>
        <w:pStyle w:val="5"/>
        <w:spacing w:line="221" w:lineRule="auto"/>
        <w:rPr>
          <w:color w:val="auto"/>
          <w:sz w:val="21"/>
          <w:szCs w:val="21"/>
          <w:highlight w:val="none"/>
        </w:rPr>
        <w:sectPr>
          <w:headerReference r:id="rId73" w:type="default"/>
          <w:footerReference r:id="rId74" w:type="default"/>
          <w:pgSz w:w="11906" w:h="16838"/>
          <w:pgMar w:top="1431" w:right="1182" w:bottom="1015" w:left="1596" w:header="0" w:footer="853" w:gutter="0"/>
          <w:pgNumType w:fmt="decimal"/>
          <w:cols w:space="720" w:num="1"/>
        </w:sectPr>
      </w:pPr>
    </w:p>
    <w:p w14:paraId="358B737C">
      <w:pPr>
        <w:pStyle w:val="5"/>
        <w:spacing w:line="221" w:lineRule="auto"/>
        <w:rPr>
          <w:color w:val="auto"/>
          <w:sz w:val="21"/>
          <w:szCs w:val="21"/>
          <w:highlight w:val="none"/>
        </w:rPr>
      </w:pPr>
    </w:p>
    <w:p w14:paraId="2807E96F">
      <w:pPr>
        <w:spacing w:before="156" w:beforeLines="50" w:after="156" w:afterLines="50" w:line="440" w:lineRule="exact"/>
        <w:ind w:firstLine="4800" w:firstLineChars="1600"/>
        <w:outlineLvl w:val="0"/>
        <w:rPr>
          <w:rFonts w:ascii="仿宋_GB2312" w:eastAsia="仿宋_GB2312"/>
          <w:color w:val="auto"/>
          <w:sz w:val="30"/>
          <w:szCs w:val="30"/>
          <w:highlight w:val="none"/>
          <w:lang w:eastAsia="zh-CN"/>
        </w:rPr>
      </w:pPr>
      <w:r>
        <w:rPr>
          <w:rFonts w:hint="eastAsia" w:ascii="仿宋_GB2312" w:eastAsia="仿宋_GB2312"/>
          <w:color w:val="auto"/>
          <w:sz w:val="30"/>
          <w:szCs w:val="30"/>
          <w:highlight w:val="none"/>
          <w:lang w:eastAsia="zh-CN"/>
        </w:rPr>
        <w:t>附件1：承包人承揽工程项目一览表</w:t>
      </w:r>
    </w:p>
    <w:tbl>
      <w:tblPr>
        <w:tblStyle w:val="10"/>
        <w:tblW w:w="14601"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780DDC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vAlign w:val="center"/>
          </w:tcPr>
          <w:p w14:paraId="5D7285BC">
            <w:pPr>
              <w:keepNext/>
              <w:spacing w:line="440" w:lineRule="exact"/>
              <w:ind w:left="63" w:leftChars="30" w:right="63" w:rightChars="30"/>
              <w:jc w:val="center"/>
              <w:rPr>
                <w:rFonts w:eastAsia="仿宋_GB2312"/>
                <w:color w:val="auto"/>
                <w:sz w:val="28"/>
                <w:szCs w:val="30"/>
                <w:highlight w:val="none"/>
              </w:rPr>
            </w:pPr>
            <w:r>
              <w:rPr>
                <w:rFonts w:eastAsia="仿宋_GB2312"/>
                <w:color w:val="auto"/>
                <w:sz w:val="28"/>
                <w:szCs w:val="30"/>
                <w:highlight w:val="none"/>
              </w:rPr>
              <w:t>单位工程名称</w:t>
            </w:r>
          </w:p>
        </w:tc>
        <w:tc>
          <w:tcPr>
            <w:tcW w:w="1843" w:type="dxa"/>
            <w:tcBorders>
              <w:top w:val="single" w:color="auto" w:sz="12" w:space="0"/>
              <w:bottom w:val="double" w:color="auto" w:sz="6" w:space="0"/>
            </w:tcBorders>
            <w:vAlign w:val="center"/>
          </w:tcPr>
          <w:p w14:paraId="1A34FFBD">
            <w:pPr>
              <w:keepNext/>
              <w:spacing w:line="440" w:lineRule="exact"/>
              <w:ind w:left="63" w:leftChars="30" w:right="63" w:rightChars="30"/>
              <w:jc w:val="center"/>
              <w:rPr>
                <w:rFonts w:eastAsia="仿宋_GB2312"/>
                <w:color w:val="auto"/>
                <w:sz w:val="28"/>
                <w:szCs w:val="30"/>
                <w:highlight w:val="none"/>
              </w:rPr>
            </w:pPr>
            <w:r>
              <w:rPr>
                <w:rFonts w:eastAsia="仿宋_GB2312"/>
                <w:color w:val="auto"/>
                <w:sz w:val="28"/>
                <w:szCs w:val="30"/>
                <w:highlight w:val="none"/>
              </w:rPr>
              <w:t>建设规模</w:t>
            </w:r>
          </w:p>
        </w:tc>
        <w:tc>
          <w:tcPr>
            <w:tcW w:w="1417" w:type="dxa"/>
            <w:tcBorders>
              <w:top w:val="single" w:color="auto" w:sz="12" w:space="0"/>
              <w:bottom w:val="double" w:color="auto" w:sz="6" w:space="0"/>
            </w:tcBorders>
            <w:vAlign w:val="center"/>
          </w:tcPr>
          <w:p w14:paraId="5C285399">
            <w:pPr>
              <w:keepNext/>
              <w:spacing w:line="440" w:lineRule="exact"/>
              <w:ind w:left="63" w:leftChars="30" w:right="63" w:rightChars="30"/>
              <w:jc w:val="center"/>
              <w:rPr>
                <w:rFonts w:eastAsia="仿宋_GB2312"/>
                <w:color w:val="auto"/>
                <w:sz w:val="28"/>
                <w:szCs w:val="30"/>
                <w:highlight w:val="none"/>
              </w:rPr>
            </w:pPr>
            <w:r>
              <w:rPr>
                <w:rFonts w:eastAsia="仿宋_GB2312"/>
                <w:color w:val="auto"/>
                <w:sz w:val="28"/>
                <w:szCs w:val="30"/>
                <w:highlight w:val="none"/>
              </w:rPr>
              <w:t>建筑面积(平方米)</w:t>
            </w:r>
          </w:p>
        </w:tc>
        <w:tc>
          <w:tcPr>
            <w:tcW w:w="2410" w:type="dxa"/>
            <w:tcBorders>
              <w:top w:val="single" w:color="auto" w:sz="12" w:space="0"/>
              <w:bottom w:val="double" w:color="auto" w:sz="6" w:space="0"/>
            </w:tcBorders>
            <w:vAlign w:val="center"/>
          </w:tcPr>
          <w:p w14:paraId="05B0894D">
            <w:pPr>
              <w:keepNext/>
              <w:spacing w:line="440" w:lineRule="exact"/>
              <w:ind w:left="63" w:leftChars="30" w:right="63" w:rightChars="30"/>
              <w:jc w:val="center"/>
              <w:rPr>
                <w:rFonts w:eastAsia="仿宋_GB2312"/>
                <w:color w:val="auto"/>
                <w:sz w:val="28"/>
                <w:szCs w:val="30"/>
                <w:highlight w:val="none"/>
              </w:rPr>
            </w:pPr>
            <w:r>
              <w:rPr>
                <w:rFonts w:eastAsia="仿宋_GB2312"/>
                <w:color w:val="auto"/>
                <w:sz w:val="28"/>
                <w:szCs w:val="30"/>
                <w:highlight w:val="none"/>
              </w:rPr>
              <w:t>结构</w:t>
            </w:r>
            <w:r>
              <w:rPr>
                <w:rFonts w:hint="eastAsia" w:eastAsia="仿宋_GB2312"/>
                <w:color w:val="auto"/>
                <w:sz w:val="28"/>
                <w:szCs w:val="30"/>
                <w:highlight w:val="none"/>
              </w:rPr>
              <w:t>形式</w:t>
            </w:r>
          </w:p>
        </w:tc>
        <w:tc>
          <w:tcPr>
            <w:tcW w:w="850" w:type="dxa"/>
            <w:tcBorders>
              <w:top w:val="single" w:color="auto" w:sz="12" w:space="0"/>
              <w:bottom w:val="double" w:color="auto" w:sz="6" w:space="0"/>
            </w:tcBorders>
            <w:vAlign w:val="center"/>
          </w:tcPr>
          <w:p w14:paraId="3AB0BD61">
            <w:pPr>
              <w:keepNext/>
              <w:spacing w:line="440" w:lineRule="exact"/>
              <w:ind w:left="63" w:leftChars="30" w:right="63" w:rightChars="30"/>
              <w:jc w:val="center"/>
              <w:rPr>
                <w:rFonts w:eastAsia="仿宋_GB2312"/>
                <w:color w:val="auto"/>
                <w:sz w:val="28"/>
                <w:szCs w:val="30"/>
                <w:highlight w:val="none"/>
              </w:rPr>
            </w:pPr>
            <w:r>
              <w:rPr>
                <w:rFonts w:eastAsia="仿宋_GB2312"/>
                <w:color w:val="auto"/>
                <w:sz w:val="28"/>
                <w:szCs w:val="30"/>
                <w:highlight w:val="none"/>
              </w:rPr>
              <w:t>层数</w:t>
            </w:r>
          </w:p>
        </w:tc>
        <w:tc>
          <w:tcPr>
            <w:tcW w:w="1560" w:type="dxa"/>
            <w:tcBorders>
              <w:top w:val="single" w:color="auto" w:sz="12" w:space="0"/>
              <w:bottom w:val="double" w:color="auto" w:sz="6" w:space="0"/>
            </w:tcBorders>
            <w:vAlign w:val="center"/>
          </w:tcPr>
          <w:p w14:paraId="736C88A5">
            <w:pPr>
              <w:keepNext/>
              <w:spacing w:line="440" w:lineRule="exact"/>
              <w:ind w:left="63" w:leftChars="30" w:right="63" w:rightChars="30"/>
              <w:jc w:val="center"/>
              <w:rPr>
                <w:rFonts w:eastAsia="仿宋_GB2312"/>
                <w:color w:val="auto"/>
                <w:sz w:val="28"/>
                <w:szCs w:val="30"/>
                <w:highlight w:val="none"/>
              </w:rPr>
            </w:pPr>
            <w:r>
              <w:rPr>
                <w:rFonts w:eastAsia="仿宋_GB2312"/>
                <w:color w:val="auto"/>
                <w:sz w:val="28"/>
                <w:szCs w:val="30"/>
                <w:highlight w:val="none"/>
              </w:rPr>
              <w:t>生产能力</w:t>
            </w:r>
          </w:p>
        </w:tc>
        <w:tc>
          <w:tcPr>
            <w:tcW w:w="2126" w:type="dxa"/>
            <w:tcBorders>
              <w:top w:val="single" w:color="auto" w:sz="12" w:space="0"/>
              <w:bottom w:val="double" w:color="auto" w:sz="6" w:space="0"/>
            </w:tcBorders>
            <w:vAlign w:val="center"/>
          </w:tcPr>
          <w:p w14:paraId="04ECD0C6">
            <w:pPr>
              <w:keepNext/>
              <w:spacing w:line="440" w:lineRule="exact"/>
              <w:ind w:left="63" w:leftChars="30" w:right="63" w:rightChars="30"/>
              <w:jc w:val="center"/>
              <w:rPr>
                <w:rFonts w:eastAsia="仿宋_GB2312"/>
                <w:color w:val="auto"/>
                <w:sz w:val="28"/>
                <w:szCs w:val="30"/>
                <w:highlight w:val="none"/>
              </w:rPr>
            </w:pPr>
            <w:r>
              <w:rPr>
                <w:rFonts w:eastAsia="仿宋_GB2312"/>
                <w:color w:val="auto"/>
                <w:sz w:val="28"/>
                <w:szCs w:val="30"/>
                <w:highlight w:val="none"/>
              </w:rPr>
              <w:t>设备安装内容</w:t>
            </w:r>
          </w:p>
        </w:tc>
        <w:tc>
          <w:tcPr>
            <w:tcW w:w="1417" w:type="dxa"/>
            <w:tcBorders>
              <w:top w:val="single" w:color="auto" w:sz="12" w:space="0"/>
              <w:bottom w:val="double" w:color="auto" w:sz="6" w:space="0"/>
            </w:tcBorders>
            <w:vAlign w:val="center"/>
          </w:tcPr>
          <w:p w14:paraId="3C2334C3">
            <w:pPr>
              <w:keepNext/>
              <w:spacing w:line="440" w:lineRule="exact"/>
              <w:ind w:left="63" w:leftChars="30" w:right="63" w:rightChars="30"/>
              <w:jc w:val="center"/>
              <w:rPr>
                <w:rFonts w:eastAsia="仿宋_GB2312"/>
                <w:color w:val="auto"/>
                <w:sz w:val="28"/>
                <w:szCs w:val="30"/>
                <w:highlight w:val="none"/>
              </w:rPr>
            </w:pPr>
            <w:r>
              <w:rPr>
                <w:rFonts w:eastAsia="仿宋_GB2312"/>
                <w:color w:val="auto"/>
                <w:sz w:val="28"/>
                <w:szCs w:val="30"/>
                <w:highlight w:val="none"/>
              </w:rPr>
              <w:t>合同价格（元）</w:t>
            </w:r>
          </w:p>
        </w:tc>
        <w:tc>
          <w:tcPr>
            <w:tcW w:w="851" w:type="dxa"/>
            <w:tcBorders>
              <w:top w:val="single" w:color="auto" w:sz="12" w:space="0"/>
              <w:bottom w:val="double" w:color="auto" w:sz="6" w:space="0"/>
            </w:tcBorders>
            <w:vAlign w:val="center"/>
          </w:tcPr>
          <w:p w14:paraId="5FE36727">
            <w:pPr>
              <w:keepNext/>
              <w:spacing w:line="440" w:lineRule="exact"/>
              <w:ind w:left="63" w:leftChars="30" w:right="63" w:rightChars="30"/>
              <w:jc w:val="center"/>
              <w:rPr>
                <w:rFonts w:eastAsia="仿宋_GB2312"/>
                <w:color w:val="auto"/>
                <w:sz w:val="28"/>
                <w:szCs w:val="30"/>
                <w:highlight w:val="none"/>
              </w:rPr>
            </w:pPr>
            <w:r>
              <w:rPr>
                <w:rFonts w:eastAsia="仿宋_GB2312"/>
                <w:color w:val="auto"/>
                <w:sz w:val="28"/>
                <w:szCs w:val="30"/>
                <w:highlight w:val="none"/>
              </w:rPr>
              <w:t>开工日期</w:t>
            </w:r>
          </w:p>
        </w:tc>
        <w:tc>
          <w:tcPr>
            <w:tcW w:w="850" w:type="dxa"/>
            <w:tcBorders>
              <w:top w:val="single" w:color="auto" w:sz="12" w:space="0"/>
              <w:bottom w:val="double" w:color="auto" w:sz="6" w:space="0"/>
            </w:tcBorders>
            <w:vAlign w:val="center"/>
          </w:tcPr>
          <w:p w14:paraId="10F7EDDC">
            <w:pPr>
              <w:keepNext/>
              <w:spacing w:line="440" w:lineRule="exact"/>
              <w:ind w:left="63" w:leftChars="30" w:right="63" w:rightChars="30"/>
              <w:jc w:val="center"/>
              <w:rPr>
                <w:rFonts w:eastAsia="仿宋_GB2312"/>
                <w:color w:val="auto"/>
                <w:sz w:val="28"/>
                <w:szCs w:val="30"/>
                <w:highlight w:val="none"/>
              </w:rPr>
            </w:pPr>
            <w:r>
              <w:rPr>
                <w:rFonts w:eastAsia="仿宋_GB2312"/>
                <w:color w:val="auto"/>
                <w:sz w:val="28"/>
                <w:szCs w:val="30"/>
                <w:highlight w:val="none"/>
              </w:rPr>
              <w:t>竣工日期</w:t>
            </w:r>
          </w:p>
        </w:tc>
      </w:tr>
      <w:tr w14:paraId="675E69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vAlign w:val="center"/>
          </w:tcPr>
          <w:p w14:paraId="02F3E86C">
            <w:pPr>
              <w:keepNext/>
              <w:spacing w:line="440" w:lineRule="exact"/>
              <w:ind w:left="63" w:leftChars="30" w:right="63" w:rightChars="30"/>
              <w:jc w:val="center"/>
              <w:rPr>
                <w:rFonts w:eastAsia="仿宋_GB2312"/>
                <w:color w:val="auto"/>
                <w:sz w:val="30"/>
                <w:szCs w:val="30"/>
                <w:highlight w:val="none"/>
              </w:rPr>
            </w:pPr>
          </w:p>
        </w:tc>
        <w:tc>
          <w:tcPr>
            <w:tcW w:w="1843" w:type="dxa"/>
            <w:tcBorders>
              <w:top w:val="double" w:color="auto" w:sz="6" w:space="0"/>
              <w:bottom w:val="single" w:color="auto" w:sz="6" w:space="0"/>
            </w:tcBorders>
            <w:vAlign w:val="center"/>
          </w:tcPr>
          <w:p w14:paraId="6C7BE862">
            <w:pPr>
              <w:keepNext/>
              <w:spacing w:line="440" w:lineRule="exact"/>
              <w:ind w:left="63" w:leftChars="30" w:right="63" w:rightChars="30"/>
              <w:jc w:val="center"/>
              <w:rPr>
                <w:rFonts w:eastAsia="仿宋_GB2312"/>
                <w:color w:val="auto"/>
                <w:sz w:val="30"/>
                <w:szCs w:val="30"/>
                <w:highlight w:val="none"/>
              </w:rPr>
            </w:pPr>
          </w:p>
        </w:tc>
        <w:tc>
          <w:tcPr>
            <w:tcW w:w="1417" w:type="dxa"/>
            <w:tcBorders>
              <w:top w:val="double" w:color="auto" w:sz="6" w:space="0"/>
              <w:bottom w:val="single" w:color="auto" w:sz="6" w:space="0"/>
            </w:tcBorders>
            <w:vAlign w:val="center"/>
          </w:tcPr>
          <w:p w14:paraId="0A38C626">
            <w:pPr>
              <w:keepNext/>
              <w:spacing w:line="440" w:lineRule="exact"/>
              <w:ind w:left="63" w:leftChars="30" w:right="63" w:rightChars="30"/>
              <w:jc w:val="center"/>
              <w:rPr>
                <w:rFonts w:eastAsia="仿宋_GB2312"/>
                <w:color w:val="auto"/>
                <w:sz w:val="30"/>
                <w:szCs w:val="30"/>
                <w:highlight w:val="none"/>
              </w:rPr>
            </w:pPr>
          </w:p>
        </w:tc>
        <w:tc>
          <w:tcPr>
            <w:tcW w:w="2410" w:type="dxa"/>
            <w:tcBorders>
              <w:top w:val="double" w:color="auto" w:sz="6" w:space="0"/>
              <w:bottom w:val="single" w:color="auto" w:sz="6" w:space="0"/>
            </w:tcBorders>
            <w:vAlign w:val="center"/>
          </w:tcPr>
          <w:p w14:paraId="61585C21">
            <w:pPr>
              <w:keepNext/>
              <w:spacing w:line="440" w:lineRule="exact"/>
              <w:ind w:left="63" w:leftChars="30" w:right="63" w:rightChars="30"/>
              <w:jc w:val="center"/>
              <w:rPr>
                <w:rFonts w:eastAsia="仿宋_GB2312"/>
                <w:color w:val="auto"/>
                <w:sz w:val="30"/>
                <w:szCs w:val="30"/>
                <w:highlight w:val="none"/>
              </w:rPr>
            </w:pPr>
          </w:p>
        </w:tc>
        <w:tc>
          <w:tcPr>
            <w:tcW w:w="850" w:type="dxa"/>
            <w:tcBorders>
              <w:top w:val="double" w:color="auto" w:sz="6" w:space="0"/>
              <w:bottom w:val="single" w:color="auto" w:sz="6" w:space="0"/>
            </w:tcBorders>
            <w:vAlign w:val="center"/>
          </w:tcPr>
          <w:p w14:paraId="5F0638FF">
            <w:pPr>
              <w:keepNext/>
              <w:spacing w:line="440" w:lineRule="exact"/>
              <w:ind w:left="63" w:leftChars="30" w:right="63" w:rightChars="30"/>
              <w:jc w:val="center"/>
              <w:rPr>
                <w:rFonts w:eastAsia="仿宋_GB2312"/>
                <w:color w:val="auto"/>
                <w:sz w:val="30"/>
                <w:szCs w:val="30"/>
                <w:highlight w:val="none"/>
              </w:rPr>
            </w:pPr>
          </w:p>
        </w:tc>
        <w:tc>
          <w:tcPr>
            <w:tcW w:w="1560" w:type="dxa"/>
            <w:tcBorders>
              <w:top w:val="double" w:color="auto" w:sz="6" w:space="0"/>
              <w:bottom w:val="single" w:color="auto" w:sz="6" w:space="0"/>
            </w:tcBorders>
            <w:vAlign w:val="center"/>
          </w:tcPr>
          <w:p w14:paraId="003FA8A8">
            <w:pPr>
              <w:keepNext/>
              <w:spacing w:line="440" w:lineRule="exact"/>
              <w:ind w:left="63" w:leftChars="30" w:right="63" w:rightChars="30"/>
              <w:jc w:val="center"/>
              <w:rPr>
                <w:rFonts w:eastAsia="仿宋_GB2312"/>
                <w:color w:val="auto"/>
                <w:sz w:val="30"/>
                <w:szCs w:val="30"/>
                <w:highlight w:val="none"/>
              </w:rPr>
            </w:pPr>
          </w:p>
        </w:tc>
        <w:tc>
          <w:tcPr>
            <w:tcW w:w="2126" w:type="dxa"/>
            <w:tcBorders>
              <w:top w:val="double" w:color="auto" w:sz="6" w:space="0"/>
              <w:bottom w:val="single" w:color="auto" w:sz="6" w:space="0"/>
            </w:tcBorders>
            <w:vAlign w:val="center"/>
          </w:tcPr>
          <w:p w14:paraId="265F358B">
            <w:pPr>
              <w:keepNext/>
              <w:spacing w:line="440" w:lineRule="exact"/>
              <w:ind w:left="63" w:leftChars="30" w:right="63" w:rightChars="30"/>
              <w:jc w:val="center"/>
              <w:rPr>
                <w:rFonts w:eastAsia="仿宋_GB2312"/>
                <w:color w:val="auto"/>
                <w:sz w:val="30"/>
                <w:szCs w:val="30"/>
                <w:highlight w:val="none"/>
              </w:rPr>
            </w:pPr>
          </w:p>
        </w:tc>
        <w:tc>
          <w:tcPr>
            <w:tcW w:w="1417" w:type="dxa"/>
            <w:tcBorders>
              <w:top w:val="double" w:color="auto" w:sz="6" w:space="0"/>
              <w:bottom w:val="single" w:color="auto" w:sz="6" w:space="0"/>
            </w:tcBorders>
            <w:vAlign w:val="center"/>
          </w:tcPr>
          <w:p w14:paraId="037AB535">
            <w:pPr>
              <w:keepNext/>
              <w:spacing w:line="440" w:lineRule="exact"/>
              <w:ind w:left="63" w:leftChars="30" w:right="63" w:rightChars="30"/>
              <w:jc w:val="center"/>
              <w:rPr>
                <w:rFonts w:eastAsia="仿宋_GB2312"/>
                <w:color w:val="auto"/>
                <w:sz w:val="30"/>
                <w:szCs w:val="30"/>
                <w:highlight w:val="none"/>
              </w:rPr>
            </w:pPr>
          </w:p>
        </w:tc>
        <w:tc>
          <w:tcPr>
            <w:tcW w:w="851" w:type="dxa"/>
            <w:tcBorders>
              <w:top w:val="double" w:color="auto" w:sz="6" w:space="0"/>
              <w:bottom w:val="single" w:color="auto" w:sz="6" w:space="0"/>
            </w:tcBorders>
            <w:vAlign w:val="center"/>
          </w:tcPr>
          <w:p w14:paraId="5E77EF67">
            <w:pPr>
              <w:keepNext/>
              <w:spacing w:line="440" w:lineRule="exact"/>
              <w:ind w:left="63" w:leftChars="30" w:right="63" w:rightChars="30"/>
              <w:jc w:val="center"/>
              <w:rPr>
                <w:rFonts w:eastAsia="仿宋_GB2312"/>
                <w:color w:val="auto"/>
                <w:sz w:val="30"/>
                <w:szCs w:val="30"/>
                <w:highlight w:val="none"/>
              </w:rPr>
            </w:pPr>
          </w:p>
        </w:tc>
        <w:tc>
          <w:tcPr>
            <w:tcW w:w="850" w:type="dxa"/>
            <w:tcBorders>
              <w:top w:val="double" w:color="auto" w:sz="6" w:space="0"/>
              <w:bottom w:val="single" w:color="auto" w:sz="6" w:space="0"/>
            </w:tcBorders>
            <w:vAlign w:val="center"/>
          </w:tcPr>
          <w:p w14:paraId="50F33255">
            <w:pPr>
              <w:keepNext/>
              <w:spacing w:line="440" w:lineRule="exact"/>
              <w:ind w:left="63" w:leftChars="30" w:right="63" w:rightChars="30"/>
              <w:jc w:val="center"/>
              <w:rPr>
                <w:rFonts w:eastAsia="仿宋_GB2312"/>
                <w:color w:val="auto"/>
                <w:sz w:val="30"/>
                <w:szCs w:val="30"/>
                <w:highlight w:val="none"/>
              </w:rPr>
            </w:pPr>
          </w:p>
        </w:tc>
      </w:tr>
      <w:tr w14:paraId="0D4424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55891F68">
            <w:pPr>
              <w:keepNext/>
              <w:spacing w:line="440" w:lineRule="exact"/>
              <w:ind w:left="63" w:leftChars="30" w:right="63" w:rightChars="30"/>
              <w:jc w:val="center"/>
              <w:rPr>
                <w:rFonts w:eastAsia="仿宋_GB2312"/>
                <w:color w:val="auto"/>
                <w:sz w:val="30"/>
                <w:szCs w:val="30"/>
                <w:highlight w:val="none"/>
              </w:rPr>
            </w:pPr>
          </w:p>
        </w:tc>
        <w:tc>
          <w:tcPr>
            <w:tcW w:w="1843" w:type="dxa"/>
            <w:tcBorders>
              <w:top w:val="nil"/>
            </w:tcBorders>
            <w:vAlign w:val="center"/>
          </w:tcPr>
          <w:p w14:paraId="240F434E">
            <w:pPr>
              <w:keepNext/>
              <w:spacing w:line="440" w:lineRule="exact"/>
              <w:ind w:left="63" w:leftChars="30" w:right="63" w:rightChars="30"/>
              <w:jc w:val="center"/>
              <w:rPr>
                <w:rFonts w:eastAsia="仿宋_GB2312"/>
                <w:color w:val="auto"/>
                <w:sz w:val="30"/>
                <w:szCs w:val="30"/>
                <w:highlight w:val="none"/>
              </w:rPr>
            </w:pPr>
          </w:p>
        </w:tc>
        <w:tc>
          <w:tcPr>
            <w:tcW w:w="1417" w:type="dxa"/>
            <w:tcBorders>
              <w:top w:val="nil"/>
            </w:tcBorders>
            <w:vAlign w:val="center"/>
          </w:tcPr>
          <w:p w14:paraId="505A3EC7">
            <w:pPr>
              <w:keepNext/>
              <w:spacing w:line="440" w:lineRule="exact"/>
              <w:ind w:left="63" w:leftChars="30" w:right="63" w:rightChars="30"/>
              <w:jc w:val="center"/>
              <w:rPr>
                <w:rFonts w:eastAsia="仿宋_GB2312"/>
                <w:color w:val="auto"/>
                <w:sz w:val="30"/>
                <w:szCs w:val="30"/>
                <w:highlight w:val="none"/>
              </w:rPr>
            </w:pPr>
          </w:p>
        </w:tc>
        <w:tc>
          <w:tcPr>
            <w:tcW w:w="2410" w:type="dxa"/>
            <w:tcBorders>
              <w:top w:val="nil"/>
            </w:tcBorders>
            <w:vAlign w:val="center"/>
          </w:tcPr>
          <w:p w14:paraId="6F7C43A1">
            <w:pPr>
              <w:keepNext/>
              <w:spacing w:line="440" w:lineRule="exact"/>
              <w:ind w:left="63" w:leftChars="30" w:right="63" w:rightChars="30"/>
              <w:jc w:val="center"/>
              <w:rPr>
                <w:rFonts w:eastAsia="仿宋_GB2312"/>
                <w:color w:val="auto"/>
                <w:sz w:val="30"/>
                <w:szCs w:val="30"/>
                <w:highlight w:val="none"/>
              </w:rPr>
            </w:pPr>
          </w:p>
        </w:tc>
        <w:tc>
          <w:tcPr>
            <w:tcW w:w="850" w:type="dxa"/>
            <w:tcBorders>
              <w:top w:val="nil"/>
            </w:tcBorders>
            <w:vAlign w:val="center"/>
          </w:tcPr>
          <w:p w14:paraId="1B36E8CB">
            <w:pPr>
              <w:keepNext/>
              <w:spacing w:line="440" w:lineRule="exact"/>
              <w:ind w:left="63" w:leftChars="30" w:right="63" w:rightChars="30"/>
              <w:jc w:val="center"/>
              <w:rPr>
                <w:rFonts w:eastAsia="仿宋_GB2312"/>
                <w:color w:val="auto"/>
                <w:sz w:val="30"/>
                <w:szCs w:val="30"/>
                <w:highlight w:val="none"/>
              </w:rPr>
            </w:pPr>
          </w:p>
        </w:tc>
        <w:tc>
          <w:tcPr>
            <w:tcW w:w="1560" w:type="dxa"/>
            <w:tcBorders>
              <w:top w:val="nil"/>
            </w:tcBorders>
            <w:vAlign w:val="center"/>
          </w:tcPr>
          <w:p w14:paraId="7B796BED">
            <w:pPr>
              <w:keepNext/>
              <w:spacing w:line="440" w:lineRule="exact"/>
              <w:ind w:left="63" w:leftChars="30" w:right="63" w:rightChars="30"/>
              <w:jc w:val="center"/>
              <w:rPr>
                <w:rFonts w:eastAsia="仿宋_GB2312"/>
                <w:color w:val="auto"/>
                <w:sz w:val="30"/>
                <w:szCs w:val="30"/>
                <w:highlight w:val="none"/>
              </w:rPr>
            </w:pPr>
          </w:p>
        </w:tc>
        <w:tc>
          <w:tcPr>
            <w:tcW w:w="2126" w:type="dxa"/>
            <w:tcBorders>
              <w:top w:val="nil"/>
            </w:tcBorders>
            <w:vAlign w:val="center"/>
          </w:tcPr>
          <w:p w14:paraId="28C88C73">
            <w:pPr>
              <w:keepNext/>
              <w:spacing w:line="440" w:lineRule="exact"/>
              <w:ind w:left="63" w:leftChars="30" w:right="63" w:rightChars="30"/>
              <w:jc w:val="center"/>
              <w:rPr>
                <w:rFonts w:eastAsia="仿宋_GB2312"/>
                <w:color w:val="auto"/>
                <w:sz w:val="30"/>
                <w:szCs w:val="30"/>
                <w:highlight w:val="none"/>
              </w:rPr>
            </w:pPr>
          </w:p>
        </w:tc>
        <w:tc>
          <w:tcPr>
            <w:tcW w:w="1417" w:type="dxa"/>
            <w:tcBorders>
              <w:top w:val="nil"/>
            </w:tcBorders>
            <w:vAlign w:val="center"/>
          </w:tcPr>
          <w:p w14:paraId="48EF5DD6">
            <w:pPr>
              <w:keepNext/>
              <w:spacing w:line="440" w:lineRule="exact"/>
              <w:ind w:left="63" w:leftChars="30" w:right="63" w:rightChars="30"/>
              <w:jc w:val="center"/>
              <w:rPr>
                <w:rFonts w:eastAsia="仿宋_GB2312"/>
                <w:color w:val="auto"/>
                <w:sz w:val="30"/>
                <w:szCs w:val="30"/>
                <w:highlight w:val="none"/>
              </w:rPr>
            </w:pPr>
          </w:p>
        </w:tc>
        <w:tc>
          <w:tcPr>
            <w:tcW w:w="851" w:type="dxa"/>
            <w:tcBorders>
              <w:top w:val="nil"/>
            </w:tcBorders>
            <w:vAlign w:val="center"/>
          </w:tcPr>
          <w:p w14:paraId="2C7BC6E1">
            <w:pPr>
              <w:keepNext/>
              <w:spacing w:line="440" w:lineRule="exact"/>
              <w:ind w:left="63" w:leftChars="30" w:right="63" w:rightChars="30"/>
              <w:jc w:val="center"/>
              <w:rPr>
                <w:rFonts w:eastAsia="仿宋_GB2312"/>
                <w:color w:val="auto"/>
                <w:sz w:val="30"/>
                <w:szCs w:val="30"/>
                <w:highlight w:val="none"/>
              </w:rPr>
            </w:pPr>
          </w:p>
        </w:tc>
        <w:tc>
          <w:tcPr>
            <w:tcW w:w="850" w:type="dxa"/>
            <w:tcBorders>
              <w:top w:val="nil"/>
            </w:tcBorders>
            <w:vAlign w:val="center"/>
          </w:tcPr>
          <w:p w14:paraId="660673C4">
            <w:pPr>
              <w:keepNext/>
              <w:spacing w:line="440" w:lineRule="exact"/>
              <w:ind w:left="63" w:leftChars="30" w:right="63" w:rightChars="30"/>
              <w:jc w:val="center"/>
              <w:rPr>
                <w:rFonts w:eastAsia="仿宋_GB2312"/>
                <w:color w:val="auto"/>
                <w:sz w:val="30"/>
                <w:szCs w:val="30"/>
                <w:highlight w:val="none"/>
              </w:rPr>
            </w:pPr>
          </w:p>
        </w:tc>
      </w:tr>
      <w:tr w14:paraId="30ED0B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436932EC">
            <w:pPr>
              <w:keepNext/>
              <w:spacing w:line="440" w:lineRule="exact"/>
              <w:ind w:left="63" w:leftChars="30" w:right="63" w:rightChars="30"/>
              <w:jc w:val="center"/>
              <w:rPr>
                <w:rFonts w:eastAsia="仿宋_GB2312"/>
                <w:color w:val="auto"/>
                <w:sz w:val="30"/>
                <w:szCs w:val="30"/>
                <w:highlight w:val="none"/>
              </w:rPr>
            </w:pPr>
          </w:p>
        </w:tc>
        <w:tc>
          <w:tcPr>
            <w:tcW w:w="1843" w:type="dxa"/>
            <w:tcBorders>
              <w:top w:val="nil"/>
            </w:tcBorders>
            <w:vAlign w:val="center"/>
          </w:tcPr>
          <w:p w14:paraId="65E58E10">
            <w:pPr>
              <w:keepNext/>
              <w:spacing w:line="440" w:lineRule="exact"/>
              <w:ind w:left="63" w:leftChars="30" w:right="63" w:rightChars="30"/>
              <w:jc w:val="center"/>
              <w:rPr>
                <w:rFonts w:eastAsia="仿宋_GB2312"/>
                <w:color w:val="auto"/>
                <w:sz w:val="30"/>
                <w:szCs w:val="30"/>
                <w:highlight w:val="none"/>
              </w:rPr>
            </w:pPr>
          </w:p>
        </w:tc>
        <w:tc>
          <w:tcPr>
            <w:tcW w:w="1417" w:type="dxa"/>
            <w:tcBorders>
              <w:top w:val="nil"/>
            </w:tcBorders>
            <w:vAlign w:val="center"/>
          </w:tcPr>
          <w:p w14:paraId="66D371DA">
            <w:pPr>
              <w:keepNext/>
              <w:spacing w:line="440" w:lineRule="exact"/>
              <w:ind w:left="63" w:leftChars="30" w:right="63" w:rightChars="30"/>
              <w:jc w:val="center"/>
              <w:rPr>
                <w:rFonts w:eastAsia="仿宋_GB2312"/>
                <w:color w:val="auto"/>
                <w:sz w:val="30"/>
                <w:szCs w:val="30"/>
                <w:highlight w:val="none"/>
              </w:rPr>
            </w:pPr>
          </w:p>
        </w:tc>
        <w:tc>
          <w:tcPr>
            <w:tcW w:w="2410" w:type="dxa"/>
            <w:tcBorders>
              <w:top w:val="nil"/>
            </w:tcBorders>
            <w:vAlign w:val="center"/>
          </w:tcPr>
          <w:p w14:paraId="29CE6D3B">
            <w:pPr>
              <w:keepNext/>
              <w:spacing w:line="440" w:lineRule="exact"/>
              <w:ind w:left="63" w:leftChars="30" w:right="63" w:rightChars="30"/>
              <w:jc w:val="center"/>
              <w:rPr>
                <w:rFonts w:eastAsia="仿宋_GB2312"/>
                <w:color w:val="auto"/>
                <w:sz w:val="30"/>
                <w:szCs w:val="30"/>
                <w:highlight w:val="none"/>
              </w:rPr>
            </w:pPr>
          </w:p>
        </w:tc>
        <w:tc>
          <w:tcPr>
            <w:tcW w:w="850" w:type="dxa"/>
            <w:tcBorders>
              <w:top w:val="nil"/>
            </w:tcBorders>
            <w:vAlign w:val="center"/>
          </w:tcPr>
          <w:p w14:paraId="688DC1D0">
            <w:pPr>
              <w:keepNext/>
              <w:spacing w:line="440" w:lineRule="exact"/>
              <w:ind w:left="63" w:leftChars="30" w:right="63" w:rightChars="30"/>
              <w:jc w:val="center"/>
              <w:rPr>
                <w:rFonts w:eastAsia="仿宋_GB2312"/>
                <w:color w:val="auto"/>
                <w:sz w:val="30"/>
                <w:szCs w:val="30"/>
                <w:highlight w:val="none"/>
              </w:rPr>
            </w:pPr>
          </w:p>
        </w:tc>
        <w:tc>
          <w:tcPr>
            <w:tcW w:w="1560" w:type="dxa"/>
            <w:tcBorders>
              <w:top w:val="nil"/>
            </w:tcBorders>
            <w:vAlign w:val="center"/>
          </w:tcPr>
          <w:p w14:paraId="5EC31318">
            <w:pPr>
              <w:keepNext/>
              <w:spacing w:line="440" w:lineRule="exact"/>
              <w:ind w:left="63" w:leftChars="30" w:right="63" w:rightChars="30"/>
              <w:jc w:val="center"/>
              <w:rPr>
                <w:rFonts w:eastAsia="仿宋_GB2312"/>
                <w:color w:val="auto"/>
                <w:sz w:val="30"/>
                <w:szCs w:val="30"/>
                <w:highlight w:val="none"/>
              </w:rPr>
            </w:pPr>
          </w:p>
        </w:tc>
        <w:tc>
          <w:tcPr>
            <w:tcW w:w="2126" w:type="dxa"/>
            <w:tcBorders>
              <w:top w:val="nil"/>
            </w:tcBorders>
            <w:vAlign w:val="center"/>
          </w:tcPr>
          <w:p w14:paraId="3C95A034">
            <w:pPr>
              <w:keepNext/>
              <w:spacing w:line="440" w:lineRule="exact"/>
              <w:ind w:left="63" w:leftChars="30" w:right="63" w:rightChars="30"/>
              <w:jc w:val="center"/>
              <w:rPr>
                <w:rFonts w:eastAsia="仿宋_GB2312"/>
                <w:color w:val="auto"/>
                <w:sz w:val="30"/>
                <w:szCs w:val="30"/>
                <w:highlight w:val="none"/>
              </w:rPr>
            </w:pPr>
          </w:p>
        </w:tc>
        <w:tc>
          <w:tcPr>
            <w:tcW w:w="1417" w:type="dxa"/>
            <w:tcBorders>
              <w:top w:val="nil"/>
            </w:tcBorders>
            <w:vAlign w:val="center"/>
          </w:tcPr>
          <w:p w14:paraId="24788D88">
            <w:pPr>
              <w:keepNext/>
              <w:spacing w:line="440" w:lineRule="exact"/>
              <w:ind w:left="63" w:leftChars="30" w:right="63" w:rightChars="30"/>
              <w:jc w:val="center"/>
              <w:rPr>
                <w:rFonts w:eastAsia="仿宋_GB2312"/>
                <w:color w:val="auto"/>
                <w:sz w:val="30"/>
                <w:szCs w:val="30"/>
                <w:highlight w:val="none"/>
              </w:rPr>
            </w:pPr>
          </w:p>
        </w:tc>
        <w:tc>
          <w:tcPr>
            <w:tcW w:w="851" w:type="dxa"/>
            <w:tcBorders>
              <w:top w:val="nil"/>
            </w:tcBorders>
            <w:vAlign w:val="center"/>
          </w:tcPr>
          <w:p w14:paraId="0DD3DE32">
            <w:pPr>
              <w:keepNext/>
              <w:spacing w:line="440" w:lineRule="exact"/>
              <w:ind w:left="63" w:leftChars="30" w:right="63" w:rightChars="30"/>
              <w:jc w:val="center"/>
              <w:rPr>
                <w:rFonts w:eastAsia="仿宋_GB2312"/>
                <w:color w:val="auto"/>
                <w:sz w:val="30"/>
                <w:szCs w:val="30"/>
                <w:highlight w:val="none"/>
              </w:rPr>
            </w:pPr>
          </w:p>
        </w:tc>
        <w:tc>
          <w:tcPr>
            <w:tcW w:w="850" w:type="dxa"/>
            <w:tcBorders>
              <w:top w:val="nil"/>
            </w:tcBorders>
            <w:vAlign w:val="center"/>
          </w:tcPr>
          <w:p w14:paraId="219E73E6">
            <w:pPr>
              <w:keepNext/>
              <w:spacing w:line="440" w:lineRule="exact"/>
              <w:ind w:left="63" w:leftChars="30" w:right="63" w:rightChars="30"/>
              <w:jc w:val="center"/>
              <w:rPr>
                <w:rFonts w:eastAsia="仿宋_GB2312"/>
                <w:color w:val="auto"/>
                <w:sz w:val="30"/>
                <w:szCs w:val="30"/>
                <w:highlight w:val="none"/>
              </w:rPr>
            </w:pPr>
          </w:p>
        </w:tc>
      </w:tr>
      <w:tr w14:paraId="053281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59F7A025">
            <w:pPr>
              <w:keepNext/>
              <w:spacing w:line="440" w:lineRule="exact"/>
              <w:ind w:left="63" w:leftChars="30" w:right="63" w:rightChars="30"/>
              <w:jc w:val="center"/>
              <w:rPr>
                <w:rFonts w:eastAsia="仿宋_GB2312"/>
                <w:color w:val="auto"/>
                <w:sz w:val="30"/>
                <w:szCs w:val="30"/>
                <w:highlight w:val="none"/>
              </w:rPr>
            </w:pPr>
          </w:p>
        </w:tc>
        <w:tc>
          <w:tcPr>
            <w:tcW w:w="1843" w:type="dxa"/>
            <w:vAlign w:val="center"/>
          </w:tcPr>
          <w:p w14:paraId="73FB3134">
            <w:pPr>
              <w:keepNext/>
              <w:spacing w:line="440" w:lineRule="exact"/>
              <w:ind w:left="63" w:leftChars="30" w:right="63" w:rightChars="30"/>
              <w:jc w:val="center"/>
              <w:rPr>
                <w:rFonts w:eastAsia="仿宋_GB2312"/>
                <w:color w:val="auto"/>
                <w:sz w:val="30"/>
                <w:szCs w:val="30"/>
                <w:highlight w:val="none"/>
              </w:rPr>
            </w:pPr>
          </w:p>
        </w:tc>
        <w:tc>
          <w:tcPr>
            <w:tcW w:w="1417" w:type="dxa"/>
            <w:vAlign w:val="center"/>
          </w:tcPr>
          <w:p w14:paraId="23339673">
            <w:pPr>
              <w:keepNext/>
              <w:spacing w:line="440" w:lineRule="exact"/>
              <w:ind w:left="63" w:leftChars="30" w:right="63" w:rightChars="30"/>
              <w:jc w:val="center"/>
              <w:rPr>
                <w:rFonts w:eastAsia="仿宋_GB2312"/>
                <w:color w:val="auto"/>
                <w:sz w:val="30"/>
                <w:szCs w:val="30"/>
                <w:highlight w:val="none"/>
              </w:rPr>
            </w:pPr>
          </w:p>
        </w:tc>
        <w:tc>
          <w:tcPr>
            <w:tcW w:w="2410" w:type="dxa"/>
            <w:vAlign w:val="center"/>
          </w:tcPr>
          <w:p w14:paraId="3D0CACAA">
            <w:pPr>
              <w:keepNext/>
              <w:spacing w:line="440" w:lineRule="exact"/>
              <w:ind w:left="63" w:leftChars="30" w:right="63" w:rightChars="30"/>
              <w:jc w:val="center"/>
              <w:rPr>
                <w:rFonts w:eastAsia="仿宋_GB2312"/>
                <w:color w:val="auto"/>
                <w:sz w:val="30"/>
                <w:szCs w:val="30"/>
                <w:highlight w:val="none"/>
              </w:rPr>
            </w:pPr>
          </w:p>
        </w:tc>
        <w:tc>
          <w:tcPr>
            <w:tcW w:w="850" w:type="dxa"/>
            <w:vAlign w:val="center"/>
          </w:tcPr>
          <w:p w14:paraId="0C8B9182">
            <w:pPr>
              <w:keepNext/>
              <w:spacing w:line="440" w:lineRule="exact"/>
              <w:ind w:left="63" w:leftChars="30" w:right="63" w:rightChars="30"/>
              <w:jc w:val="center"/>
              <w:rPr>
                <w:rFonts w:eastAsia="仿宋_GB2312"/>
                <w:color w:val="auto"/>
                <w:sz w:val="30"/>
                <w:szCs w:val="30"/>
                <w:highlight w:val="none"/>
              </w:rPr>
            </w:pPr>
          </w:p>
        </w:tc>
        <w:tc>
          <w:tcPr>
            <w:tcW w:w="1560" w:type="dxa"/>
            <w:vAlign w:val="center"/>
          </w:tcPr>
          <w:p w14:paraId="73E29A5C">
            <w:pPr>
              <w:keepNext/>
              <w:spacing w:line="440" w:lineRule="exact"/>
              <w:ind w:left="63" w:leftChars="30" w:right="63" w:rightChars="30"/>
              <w:jc w:val="center"/>
              <w:rPr>
                <w:rFonts w:eastAsia="仿宋_GB2312"/>
                <w:color w:val="auto"/>
                <w:sz w:val="30"/>
                <w:szCs w:val="30"/>
                <w:highlight w:val="none"/>
              </w:rPr>
            </w:pPr>
          </w:p>
        </w:tc>
        <w:tc>
          <w:tcPr>
            <w:tcW w:w="2126" w:type="dxa"/>
            <w:vAlign w:val="center"/>
          </w:tcPr>
          <w:p w14:paraId="6D622167">
            <w:pPr>
              <w:keepNext/>
              <w:spacing w:line="440" w:lineRule="exact"/>
              <w:ind w:left="63" w:leftChars="30" w:right="63" w:rightChars="30"/>
              <w:jc w:val="center"/>
              <w:rPr>
                <w:rFonts w:eastAsia="仿宋_GB2312"/>
                <w:color w:val="auto"/>
                <w:sz w:val="30"/>
                <w:szCs w:val="30"/>
                <w:highlight w:val="none"/>
              </w:rPr>
            </w:pPr>
          </w:p>
        </w:tc>
        <w:tc>
          <w:tcPr>
            <w:tcW w:w="1417" w:type="dxa"/>
            <w:vAlign w:val="center"/>
          </w:tcPr>
          <w:p w14:paraId="4F644797">
            <w:pPr>
              <w:keepNext/>
              <w:spacing w:line="440" w:lineRule="exact"/>
              <w:ind w:left="63" w:leftChars="30" w:right="63" w:rightChars="30"/>
              <w:jc w:val="center"/>
              <w:rPr>
                <w:rFonts w:eastAsia="仿宋_GB2312"/>
                <w:color w:val="auto"/>
                <w:sz w:val="30"/>
                <w:szCs w:val="30"/>
                <w:highlight w:val="none"/>
              </w:rPr>
            </w:pPr>
          </w:p>
        </w:tc>
        <w:tc>
          <w:tcPr>
            <w:tcW w:w="851" w:type="dxa"/>
            <w:vAlign w:val="center"/>
          </w:tcPr>
          <w:p w14:paraId="0B169CDF">
            <w:pPr>
              <w:keepNext/>
              <w:spacing w:line="440" w:lineRule="exact"/>
              <w:ind w:left="63" w:leftChars="30" w:right="63" w:rightChars="30"/>
              <w:jc w:val="center"/>
              <w:rPr>
                <w:rFonts w:eastAsia="仿宋_GB2312"/>
                <w:color w:val="auto"/>
                <w:sz w:val="30"/>
                <w:szCs w:val="30"/>
                <w:highlight w:val="none"/>
              </w:rPr>
            </w:pPr>
          </w:p>
        </w:tc>
        <w:tc>
          <w:tcPr>
            <w:tcW w:w="850" w:type="dxa"/>
            <w:vAlign w:val="center"/>
          </w:tcPr>
          <w:p w14:paraId="1B5473DA">
            <w:pPr>
              <w:keepNext/>
              <w:spacing w:line="440" w:lineRule="exact"/>
              <w:ind w:left="63" w:leftChars="30" w:right="63" w:rightChars="30"/>
              <w:jc w:val="center"/>
              <w:rPr>
                <w:rFonts w:eastAsia="仿宋_GB2312"/>
                <w:color w:val="auto"/>
                <w:sz w:val="30"/>
                <w:szCs w:val="30"/>
                <w:highlight w:val="none"/>
              </w:rPr>
            </w:pPr>
          </w:p>
        </w:tc>
      </w:tr>
      <w:tr w14:paraId="69D352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42EE1BD4">
            <w:pPr>
              <w:keepNext/>
              <w:spacing w:line="440" w:lineRule="exact"/>
              <w:ind w:left="63" w:leftChars="30" w:right="63" w:rightChars="30"/>
              <w:jc w:val="center"/>
              <w:rPr>
                <w:rFonts w:eastAsia="仿宋_GB2312"/>
                <w:color w:val="auto"/>
                <w:sz w:val="30"/>
                <w:szCs w:val="30"/>
                <w:highlight w:val="none"/>
              </w:rPr>
            </w:pPr>
          </w:p>
        </w:tc>
        <w:tc>
          <w:tcPr>
            <w:tcW w:w="1843" w:type="dxa"/>
            <w:tcBorders>
              <w:top w:val="nil"/>
            </w:tcBorders>
            <w:vAlign w:val="center"/>
          </w:tcPr>
          <w:p w14:paraId="41E2EBB3">
            <w:pPr>
              <w:keepNext/>
              <w:spacing w:line="440" w:lineRule="exact"/>
              <w:ind w:left="63" w:leftChars="30" w:right="63" w:rightChars="30"/>
              <w:jc w:val="center"/>
              <w:rPr>
                <w:rFonts w:eastAsia="仿宋_GB2312"/>
                <w:color w:val="auto"/>
                <w:sz w:val="30"/>
                <w:szCs w:val="30"/>
                <w:highlight w:val="none"/>
              </w:rPr>
            </w:pPr>
          </w:p>
        </w:tc>
        <w:tc>
          <w:tcPr>
            <w:tcW w:w="1417" w:type="dxa"/>
            <w:tcBorders>
              <w:top w:val="nil"/>
            </w:tcBorders>
            <w:vAlign w:val="center"/>
          </w:tcPr>
          <w:p w14:paraId="3E1C95E6">
            <w:pPr>
              <w:keepNext/>
              <w:spacing w:line="440" w:lineRule="exact"/>
              <w:ind w:left="63" w:leftChars="30" w:right="63" w:rightChars="30"/>
              <w:jc w:val="center"/>
              <w:rPr>
                <w:rFonts w:eastAsia="仿宋_GB2312"/>
                <w:color w:val="auto"/>
                <w:sz w:val="30"/>
                <w:szCs w:val="30"/>
                <w:highlight w:val="none"/>
              </w:rPr>
            </w:pPr>
          </w:p>
        </w:tc>
        <w:tc>
          <w:tcPr>
            <w:tcW w:w="2410" w:type="dxa"/>
            <w:tcBorders>
              <w:top w:val="nil"/>
            </w:tcBorders>
            <w:vAlign w:val="center"/>
          </w:tcPr>
          <w:p w14:paraId="397D1221">
            <w:pPr>
              <w:keepNext/>
              <w:spacing w:line="440" w:lineRule="exact"/>
              <w:ind w:left="63" w:leftChars="30" w:right="63" w:rightChars="30"/>
              <w:jc w:val="center"/>
              <w:rPr>
                <w:rFonts w:eastAsia="仿宋_GB2312"/>
                <w:color w:val="auto"/>
                <w:sz w:val="30"/>
                <w:szCs w:val="30"/>
                <w:highlight w:val="none"/>
              </w:rPr>
            </w:pPr>
          </w:p>
        </w:tc>
        <w:tc>
          <w:tcPr>
            <w:tcW w:w="850" w:type="dxa"/>
            <w:tcBorders>
              <w:top w:val="nil"/>
            </w:tcBorders>
            <w:vAlign w:val="center"/>
          </w:tcPr>
          <w:p w14:paraId="788B47E5">
            <w:pPr>
              <w:keepNext/>
              <w:spacing w:line="440" w:lineRule="exact"/>
              <w:ind w:left="63" w:leftChars="30" w:right="63" w:rightChars="30"/>
              <w:jc w:val="center"/>
              <w:rPr>
                <w:rFonts w:eastAsia="仿宋_GB2312"/>
                <w:color w:val="auto"/>
                <w:sz w:val="30"/>
                <w:szCs w:val="30"/>
                <w:highlight w:val="none"/>
              </w:rPr>
            </w:pPr>
          </w:p>
        </w:tc>
        <w:tc>
          <w:tcPr>
            <w:tcW w:w="1560" w:type="dxa"/>
            <w:tcBorders>
              <w:top w:val="nil"/>
            </w:tcBorders>
            <w:vAlign w:val="center"/>
          </w:tcPr>
          <w:p w14:paraId="5733883B">
            <w:pPr>
              <w:keepNext/>
              <w:spacing w:line="440" w:lineRule="exact"/>
              <w:ind w:left="63" w:leftChars="30" w:right="63" w:rightChars="30"/>
              <w:jc w:val="center"/>
              <w:rPr>
                <w:rFonts w:eastAsia="仿宋_GB2312"/>
                <w:color w:val="auto"/>
                <w:sz w:val="30"/>
                <w:szCs w:val="30"/>
                <w:highlight w:val="none"/>
              </w:rPr>
            </w:pPr>
          </w:p>
        </w:tc>
        <w:tc>
          <w:tcPr>
            <w:tcW w:w="2126" w:type="dxa"/>
            <w:tcBorders>
              <w:top w:val="nil"/>
            </w:tcBorders>
            <w:vAlign w:val="center"/>
          </w:tcPr>
          <w:p w14:paraId="133EF583">
            <w:pPr>
              <w:keepNext/>
              <w:spacing w:line="440" w:lineRule="exact"/>
              <w:ind w:left="63" w:leftChars="30" w:right="63" w:rightChars="30"/>
              <w:jc w:val="center"/>
              <w:rPr>
                <w:rFonts w:eastAsia="仿宋_GB2312"/>
                <w:color w:val="auto"/>
                <w:sz w:val="30"/>
                <w:szCs w:val="30"/>
                <w:highlight w:val="none"/>
              </w:rPr>
            </w:pPr>
          </w:p>
        </w:tc>
        <w:tc>
          <w:tcPr>
            <w:tcW w:w="1417" w:type="dxa"/>
            <w:tcBorders>
              <w:top w:val="nil"/>
            </w:tcBorders>
            <w:vAlign w:val="center"/>
          </w:tcPr>
          <w:p w14:paraId="6D8FAE07">
            <w:pPr>
              <w:keepNext/>
              <w:spacing w:line="440" w:lineRule="exact"/>
              <w:ind w:left="63" w:leftChars="30" w:right="63" w:rightChars="30"/>
              <w:jc w:val="center"/>
              <w:rPr>
                <w:rFonts w:eastAsia="仿宋_GB2312"/>
                <w:color w:val="auto"/>
                <w:sz w:val="30"/>
                <w:szCs w:val="30"/>
                <w:highlight w:val="none"/>
              </w:rPr>
            </w:pPr>
          </w:p>
        </w:tc>
        <w:tc>
          <w:tcPr>
            <w:tcW w:w="851" w:type="dxa"/>
            <w:tcBorders>
              <w:top w:val="nil"/>
            </w:tcBorders>
            <w:vAlign w:val="center"/>
          </w:tcPr>
          <w:p w14:paraId="75AC5B62">
            <w:pPr>
              <w:keepNext/>
              <w:spacing w:line="440" w:lineRule="exact"/>
              <w:ind w:left="63" w:leftChars="30" w:right="63" w:rightChars="30"/>
              <w:jc w:val="center"/>
              <w:rPr>
                <w:rFonts w:eastAsia="仿宋_GB2312"/>
                <w:color w:val="auto"/>
                <w:sz w:val="30"/>
                <w:szCs w:val="30"/>
                <w:highlight w:val="none"/>
              </w:rPr>
            </w:pPr>
          </w:p>
        </w:tc>
        <w:tc>
          <w:tcPr>
            <w:tcW w:w="850" w:type="dxa"/>
            <w:tcBorders>
              <w:top w:val="nil"/>
            </w:tcBorders>
            <w:vAlign w:val="center"/>
          </w:tcPr>
          <w:p w14:paraId="3B2611A1">
            <w:pPr>
              <w:keepNext/>
              <w:spacing w:line="440" w:lineRule="exact"/>
              <w:ind w:left="63" w:leftChars="30" w:right="63" w:rightChars="30"/>
              <w:jc w:val="center"/>
              <w:rPr>
                <w:rFonts w:eastAsia="仿宋_GB2312"/>
                <w:color w:val="auto"/>
                <w:sz w:val="30"/>
                <w:szCs w:val="30"/>
                <w:highlight w:val="none"/>
              </w:rPr>
            </w:pPr>
          </w:p>
        </w:tc>
      </w:tr>
      <w:tr w14:paraId="3A80AF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177C8B1E">
            <w:pPr>
              <w:keepNext/>
              <w:spacing w:line="440" w:lineRule="exact"/>
              <w:ind w:left="63" w:leftChars="30" w:right="63" w:rightChars="30"/>
              <w:jc w:val="center"/>
              <w:rPr>
                <w:rFonts w:eastAsia="仿宋_GB2312"/>
                <w:color w:val="auto"/>
                <w:sz w:val="30"/>
                <w:szCs w:val="30"/>
                <w:highlight w:val="none"/>
              </w:rPr>
            </w:pPr>
          </w:p>
        </w:tc>
        <w:tc>
          <w:tcPr>
            <w:tcW w:w="1843" w:type="dxa"/>
            <w:vAlign w:val="center"/>
          </w:tcPr>
          <w:p w14:paraId="165D9804">
            <w:pPr>
              <w:keepNext/>
              <w:spacing w:line="440" w:lineRule="exact"/>
              <w:ind w:left="63" w:leftChars="30" w:right="63" w:rightChars="30"/>
              <w:jc w:val="center"/>
              <w:rPr>
                <w:rFonts w:eastAsia="仿宋_GB2312"/>
                <w:color w:val="auto"/>
                <w:sz w:val="30"/>
                <w:szCs w:val="30"/>
                <w:highlight w:val="none"/>
              </w:rPr>
            </w:pPr>
          </w:p>
        </w:tc>
        <w:tc>
          <w:tcPr>
            <w:tcW w:w="1417" w:type="dxa"/>
            <w:vAlign w:val="center"/>
          </w:tcPr>
          <w:p w14:paraId="2BC0E2B6">
            <w:pPr>
              <w:keepNext/>
              <w:spacing w:line="440" w:lineRule="exact"/>
              <w:ind w:left="63" w:leftChars="30" w:right="63" w:rightChars="30"/>
              <w:jc w:val="center"/>
              <w:rPr>
                <w:rFonts w:eastAsia="仿宋_GB2312"/>
                <w:color w:val="auto"/>
                <w:sz w:val="30"/>
                <w:szCs w:val="30"/>
                <w:highlight w:val="none"/>
              </w:rPr>
            </w:pPr>
          </w:p>
        </w:tc>
        <w:tc>
          <w:tcPr>
            <w:tcW w:w="2410" w:type="dxa"/>
            <w:vAlign w:val="center"/>
          </w:tcPr>
          <w:p w14:paraId="64E668CC">
            <w:pPr>
              <w:keepNext/>
              <w:spacing w:line="440" w:lineRule="exact"/>
              <w:ind w:left="63" w:leftChars="30" w:right="63" w:rightChars="30"/>
              <w:jc w:val="center"/>
              <w:rPr>
                <w:rFonts w:eastAsia="仿宋_GB2312"/>
                <w:color w:val="auto"/>
                <w:sz w:val="30"/>
                <w:szCs w:val="30"/>
                <w:highlight w:val="none"/>
              </w:rPr>
            </w:pPr>
          </w:p>
        </w:tc>
        <w:tc>
          <w:tcPr>
            <w:tcW w:w="850" w:type="dxa"/>
            <w:vAlign w:val="center"/>
          </w:tcPr>
          <w:p w14:paraId="20B8C539">
            <w:pPr>
              <w:keepNext/>
              <w:spacing w:line="440" w:lineRule="exact"/>
              <w:ind w:left="63" w:leftChars="30" w:right="63" w:rightChars="30"/>
              <w:jc w:val="center"/>
              <w:rPr>
                <w:rFonts w:eastAsia="仿宋_GB2312"/>
                <w:color w:val="auto"/>
                <w:sz w:val="30"/>
                <w:szCs w:val="30"/>
                <w:highlight w:val="none"/>
              </w:rPr>
            </w:pPr>
          </w:p>
        </w:tc>
        <w:tc>
          <w:tcPr>
            <w:tcW w:w="1560" w:type="dxa"/>
            <w:vAlign w:val="center"/>
          </w:tcPr>
          <w:p w14:paraId="27CAEC49">
            <w:pPr>
              <w:keepNext/>
              <w:spacing w:line="440" w:lineRule="exact"/>
              <w:ind w:left="63" w:leftChars="30" w:right="63" w:rightChars="30"/>
              <w:jc w:val="center"/>
              <w:rPr>
                <w:rFonts w:eastAsia="仿宋_GB2312"/>
                <w:color w:val="auto"/>
                <w:sz w:val="30"/>
                <w:szCs w:val="30"/>
                <w:highlight w:val="none"/>
              </w:rPr>
            </w:pPr>
          </w:p>
        </w:tc>
        <w:tc>
          <w:tcPr>
            <w:tcW w:w="2126" w:type="dxa"/>
            <w:vAlign w:val="center"/>
          </w:tcPr>
          <w:p w14:paraId="25DAAD45">
            <w:pPr>
              <w:keepNext/>
              <w:spacing w:line="440" w:lineRule="exact"/>
              <w:ind w:left="63" w:leftChars="30" w:right="63" w:rightChars="30"/>
              <w:jc w:val="center"/>
              <w:rPr>
                <w:rFonts w:eastAsia="仿宋_GB2312"/>
                <w:color w:val="auto"/>
                <w:sz w:val="30"/>
                <w:szCs w:val="30"/>
                <w:highlight w:val="none"/>
              </w:rPr>
            </w:pPr>
          </w:p>
        </w:tc>
        <w:tc>
          <w:tcPr>
            <w:tcW w:w="1417" w:type="dxa"/>
            <w:vAlign w:val="center"/>
          </w:tcPr>
          <w:p w14:paraId="13BAB15F">
            <w:pPr>
              <w:keepNext/>
              <w:spacing w:line="440" w:lineRule="exact"/>
              <w:ind w:left="63" w:leftChars="30" w:right="63" w:rightChars="30"/>
              <w:jc w:val="center"/>
              <w:rPr>
                <w:rFonts w:eastAsia="仿宋_GB2312"/>
                <w:color w:val="auto"/>
                <w:sz w:val="30"/>
                <w:szCs w:val="30"/>
                <w:highlight w:val="none"/>
              </w:rPr>
            </w:pPr>
          </w:p>
        </w:tc>
        <w:tc>
          <w:tcPr>
            <w:tcW w:w="851" w:type="dxa"/>
            <w:vAlign w:val="center"/>
          </w:tcPr>
          <w:p w14:paraId="0F55EF93">
            <w:pPr>
              <w:keepNext/>
              <w:spacing w:line="440" w:lineRule="exact"/>
              <w:ind w:left="63" w:leftChars="30" w:right="63" w:rightChars="30"/>
              <w:jc w:val="center"/>
              <w:rPr>
                <w:rFonts w:eastAsia="仿宋_GB2312"/>
                <w:color w:val="auto"/>
                <w:sz w:val="30"/>
                <w:szCs w:val="30"/>
                <w:highlight w:val="none"/>
              </w:rPr>
            </w:pPr>
          </w:p>
        </w:tc>
        <w:tc>
          <w:tcPr>
            <w:tcW w:w="850" w:type="dxa"/>
            <w:vAlign w:val="center"/>
          </w:tcPr>
          <w:p w14:paraId="46C388B0">
            <w:pPr>
              <w:keepNext/>
              <w:spacing w:line="440" w:lineRule="exact"/>
              <w:ind w:left="63" w:leftChars="30" w:right="63" w:rightChars="30"/>
              <w:jc w:val="center"/>
              <w:rPr>
                <w:rFonts w:eastAsia="仿宋_GB2312"/>
                <w:color w:val="auto"/>
                <w:sz w:val="30"/>
                <w:szCs w:val="30"/>
                <w:highlight w:val="none"/>
              </w:rPr>
            </w:pPr>
          </w:p>
        </w:tc>
      </w:tr>
      <w:tr w14:paraId="0084B4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1EBC97B9">
            <w:pPr>
              <w:keepNext/>
              <w:spacing w:line="440" w:lineRule="exact"/>
              <w:ind w:left="63" w:leftChars="30" w:right="63" w:rightChars="30"/>
              <w:jc w:val="center"/>
              <w:rPr>
                <w:rFonts w:eastAsia="仿宋_GB2312"/>
                <w:color w:val="auto"/>
                <w:sz w:val="30"/>
                <w:szCs w:val="30"/>
                <w:highlight w:val="none"/>
              </w:rPr>
            </w:pPr>
          </w:p>
        </w:tc>
        <w:tc>
          <w:tcPr>
            <w:tcW w:w="1843" w:type="dxa"/>
            <w:tcBorders>
              <w:top w:val="nil"/>
            </w:tcBorders>
            <w:vAlign w:val="center"/>
          </w:tcPr>
          <w:p w14:paraId="5631ED82">
            <w:pPr>
              <w:keepNext/>
              <w:spacing w:line="440" w:lineRule="exact"/>
              <w:ind w:left="63" w:leftChars="30" w:right="63" w:rightChars="30"/>
              <w:jc w:val="center"/>
              <w:rPr>
                <w:rFonts w:eastAsia="仿宋_GB2312"/>
                <w:color w:val="auto"/>
                <w:sz w:val="30"/>
                <w:szCs w:val="30"/>
                <w:highlight w:val="none"/>
              </w:rPr>
            </w:pPr>
          </w:p>
        </w:tc>
        <w:tc>
          <w:tcPr>
            <w:tcW w:w="1417" w:type="dxa"/>
            <w:tcBorders>
              <w:top w:val="nil"/>
            </w:tcBorders>
            <w:vAlign w:val="center"/>
          </w:tcPr>
          <w:p w14:paraId="40B849B6">
            <w:pPr>
              <w:keepNext/>
              <w:spacing w:line="440" w:lineRule="exact"/>
              <w:ind w:left="63" w:leftChars="30" w:right="63" w:rightChars="30"/>
              <w:jc w:val="center"/>
              <w:rPr>
                <w:rFonts w:eastAsia="仿宋_GB2312"/>
                <w:color w:val="auto"/>
                <w:sz w:val="30"/>
                <w:szCs w:val="30"/>
                <w:highlight w:val="none"/>
              </w:rPr>
            </w:pPr>
          </w:p>
        </w:tc>
        <w:tc>
          <w:tcPr>
            <w:tcW w:w="2410" w:type="dxa"/>
            <w:tcBorders>
              <w:top w:val="nil"/>
            </w:tcBorders>
            <w:vAlign w:val="center"/>
          </w:tcPr>
          <w:p w14:paraId="0A613F03">
            <w:pPr>
              <w:keepNext/>
              <w:spacing w:line="440" w:lineRule="exact"/>
              <w:ind w:left="63" w:leftChars="30" w:right="63" w:rightChars="30"/>
              <w:jc w:val="center"/>
              <w:rPr>
                <w:rFonts w:eastAsia="仿宋_GB2312"/>
                <w:color w:val="auto"/>
                <w:sz w:val="30"/>
                <w:szCs w:val="30"/>
                <w:highlight w:val="none"/>
              </w:rPr>
            </w:pPr>
          </w:p>
        </w:tc>
        <w:tc>
          <w:tcPr>
            <w:tcW w:w="850" w:type="dxa"/>
            <w:tcBorders>
              <w:top w:val="nil"/>
            </w:tcBorders>
            <w:vAlign w:val="center"/>
          </w:tcPr>
          <w:p w14:paraId="648E328F">
            <w:pPr>
              <w:keepNext/>
              <w:spacing w:line="440" w:lineRule="exact"/>
              <w:ind w:left="63" w:leftChars="30" w:right="63" w:rightChars="30"/>
              <w:jc w:val="center"/>
              <w:rPr>
                <w:rFonts w:eastAsia="仿宋_GB2312"/>
                <w:color w:val="auto"/>
                <w:sz w:val="30"/>
                <w:szCs w:val="30"/>
                <w:highlight w:val="none"/>
              </w:rPr>
            </w:pPr>
          </w:p>
        </w:tc>
        <w:tc>
          <w:tcPr>
            <w:tcW w:w="1560" w:type="dxa"/>
            <w:tcBorders>
              <w:top w:val="nil"/>
            </w:tcBorders>
            <w:vAlign w:val="center"/>
          </w:tcPr>
          <w:p w14:paraId="6DAD3AA6">
            <w:pPr>
              <w:keepNext/>
              <w:spacing w:line="440" w:lineRule="exact"/>
              <w:ind w:left="63" w:leftChars="30" w:right="63" w:rightChars="30"/>
              <w:jc w:val="center"/>
              <w:rPr>
                <w:rFonts w:eastAsia="仿宋_GB2312"/>
                <w:color w:val="auto"/>
                <w:sz w:val="30"/>
                <w:szCs w:val="30"/>
                <w:highlight w:val="none"/>
              </w:rPr>
            </w:pPr>
          </w:p>
        </w:tc>
        <w:tc>
          <w:tcPr>
            <w:tcW w:w="2126" w:type="dxa"/>
            <w:tcBorders>
              <w:top w:val="nil"/>
            </w:tcBorders>
            <w:vAlign w:val="center"/>
          </w:tcPr>
          <w:p w14:paraId="749A40B3">
            <w:pPr>
              <w:keepNext/>
              <w:spacing w:line="440" w:lineRule="exact"/>
              <w:ind w:left="63" w:leftChars="30" w:right="63" w:rightChars="30"/>
              <w:jc w:val="center"/>
              <w:rPr>
                <w:rFonts w:eastAsia="仿宋_GB2312"/>
                <w:color w:val="auto"/>
                <w:sz w:val="30"/>
                <w:szCs w:val="30"/>
                <w:highlight w:val="none"/>
              </w:rPr>
            </w:pPr>
          </w:p>
        </w:tc>
        <w:tc>
          <w:tcPr>
            <w:tcW w:w="1417" w:type="dxa"/>
            <w:tcBorders>
              <w:top w:val="nil"/>
            </w:tcBorders>
            <w:vAlign w:val="center"/>
          </w:tcPr>
          <w:p w14:paraId="1EC48EEF">
            <w:pPr>
              <w:keepNext/>
              <w:spacing w:line="440" w:lineRule="exact"/>
              <w:ind w:left="63" w:leftChars="30" w:right="63" w:rightChars="30"/>
              <w:jc w:val="center"/>
              <w:rPr>
                <w:rFonts w:eastAsia="仿宋_GB2312"/>
                <w:color w:val="auto"/>
                <w:sz w:val="30"/>
                <w:szCs w:val="30"/>
                <w:highlight w:val="none"/>
              </w:rPr>
            </w:pPr>
          </w:p>
        </w:tc>
        <w:tc>
          <w:tcPr>
            <w:tcW w:w="851" w:type="dxa"/>
            <w:tcBorders>
              <w:top w:val="nil"/>
            </w:tcBorders>
            <w:vAlign w:val="center"/>
          </w:tcPr>
          <w:p w14:paraId="175243C4">
            <w:pPr>
              <w:keepNext/>
              <w:spacing w:line="440" w:lineRule="exact"/>
              <w:ind w:left="63" w:leftChars="30" w:right="63" w:rightChars="30"/>
              <w:jc w:val="center"/>
              <w:rPr>
                <w:rFonts w:eastAsia="仿宋_GB2312"/>
                <w:color w:val="auto"/>
                <w:sz w:val="30"/>
                <w:szCs w:val="30"/>
                <w:highlight w:val="none"/>
              </w:rPr>
            </w:pPr>
          </w:p>
        </w:tc>
        <w:tc>
          <w:tcPr>
            <w:tcW w:w="850" w:type="dxa"/>
            <w:tcBorders>
              <w:top w:val="nil"/>
            </w:tcBorders>
            <w:vAlign w:val="center"/>
          </w:tcPr>
          <w:p w14:paraId="64FB95F1">
            <w:pPr>
              <w:keepNext/>
              <w:spacing w:line="440" w:lineRule="exact"/>
              <w:ind w:left="63" w:leftChars="30" w:right="63" w:rightChars="30"/>
              <w:jc w:val="center"/>
              <w:rPr>
                <w:rFonts w:eastAsia="仿宋_GB2312"/>
                <w:color w:val="auto"/>
                <w:sz w:val="30"/>
                <w:szCs w:val="30"/>
                <w:highlight w:val="none"/>
              </w:rPr>
            </w:pPr>
          </w:p>
        </w:tc>
      </w:tr>
      <w:tr w14:paraId="5C5CF2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3AB3F739">
            <w:pPr>
              <w:keepNext/>
              <w:spacing w:line="440" w:lineRule="exact"/>
              <w:ind w:left="63" w:leftChars="30" w:right="63" w:rightChars="30"/>
              <w:jc w:val="center"/>
              <w:rPr>
                <w:rFonts w:eastAsia="仿宋_GB2312"/>
                <w:color w:val="auto"/>
                <w:sz w:val="30"/>
                <w:szCs w:val="30"/>
                <w:highlight w:val="none"/>
              </w:rPr>
            </w:pPr>
          </w:p>
        </w:tc>
        <w:tc>
          <w:tcPr>
            <w:tcW w:w="1843" w:type="dxa"/>
            <w:tcBorders>
              <w:top w:val="nil"/>
            </w:tcBorders>
            <w:vAlign w:val="center"/>
          </w:tcPr>
          <w:p w14:paraId="23FAF2B5">
            <w:pPr>
              <w:keepNext/>
              <w:spacing w:line="440" w:lineRule="exact"/>
              <w:ind w:left="63" w:leftChars="30" w:right="63" w:rightChars="30"/>
              <w:jc w:val="center"/>
              <w:rPr>
                <w:rFonts w:eastAsia="仿宋_GB2312"/>
                <w:color w:val="auto"/>
                <w:sz w:val="30"/>
                <w:szCs w:val="30"/>
                <w:highlight w:val="none"/>
              </w:rPr>
            </w:pPr>
          </w:p>
        </w:tc>
        <w:tc>
          <w:tcPr>
            <w:tcW w:w="1417" w:type="dxa"/>
            <w:tcBorders>
              <w:top w:val="nil"/>
            </w:tcBorders>
            <w:vAlign w:val="center"/>
          </w:tcPr>
          <w:p w14:paraId="17B7B7A9">
            <w:pPr>
              <w:keepNext/>
              <w:spacing w:line="440" w:lineRule="exact"/>
              <w:ind w:left="63" w:leftChars="30" w:right="63" w:rightChars="30"/>
              <w:jc w:val="center"/>
              <w:rPr>
                <w:rFonts w:eastAsia="仿宋_GB2312"/>
                <w:color w:val="auto"/>
                <w:sz w:val="30"/>
                <w:szCs w:val="30"/>
                <w:highlight w:val="none"/>
              </w:rPr>
            </w:pPr>
          </w:p>
        </w:tc>
        <w:tc>
          <w:tcPr>
            <w:tcW w:w="2410" w:type="dxa"/>
            <w:tcBorders>
              <w:top w:val="nil"/>
            </w:tcBorders>
            <w:vAlign w:val="center"/>
          </w:tcPr>
          <w:p w14:paraId="1057F5CD">
            <w:pPr>
              <w:keepNext/>
              <w:spacing w:line="440" w:lineRule="exact"/>
              <w:ind w:left="63" w:leftChars="30" w:right="63" w:rightChars="30"/>
              <w:jc w:val="center"/>
              <w:rPr>
                <w:rFonts w:eastAsia="仿宋_GB2312"/>
                <w:color w:val="auto"/>
                <w:sz w:val="30"/>
                <w:szCs w:val="30"/>
                <w:highlight w:val="none"/>
              </w:rPr>
            </w:pPr>
          </w:p>
        </w:tc>
        <w:tc>
          <w:tcPr>
            <w:tcW w:w="850" w:type="dxa"/>
            <w:tcBorders>
              <w:top w:val="nil"/>
            </w:tcBorders>
            <w:vAlign w:val="center"/>
          </w:tcPr>
          <w:p w14:paraId="1B82E497">
            <w:pPr>
              <w:keepNext/>
              <w:spacing w:line="440" w:lineRule="exact"/>
              <w:ind w:left="63" w:leftChars="30" w:right="63" w:rightChars="30"/>
              <w:jc w:val="center"/>
              <w:rPr>
                <w:rFonts w:eastAsia="仿宋_GB2312"/>
                <w:color w:val="auto"/>
                <w:sz w:val="30"/>
                <w:szCs w:val="30"/>
                <w:highlight w:val="none"/>
              </w:rPr>
            </w:pPr>
          </w:p>
        </w:tc>
        <w:tc>
          <w:tcPr>
            <w:tcW w:w="1560" w:type="dxa"/>
            <w:tcBorders>
              <w:top w:val="nil"/>
            </w:tcBorders>
            <w:vAlign w:val="center"/>
          </w:tcPr>
          <w:p w14:paraId="28C08D1B">
            <w:pPr>
              <w:keepNext/>
              <w:spacing w:line="440" w:lineRule="exact"/>
              <w:ind w:left="63" w:leftChars="30" w:right="63" w:rightChars="30"/>
              <w:jc w:val="center"/>
              <w:rPr>
                <w:rFonts w:eastAsia="仿宋_GB2312"/>
                <w:color w:val="auto"/>
                <w:sz w:val="30"/>
                <w:szCs w:val="30"/>
                <w:highlight w:val="none"/>
              </w:rPr>
            </w:pPr>
          </w:p>
        </w:tc>
        <w:tc>
          <w:tcPr>
            <w:tcW w:w="2126" w:type="dxa"/>
            <w:tcBorders>
              <w:top w:val="nil"/>
            </w:tcBorders>
            <w:vAlign w:val="center"/>
          </w:tcPr>
          <w:p w14:paraId="2E3FE773">
            <w:pPr>
              <w:keepNext/>
              <w:spacing w:line="440" w:lineRule="exact"/>
              <w:ind w:left="63" w:leftChars="30" w:right="63" w:rightChars="30"/>
              <w:jc w:val="center"/>
              <w:rPr>
                <w:rFonts w:eastAsia="仿宋_GB2312"/>
                <w:color w:val="auto"/>
                <w:sz w:val="30"/>
                <w:szCs w:val="30"/>
                <w:highlight w:val="none"/>
              </w:rPr>
            </w:pPr>
          </w:p>
        </w:tc>
        <w:tc>
          <w:tcPr>
            <w:tcW w:w="1417" w:type="dxa"/>
            <w:tcBorders>
              <w:top w:val="nil"/>
            </w:tcBorders>
            <w:vAlign w:val="center"/>
          </w:tcPr>
          <w:p w14:paraId="78122348">
            <w:pPr>
              <w:keepNext/>
              <w:spacing w:line="440" w:lineRule="exact"/>
              <w:ind w:left="63" w:leftChars="30" w:right="63" w:rightChars="30"/>
              <w:jc w:val="center"/>
              <w:rPr>
                <w:rFonts w:eastAsia="仿宋_GB2312"/>
                <w:color w:val="auto"/>
                <w:sz w:val="30"/>
                <w:szCs w:val="30"/>
                <w:highlight w:val="none"/>
              </w:rPr>
            </w:pPr>
          </w:p>
        </w:tc>
        <w:tc>
          <w:tcPr>
            <w:tcW w:w="851" w:type="dxa"/>
            <w:tcBorders>
              <w:top w:val="nil"/>
            </w:tcBorders>
            <w:vAlign w:val="center"/>
          </w:tcPr>
          <w:p w14:paraId="7D09293E">
            <w:pPr>
              <w:keepNext/>
              <w:spacing w:line="440" w:lineRule="exact"/>
              <w:ind w:left="63" w:leftChars="30" w:right="63" w:rightChars="30"/>
              <w:jc w:val="center"/>
              <w:rPr>
                <w:rFonts w:eastAsia="仿宋_GB2312"/>
                <w:color w:val="auto"/>
                <w:sz w:val="30"/>
                <w:szCs w:val="30"/>
                <w:highlight w:val="none"/>
              </w:rPr>
            </w:pPr>
          </w:p>
        </w:tc>
        <w:tc>
          <w:tcPr>
            <w:tcW w:w="850" w:type="dxa"/>
            <w:tcBorders>
              <w:top w:val="nil"/>
            </w:tcBorders>
            <w:vAlign w:val="center"/>
          </w:tcPr>
          <w:p w14:paraId="75347A89">
            <w:pPr>
              <w:keepNext/>
              <w:spacing w:line="440" w:lineRule="exact"/>
              <w:ind w:left="63" w:leftChars="30" w:right="63" w:rightChars="30"/>
              <w:jc w:val="center"/>
              <w:rPr>
                <w:rFonts w:eastAsia="仿宋_GB2312"/>
                <w:color w:val="auto"/>
                <w:sz w:val="30"/>
                <w:szCs w:val="30"/>
                <w:highlight w:val="none"/>
              </w:rPr>
            </w:pPr>
          </w:p>
        </w:tc>
      </w:tr>
      <w:tr w14:paraId="5C753C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5E051258">
            <w:pPr>
              <w:keepNext/>
              <w:spacing w:line="440" w:lineRule="exact"/>
              <w:ind w:left="63" w:leftChars="30" w:right="63" w:rightChars="30"/>
              <w:jc w:val="center"/>
              <w:rPr>
                <w:rFonts w:eastAsia="仿宋_GB2312"/>
                <w:color w:val="auto"/>
                <w:sz w:val="30"/>
                <w:szCs w:val="30"/>
                <w:highlight w:val="none"/>
              </w:rPr>
            </w:pPr>
          </w:p>
        </w:tc>
        <w:tc>
          <w:tcPr>
            <w:tcW w:w="1843" w:type="dxa"/>
            <w:vAlign w:val="center"/>
          </w:tcPr>
          <w:p w14:paraId="7219BADF">
            <w:pPr>
              <w:keepNext/>
              <w:spacing w:line="440" w:lineRule="exact"/>
              <w:ind w:left="63" w:leftChars="30" w:right="63" w:rightChars="30"/>
              <w:jc w:val="center"/>
              <w:rPr>
                <w:rFonts w:eastAsia="仿宋_GB2312"/>
                <w:color w:val="auto"/>
                <w:sz w:val="30"/>
                <w:szCs w:val="30"/>
                <w:highlight w:val="none"/>
              </w:rPr>
            </w:pPr>
          </w:p>
        </w:tc>
        <w:tc>
          <w:tcPr>
            <w:tcW w:w="1417" w:type="dxa"/>
            <w:vAlign w:val="center"/>
          </w:tcPr>
          <w:p w14:paraId="148D176B">
            <w:pPr>
              <w:keepNext/>
              <w:spacing w:line="440" w:lineRule="exact"/>
              <w:ind w:left="63" w:leftChars="30" w:right="63" w:rightChars="30"/>
              <w:jc w:val="center"/>
              <w:rPr>
                <w:rFonts w:eastAsia="仿宋_GB2312"/>
                <w:color w:val="auto"/>
                <w:sz w:val="30"/>
                <w:szCs w:val="30"/>
                <w:highlight w:val="none"/>
              </w:rPr>
            </w:pPr>
          </w:p>
        </w:tc>
        <w:tc>
          <w:tcPr>
            <w:tcW w:w="2410" w:type="dxa"/>
            <w:vAlign w:val="center"/>
          </w:tcPr>
          <w:p w14:paraId="447AFAE5">
            <w:pPr>
              <w:keepNext/>
              <w:spacing w:line="440" w:lineRule="exact"/>
              <w:ind w:left="63" w:leftChars="30" w:right="63" w:rightChars="30"/>
              <w:jc w:val="center"/>
              <w:rPr>
                <w:rFonts w:eastAsia="仿宋_GB2312"/>
                <w:color w:val="auto"/>
                <w:sz w:val="30"/>
                <w:szCs w:val="30"/>
                <w:highlight w:val="none"/>
              </w:rPr>
            </w:pPr>
          </w:p>
        </w:tc>
        <w:tc>
          <w:tcPr>
            <w:tcW w:w="850" w:type="dxa"/>
            <w:vAlign w:val="center"/>
          </w:tcPr>
          <w:p w14:paraId="0BC596CF">
            <w:pPr>
              <w:keepNext/>
              <w:spacing w:line="440" w:lineRule="exact"/>
              <w:ind w:left="63" w:leftChars="30" w:right="63" w:rightChars="30"/>
              <w:jc w:val="center"/>
              <w:rPr>
                <w:rFonts w:eastAsia="仿宋_GB2312"/>
                <w:color w:val="auto"/>
                <w:sz w:val="30"/>
                <w:szCs w:val="30"/>
                <w:highlight w:val="none"/>
              </w:rPr>
            </w:pPr>
          </w:p>
        </w:tc>
        <w:tc>
          <w:tcPr>
            <w:tcW w:w="1560" w:type="dxa"/>
            <w:vAlign w:val="center"/>
          </w:tcPr>
          <w:p w14:paraId="781291CD">
            <w:pPr>
              <w:keepNext/>
              <w:spacing w:line="440" w:lineRule="exact"/>
              <w:ind w:left="63" w:leftChars="30" w:right="63" w:rightChars="30"/>
              <w:jc w:val="center"/>
              <w:rPr>
                <w:rFonts w:eastAsia="仿宋_GB2312"/>
                <w:color w:val="auto"/>
                <w:sz w:val="30"/>
                <w:szCs w:val="30"/>
                <w:highlight w:val="none"/>
              </w:rPr>
            </w:pPr>
          </w:p>
        </w:tc>
        <w:tc>
          <w:tcPr>
            <w:tcW w:w="2126" w:type="dxa"/>
            <w:vAlign w:val="center"/>
          </w:tcPr>
          <w:p w14:paraId="7BB503CD">
            <w:pPr>
              <w:keepNext/>
              <w:spacing w:line="440" w:lineRule="exact"/>
              <w:ind w:left="63" w:leftChars="30" w:right="63" w:rightChars="30"/>
              <w:jc w:val="center"/>
              <w:rPr>
                <w:rFonts w:eastAsia="仿宋_GB2312"/>
                <w:color w:val="auto"/>
                <w:sz w:val="30"/>
                <w:szCs w:val="30"/>
                <w:highlight w:val="none"/>
              </w:rPr>
            </w:pPr>
          </w:p>
        </w:tc>
        <w:tc>
          <w:tcPr>
            <w:tcW w:w="1417" w:type="dxa"/>
            <w:vAlign w:val="center"/>
          </w:tcPr>
          <w:p w14:paraId="2B3F12B0">
            <w:pPr>
              <w:keepNext/>
              <w:spacing w:line="440" w:lineRule="exact"/>
              <w:ind w:left="63" w:leftChars="30" w:right="63" w:rightChars="30"/>
              <w:jc w:val="center"/>
              <w:rPr>
                <w:rFonts w:eastAsia="仿宋_GB2312"/>
                <w:color w:val="auto"/>
                <w:sz w:val="30"/>
                <w:szCs w:val="30"/>
                <w:highlight w:val="none"/>
              </w:rPr>
            </w:pPr>
          </w:p>
        </w:tc>
        <w:tc>
          <w:tcPr>
            <w:tcW w:w="851" w:type="dxa"/>
            <w:vAlign w:val="center"/>
          </w:tcPr>
          <w:p w14:paraId="0066F019">
            <w:pPr>
              <w:keepNext/>
              <w:spacing w:line="440" w:lineRule="exact"/>
              <w:ind w:left="63" w:leftChars="30" w:right="63" w:rightChars="30"/>
              <w:jc w:val="center"/>
              <w:rPr>
                <w:rFonts w:eastAsia="仿宋_GB2312"/>
                <w:color w:val="auto"/>
                <w:sz w:val="30"/>
                <w:szCs w:val="30"/>
                <w:highlight w:val="none"/>
              </w:rPr>
            </w:pPr>
          </w:p>
        </w:tc>
        <w:tc>
          <w:tcPr>
            <w:tcW w:w="850" w:type="dxa"/>
            <w:vAlign w:val="center"/>
          </w:tcPr>
          <w:p w14:paraId="4E92E10C">
            <w:pPr>
              <w:keepNext/>
              <w:spacing w:line="440" w:lineRule="exact"/>
              <w:ind w:left="63" w:leftChars="30" w:right="63" w:rightChars="30"/>
              <w:jc w:val="center"/>
              <w:rPr>
                <w:rFonts w:eastAsia="仿宋_GB2312"/>
                <w:color w:val="auto"/>
                <w:sz w:val="30"/>
                <w:szCs w:val="30"/>
                <w:highlight w:val="none"/>
              </w:rPr>
            </w:pPr>
          </w:p>
        </w:tc>
      </w:tr>
      <w:tr w14:paraId="21F300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41782A32">
            <w:pPr>
              <w:keepNext/>
              <w:spacing w:line="440" w:lineRule="exact"/>
              <w:ind w:left="63" w:leftChars="30" w:right="63" w:rightChars="30"/>
              <w:jc w:val="center"/>
              <w:rPr>
                <w:rFonts w:eastAsia="仿宋_GB2312"/>
                <w:color w:val="auto"/>
                <w:sz w:val="30"/>
                <w:szCs w:val="30"/>
                <w:highlight w:val="none"/>
              </w:rPr>
            </w:pPr>
          </w:p>
        </w:tc>
        <w:tc>
          <w:tcPr>
            <w:tcW w:w="1843" w:type="dxa"/>
            <w:tcBorders>
              <w:top w:val="nil"/>
            </w:tcBorders>
            <w:vAlign w:val="center"/>
          </w:tcPr>
          <w:p w14:paraId="4A236510">
            <w:pPr>
              <w:keepNext/>
              <w:spacing w:line="440" w:lineRule="exact"/>
              <w:ind w:left="63" w:leftChars="30" w:right="63" w:rightChars="30"/>
              <w:jc w:val="center"/>
              <w:rPr>
                <w:rFonts w:eastAsia="仿宋_GB2312"/>
                <w:color w:val="auto"/>
                <w:sz w:val="30"/>
                <w:szCs w:val="30"/>
                <w:highlight w:val="none"/>
              </w:rPr>
            </w:pPr>
          </w:p>
        </w:tc>
        <w:tc>
          <w:tcPr>
            <w:tcW w:w="1417" w:type="dxa"/>
            <w:tcBorders>
              <w:top w:val="nil"/>
            </w:tcBorders>
            <w:vAlign w:val="center"/>
          </w:tcPr>
          <w:p w14:paraId="20A17845">
            <w:pPr>
              <w:keepNext/>
              <w:spacing w:line="440" w:lineRule="exact"/>
              <w:ind w:left="63" w:leftChars="30" w:right="63" w:rightChars="30"/>
              <w:jc w:val="center"/>
              <w:rPr>
                <w:rFonts w:eastAsia="仿宋_GB2312"/>
                <w:color w:val="auto"/>
                <w:sz w:val="30"/>
                <w:szCs w:val="30"/>
                <w:highlight w:val="none"/>
              </w:rPr>
            </w:pPr>
          </w:p>
        </w:tc>
        <w:tc>
          <w:tcPr>
            <w:tcW w:w="2410" w:type="dxa"/>
            <w:tcBorders>
              <w:top w:val="nil"/>
            </w:tcBorders>
            <w:vAlign w:val="center"/>
          </w:tcPr>
          <w:p w14:paraId="0B1307CA">
            <w:pPr>
              <w:keepNext/>
              <w:spacing w:line="440" w:lineRule="exact"/>
              <w:ind w:left="63" w:leftChars="30" w:right="63" w:rightChars="30"/>
              <w:jc w:val="center"/>
              <w:rPr>
                <w:rFonts w:eastAsia="仿宋_GB2312"/>
                <w:color w:val="auto"/>
                <w:sz w:val="30"/>
                <w:szCs w:val="30"/>
                <w:highlight w:val="none"/>
              </w:rPr>
            </w:pPr>
          </w:p>
        </w:tc>
        <w:tc>
          <w:tcPr>
            <w:tcW w:w="850" w:type="dxa"/>
            <w:tcBorders>
              <w:top w:val="nil"/>
            </w:tcBorders>
            <w:vAlign w:val="center"/>
          </w:tcPr>
          <w:p w14:paraId="66CC6EEE">
            <w:pPr>
              <w:keepNext/>
              <w:spacing w:line="440" w:lineRule="exact"/>
              <w:ind w:left="63" w:leftChars="30" w:right="63" w:rightChars="30"/>
              <w:jc w:val="center"/>
              <w:rPr>
                <w:rFonts w:eastAsia="仿宋_GB2312"/>
                <w:color w:val="auto"/>
                <w:sz w:val="30"/>
                <w:szCs w:val="30"/>
                <w:highlight w:val="none"/>
              </w:rPr>
            </w:pPr>
          </w:p>
        </w:tc>
        <w:tc>
          <w:tcPr>
            <w:tcW w:w="1560" w:type="dxa"/>
            <w:tcBorders>
              <w:top w:val="nil"/>
            </w:tcBorders>
            <w:vAlign w:val="center"/>
          </w:tcPr>
          <w:p w14:paraId="36CEFBD8">
            <w:pPr>
              <w:keepNext/>
              <w:spacing w:line="440" w:lineRule="exact"/>
              <w:ind w:left="63" w:leftChars="30" w:right="63" w:rightChars="30"/>
              <w:jc w:val="center"/>
              <w:rPr>
                <w:rFonts w:eastAsia="仿宋_GB2312"/>
                <w:color w:val="auto"/>
                <w:sz w:val="30"/>
                <w:szCs w:val="30"/>
                <w:highlight w:val="none"/>
              </w:rPr>
            </w:pPr>
          </w:p>
        </w:tc>
        <w:tc>
          <w:tcPr>
            <w:tcW w:w="2126" w:type="dxa"/>
            <w:tcBorders>
              <w:top w:val="nil"/>
            </w:tcBorders>
            <w:vAlign w:val="center"/>
          </w:tcPr>
          <w:p w14:paraId="60378317">
            <w:pPr>
              <w:keepNext/>
              <w:spacing w:line="440" w:lineRule="exact"/>
              <w:ind w:left="63" w:leftChars="30" w:right="63" w:rightChars="30"/>
              <w:jc w:val="center"/>
              <w:rPr>
                <w:rFonts w:eastAsia="仿宋_GB2312"/>
                <w:color w:val="auto"/>
                <w:sz w:val="30"/>
                <w:szCs w:val="30"/>
                <w:highlight w:val="none"/>
              </w:rPr>
            </w:pPr>
          </w:p>
        </w:tc>
        <w:tc>
          <w:tcPr>
            <w:tcW w:w="1417" w:type="dxa"/>
            <w:tcBorders>
              <w:top w:val="nil"/>
            </w:tcBorders>
            <w:vAlign w:val="center"/>
          </w:tcPr>
          <w:p w14:paraId="72A0F9FD">
            <w:pPr>
              <w:keepNext/>
              <w:spacing w:line="440" w:lineRule="exact"/>
              <w:ind w:left="63" w:leftChars="30" w:right="63" w:rightChars="30"/>
              <w:jc w:val="center"/>
              <w:rPr>
                <w:rFonts w:eastAsia="仿宋_GB2312"/>
                <w:color w:val="auto"/>
                <w:sz w:val="30"/>
                <w:szCs w:val="30"/>
                <w:highlight w:val="none"/>
              </w:rPr>
            </w:pPr>
          </w:p>
        </w:tc>
        <w:tc>
          <w:tcPr>
            <w:tcW w:w="851" w:type="dxa"/>
            <w:tcBorders>
              <w:top w:val="nil"/>
            </w:tcBorders>
            <w:vAlign w:val="center"/>
          </w:tcPr>
          <w:p w14:paraId="12D90715">
            <w:pPr>
              <w:keepNext/>
              <w:spacing w:line="440" w:lineRule="exact"/>
              <w:ind w:left="63" w:leftChars="30" w:right="63" w:rightChars="30"/>
              <w:jc w:val="center"/>
              <w:rPr>
                <w:rFonts w:eastAsia="仿宋_GB2312"/>
                <w:color w:val="auto"/>
                <w:sz w:val="30"/>
                <w:szCs w:val="30"/>
                <w:highlight w:val="none"/>
              </w:rPr>
            </w:pPr>
          </w:p>
        </w:tc>
        <w:tc>
          <w:tcPr>
            <w:tcW w:w="850" w:type="dxa"/>
            <w:tcBorders>
              <w:top w:val="nil"/>
            </w:tcBorders>
            <w:vAlign w:val="center"/>
          </w:tcPr>
          <w:p w14:paraId="7BCC8B1C">
            <w:pPr>
              <w:keepNext/>
              <w:spacing w:line="440" w:lineRule="exact"/>
              <w:ind w:left="63" w:leftChars="30" w:right="63" w:rightChars="30"/>
              <w:jc w:val="center"/>
              <w:rPr>
                <w:rFonts w:eastAsia="仿宋_GB2312"/>
                <w:color w:val="auto"/>
                <w:sz w:val="30"/>
                <w:szCs w:val="30"/>
                <w:highlight w:val="none"/>
              </w:rPr>
            </w:pPr>
          </w:p>
        </w:tc>
      </w:tr>
      <w:tr w14:paraId="5C3035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39C70794">
            <w:pPr>
              <w:keepNext/>
              <w:spacing w:line="440" w:lineRule="exact"/>
              <w:ind w:left="63" w:leftChars="30" w:right="63" w:rightChars="30"/>
              <w:jc w:val="center"/>
              <w:rPr>
                <w:rFonts w:eastAsia="仿宋_GB2312"/>
                <w:color w:val="auto"/>
                <w:sz w:val="30"/>
                <w:szCs w:val="30"/>
                <w:highlight w:val="none"/>
              </w:rPr>
            </w:pPr>
          </w:p>
        </w:tc>
        <w:tc>
          <w:tcPr>
            <w:tcW w:w="1843" w:type="dxa"/>
            <w:vAlign w:val="center"/>
          </w:tcPr>
          <w:p w14:paraId="5085F07B">
            <w:pPr>
              <w:keepNext/>
              <w:spacing w:line="440" w:lineRule="exact"/>
              <w:ind w:left="63" w:leftChars="30" w:right="63" w:rightChars="30"/>
              <w:jc w:val="center"/>
              <w:rPr>
                <w:rFonts w:eastAsia="仿宋_GB2312"/>
                <w:color w:val="auto"/>
                <w:sz w:val="30"/>
                <w:szCs w:val="30"/>
                <w:highlight w:val="none"/>
              </w:rPr>
            </w:pPr>
          </w:p>
        </w:tc>
        <w:tc>
          <w:tcPr>
            <w:tcW w:w="1417" w:type="dxa"/>
            <w:vAlign w:val="center"/>
          </w:tcPr>
          <w:p w14:paraId="5613F0A4">
            <w:pPr>
              <w:keepNext/>
              <w:spacing w:line="440" w:lineRule="exact"/>
              <w:ind w:left="63" w:leftChars="30" w:right="63" w:rightChars="30"/>
              <w:jc w:val="center"/>
              <w:rPr>
                <w:rFonts w:eastAsia="仿宋_GB2312"/>
                <w:color w:val="auto"/>
                <w:sz w:val="30"/>
                <w:szCs w:val="30"/>
                <w:highlight w:val="none"/>
              </w:rPr>
            </w:pPr>
          </w:p>
        </w:tc>
        <w:tc>
          <w:tcPr>
            <w:tcW w:w="2410" w:type="dxa"/>
            <w:vAlign w:val="center"/>
          </w:tcPr>
          <w:p w14:paraId="5E6CE8AE">
            <w:pPr>
              <w:keepNext/>
              <w:spacing w:line="440" w:lineRule="exact"/>
              <w:ind w:left="63" w:leftChars="30" w:right="63" w:rightChars="30"/>
              <w:jc w:val="center"/>
              <w:rPr>
                <w:rFonts w:eastAsia="仿宋_GB2312"/>
                <w:color w:val="auto"/>
                <w:sz w:val="30"/>
                <w:szCs w:val="30"/>
                <w:highlight w:val="none"/>
              </w:rPr>
            </w:pPr>
          </w:p>
        </w:tc>
        <w:tc>
          <w:tcPr>
            <w:tcW w:w="850" w:type="dxa"/>
            <w:vAlign w:val="center"/>
          </w:tcPr>
          <w:p w14:paraId="625677BC">
            <w:pPr>
              <w:keepNext/>
              <w:spacing w:line="440" w:lineRule="exact"/>
              <w:ind w:left="63" w:leftChars="30" w:right="63" w:rightChars="30"/>
              <w:jc w:val="center"/>
              <w:rPr>
                <w:rFonts w:eastAsia="仿宋_GB2312"/>
                <w:color w:val="auto"/>
                <w:sz w:val="30"/>
                <w:szCs w:val="30"/>
                <w:highlight w:val="none"/>
              </w:rPr>
            </w:pPr>
          </w:p>
        </w:tc>
        <w:tc>
          <w:tcPr>
            <w:tcW w:w="1560" w:type="dxa"/>
            <w:vAlign w:val="center"/>
          </w:tcPr>
          <w:p w14:paraId="3DBE90ED">
            <w:pPr>
              <w:keepNext/>
              <w:spacing w:line="440" w:lineRule="exact"/>
              <w:ind w:left="63" w:leftChars="30" w:right="63" w:rightChars="30"/>
              <w:jc w:val="center"/>
              <w:rPr>
                <w:rFonts w:eastAsia="仿宋_GB2312"/>
                <w:color w:val="auto"/>
                <w:sz w:val="30"/>
                <w:szCs w:val="30"/>
                <w:highlight w:val="none"/>
              </w:rPr>
            </w:pPr>
          </w:p>
        </w:tc>
        <w:tc>
          <w:tcPr>
            <w:tcW w:w="2126" w:type="dxa"/>
            <w:vAlign w:val="center"/>
          </w:tcPr>
          <w:p w14:paraId="1FE15C4E">
            <w:pPr>
              <w:keepNext/>
              <w:spacing w:line="440" w:lineRule="exact"/>
              <w:ind w:left="63" w:leftChars="30" w:right="63" w:rightChars="30"/>
              <w:jc w:val="center"/>
              <w:rPr>
                <w:rFonts w:eastAsia="仿宋_GB2312"/>
                <w:color w:val="auto"/>
                <w:sz w:val="30"/>
                <w:szCs w:val="30"/>
                <w:highlight w:val="none"/>
              </w:rPr>
            </w:pPr>
          </w:p>
        </w:tc>
        <w:tc>
          <w:tcPr>
            <w:tcW w:w="1417" w:type="dxa"/>
            <w:vAlign w:val="center"/>
          </w:tcPr>
          <w:p w14:paraId="4A008159">
            <w:pPr>
              <w:keepNext/>
              <w:spacing w:line="440" w:lineRule="exact"/>
              <w:ind w:left="63" w:leftChars="30" w:right="63" w:rightChars="30"/>
              <w:jc w:val="center"/>
              <w:rPr>
                <w:rFonts w:eastAsia="仿宋_GB2312"/>
                <w:color w:val="auto"/>
                <w:sz w:val="30"/>
                <w:szCs w:val="30"/>
                <w:highlight w:val="none"/>
              </w:rPr>
            </w:pPr>
          </w:p>
        </w:tc>
        <w:tc>
          <w:tcPr>
            <w:tcW w:w="851" w:type="dxa"/>
            <w:vAlign w:val="center"/>
          </w:tcPr>
          <w:p w14:paraId="21360717">
            <w:pPr>
              <w:keepNext/>
              <w:spacing w:line="440" w:lineRule="exact"/>
              <w:ind w:left="63" w:leftChars="30" w:right="63" w:rightChars="30"/>
              <w:jc w:val="center"/>
              <w:rPr>
                <w:rFonts w:eastAsia="仿宋_GB2312"/>
                <w:color w:val="auto"/>
                <w:sz w:val="30"/>
                <w:szCs w:val="30"/>
                <w:highlight w:val="none"/>
              </w:rPr>
            </w:pPr>
          </w:p>
        </w:tc>
        <w:tc>
          <w:tcPr>
            <w:tcW w:w="850" w:type="dxa"/>
            <w:vAlign w:val="center"/>
          </w:tcPr>
          <w:p w14:paraId="638D91C6">
            <w:pPr>
              <w:keepNext/>
              <w:spacing w:line="440" w:lineRule="exact"/>
              <w:ind w:left="63" w:leftChars="30" w:right="63" w:rightChars="30"/>
              <w:jc w:val="center"/>
              <w:rPr>
                <w:rFonts w:eastAsia="仿宋_GB2312"/>
                <w:color w:val="auto"/>
                <w:sz w:val="30"/>
                <w:szCs w:val="30"/>
                <w:highlight w:val="none"/>
              </w:rPr>
            </w:pPr>
          </w:p>
        </w:tc>
      </w:tr>
    </w:tbl>
    <w:p w14:paraId="481E5CAB">
      <w:pPr>
        <w:pStyle w:val="5"/>
        <w:spacing w:line="221" w:lineRule="auto"/>
        <w:rPr>
          <w:color w:val="auto"/>
          <w:sz w:val="21"/>
          <w:szCs w:val="21"/>
          <w:highlight w:val="none"/>
        </w:rPr>
      </w:pPr>
    </w:p>
    <w:p w14:paraId="4ED97BBF">
      <w:pPr>
        <w:pStyle w:val="5"/>
        <w:spacing w:line="221" w:lineRule="auto"/>
        <w:rPr>
          <w:color w:val="auto"/>
          <w:sz w:val="21"/>
          <w:szCs w:val="21"/>
          <w:highlight w:val="none"/>
        </w:rPr>
      </w:pPr>
    </w:p>
    <w:p w14:paraId="7155FBCF">
      <w:pPr>
        <w:pStyle w:val="5"/>
        <w:spacing w:line="221" w:lineRule="auto"/>
        <w:rPr>
          <w:color w:val="auto"/>
          <w:sz w:val="21"/>
          <w:szCs w:val="21"/>
          <w:highlight w:val="none"/>
        </w:rPr>
      </w:pPr>
    </w:p>
    <w:p w14:paraId="0F1680E6">
      <w:pPr>
        <w:rPr>
          <w:color w:val="auto"/>
          <w:sz w:val="21"/>
          <w:szCs w:val="21"/>
          <w:highlight w:val="none"/>
        </w:rPr>
      </w:pPr>
      <w:r>
        <w:rPr>
          <w:color w:val="auto"/>
          <w:sz w:val="21"/>
          <w:szCs w:val="21"/>
          <w:highlight w:val="none"/>
        </w:rPr>
        <w:br w:type="page"/>
      </w:r>
    </w:p>
    <w:p w14:paraId="2D673716">
      <w:pPr>
        <w:pStyle w:val="5"/>
        <w:spacing w:line="221" w:lineRule="auto"/>
        <w:rPr>
          <w:color w:val="auto"/>
          <w:sz w:val="21"/>
          <w:szCs w:val="21"/>
          <w:highlight w:val="none"/>
        </w:rPr>
        <w:sectPr>
          <w:pgSz w:w="16838" w:h="11906" w:orient="landscape"/>
          <w:pgMar w:top="1596" w:right="1431" w:bottom="1182" w:left="1015" w:header="0" w:footer="853" w:gutter="0"/>
          <w:pgNumType w:fmt="decimal"/>
          <w:cols w:space="720" w:num="1"/>
        </w:sectPr>
      </w:pPr>
    </w:p>
    <w:p w14:paraId="39CE50F5">
      <w:pPr>
        <w:spacing w:before="156" w:beforeLines="50" w:after="156" w:afterLines="50" w:line="440" w:lineRule="exact"/>
        <w:outlineLvl w:val="0"/>
        <w:rPr>
          <w:rFonts w:hint="eastAsia" w:ascii="仿宋_GB2312" w:eastAsia="仿宋_GB2312"/>
          <w:color w:val="auto"/>
          <w:sz w:val="30"/>
          <w:szCs w:val="30"/>
          <w:highlight w:val="none"/>
          <w:lang w:eastAsia="zh-CN"/>
        </w:rPr>
      </w:pPr>
      <w:r>
        <w:rPr>
          <w:rFonts w:hint="eastAsia" w:ascii="仿宋_GB2312" w:eastAsia="仿宋_GB2312"/>
          <w:color w:val="auto"/>
          <w:sz w:val="30"/>
          <w:szCs w:val="30"/>
          <w:highlight w:val="none"/>
          <w:lang w:eastAsia="zh-CN"/>
        </w:rPr>
        <w:t>附</w:t>
      </w:r>
      <w:bookmarkStart w:id="595" w:name="_Toc296891054"/>
      <w:bookmarkStart w:id="596" w:name="_Toc296503226"/>
      <w:bookmarkStart w:id="597" w:name="_Toc296944565"/>
      <w:bookmarkStart w:id="598" w:name="_Toc296347225"/>
      <w:bookmarkStart w:id="599" w:name="_Toc296891266"/>
      <w:bookmarkStart w:id="600" w:name="_Toc267261693"/>
      <w:bookmarkStart w:id="601" w:name="_Toc296346727"/>
      <w:r>
        <w:rPr>
          <w:rFonts w:hint="eastAsia" w:ascii="仿宋_GB2312" w:eastAsia="仿宋_GB2312"/>
          <w:color w:val="auto"/>
          <w:sz w:val="30"/>
          <w:szCs w:val="30"/>
          <w:highlight w:val="none"/>
          <w:lang w:eastAsia="zh-CN"/>
        </w:rPr>
        <w:t>件2：</w:t>
      </w:r>
      <w:bookmarkEnd w:id="595"/>
      <w:bookmarkEnd w:id="596"/>
      <w:bookmarkEnd w:id="597"/>
      <w:bookmarkEnd w:id="598"/>
      <w:bookmarkEnd w:id="599"/>
      <w:bookmarkEnd w:id="600"/>
      <w:bookmarkEnd w:id="601"/>
      <w:r>
        <w:rPr>
          <w:rFonts w:hint="eastAsia" w:ascii="仿宋_GB2312" w:eastAsia="仿宋_GB2312"/>
          <w:color w:val="auto"/>
          <w:sz w:val="30"/>
          <w:szCs w:val="30"/>
          <w:highlight w:val="none"/>
          <w:lang w:eastAsia="zh-CN"/>
        </w:rPr>
        <w:t xml:space="preserve">    </w:t>
      </w:r>
    </w:p>
    <w:p w14:paraId="318A9D86">
      <w:pPr>
        <w:spacing w:line="440" w:lineRule="exact"/>
        <w:jc w:val="center"/>
        <w:rPr>
          <w:rFonts w:hint="eastAsia" w:ascii="宋体" w:hAnsi="宋体" w:cs="SimSun Identity H"/>
          <w:color w:val="auto"/>
          <w:kern w:val="0"/>
          <w:szCs w:val="20"/>
          <w:highlight w:val="none"/>
        </w:rPr>
      </w:pPr>
      <w:r>
        <w:rPr>
          <w:rFonts w:hint="eastAsia" w:ascii="宋体" w:hAnsi="宋体" w:cs="SimSun Identity H"/>
          <w:color w:val="auto"/>
          <w:kern w:val="0"/>
          <w:szCs w:val="20"/>
          <w:highlight w:val="none"/>
        </w:rPr>
        <w:t>工程质量保修书</w:t>
      </w:r>
    </w:p>
    <w:p w14:paraId="3D63B697">
      <w:pPr>
        <w:spacing w:line="440" w:lineRule="exact"/>
        <w:ind w:firstLine="420" w:firstLineChars="200"/>
        <w:rPr>
          <w:rFonts w:ascii="宋体" w:hAnsi="宋体" w:cs="SimSun Identity H"/>
          <w:color w:val="auto"/>
          <w:kern w:val="0"/>
          <w:szCs w:val="20"/>
          <w:highlight w:val="none"/>
        </w:rPr>
      </w:pPr>
      <w:r>
        <w:rPr>
          <w:rFonts w:hint="eastAsia" w:ascii="宋体" w:hAnsi="宋体" w:cs="宋体"/>
          <w:color w:val="auto"/>
          <w:kern w:val="0"/>
          <w:szCs w:val="20"/>
          <w:highlight w:val="none"/>
        </w:rPr>
        <w:t>发包人（全称）：</w:t>
      </w:r>
      <w:r>
        <w:rPr>
          <w:rFonts w:ascii="宋体" w:hAnsi="宋体" w:cs="SimSun Identity H"/>
          <w:color w:val="auto"/>
          <w:kern w:val="0"/>
          <w:szCs w:val="20"/>
          <w:highlight w:val="none"/>
          <w:u w:val="single"/>
        </w:rPr>
        <w:t xml:space="preserve">                                </w:t>
      </w:r>
      <w:r>
        <w:rPr>
          <w:rFonts w:ascii="宋体" w:hAnsi="宋体" w:cs="SimSun Identity H"/>
          <w:color w:val="auto"/>
          <w:kern w:val="0"/>
          <w:szCs w:val="20"/>
          <w:highlight w:val="none"/>
        </w:rPr>
        <w:t xml:space="preserve"> </w:t>
      </w:r>
    </w:p>
    <w:p w14:paraId="7BD9B225">
      <w:pPr>
        <w:spacing w:line="440" w:lineRule="exact"/>
        <w:ind w:firstLine="420" w:firstLineChars="200"/>
        <w:rPr>
          <w:rFonts w:ascii="宋体" w:hAnsi="宋体" w:cs="SimSun Identity H"/>
          <w:color w:val="auto"/>
          <w:kern w:val="0"/>
          <w:szCs w:val="20"/>
          <w:highlight w:val="none"/>
        </w:rPr>
      </w:pPr>
      <w:r>
        <w:rPr>
          <w:rFonts w:hint="eastAsia" w:ascii="宋体" w:hAnsi="宋体" w:cs="宋体"/>
          <w:color w:val="auto"/>
          <w:kern w:val="0"/>
          <w:szCs w:val="20"/>
          <w:highlight w:val="none"/>
        </w:rPr>
        <w:t>承包人（全称）：</w:t>
      </w:r>
      <w:r>
        <w:rPr>
          <w:rFonts w:ascii="宋体" w:hAnsi="宋体" w:cs="SimSun Identity H"/>
          <w:color w:val="auto"/>
          <w:kern w:val="0"/>
          <w:szCs w:val="20"/>
          <w:highlight w:val="none"/>
          <w:u w:val="single"/>
        </w:rPr>
        <w:t xml:space="preserve">                                </w:t>
      </w:r>
      <w:r>
        <w:rPr>
          <w:rFonts w:ascii="宋体" w:hAnsi="宋体" w:cs="SimSun Identity H"/>
          <w:color w:val="auto"/>
          <w:kern w:val="0"/>
          <w:szCs w:val="20"/>
          <w:highlight w:val="none"/>
        </w:rPr>
        <w:t xml:space="preserve"> </w:t>
      </w:r>
    </w:p>
    <w:p w14:paraId="188C45E4">
      <w:pPr>
        <w:spacing w:line="440" w:lineRule="exact"/>
        <w:rPr>
          <w:rFonts w:ascii="宋体" w:hAnsi="宋体" w:cs="SimSun Identity H"/>
          <w:color w:val="auto"/>
          <w:kern w:val="0"/>
          <w:szCs w:val="20"/>
          <w:highlight w:val="none"/>
        </w:rPr>
      </w:pPr>
    </w:p>
    <w:p w14:paraId="423604CE">
      <w:pPr>
        <w:spacing w:line="360" w:lineRule="auto"/>
        <w:ind w:firstLine="420" w:firstLineChars="200"/>
        <w:rPr>
          <w:rFonts w:ascii="宋体" w:hAnsi="宋体" w:cs="SimSun Identity H"/>
          <w:color w:val="auto"/>
          <w:kern w:val="0"/>
          <w:szCs w:val="20"/>
          <w:highlight w:val="none"/>
        </w:rPr>
      </w:pPr>
      <w:r>
        <w:rPr>
          <w:rFonts w:hint="eastAsia" w:ascii="宋体" w:hAnsi="宋体" w:cs="宋体"/>
          <w:color w:val="auto"/>
          <w:kern w:val="0"/>
          <w:szCs w:val="20"/>
          <w:highlight w:val="none"/>
        </w:rPr>
        <w:t>发包人和承包人根据《中华人民共和国建筑法》和《建设工程质量管理条例》，经协商一致就</w:t>
      </w:r>
      <w:r>
        <w:rPr>
          <w:rFonts w:ascii="宋体" w:hAnsi="宋体" w:cs="SimSun Identity H"/>
          <w:color w:val="auto"/>
          <w:kern w:val="0"/>
          <w:szCs w:val="20"/>
          <w:highlight w:val="none"/>
          <w:u w:val="single"/>
        </w:rPr>
        <w:t xml:space="preserve">                                   </w:t>
      </w:r>
      <w:r>
        <w:rPr>
          <w:rFonts w:hint="eastAsia" w:ascii="宋体" w:hAnsi="宋体" w:cs="宋体"/>
          <w:color w:val="auto"/>
          <w:kern w:val="0"/>
          <w:szCs w:val="20"/>
          <w:highlight w:val="none"/>
        </w:rPr>
        <w:t>（工程全称）签订工程质量保修书。</w:t>
      </w:r>
    </w:p>
    <w:p w14:paraId="3605FE8B">
      <w:pPr>
        <w:spacing w:line="360" w:lineRule="auto"/>
        <w:ind w:firstLine="420" w:firstLineChars="200"/>
        <w:rPr>
          <w:rFonts w:ascii="宋体" w:hAnsi="宋体" w:cs="SimSun Identity H"/>
          <w:color w:val="auto"/>
          <w:kern w:val="0"/>
          <w:szCs w:val="20"/>
          <w:highlight w:val="none"/>
        </w:rPr>
      </w:pPr>
      <w:r>
        <w:rPr>
          <w:rFonts w:hint="eastAsia" w:ascii="宋体" w:hAnsi="宋体" w:cs="黑体"/>
          <w:color w:val="auto"/>
          <w:kern w:val="0"/>
          <w:szCs w:val="20"/>
          <w:highlight w:val="none"/>
        </w:rPr>
        <w:t>一、工程质量保修范围和内容</w:t>
      </w:r>
    </w:p>
    <w:p w14:paraId="44B6A4D6">
      <w:pPr>
        <w:spacing w:line="360" w:lineRule="auto"/>
        <w:ind w:firstLine="420" w:firstLineChars="200"/>
        <w:rPr>
          <w:rFonts w:ascii="宋体" w:hAnsi="宋体" w:cs="SimSun Identity H"/>
          <w:color w:val="auto"/>
          <w:kern w:val="0"/>
          <w:szCs w:val="20"/>
          <w:highlight w:val="none"/>
        </w:rPr>
      </w:pPr>
      <w:r>
        <w:rPr>
          <w:rFonts w:hint="eastAsia" w:ascii="宋体" w:hAnsi="宋体" w:cs="宋体"/>
          <w:color w:val="auto"/>
          <w:kern w:val="0"/>
          <w:szCs w:val="20"/>
          <w:highlight w:val="none"/>
        </w:rPr>
        <w:t>承包人在质量保修期内，按照有关法律规定和合同约定，承担工程质量保修责任。</w:t>
      </w:r>
    </w:p>
    <w:p w14:paraId="1F7CC296">
      <w:pPr>
        <w:spacing w:line="360" w:lineRule="auto"/>
        <w:ind w:firstLine="420"/>
        <w:rPr>
          <w:rFonts w:ascii="宋体" w:hAnsi="宋体" w:cs="SimSun Identity H"/>
          <w:color w:val="auto"/>
          <w:kern w:val="0"/>
          <w:szCs w:val="20"/>
          <w:highlight w:val="none"/>
        </w:rPr>
      </w:pPr>
      <w:r>
        <w:rPr>
          <w:rFonts w:hint="eastAsia" w:ascii="宋体" w:hAnsi="宋体" w:cs="宋体"/>
          <w:color w:val="auto"/>
          <w:kern w:val="0"/>
          <w:szCs w:val="20"/>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5F2DA630">
      <w:pPr>
        <w:spacing w:line="360" w:lineRule="auto"/>
        <w:ind w:firstLine="420"/>
        <w:rPr>
          <w:rFonts w:ascii="宋体" w:hAnsi="宋体" w:cs="SimSun Identity H"/>
          <w:color w:val="auto"/>
          <w:kern w:val="0"/>
          <w:szCs w:val="20"/>
          <w:highlight w:val="none"/>
        </w:rPr>
      </w:pPr>
      <w:r>
        <w:rPr>
          <w:rFonts w:ascii="宋体" w:hAnsi="宋体" w:cs="SimSun Identity H"/>
          <w:color w:val="auto"/>
          <w:kern w:val="0"/>
          <w:szCs w:val="20"/>
          <w:highlight w:val="none"/>
          <w:u w:val="single"/>
        </w:rPr>
        <w:t xml:space="preserve">                                                                                                                          </w:t>
      </w:r>
      <w:r>
        <w:rPr>
          <w:rFonts w:hint="eastAsia" w:ascii="宋体" w:hAnsi="宋体" w:cs="宋体"/>
          <w:color w:val="auto"/>
          <w:kern w:val="0"/>
          <w:szCs w:val="20"/>
          <w:highlight w:val="none"/>
        </w:rPr>
        <w:t>。</w:t>
      </w:r>
    </w:p>
    <w:p w14:paraId="1FAE9895">
      <w:pPr>
        <w:spacing w:line="360" w:lineRule="auto"/>
        <w:ind w:firstLine="420"/>
        <w:rPr>
          <w:rFonts w:ascii="宋体" w:hAnsi="宋体" w:cs="SimSun Identity H"/>
          <w:color w:val="auto"/>
          <w:kern w:val="0"/>
          <w:szCs w:val="20"/>
          <w:highlight w:val="none"/>
        </w:rPr>
      </w:pPr>
      <w:r>
        <w:rPr>
          <w:rFonts w:hint="eastAsia" w:ascii="宋体" w:hAnsi="宋体" w:cs="黑体"/>
          <w:color w:val="auto"/>
          <w:kern w:val="0"/>
          <w:szCs w:val="20"/>
          <w:highlight w:val="none"/>
        </w:rPr>
        <w:t>二、质量保修期</w:t>
      </w:r>
    </w:p>
    <w:p w14:paraId="67354DAD">
      <w:pPr>
        <w:spacing w:line="360" w:lineRule="auto"/>
        <w:ind w:firstLine="420"/>
        <w:rPr>
          <w:rFonts w:ascii="宋体" w:hAnsi="宋体" w:cs="SimSun Identity H"/>
          <w:color w:val="auto"/>
          <w:kern w:val="0"/>
          <w:szCs w:val="20"/>
          <w:highlight w:val="none"/>
        </w:rPr>
      </w:pPr>
      <w:r>
        <w:rPr>
          <w:rFonts w:hint="eastAsia" w:ascii="宋体" w:hAnsi="宋体" w:cs="宋体"/>
          <w:color w:val="auto"/>
          <w:kern w:val="0"/>
          <w:szCs w:val="20"/>
          <w:highlight w:val="none"/>
        </w:rPr>
        <w:t>根据《建设工程质量管理条例》及有关规定，工程的质量保修期如下：</w:t>
      </w:r>
    </w:p>
    <w:p w14:paraId="63A03DB3">
      <w:pPr>
        <w:spacing w:line="360" w:lineRule="auto"/>
        <w:ind w:firstLine="420"/>
        <w:rPr>
          <w:rFonts w:ascii="宋体" w:hAnsi="宋体" w:cs="SimSun Identity H"/>
          <w:color w:val="auto"/>
          <w:kern w:val="0"/>
          <w:szCs w:val="20"/>
          <w:highlight w:val="none"/>
        </w:rPr>
      </w:pPr>
      <w:r>
        <w:rPr>
          <w:rFonts w:ascii="宋体" w:hAnsi="宋体" w:cs="SimSun Identity H"/>
          <w:color w:val="auto"/>
          <w:kern w:val="0"/>
          <w:szCs w:val="20"/>
          <w:highlight w:val="none"/>
        </w:rPr>
        <w:t>1</w:t>
      </w:r>
      <w:r>
        <w:rPr>
          <w:rFonts w:hint="eastAsia" w:ascii="宋体" w:hAnsi="宋体" w:cs="宋体"/>
          <w:color w:val="auto"/>
          <w:kern w:val="0"/>
          <w:szCs w:val="20"/>
          <w:highlight w:val="none"/>
        </w:rPr>
        <w:t>．地基基础工程和主体结构工程为设计文件规定的工程合理使用年限；</w:t>
      </w:r>
    </w:p>
    <w:p w14:paraId="18D366AE">
      <w:pPr>
        <w:spacing w:line="360" w:lineRule="auto"/>
        <w:ind w:firstLine="420"/>
        <w:rPr>
          <w:rFonts w:ascii="宋体" w:hAnsi="宋体" w:cs="SimSun Identity H"/>
          <w:color w:val="auto"/>
          <w:kern w:val="0"/>
          <w:szCs w:val="20"/>
          <w:highlight w:val="none"/>
        </w:rPr>
      </w:pPr>
      <w:r>
        <w:rPr>
          <w:rFonts w:ascii="宋体" w:hAnsi="宋体" w:cs="SimSun Identity H"/>
          <w:color w:val="auto"/>
          <w:kern w:val="0"/>
          <w:szCs w:val="20"/>
          <w:highlight w:val="none"/>
        </w:rPr>
        <w:t>2</w:t>
      </w:r>
      <w:r>
        <w:rPr>
          <w:rFonts w:hint="eastAsia" w:ascii="宋体" w:hAnsi="宋体" w:cs="宋体"/>
          <w:color w:val="auto"/>
          <w:kern w:val="0"/>
          <w:szCs w:val="20"/>
          <w:highlight w:val="none"/>
        </w:rPr>
        <w:t>．屋面防水工程、有防水要求的卫生间、房间和外墙面的防渗为</w:t>
      </w:r>
      <w:r>
        <w:rPr>
          <w:rFonts w:ascii="宋体" w:hAnsi="宋体" w:cs="SimSun Identity H"/>
          <w:color w:val="auto"/>
          <w:kern w:val="0"/>
          <w:szCs w:val="20"/>
          <w:highlight w:val="none"/>
          <w:u w:val="single"/>
        </w:rPr>
        <w:t xml:space="preserve">   </w:t>
      </w:r>
      <w:r>
        <w:rPr>
          <w:rFonts w:hint="eastAsia" w:ascii="宋体" w:hAnsi="宋体" w:cs="SimSun Identity H"/>
          <w:color w:val="auto"/>
          <w:kern w:val="0"/>
          <w:szCs w:val="20"/>
          <w:highlight w:val="none"/>
          <w:u w:val="single"/>
        </w:rPr>
        <w:t>5</w:t>
      </w:r>
      <w:r>
        <w:rPr>
          <w:rFonts w:ascii="宋体" w:hAnsi="宋体" w:cs="SimSun Identity H"/>
          <w:color w:val="auto"/>
          <w:kern w:val="0"/>
          <w:szCs w:val="20"/>
          <w:highlight w:val="none"/>
          <w:u w:val="single"/>
        </w:rPr>
        <w:t xml:space="preserve">     </w:t>
      </w:r>
      <w:r>
        <w:rPr>
          <w:rFonts w:hint="eastAsia" w:ascii="宋体" w:hAnsi="宋体" w:cs="宋体"/>
          <w:color w:val="auto"/>
          <w:kern w:val="0"/>
          <w:szCs w:val="20"/>
          <w:highlight w:val="none"/>
        </w:rPr>
        <w:t>年；</w:t>
      </w:r>
    </w:p>
    <w:p w14:paraId="1447C5C4">
      <w:pPr>
        <w:spacing w:line="360" w:lineRule="auto"/>
        <w:ind w:firstLine="420"/>
        <w:rPr>
          <w:rFonts w:ascii="宋体" w:hAnsi="宋体" w:cs="SimSun Identity H"/>
          <w:color w:val="auto"/>
          <w:kern w:val="0"/>
          <w:szCs w:val="20"/>
          <w:highlight w:val="none"/>
        </w:rPr>
      </w:pPr>
      <w:r>
        <w:rPr>
          <w:rFonts w:ascii="宋体" w:hAnsi="宋体" w:cs="SimSun Identity H"/>
          <w:color w:val="auto"/>
          <w:kern w:val="0"/>
          <w:szCs w:val="20"/>
          <w:highlight w:val="none"/>
        </w:rPr>
        <w:t>3</w:t>
      </w:r>
      <w:r>
        <w:rPr>
          <w:rFonts w:hint="eastAsia" w:ascii="宋体" w:hAnsi="宋体" w:cs="宋体"/>
          <w:color w:val="auto"/>
          <w:kern w:val="0"/>
          <w:szCs w:val="20"/>
          <w:highlight w:val="none"/>
        </w:rPr>
        <w:t>．装修工程为</w:t>
      </w:r>
      <w:r>
        <w:rPr>
          <w:rFonts w:ascii="宋体" w:hAnsi="宋体" w:cs="SimSun Identity H"/>
          <w:color w:val="auto"/>
          <w:kern w:val="0"/>
          <w:szCs w:val="20"/>
          <w:highlight w:val="none"/>
          <w:u w:val="single"/>
        </w:rPr>
        <w:t xml:space="preserve">    </w:t>
      </w:r>
      <w:r>
        <w:rPr>
          <w:rFonts w:hint="eastAsia" w:ascii="宋体" w:hAnsi="宋体" w:cs="SimSun Identity H"/>
          <w:color w:val="auto"/>
          <w:kern w:val="0"/>
          <w:szCs w:val="20"/>
          <w:highlight w:val="none"/>
          <w:u w:val="single"/>
        </w:rPr>
        <w:t>2</w:t>
      </w:r>
      <w:r>
        <w:rPr>
          <w:rFonts w:ascii="宋体" w:hAnsi="宋体" w:cs="SimSun Identity H"/>
          <w:color w:val="auto"/>
          <w:kern w:val="0"/>
          <w:szCs w:val="20"/>
          <w:highlight w:val="none"/>
          <w:u w:val="single"/>
        </w:rPr>
        <w:t xml:space="preserve">     </w:t>
      </w:r>
      <w:r>
        <w:rPr>
          <w:rFonts w:hint="eastAsia" w:ascii="宋体" w:hAnsi="宋体" w:cs="宋体"/>
          <w:color w:val="auto"/>
          <w:kern w:val="0"/>
          <w:szCs w:val="20"/>
          <w:highlight w:val="none"/>
        </w:rPr>
        <w:t>年；</w:t>
      </w:r>
    </w:p>
    <w:p w14:paraId="3D134E33">
      <w:pPr>
        <w:spacing w:line="360" w:lineRule="auto"/>
        <w:ind w:firstLine="420"/>
        <w:rPr>
          <w:rFonts w:ascii="宋体" w:hAnsi="宋体" w:cs="SimSun Identity H"/>
          <w:color w:val="auto"/>
          <w:kern w:val="0"/>
          <w:szCs w:val="20"/>
          <w:highlight w:val="none"/>
        </w:rPr>
      </w:pPr>
      <w:r>
        <w:rPr>
          <w:rFonts w:ascii="宋体" w:hAnsi="宋体" w:cs="SimSun Identity H"/>
          <w:color w:val="auto"/>
          <w:kern w:val="0"/>
          <w:szCs w:val="20"/>
          <w:highlight w:val="none"/>
        </w:rPr>
        <w:t>4</w:t>
      </w:r>
      <w:r>
        <w:rPr>
          <w:rFonts w:hint="eastAsia" w:ascii="宋体" w:hAnsi="宋体" w:cs="宋体"/>
          <w:color w:val="auto"/>
          <w:kern w:val="0"/>
          <w:szCs w:val="20"/>
          <w:highlight w:val="none"/>
        </w:rPr>
        <w:t>．电气管线、给排水管道、设备安装工程为</w:t>
      </w:r>
      <w:r>
        <w:rPr>
          <w:rFonts w:ascii="宋体" w:hAnsi="宋体" w:cs="SimSun Identity H"/>
          <w:color w:val="auto"/>
          <w:kern w:val="0"/>
          <w:szCs w:val="20"/>
          <w:highlight w:val="none"/>
          <w:u w:val="single"/>
        </w:rPr>
        <w:t xml:space="preserve">   </w:t>
      </w:r>
      <w:r>
        <w:rPr>
          <w:rFonts w:hint="eastAsia" w:ascii="宋体" w:hAnsi="宋体" w:cs="SimSun Identity H"/>
          <w:color w:val="auto"/>
          <w:kern w:val="0"/>
          <w:szCs w:val="20"/>
          <w:highlight w:val="none"/>
          <w:u w:val="single"/>
        </w:rPr>
        <w:t>2</w:t>
      </w:r>
      <w:r>
        <w:rPr>
          <w:rFonts w:ascii="宋体" w:hAnsi="宋体" w:cs="SimSun Identity H"/>
          <w:color w:val="auto"/>
          <w:kern w:val="0"/>
          <w:szCs w:val="20"/>
          <w:highlight w:val="none"/>
          <w:u w:val="single"/>
        </w:rPr>
        <w:t xml:space="preserve">      </w:t>
      </w:r>
      <w:r>
        <w:rPr>
          <w:rFonts w:hint="eastAsia" w:ascii="宋体" w:hAnsi="宋体" w:cs="宋体"/>
          <w:color w:val="auto"/>
          <w:kern w:val="0"/>
          <w:szCs w:val="20"/>
          <w:highlight w:val="none"/>
        </w:rPr>
        <w:t>年；</w:t>
      </w:r>
    </w:p>
    <w:p w14:paraId="07EEF4A5">
      <w:pPr>
        <w:spacing w:line="360" w:lineRule="auto"/>
        <w:ind w:firstLine="420"/>
        <w:rPr>
          <w:rFonts w:ascii="宋体" w:hAnsi="宋体" w:cs="SimSun Identity H"/>
          <w:color w:val="auto"/>
          <w:kern w:val="0"/>
          <w:szCs w:val="20"/>
          <w:highlight w:val="none"/>
        </w:rPr>
      </w:pPr>
      <w:r>
        <w:rPr>
          <w:rFonts w:ascii="宋体" w:hAnsi="宋体" w:cs="SimSun Identity H"/>
          <w:color w:val="auto"/>
          <w:kern w:val="0"/>
          <w:szCs w:val="20"/>
          <w:highlight w:val="none"/>
        </w:rPr>
        <w:t>5</w:t>
      </w:r>
      <w:r>
        <w:rPr>
          <w:rFonts w:hint="eastAsia" w:ascii="宋体" w:hAnsi="宋体" w:cs="宋体"/>
          <w:color w:val="auto"/>
          <w:kern w:val="0"/>
          <w:szCs w:val="20"/>
          <w:highlight w:val="none"/>
        </w:rPr>
        <w:t>．供热与供冷系统为</w:t>
      </w:r>
      <w:r>
        <w:rPr>
          <w:rFonts w:ascii="宋体" w:hAnsi="宋体" w:cs="SimSun Identity H"/>
          <w:color w:val="auto"/>
          <w:kern w:val="0"/>
          <w:szCs w:val="20"/>
          <w:highlight w:val="none"/>
          <w:u w:val="single"/>
        </w:rPr>
        <w:t xml:space="preserve">   </w:t>
      </w:r>
      <w:r>
        <w:rPr>
          <w:rFonts w:hint="eastAsia" w:ascii="宋体" w:hAnsi="宋体" w:cs="SimSun Identity H"/>
          <w:color w:val="auto"/>
          <w:kern w:val="0"/>
          <w:szCs w:val="20"/>
          <w:highlight w:val="none"/>
          <w:u w:val="single"/>
        </w:rPr>
        <w:t>2</w:t>
      </w:r>
      <w:r>
        <w:rPr>
          <w:rFonts w:ascii="宋体" w:hAnsi="宋体" w:cs="SimSun Identity H"/>
          <w:color w:val="auto"/>
          <w:kern w:val="0"/>
          <w:szCs w:val="20"/>
          <w:highlight w:val="none"/>
          <w:u w:val="single"/>
        </w:rPr>
        <w:t xml:space="preserve">      </w:t>
      </w:r>
      <w:r>
        <w:rPr>
          <w:rFonts w:hint="eastAsia" w:ascii="宋体" w:hAnsi="宋体" w:cs="宋体"/>
          <w:color w:val="auto"/>
          <w:kern w:val="0"/>
          <w:szCs w:val="20"/>
          <w:highlight w:val="none"/>
        </w:rPr>
        <w:t>个采暖期、供冷期；</w:t>
      </w:r>
    </w:p>
    <w:p w14:paraId="20F92362">
      <w:pPr>
        <w:spacing w:line="360" w:lineRule="auto"/>
        <w:ind w:firstLine="420"/>
        <w:rPr>
          <w:rFonts w:ascii="宋体" w:hAnsi="宋体" w:cs="SimSun Identity H"/>
          <w:color w:val="auto"/>
          <w:kern w:val="0"/>
          <w:szCs w:val="20"/>
          <w:highlight w:val="none"/>
        </w:rPr>
      </w:pPr>
      <w:r>
        <w:rPr>
          <w:rFonts w:ascii="宋体" w:hAnsi="宋体" w:cs="SimSun Identity H"/>
          <w:color w:val="auto"/>
          <w:kern w:val="0"/>
          <w:szCs w:val="20"/>
          <w:highlight w:val="none"/>
        </w:rPr>
        <w:t>6</w:t>
      </w:r>
      <w:r>
        <w:rPr>
          <w:rFonts w:hint="eastAsia" w:ascii="宋体" w:hAnsi="宋体" w:cs="宋体"/>
          <w:color w:val="auto"/>
          <w:kern w:val="0"/>
          <w:szCs w:val="20"/>
          <w:highlight w:val="none"/>
        </w:rPr>
        <w:t>．住宅小区内的给排水设施、道路等配套工程为</w:t>
      </w:r>
      <w:r>
        <w:rPr>
          <w:rFonts w:ascii="宋体" w:hAnsi="宋体" w:cs="SimSun Identity H"/>
          <w:color w:val="auto"/>
          <w:kern w:val="0"/>
          <w:szCs w:val="20"/>
          <w:highlight w:val="none"/>
          <w:u w:val="single"/>
        </w:rPr>
        <w:t xml:space="preserve">    </w:t>
      </w:r>
      <w:r>
        <w:rPr>
          <w:rFonts w:hint="eastAsia" w:ascii="宋体" w:hAnsi="宋体" w:cs="SimSun Identity H"/>
          <w:color w:val="auto"/>
          <w:kern w:val="0"/>
          <w:szCs w:val="20"/>
          <w:highlight w:val="none"/>
          <w:u w:val="single"/>
        </w:rPr>
        <w:t>2</w:t>
      </w:r>
      <w:r>
        <w:rPr>
          <w:rFonts w:ascii="宋体" w:hAnsi="宋体" w:cs="SimSun Identity H"/>
          <w:color w:val="auto"/>
          <w:kern w:val="0"/>
          <w:szCs w:val="20"/>
          <w:highlight w:val="none"/>
          <w:u w:val="single"/>
        </w:rPr>
        <w:t xml:space="preserve">     </w:t>
      </w:r>
      <w:r>
        <w:rPr>
          <w:rFonts w:hint="eastAsia" w:ascii="宋体" w:hAnsi="宋体" w:cs="宋体"/>
          <w:color w:val="auto"/>
          <w:kern w:val="0"/>
          <w:szCs w:val="20"/>
          <w:highlight w:val="none"/>
        </w:rPr>
        <w:t>年；</w:t>
      </w:r>
    </w:p>
    <w:p w14:paraId="020DFDD6">
      <w:pPr>
        <w:spacing w:line="360" w:lineRule="auto"/>
        <w:ind w:firstLine="420"/>
        <w:rPr>
          <w:rFonts w:ascii="宋体" w:hAnsi="宋体" w:cs="SimSun Identity H"/>
          <w:color w:val="auto"/>
          <w:kern w:val="0"/>
          <w:szCs w:val="20"/>
          <w:highlight w:val="none"/>
        </w:rPr>
      </w:pPr>
      <w:r>
        <w:rPr>
          <w:rFonts w:ascii="宋体" w:hAnsi="宋体" w:cs="SimSun Identity H"/>
          <w:color w:val="auto"/>
          <w:kern w:val="0"/>
          <w:szCs w:val="20"/>
          <w:highlight w:val="none"/>
        </w:rPr>
        <w:t>7</w:t>
      </w:r>
      <w:r>
        <w:rPr>
          <w:rFonts w:hint="eastAsia" w:ascii="宋体" w:hAnsi="宋体" w:cs="宋体"/>
          <w:color w:val="auto"/>
          <w:kern w:val="0"/>
          <w:szCs w:val="20"/>
          <w:highlight w:val="none"/>
        </w:rPr>
        <w:t>．其他项目保修期限约定如下：</w:t>
      </w:r>
    </w:p>
    <w:p w14:paraId="6F27DD8D">
      <w:pPr>
        <w:spacing w:line="360" w:lineRule="auto"/>
        <w:ind w:firstLine="420"/>
        <w:rPr>
          <w:rFonts w:ascii="宋体" w:hAnsi="宋体" w:cs="SimSun Identity H"/>
          <w:color w:val="auto"/>
          <w:kern w:val="0"/>
          <w:szCs w:val="20"/>
          <w:highlight w:val="none"/>
        </w:rPr>
      </w:pPr>
      <w:r>
        <w:rPr>
          <w:rFonts w:ascii="宋体" w:hAnsi="宋体" w:cs="SimSun Identity H"/>
          <w:color w:val="auto"/>
          <w:kern w:val="0"/>
          <w:szCs w:val="20"/>
          <w:highlight w:val="none"/>
          <w:u w:val="single"/>
        </w:rPr>
        <w:t xml:space="preserve">                                                                                                                                                             </w:t>
      </w:r>
      <w:r>
        <w:rPr>
          <w:rFonts w:hint="eastAsia" w:ascii="宋体" w:hAnsi="宋体" w:cs="宋体"/>
          <w:color w:val="auto"/>
          <w:kern w:val="0"/>
          <w:szCs w:val="20"/>
          <w:highlight w:val="none"/>
        </w:rPr>
        <w:t>。</w:t>
      </w:r>
    </w:p>
    <w:p w14:paraId="33878016">
      <w:pPr>
        <w:spacing w:line="360" w:lineRule="auto"/>
        <w:ind w:firstLine="420"/>
        <w:rPr>
          <w:rFonts w:ascii="宋体" w:hAnsi="宋体" w:cs="SimSun Identity H"/>
          <w:color w:val="auto"/>
          <w:kern w:val="0"/>
          <w:szCs w:val="20"/>
          <w:highlight w:val="none"/>
        </w:rPr>
      </w:pPr>
      <w:r>
        <w:rPr>
          <w:rFonts w:hint="eastAsia" w:ascii="宋体" w:hAnsi="宋体" w:cs="宋体"/>
          <w:color w:val="auto"/>
          <w:kern w:val="0"/>
          <w:szCs w:val="20"/>
          <w:highlight w:val="none"/>
        </w:rPr>
        <w:t>质量保修期自工程竣工验收合格之日起计算。</w:t>
      </w:r>
    </w:p>
    <w:p w14:paraId="74768B37">
      <w:pPr>
        <w:spacing w:line="360" w:lineRule="auto"/>
        <w:ind w:firstLine="420"/>
        <w:rPr>
          <w:rFonts w:ascii="宋体" w:hAnsi="宋体" w:cs="SimSun Identity H"/>
          <w:color w:val="auto"/>
          <w:kern w:val="0"/>
          <w:szCs w:val="20"/>
          <w:highlight w:val="none"/>
        </w:rPr>
      </w:pPr>
      <w:r>
        <w:rPr>
          <w:rFonts w:hint="eastAsia" w:ascii="宋体" w:hAnsi="宋体" w:cs="黑体"/>
          <w:color w:val="auto"/>
          <w:kern w:val="0"/>
          <w:szCs w:val="20"/>
          <w:highlight w:val="none"/>
        </w:rPr>
        <w:t>三、缺陷责任期</w:t>
      </w:r>
    </w:p>
    <w:p w14:paraId="2F873295">
      <w:pPr>
        <w:spacing w:line="360" w:lineRule="auto"/>
        <w:ind w:firstLine="420"/>
        <w:rPr>
          <w:rFonts w:ascii="宋体" w:hAnsi="宋体" w:cs="SimSun Identity H"/>
          <w:color w:val="auto"/>
          <w:kern w:val="0"/>
          <w:szCs w:val="20"/>
          <w:highlight w:val="none"/>
        </w:rPr>
      </w:pPr>
      <w:r>
        <w:rPr>
          <w:rFonts w:hint="eastAsia" w:ascii="宋体" w:hAnsi="宋体" w:cs="宋体"/>
          <w:color w:val="auto"/>
          <w:kern w:val="0"/>
          <w:szCs w:val="20"/>
          <w:highlight w:val="none"/>
        </w:rPr>
        <w:t>工程缺陷责任期为</w:t>
      </w:r>
      <w:r>
        <w:rPr>
          <w:rFonts w:ascii="宋体" w:hAnsi="宋体" w:cs="SimSun Identity H"/>
          <w:color w:val="auto"/>
          <w:kern w:val="0"/>
          <w:szCs w:val="20"/>
          <w:highlight w:val="none"/>
          <w:u w:val="single"/>
        </w:rPr>
        <w:t xml:space="preserve">    </w:t>
      </w:r>
      <w:r>
        <w:rPr>
          <w:rFonts w:hint="eastAsia" w:ascii="宋体" w:hAnsi="宋体" w:cs="SimSun Identity H"/>
          <w:color w:val="auto"/>
          <w:kern w:val="0"/>
          <w:szCs w:val="20"/>
          <w:highlight w:val="none"/>
          <w:u w:val="single"/>
        </w:rPr>
        <w:t>24</w:t>
      </w:r>
      <w:r>
        <w:rPr>
          <w:rFonts w:ascii="宋体" w:hAnsi="宋体" w:cs="SimSun Identity H"/>
          <w:color w:val="auto"/>
          <w:kern w:val="0"/>
          <w:szCs w:val="20"/>
          <w:highlight w:val="none"/>
          <w:u w:val="single"/>
        </w:rPr>
        <w:t xml:space="preserve">   </w:t>
      </w:r>
      <w:r>
        <w:rPr>
          <w:rFonts w:hint="eastAsia" w:ascii="宋体" w:hAnsi="宋体" w:cs="宋体"/>
          <w:color w:val="auto"/>
          <w:kern w:val="0"/>
          <w:szCs w:val="20"/>
          <w:highlight w:val="none"/>
        </w:rPr>
        <w:t>个月（最长不超过</w:t>
      </w:r>
      <w:r>
        <w:rPr>
          <w:rFonts w:ascii="宋体" w:hAnsi="宋体" w:cs="SimSun Identity H"/>
          <w:color w:val="auto"/>
          <w:kern w:val="0"/>
          <w:szCs w:val="20"/>
          <w:highlight w:val="none"/>
        </w:rPr>
        <w:t>24</w:t>
      </w:r>
      <w:r>
        <w:rPr>
          <w:rFonts w:hint="eastAsia" w:ascii="宋体" w:hAnsi="宋体" w:cs="宋体"/>
          <w:color w:val="auto"/>
          <w:kern w:val="0"/>
          <w:szCs w:val="20"/>
          <w:highlight w:val="none"/>
        </w:rPr>
        <w:t>个月），缺陷责任期自工程竣工验收合格之日起计算。单位工程先于全部工程进行验收，单位工程缺陷责任期自单位工程验收合格之日起算。</w:t>
      </w:r>
    </w:p>
    <w:p w14:paraId="2324541E">
      <w:pPr>
        <w:spacing w:line="360" w:lineRule="auto"/>
        <w:ind w:firstLine="420"/>
        <w:rPr>
          <w:rFonts w:ascii="宋体" w:hAnsi="宋体" w:cs="SimSun Identity H"/>
          <w:color w:val="auto"/>
          <w:kern w:val="0"/>
          <w:szCs w:val="20"/>
          <w:highlight w:val="none"/>
        </w:rPr>
      </w:pPr>
      <w:r>
        <w:rPr>
          <w:rFonts w:hint="eastAsia" w:ascii="宋体" w:hAnsi="宋体" w:cs="宋体"/>
          <w:color w:val="auto"/>
          <w:kern w:val="0"/>
          <w:szCs w:val="20"/>
          <w:highlight w:val="none"/>
        </w:rPr>
        <w:t>缺陷责任期</w:t>
      </w:r>
      <w:r>
        <w:rPr>
          <w:rFonts w:hint="eastAsia" w:ascii="宋体" w:hAnsi="宋体" w:cs="宋体"/>
          <w:color w:val="auto"/>
          <w:kern w:val="0"/>
          <w:szCs w:val="20"/>
          <w:highlight w:val="none"/>
          <w:u w:val="single"/>
        </w:rPr>
        <w:t>满</w:t>
      </w:r>
      <w:r>
        <w:rPr>
          <w:rFonts w:hint="eastAsia" w:ascii="宋体" w:hAnsi="宋体" w:cs="SimSun Identity H"/>
          <w:color w:val="auto"/>
          <w:kern w:val="0"/>
          <w:szCs w:val="20"/>
          <w:highlight w:val="none"/>
        </w:rPr>
        <w:t>之日起</w:t>
      </w:r>
      <w:r>
        <w:rPr>
          <w:rFonts w:hint="eastAsia" w:ascii="宋体" w:hAnsi="宋体" w:cs="SimSun Identity H"/>
          <w:color w:val="auto"/>
          <w:kern w:val="0"/>
          <w:szCs w:val="20"/>
          <w:highlight w:val="none"/>
          <w:u w:val="single"/>
        </w:rPr>
        <w:t xml:space="preserve"> </w:t>
      </w:r>
      <w:r>
        <w:rPr>
          <w:rFonts w:ascii="宋体" w:hAnsi="宋体" w:cs="SimSun Identity H"/>
          <w:color w:val="auto"/>
          <w:kern w:val="0"/>
          <w:szCs w:val="20"/>
          <w:highlight w:val="none"/>
          <w:u w:val="single"/>
        </w:rPr>
        <w:t xml:space="preserve">  </w:t>
      </w:r>
      <w:r>
        <w:rPr>
          <w:rFonts w:hint="eastAsia" w:ascii="宋体" w:hAnsi="宋体" w:cs="SimSun Identity H"/>
          <w:color w:val="auto"/>
          <w:kern w:val="0"/>
          <w:szCs w:val="20"/>
          <w:highlight w:val="none"/>
          <w:u w:val="single"/>
        </w:rPr>
        <w:t xml:space="preserve"> </w:t>
      </w:r>
      <w:r>
        <w:rPr>
          <w:rFonts w:hint="eastAsia" w:ascii="宋体" w:hAnsi="宋体" w:cs="SimSun Identity H"/>
          <w:color w:val="auto"/>
          <w:kern w:val="0"/>
          <w:szCs w:val="20"/>
          <w:highlight w:val="none"/>
        </w:rPr>
        <w:t>天</w:t>
      </w:r>
      <w:r>
        <w:rPr>
          <w:rFonts w:hint="eastAsia" w:ascii="宋体" w:hAnsi="宋体" w:cs="宋体"/>
          <w:color w:val="auto"/>
          <w:kern w:val="0"/>
          <w:szCs w:val="20"/>
          <w:highlight w:val="none"/>
          <w:u w:val="single"/>
        </w:rPr>
        <w:t>（按</w:t>
      </w:r>
      <w:r>
        <w:rPr>
          <w:rFonts w:ascii="宋体" w:hAnsi="宋体" w:cs="宋体"/>
          <w:color w:val="auto"/>
          <w:kern w:val="0"/>
          <w:szCs w:val="20"/>
          <w:highlight w:val="none"/>
          <w:u w:val="single"/>
        </w:rPr>
        <w:t>合同约定期限）</w:t>
      </w:r>
      <w:r>
        <w:rPr>
          <w:rFonts w:hint="eastAsia" w:ascii="宋体" w:hAnsi="宋体" w:cs="宋体"/>
          <w:color w:val="auto"/>
          <w:kern w:val="0"/>
          <w:szCs w:val="20"/>
          <w:highlight w:val="none"/>
          <w:u w:val="single"/>
        </w:rPr>
        <w:t>，</w:t>
      </w:r>
      <w:r>
        <w:rPr>
          <w:rFonts w:hint="eastAsia" w:ascii="宋体" w:hAnsi="宋体" w:cs="宋体"/>
          <w:color w:val="auto"/>
          <w:kern w:val="0"/>
          <w:szCs w:val="20"/>
          <w:highlight w:val="none"/>
        </w:rPr>
        <w:t>发包人应退还剩余的质量保证金。</w:t>
      </w:r>
    </w:p>
    <w:p w14:paraId="6398738E">
      <w:pPr>
        <w:spacing w:line="360" w:lineRule="auto"/>
        <w:ind w:firstLine="420"/>
        <w:rPr>
          <w:rFonts w:ascii="宋体" w:hAnsi="宋体" w:cs="SimSun Identity H"/>
          <w:color w:val="auto"/>
          <w:kern w:val="0"/>
          <w:szCs w:val="20"/>
          <w:highlight w:val="none"/>
        </w:rPr>
      </w:pPr>
      <w:r>
        <w:rPr>
          <w:rFonts w:hint="eastAsia" w:ascii="宋体" w:hAnsi="宋体" w:cs="黑体"/>
          <w:color w:val="auto"/>
          <w:kern w:val="0"/>
          <w:szCs w:val="20"/>
          <w:highlight w:val="none"/>
        </w:rPr>
        <w:t>四、质量保修责任</w:t>
      </w:r>
    </w:p>
    <w:p w14:paraId="5DA9BA09">
      <w:pPr>
        <w:spacing w:line="360" w:lineRule="auto"/>
        <w:ind w:left="105" w:leftChars="50" w:firstLine="430" w:firstLineChars="205"/>
        <w:rPr>
          <w:rFonts w:ascii="宋体" w:hAnsi="宋体" w:cs="SimSun Identity H"/>
          <w:color w:val="auto"/>
          <w:kern w:val="0"/>
          <w:szCs w:val="20"/>
          <w:highlight w:val="none"/>
        </w:rPr>
      </w:pPr>
      <w:r>
        <w:rPr>
          <w:rFonts w:ascii="宋体" w:hAnsi="宋体" w:cs="SimSun Identity H"/>
          <w:color w:val="auto"/>
          <w:kern w:val="0"/>
          <w:szCs w:val="20"/>
          <w:highlight w:val="none"/>
        </w:rPr>
        <w:t>1</w:t>
      </w:r>
      <w:r>
        <w:rPr>
          <w:rFonts w:hint="eastAsia" w:ascii="宋体" w:hAnsi="宋体" w:cs="宋体"/>
          <w:color w:val="auto"/>
          <w:kern w:val="0"/>
          <w:szCs w:val="20"/>
          <w:highlight w:val="none"/>
        </w:rPr>
        <w:t>．属于保修范围、内容的项目，承包人应当在接到保修通知之日起</w:t>
      </w:r>
      <w:r>
        <w:rPr>
          <w:rFonts w:ascii="宋体" w:hAnsi="宋体" w:cs="SimSun Identity H"/>
          <w:color w:val="auto"/>
          <w:kern w:val="0"/>
          <w:szCs w:val="20"/>
          <w:highlight w:val="none"/>
          <w:u w:val="single"/>
        </w:rPr>
        <w:t xml:space="preserve">      </w:t>
      </w:r>
      <w:r>
        <w:rPr>
          <w:rFonts w:hint="eastAsia" w:ascii="宋体" w:hAnsi="宋体" w:cs="宋体"/>
          <w:color w:val="auto"/>
          <w:kern w:val="0"/>
          <w:szCs w:val="20"/>
          <w:highlight w:val="none"/>
        </w:rPr>
        <w:t>天内派人保修。承包人不在约定期限内派人保修的，发包人可以委托他人修理，修理费用从质量保证金内扣除。</w:t>
      </w:r>
    </w:p>
    <w:p w14:paraId="185EFCC7">
      <w:pPr>
        <w:spacing w:line="360" w:lineRule="auto"/>
        <w:ind w:firstLine="420"/>
        <w:rPr>
          <w:rFonts w:ascii="宋体" w:hAnsi="宋体" w:cs="SimSun Identity H"/>
          <w:color w:val="auto"/>
          <w:kern w:val="0"/>
          <w:szCs w:val="20"/>
          <w:highlight w:val="none"/>
        </w:rPr>
      </w:pPr>
      <w:r>
        <w:rPr>
          <w:rFonts w:ascii="宋体" w:hAnsi="宋体" w:cs="SimSun Identity H"/>
          <w:color w:val="auto"/>
          <w:kern w:val="0"/>
          <w:szCs w:val="20"/>
          <w:highlight w:val="none"/>
        </w:rPr>
        <w:t>2</w:t>
      </w:r>
      <w:r>
        <w:rPr>
          <w:rFonts w:hint="eastAsia" w:ascii="宋体" w:hAnsi="宋体" w:cs="宋体"/>
          <w:color w:val="auto"/>
          <w:kern w:val="0"/>
          <w:szCs w:val="20"/>
          <w:highlight w:val="none"/>
        </w:rPr>
        <w:t>．发生紧急事故需抢修的，承包人在接到事故通知后，应当立即到达事故现场抢修。</w:t>
      </w:r>
    </w:p>
    <w:p w14:paraId="7BE12842">
      <w:pPr>
        <w:spacing w:line="360" w:lineRule="auto"/>
        <w:ind w:firstLine="420"/>
        <w:rPr>
          <w:rFonts w:ascii="宋体" w:hAnsi="宋体" w:cs="SimSun Identity H"/>
          <w:color w:val="auto"/>
          <w:kern w:val="0"/>
          <w:szCs w:val="20"/>
          <w:highlight w:val="none"/>
        </w:rPr>
      </w:pPr>
      <w:r>
        <w:rPr>
          <w:rFonts w:ascii="宋体" w:hAnsi="宋体" w:cs="SimSun Identity H"/>
          <w:color w:val="auto"/>
          <w:kern w:val="0"/>
          <w:szCs w:val="20"/>
          <w:highlight w:val="none"/>
        </w:rPr>
        <w:t>3</w:t>
      </w:r>
      <w:r>
        <w:rPr>
          <w:rFonts w:hint="eastAsia" w:ascii="宋体" w:hAnsi="宋体" w:cs="宋体"/>
          <w:color w:val="auto"/>
          <w:kern w:val="0"/>
          <w:szCs w:val="20"/>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160A10B0">
      <w:pPr>
        <w:spacing w:line="360" w:lineRule="auto"/>
        <w:ind w:firstLine="420"/>
        <w:rPr>
          <w:rFonts w:ascii="宋体" w:hAnsi="宋体" w:cs="SimSun Identity H"/>
          <w:color w:val="auto"/>
          <w:kern w:val="0"/>
          <w:szCs w:val="20"/>
          <w:highlight w:val="none"/>
        </w:rPr>
      </w:pPr>
      <w:r>
        <w:rPr>
          <w:rFonts w:ascii="宋体" w:hAnsi="宋体" w:cs="SimSun Identity H"/>
          <w:color w:val="auto"/>
          <w:kern w:val="0"/>
          <w:szCs w:val="20"/>
          <w:highlight w:val="none"/>
        </w:rPr>
        <w:t>4</w:t>
      </w:r>
      <w:r>
        <w:rPr>
          <w:rFonts w:hint="eastAsia" w:ascii="宋体" w:hAnsi="宋体" w:cs="宋体"/>
          <w:color w:val="auto"/>
          <w:kern w:val="0"/>
          <w:szCs w:val="20"/>
          <w:highlight w:val="none"/>
        </w:rPr>
        <w:t>．质量保修完成后，由发包人组织验收。</w:t>
      </w:r>
    </w:p>
    <w:p w14:paraId="379A640B">
      <w:pPr>
        <w:spacing w:line="360" w:lineRule="auto"/>
        <w:ind w:firstLine="420"/>
        <w:rPr>
          <w:rFonts w:ascii="宋体" w:hAnsi="宋体" w:cs="SimSun Identity H"/>
          <w:color w:val="auto"/>
          <w:kern w:val="0"/>
          <w:szCs w:val="20"/>
          <w:highlight w:val="none"/>
        </w:rPr>
      </w:pPr>
      <w:r>
        <w:rPr>
          <w:rFonts w:hint="eastAsia" w:ascii="宋体" w:hAnsi="宋体" w:cs="黑体"/>
          <w:color w:val="auto"/>
          <w:kern w:val="0"/>
          <w:szCs w:val="20"/>
          <w:highlight w:val="none"/>
        </w:rPr>
        <w:t>五、保修费用</w:t>
      </w:r>
    </w:p>
    <w:p w14:paraId="59C957CD">
      <w:pPr>
        <w:tabs>
          <w:tab w:val="left" w:pos="7380"/>
        </w:tabs>
        <w:spacing w:line="360" w:lineRule="auto"/>
        <w:ind w:firstLine="420"/>
        <w:rPr>
          <w:rFonts w:ascii="宋体" w:hAnsi="宋体" w:cs="SimSun Identity H"/>
          <w:color w:val="auto"/>
          <w:kern w:val="0"/>
          <w:szCs w:val="20"/>
          <w:highlight w:val="none"/>
        </w:rPr>
      </w:pPr>
      <w:r>
        <w:rPr>
          <w:rFonts w:hint="eastAsia" w:ascii="宋体" w:hAnsi="宋体" w:cs="宋体"/>
          <w:color w:val="auto"/>
          <w:kern w:val="0"/>
          <w:szCs w:val="20"/>
          <w:highlight w:val="none"/>
        </w:rPr>
        <w:t>保修费用由造成质量缺陷的责任方承担。</w:t>
      </w:r>
    </w:p>
    <w:p w14:paraId="20CEC45F">
      <w:pPr>
        <w:spacing w:line="360" w:lineRule="auto"/>
        <w:ind w:firstLine="420"/>
        <w:rPr>
          <w:rFonts w:ascii="宋体" w:hAnsi="宋体" w:cs="黑体"/>
          <w:color w:val="auto"/>
          <w:kern w:val="0"/>
          <w:szCs w:val="20"/>
          <w:highlight w:val="none"/>
        </w:rPr>
      </w:pPr>
      <w:r>
        <w:rPr>
          <w:rFonts w:hint="eastAsia" w:ascii="宋体" w:hAnsi="宋体" w:cs="黑体"/>
          <w:color w:val="auto"/>
          <w:kern w:val="0"/>
          <w:szCs w:val="20"/>
          <w:highlight w:val="none"/>
        </w:rPr>
        <w:t>六、双方约定的其他工程质量保修事项：</w:t>
      </w:r>
      <w:r>
        <w:rPr>
          <w:rFonts w:ascii="宋体" w:hAnsi="宋体" w:cs="黑体"/>
          <w:color w:val="auto"/>
          <w:kern w:val="0"/>
          <w:szCs w:val="20"/>
          <w:highlight w:val="none"/>
        </w:rPr>
        <w:t xml:space="preserve"> </w:t>
      </w:r>
    </w:p>
    <w:p w14:paraId="793C57A2">
      <w:pPr>
        <w:spacing w:line="360" w:lineRule="auto"/>
        <w:ind w:firstLine="420" w:firstLineChars="200"/>
        <w:jc w:val="left"/>
        <w:rPr>
          <w:rFonts w:ascii="宋体" w:hAnsi="宋体" w:cs="SimSun Identity H"/>
          <w:color w:val="auto"/>
          <w:kern w:val="0"/>
          <w:szCs w:val="20"/>
          <w:highlight w:val="none"/>
        </w:rPr>
      </w:pPr>
      <w:r>
        <w:rPr>
          <w:rFonts w:ascii="宋体" w:hAnsi="宋体" w:cs="SimSun Identity H"/>
          <w:color w:val="auto"/>
          <w:kern w:val="0"/>
          <w:szCs w:val="20"/>
          <w:highlight w:val="none"/>
          <w:u w:val="single"/>
        </w:rPr>
        <w:t xml:space="preserve">                                                                                                                                                             </w:t>
      </w:r>
      <w:r>
        <w:rPr>
          <w:rFonts w:hint="eastAsia" w:ascii="宋体" w:hAnsi="宋体" w:cs="宋体"/>
          <w:color w:val="auto"/>
          <w:kern w:val="0"/>
          <w:szCs w:val="20"/>
          <w:highlight w:val="none"/>
        </w:rPr>
        <w:t>。</w:t>
      </w:r>
    </w:p>
    <w:p w14:paraId="02D155CD">
      <w:pPr>
        <w:spacing w:line="360" w:lineRule="auto"/>
        <w:ind w:firstLine="399" w:firstLineChars="190"/>
        <w:rPr>
          <w:rFonts w:ascii="宋体" w:hAnsi="宋体" w:cs="SimSun Identity H"/>
          <w:color w:val="auto"/>
          <w:kern w:val="0"/>
          <w:szCs w:val="20"/>
          <w:highlight w:val="none"/>
        </w:rPr>
      </w:pPr>
      <w:r>
        <w:rPr>
          <w:rFonts w:hint="eastAsia" w:ascii="宋体" w:hAnsi="宋体" w:cs="宋体"/>
          <w:color w:val="auto"/>
          <w:kern w:val="0"/>
          <w:szCs w:val="20"/>
          <w:highlight w:val="none"/>
        </w:rPr>
        <w:t>工程质量保修书由发包人、承包人在工程竣工验收前共同签署，作为施工合同附件，其有效期限至保修期满。</w:t>
      </w:r>
    </w:p>
    <w:p w14:paraId="0C531D38">
      <w:pPr>
        <w:spacing w:line="360" w:lineRule="auto"/>
        <w:ind w:firstLine="420"/>
        <w:rPr>
          <w:rFonts w:ascii="宋体" w:hAnsi="宋体" w:cs="SimSun Identity H"/>
          <w:color w:val="auto"/>
          <w:kern w:val="0"/>
          <w:szCs w:val="20"/>
          <w:highlight w:val="none"/>
        </w:rPr>
      </w:pPr>
    </w:p>
    <w:p w14:paraId="79ACCB85">
      <w:pPr>
        <w:spacing w:line="360" w:lineRule="auto"/>
        <w:rPr>
          <w:rFonts w:ascii="宋体" w:hAnsi="宋体" w:cs="SimSun Identity H"/>
          <w:color w:val="auto"/>
          <w:kern w:val="0"/>
          <w:szCs w:val="20"/>
          <w:highlight w:val="none"/>
        </w:rPr>
      </w:pPr>
      <w:r>
        <w:rPr>
          <w:rFonts w:ascii="宋体" w:hAnsi="宋体" w:cs="SimSun Identity H"/>
          <w:color w:val="auto"/>
          <w:kern w:val="0"/>
          <w:szCs w:val="20"/>
          <w:highlight w:val="none"/>
        </w:rPr>
        <w:t>发包人</w:t>
      </w:r>
      <w:r>
        <w:rPr>
          <w:rFonts w:hint="eastAsia" w:ascii="宋体" w:hAnsi="宋体" w:cs="SimSun Identity H"/>
          <w:color w:val="auto"/>
          <w:kern w:val="0"/>
          <w:szCs w:val="20"/>
          <w:highlight w:val="none"/>
        </w:rPr>
        <w:t>（</w:t>
      </w:r>
      <w:r>
        <w:rPr>
          <w:rFonts w:ascii="宋体" w:hAnsi="宋体" w:cs="SimSun Identity H"/>
          <w:color w:val="auto"/>
          <w:kern w:val="0"/>
          <w:szCs w:val="20"/>
          <w:highlight w:val="none"/>
        </w:rPr>
        <w:t>公章</w:t>
      </w:r>
      <w:r>
        <w:rPr>
          <w:rFonts w:hint="eastAsia" w:ascii="宋体" w:hAnsi="宋体" w:cs="SimSun Identity H"/>
          <w:color w:val="auto"/>
          <w:kern w:val="0"/>
          <w:szCs w:val="20"/>
          <w:highlight w:val="none"/>
        </w:rPr>
        <w:t>）</w:t>
      </w:r>
      <w:r>
        <w:rPr>
          <w:rFonts w:ascii="宋体" w:hAnsi="宋体" w:cs="SimSun Identity H"/>
          <w:color w:val="auto"/>
          <w:kern w:val="0"/>
          <w:szCs w:val="20"/>
          <w:highlight w:val="none"/>
        </w:rPr>
        <w:t>：</w:t>
      </w:r>
      <w:r>
        <w:rPr>
          <w:rFonts w:ascii="宋体" w:hAnsi="宋体" w:cs="SimSun Identity H"/>
          <w:color w:val="auto"/>
          <w:kern w:val="0"/>
          <w:szCs w:val="20"/>
          <w:highlight w:val="none"/>
          <w:u w:val="single"/>
        </w:rPr>
        <w:t xml:space="preserve">   </w:t>
      </w:r>
      <w:r>
        <w:rPr>
          <w:rFonts w:hint="eastAsia" w:ascii="宋体" w:hAnsi="宋体" w:cs="SimSun Identity H"/>
          <w:color w:val="auto"/>
          <w:kern w:val="0"/>
          <w:szCs w:val="20"/>
          <w:highlight w:val="none"/>
          <w:u w:val="single"/>
        </w:rPr>
        <w:t xml:space="preserve"> </w:t>
      </w:r>
      <w:r>
        <w:rPr>
          <w:rFonts w:ascii="宋体" w:hAnsi="宋体" w:cs="SimSun Identity H"/>
          <w:color w:val="auto"/>
          <w:kern w:val="0"/>
          <w:szCs w:val="20"/>
          <w:highlight w:val="none"/>
          <w:u w:val="single"/>
        </w:rPr>
        <w:t xml:space="preserve">     </w:t>
      </w:r>
      <w:r>
        <w:rPr>
          <w:rFonts w:ascii="宋体" w:hAnsi="宋体" w:cs="SimSun Identity H"/>
          <w:color w:val="auto"/>
          <w:kern w:val="0"/>
          <w:szCs w:val="20"/>
          <w:highlight w:val="none"/>
        </w:rPr>
        <w:t xml:space="preserve"> </w:t>
      </w:r>
      <w:r>
        <w:rPr>
          <w:rFonts w:hint="eastAsia" w:ascii="宋体" w:hAnsi="宋体" w:cs="SimSun Identity H"/>
          <w:color w:val="auto"/>
          <w:kern w:val="0"/>
          <w:szCs w:val="20"/>
          <w:highlight w:val="none"/>
        </w:rPr>
        <w:t xml:space="preserve">            </w:t>
      </w:r>
      <w:r>
        <w:rPr>
          <w:rFonts w:ascii="宋体" w:hAnsi="宋体" w:cs="SimSun Identity H"/>
          <w:color w:val="auto"/>
          <w:kern w:val="0"/>
          <w:szCs w:val="20"/>
          <w:highlight w:val="none"/>
        </w:rPr>
        <w:t>承包人</w:t>
      </w:r>
      <w:r>
        <w:rPr>
          <w:rFonts w:hint="eastAsia" w:ascii="宋体" w:hAnsi="宋体" w:cs="SimSun Identity H"/>
          <w:color w:val="auto"/>
          <w:kern w:val="0"/>
          <w:szCs w:val="20"/>
          <w:highlight w:val="none"/>
        </w:rPr>
        <w:t>（</w:t>
      </w:r>
      <w:r>
        <w:rPr>
          <w:rFonts w:ascii="宋体" w:hAnsi="宋体" w:cs="SimSun Identity H"/>
          <w:color w:val="auto"/>
          <w:kern w:val="0"/>
          <w:szCs w:val="20"/>
          <w:highlight w:val="none"/>
        </w:rPr>
        <w:t>公章</w:t>
      </w:r>
      <w:r>
        <w:rPr>
          <w:rFonts w:hint="eastAsia" w:ascii="宋体" w:hAnsi="宋体" w:cs="SimSun Identity H"/>
          <w:color w:val="auto"/>
          <w:kern w:val="0"/>
          <w:szCs w:val="20"/>
          <w:highlight w:val="none"/>
        </w:rPr>
        <w:t>）</w:t>
      </w:r>
      <w:r>
        <w:rPr>
          <w:rFonts w:ascii="宋体" w:hAnsi="宋体" w:cs="SimSun Identity H"/>
          <w:color w:val="auto"/>
          <w:kern w:val="0"/>
          <w:szCs w:val="20"/>
          <w:highlight w:val="none"/>
        </w:rPr>
        <w:t>：</w:t>
      </w:r>
      <w:r>
        <w:rPr>
          <w:rFonts w:ascii="宋体" w:hAnsi="宋体" w:cs="SimSun Identity H"/>
          <w:color w:val="auto"/>
          <w:kern w:val="0"/>
          <w:szCs w:val="20"/>
          <w:highlight w:val="none"/>
          <w:u w:val="single"/>
        </w:rPr>
        <w:t>          </w:t>
      </w:r>
    </w:p>
    <w:p w14:paraId="11D066FE">
      <w:pPr>
        <w:spacing w:line="360" w:lineRule="auto"/>
        <w:rPr>
          <w:rFonts w:ascii="宋体" w:hAnsi="宋体" w:cs="SimSun Identity H"/>
          <w:color w:val="auto"/>
          <w:kern w:val="0"/>
          <w:szCs w:val="20"/>
          <w:highlight w:val="none"/>
        </w:rPr>
      </w:pPr>
      <w:r>
        <w:rPr>
          <w:rFonts w:ascii="宋体" w:hAnsi="宋体" w:cs="SimSun Identity H"/>
          <w:color w:val="auto"/>
          <w:kern w:val="0"/>
          <w:szCs w:val="20"/>
          <w:highlight w:val="none"/>
        </w:rPr>
        <w:t>地  址：</w:t>
      </w:r>
      <w:r>
        <w:rPr>
          <w:rFonts w:ascii="宋体" w:hAnsi="宋体" w:cs="SimSun Identity H"/>
          <w:color w:val="auto"/>
          <w:kern w:val="0"/>
          <w:szCs w:val="20"/>
          <w:highlight w:val="none"/>
          <w:u w:val="single"/>
        </w:rPr>
        <w:t xml:space="preserve">    </w:t>
      </w:r>
      <w:r>
        <w:rPr>
          <w:rFonts w:hint="eastAsia" w:ascii="宋体" w:hAnsi="宋体" w:cs="SimSun Identity H"/>
          <w:color w:val="auto"/>
          <w:kern w:val="0"/>
          <w:szCs w:val="20"/>
          <w:highlight w:val="none"/>
          <w:u w:val="single"/>
        </w:rPr>
        <w:t xml:space="preserve">  </w:t>
      </w:r>
      <w:r>
        <w:rPr>
          <w:rFonts w:ascii="宋体" w:hAnsi="宋体" w:cs="SimSun Identity H"/>
          <w:color w:val="auto"/>
          <w:kern w:val="0"/>
          <w:szCs w:val="20"/>
          <w:highlight w:val="none"/>
          <w:u w:val="single"/>
        </w:rPr>
        <w:t xml:space="preserve"> </w:t>
      </w:r>
      <w:r>
        <w:rPr>
          <w:rFonts w:ascii="宋体" w:hAnsi="宋体" w:cs="SimSun Identity H"/>
          <w:color w:val="auto"/>
          <w:kern w:val="0"/>
          <w:szCs w:val="20"/>
          <w:highlight w:val="none"/>
        </w:rPr>
        <w:t xml:space="preserve"> </w:t>
      </w:r>
      <w:r>
        <w:rPr>
          <w:rFonts w:hint="eastAsia" w:ascii="宋体" w:hAnsi="宋体" w:cs="SimSun Identity H"/>
          <w:color w:val="auto"/>
          <w:kern w:val="0"/>
          <w:szCs w:val="20"/>
          <w:highlight w:val="none"/>
        </w:rPr>
        <w:t xml:space="preserve">             </w:t>
      </w:r>
      <w:r>
        <w:rPr>
          <w:rFonts w:ascii="宋体" w:hAnsi="宋体" w:cs="SimSun Identity H"/>
          <w:color w:val="auto"/>
          <w:kern w:val="0"/>
          <w:szCs w:val="20"/>
          <w:highlight w:val="none"/>
        </w:rPr>
        <w:t>地  址：</w:t>
      </w:r>
      <w:r>
        <w:rPr>
          <w:rFonts w:ascii="宋体" w:hAnsi="宋体" w:cs="SimSun Identity H"/>
          <w:color w:val="auto"/>
          <w:kern w:val="0"/>
          <w:szCs w:val="20"/>
          <w:highlight w:val="none"/>
          <w:u w:val="single"/>
        </w:rPr>
        <w:t xml:space="preserve"> </w:t>
      </w:r>
      <w:r>
        <w:rPr>
          <w:rFonts w:hint="eastAsia" w:ascii="宋体" w:hAnsi="宋体" w:cs="SimSun Identity H"/>
          <w:color w:val="auto"/>
          <w:kern w:val="0"/>
          <w:szCs w:val="20"/>
          <w:highlight w:val="none"/>
          <w:u w:val="single"/>
        </w:rPr>
        <w:t xml:space="preserve">     </w:t>
      </w:r>
      <w:r>
        <w:rPr>
          <w:rFonts w:ascii="宋体" w:hAnsi="宋体" w:cs="SimSun Identity H"/>
          <w:color w:val="auto"/>
          <w:kern w:val="0"/>
          <w:szCs w:val="20"/>
          <w:highlight w:val="none"/>
          <w:u w:val="single"/>
        </w:rPr>
        <w:t></w:t>
      </w:r>
    </w:p>
    <w:p w14:paraId="2505664B">
      <w:pPr>
        <w:spacing w:line="360" w:lineRule="auto"/>
        <w:rPr>
          <w:rFonts w:ascii="宋体" w:hAnsi="宋体" w:cs="SimSun Identity H"/>
          <w:color w:val="auto"/>
          <w:kern w:val="0"/>
          <w:szCs w:val="20"/>
          <w:highlight w:val="none"/>
        </w:rPr>
      </w:pPr>
      <w:r>
        <w:rPr>
          <w:rFonts w:ascii="宋体" w:hAnsi="宋体" w:cs="SimSun Identity H"/>
          <w:color w:val="auto"/>
          <w:kern w:val="0"/>
          <w:szCs w:val="20"/>
          <w:highlight w:val="none"/>
        </w:rPr>
        <w:t>法定代表人</w:t>
      </w:r>
      <w:r>
        <w:rPr>
          <w:rFonts w:hint="eastAsia" w:ascii="宋体" w:hAnsi="宋体" w:cs="SimSun Identity H"/>
          <w:color w:val="auto"/>
          <w:kern w:val="0"/>
          <w:szCs w:val="20"/>
          <w:highlight w:val="none"/>
        </w:rPr>
        <w:t>（</w:t>
      </w:r>
      <w:r>
        <w:rPr>
          <w:rFonts w:ascii="宋体" w:hAnsi="宋体" w:cs="SimSun Identity H"/>
          <w:color w:val="auto"/>
          <w:kern w:val="0"/>
          <w:szCs w:val="20"/>
          <w:highlight w:val="none"/>
        </w:rPr>
        <w:t>签字</w:t>
      </w:r>
      <w:r>
        <w:rPr>
          <w:rFonts w:hint="eastAsia" w:ascii="宋体" w:hAnsi="宋体" w:cs="SimSun Identity H"/>
          <w:color w:val="auto"/>
          <w:kern w:val="0"/>
          <w:szCs w:val="20"/>
          <w:highlight w:val="none"/>
        </w:rPr>
        <w:t>）</w:t>
      </w:r>
      <w:r>
        <w:rPr>
          <w:rFonts w:ascii="宋体" w:hAnsi="宋体" w:cs="SimSun Identity H"/>
          <w:color w:val="auto"/>
          <w:kern w:val="0"/>
          <w:szCs w:val="20"/>
          <w:highlight w:val="none"/>
        </w:rPr>
        <w:t>：</w:t>
      </w:r>
      <w:r>
        <w:rPr>
          <w:rFonts w:ascii="宋体" w:hAnsi="宋体" w:cs="SimSun Identity H"/>
          <w:color w:val="auto"/>
          <w:kern w:val="0"/>
          <w:szCs w:val="20"/>
          <w:highlight w:val="none"/>
          <w:u w:val="single"/>
        </w:rPr>
        <w:t xml:space="preserve">      </w:t>
      </w:r>
      <w:r>
        <w:rPr>
          <w:rFonts w:ascii="宋体" w:hAnsi="宋体" w:cs="SimSun Identity H"/>
          <w:color w:val="auto"/>
          <w:kern w:val="0"/>
          <w:szCs w:val="20"/>
          <w:highlight w:val="none"/>
        </w:rPr>
        <w:t xml:space="preserve"> </w:t>
      </w:r>
      <w:r>
        <w:rPr>
          <w:rFonts w:hint="eastAsia" w:ascii="宋体" w:hAnsi="宋体" w:cs="SimSun Identity H"/>
          <w:color w:val="auto"/>
          <w:kern w:val="0"/>
          <w:szCs w:val="20"/>
          <w:highlight w:val="none"/>
        </w:rPr>
        <w:t xml:space="preserve">             </w:t>
      </w:r>
      <w:r>
        <w:rPr>
          <w:rFonts w:ascii="宋体" w:hAnsi="宋体" w:cs="SimSun Identity H"/>
          <w:color w:val="auto"/>
          <w:kern w:val="0"/>
          <w:szCs w:val="20"/>
          <w:highlight w:val="none"/>
        </w:rPr>
        <w:t>法定代表人</w:t>
      </w:r>
      <w:r>
        <w:rPr>
          <w:rFonts w:hint="eastAsia" w:ascii="宋体" w:hAnsi="宋体" w:cs="SimSun Identity H"/>
          <w:color w:val="auto"/>
          <w:kern w:val="0"/>
          <w:szCs w:val="20"/>
          <w:highlight w:val="none"/>
        </w:rPr>
        <w:t>（</w:t>
      </w:r>
      <w:r>
        <w:rPr>
          <w:rFonts w:ascii="宋体" w:hAnsi="宋体" w:cs="SimSun Identity H"/>
          <w:color w:val="auto"/>
          <w:kern w:val="0"/>
          <w:szCs w:val="20"/>
          <w:highlight w:val="none"/>
        </w:rPr>
        <w:t>签字</w:t>
      </w:r>
      <w:r>
        <w:rPr>
          <w:rFonts w:hint="eastAsia" w:ascii="宋体" w:hAnsi="宋体" w:cs="SimSun Identity H"/>
          <w:color w:val="auto"/>
          <w:kern w:val="0"/>
          <w:szCs w:val="20"/>
          <w:highlight w:val="none"/>
        </w:rPr>
        <w:t>）</w:t>
      </w:r>
      <w:r>
        <w:rPr>
          <w:rFonts w:ascii="宋体" w:hAnsi="宋体" w:cs="SimSun Identity H"/>
          <w:color w:val="auto"/>
          <w:kern w:val="0"/>
          <w:szCs w:val="20"/>
          <w:highlight w:val="none"/>
        </w:rPr>
        <w:t>：</w:t>
      </w:r>
      <w:r>
        <w:rPr>
          <w:rFonts w:ascii="宋体" w:hAnsi="宋体" w:cs="SimSun Identity H"/>
          <w:color w:val="auto"/>
          <w:kern w:val="0"/>
          <w:szCs w:val="20"/>
          <w:highlight w:val="none"/>
          <w:u w:val="single"/>
        </w:rPr>
        <w:t></w:t>
      </w:r>
      <w:r>
        <w:rPr>
          <w:rFonts w:hint="eastAsia" w:ascii="宋体" w:hAnsi="宋体" w:cs="SimSun Identity H"/>
          <w:color w:val="auto"/>
          <w:kern w:val="0"/>
          <w:szCs w:val="20"/>
          <w:highlight w:val="none"/>
          <w:u w:val="single"/>
        </w:rPr>
        <w:t xml:space="preserve">     </w:t>
      </w:r>
      <w:r>
        <w:rPr>
          <w:rFonts w:ascii="宋体" w:hAnsi="宋体" w:cs="SimSun Identity H"/>
          <w:color w:val="auto"/>
          <w:kern w:val="0"/>
          <w:szCs w:val="20"/>
          <w:highlight w:val="none"/>
          <w:u w:val="single"/>
        </w:rPr>
        <w:t></w:t>
      </w:r>
    </w:p>
    <w:p w14:paraId="0FAE4B4A">
      <w:pPr>
        <w:spacing w:line="360" w:lineRule="auto"/>
        <w:rPr>
          <w:rFonts w:ascii="宋体" w:hAnsi="宋体" w:cs="SimSun Identity H"/>
          <w:color w:val="auto"/>
          <w:kern w:val="0"/>
          <w:szCs w:val="20"/>
          <w:highlight w:val="none"/>
        </w:rPr>
      </w:pPr>
      <w:r>
        <w:rPr>
          <w:rFonts w:ascii="宋体" w:hAnsi="宋体" w:cs="SimSun Identity H"/>
          <w:color w:val="auto"/>
          <w:kern w:val="0"/>
          <w:szCs w:val="20"/>
          <w:highlight w:val="none"/>
        </w:rPr>
        <w:t>委托代理人</w:t>
      </w:r>
      <w:r>
        <w:rPr>
          <w:rFonts w:hint="eastAsia" w:ascii="宋体" w:hAnsi="宋体" w:cs="SimSun Identity H"/>
          <w:color w:val="auto"/>
          <w:kern w:val="0"/>
          <w:szCs w:val="20"/>
          <w:highlight w:val="none"/>
        </w:rPr>
        <w:t>（</w:t>
      </w:r>
      <w:r>
        <w:rPr>
          <w:rFonts w:ascii="宋体" w:hAnsi="宋体" w:cs="SimSun Identity H"/>
          <w:color w:val="auto"/>
          <w:kern w:val="0"/>
          <w:szCs w:val="20"/>
          <w:highlight w:val="none"/>
        </w:rPr>
        <w:t>签字</w:t>
      </w:r>
      <w:r>
        <w:rPr>
          <w:rFonts w:hint="eastAsia" w:ascii="宋体" w:hAnsi="宋体" w:cs="SimSun Identity H"/>
          <w:color w:val="auto"/>
          <w:kern w:val="0"/>
          <w:szCs w:val="20"/>
          <w:highlight w:val="none"/>
        </w:rPr>
        <w:t>）</w:t>
      </w:r>
      <w:r>
        <w:rPr>
          <w:rFonts w:ascii="宋体" w:hAnsi="宋体" w:cs="SimSun Identity H"/>
          <w:color w:val="auto"/>
          <w:kern w:val="0"/>
          <w:szCs w:val="20"/>
          <w:highlight w:val="none"/>
        </w:rPr>
        <w:t>：</w:t>
      </w:r>
      <w:r>
        <w:rPr>
          <w:rFonts w:ascii="宋体" w:hAnsi="宋体" w:cs="SimSun Identity H"/>
          <w:color w:val="auto"/>
          <w:kern w:val="0"/>
          <w:szCs w:val="20"/>
          <w:highlight w:val="none"/>
          <w:u w:val="single"/>
        </w:rPr>
        <w:t xml:space="preserve">      </w:t>
      </w:r>
      <w:r>
        <w:rPr>
          <w:rFonts w:ascii="宋体" w:hAnsi="宋体" w:cs="SimSun Identity H"/>
          <w:color w:val="auto"/>
          <w:kern w:val="0"/>
          <w:szCs w:val="20"/>
          <w:highlight w:val="none"/>
        </w:rPr>
        <w:t xml:space="preserve"> </w:t>
      </w:r>
      <w:r>
        <w:rPr>
          <w:rFonts w:hint="eastAsia" w:ascii="宋体" w:hAnsi="宋体" w:cs="SimSun Identity H"/>
          <w:color w:val="auto"/>
          <w:kern w:val="0"/>
          <w:szCs w:val="20"/>
          <w:highlight w:val="none"/>
        </w:rPr>
        <w:t xml:space="preserve">             </w:t>
      </w:r>
      <w:r>
        <w:rPr>
          <w:rFonts w:ascii="宋体" w:hAnsi="宋体" w:cs="SimSun Identity H"/>
          <w:color w:val="auto"/>
          <w:kern w:val="0"/>
          <w:szCs w:val="20"/>
          <w:highlight w:val="none"/>
        </w:rPr>
        <w:t>委托代理人</w:t>
      </w:r>
      <w:r>
        <w:rPr>
          <w:rFonts w:hint="eastAsia" w:ascii="宋体" w:hAnsi="宋体" w:cs="SimSun Identity H"/>
          <w:color w:val="auto"/>
          <w:kern w:val="0"/>
          <w:szCs w:val="20"/>
          <w:highlight w:val="none"/>
        </w:rPr>
        <w:t>（</w:t>
      </w:r>
      <w:r>
        <w:rPr>
          <w:rFonts w:ascii="宋体" w:hAnsi="宋体" w:cs="SimSun Identity H"/>
          <w:color w:val="auto"/>
          <w:kern w:val="0"/>
          <w:szCs w:val="20"/>
          <w:highlight w:val="none"/>
        </w:rPr>
        <w:t>签字</w:t>
      </w:r>
      <w:r>
        <w:rPr>
          <w:rFonts w:hint="eastAsia" w:ascii="宋体" w:hAnsi="宋体" w:cs="SimSun Identity H"/>
          <w:color w:val="auto"/>
          <w:kern w:val="0"/>
          <w:szCs w:val="20"/>
          <w:highlight w:val="none"/>
        </w:rPr>
        <w:t>）</w:t>
      </w:r>
      <w:r>
        <w:rPr>
          <w:rFonts w:ascii="宋体" w:hAnsi="宋体" w:cs="SimSun Identity H"/>
          <w:color w:val="auto"/>
          <w:kern w:val="0"/>
          <w:szCs w:val="20"/>
          <w:highlight w:val="none"/>
        </w:rPr>
        <w:t>：</w:t>
      </w:r>
      <w:r>
        <w:rPr>
          <w:rFonts w:ascii="宋体" w:hAnsi="宋体" w:cs="SimSun Identity H"/>
          <w:color w:val="auto"/>
          <w:kern w:val="0"/>
          <w:szCs w:val="20"/>
          <w:highlight w:val="none"/>
          <w:u w:val="single"/>
        </w:rPr>
        <w:t></w:t>
      </w:r>
      <w:r>
        <w:rPr>
          <w:rFonts w:hint="eastAsia" w:ascii="宋体" w:hAnsi="宋体" w:cs="SimSun Identity H"/>
          <w:color w:val="auto"/>
          <w:kern w:val="0"/>
          <w:szCs w:val="20"/>
          <w:highlight w:val="none"/>
          <w:u w:val="single"/>
        </w:rPr>
        <w:t xml:space="preserve">     </w:t>
      </w:r>
      <w:r>
        <w:rPr>
          <w:rFonts w:ascii="宋体" w:hAnsi="宋体" w:cs="SimSun Identity H"/>
          <w:color w:val="auto"/>
          <w:kern w:val="0"/>
          <w:szCs w:val="20"/>
          <w:highlight w:val="none"/>
          <w:u w:val="single"/>
        </w:rPr>
        <w:t></w:t>
      </w:r>
    </w:p>
    <w:p w14:paraId="3C90DA1A">
      <w:pPr>
        <w:spacing w:line="360" w:lineRule="auto"/>
        <w:rPr>
          <w:rFonts w:ascii="宋体" w:hAnsi="宋体" w:cs="SimSun Identity H"/>
          <w:color w:val="auto"/>
          <w:kern w:val="0"/>
          <w:szCs w:val="20"/>
          <w:highlight w:val="none"/>
        </w:rPr>
      </w:pPr>
      <w:r>
        <w:rPr>
          <w:rFonts w:ascii="宋体" w:hAnsi="宋体" w:cs="SimSun Identity H"/>
          <w:color w:val="auto"/>
          <w:kern w:val="0"/>
          <w:szCs w:val="20"/>
          <w:highlight w:val="none"/>
        </w:rPr>
        <w:t>电  话：</w:t>
      </w:r>
      <w:r>
        <w:rPr>
          <w:rFonts w:ascii="宋体" w:hAnsi="宋体" w:cs="SimSun Identity H"/>
          <w:color w:val="auto"/>
          <w:kern w:val="0"/>
          <w:szCs w:val="20"/>
          <w:highlight w:val="none"/>
          <w:u w:val="single"/>
        </w:rPr>
        <w:t xml:space="preserve"> </w:t>
      </w:r>
      <w:r>
        <w:rPr>
          <w:rFonts w:hint="eastAsia" w:ascii="宋体" w:hAnsi="宋体" w:cs="SimSun Identity H"/>
          <w:color w:val="auto"/>
          <w:kern w:val="0"/>
          <w:szCs w:val="20"/>
          <w:highlight w:val="none"/>
          <w:u w:val="single"/>
        </w:rPr>
        <w:t xml:space="preserve">  </w:t>
      </w:r>
      <w:r>
        <w:rPr>
          <w:rFonts w:ascii="宋体" w:hAnsi="宋体" w:cs="SimSun Identity H"/>
          <w:color w:val="auto"/>
          <w:kern w:val="0"/>
          <w:szCs w:val="20"/>
          <w:highlight w:val="none"/>
          <w:u w:val="single"/>
        </w:rPr>
        <w:t xml:space="preserve">  </w:t>
      </w:r>
      <w:r>
        <w:rPr>
          <w:rFonts w:ascii="宋体" w:hAnsi="宋体" w:cs="SimSun Identity H"/>
          <w:color w:val="auto"/>
          <w:kern w:val="0"/>
          <w:szCs w:val="20"/>
          <w:highlight w:val="none"/>
        </w:rPr>
        <w:t xml:space="preserve"> </w:t>
      </w:r>
      <w:r>
        <w:rPr>
          <w:rFonts w:hint="eastAsia" w:ascii="宋体" w:hAnsi="宋体" w:cs="SimSun Identity H"/>
          <w:color w:val="auto"/>
          <w:kern w:val="0"/>
          <w:szCs w:val="20"/>
          <w:highlight w:val="none"/>
        </w:rPr>
        <w:t xml:space="preserve">             </w:t>
      </w:r>
      <w:r>
        <w:rPr>
          <w:rFonts w:ascii="宋体" w:hAnsi="宋体" w:cs="SimSun Identity H"/>
          <w:color w:val="auto"/>
          <w:kern w:val="0"/>
          <w:szCs w:val="20"/>
          <w:highlight w:val="none"/>
        </w:rPr>
        <w:t>电  话：</w:t>
      </w:r>
      <w:r>
        <w:rPr>
          <w:rFonts w:ascii="宋体" w:hAnsi="宋体" w:cs="SimSun Identity H"/>
          <w:color w:val="auto"/>
          <w:kern w:val="0"/>
          <w:szCs w:val="20"/>
          <w:highlight w:val="none"/>
          <w:u w:val="single"/>
        </w:rPr>
        <w:t></w:t>
      </w:r>
      <w:r>
        <w:rPr>
          <w:rFonts w:hint="eastAsia" w:ascii="宋体" w:hAnsi="宋体" w:cs="SimSun Identity H"/>
          <w:color w:val="auto"/>
          <w:kern w:val="0"/>
          <w:szCs w:val="20"/>
          <w:highlight w:val="none"/>
          <w:u w:val="single"/>
        </w:rPr>
        <w:t xml:space="preserve">      </w:t>
      </w:r>
      <w:r>
        <w:rPr>
          <w:rFonts w:ascii="宋体" w:hAnsi="宋体" w:cs="SimSun Identity H"/>
          <w:color w:val="auto"/>
          <w:kern w:val="0"/>
          <w:szCs w:val="20"/>
          <w:highlight w:val="none"/>
          <w:u w:val="single"/>
        </w:rPr>
        <w:t></w:t>
      </w:r>
    </w:p>
    <w:p w14:paraId="7EC60407">
      <w:pPr>
        <w:spacing w:line="360" w:lineRule="auto"/>
        <w:rPr>
          <w:rFonts w:ascii="宋体" w:hAnsi="宋体" w:cs="SimSun Identity H"/>
          <w:color w:val="auto"/>
          <w:kern w:val="0"/>
          <w:szCs w:val="20"/>
          <w:highlight w:val="none"/>
        </w:rPr>
      </w:pPr>
      <w:r>
        <w:rPr>
          <w:rFonts w:ascii="宋体" w:hAnsi="宋体" w:cs="SimSun Identity H"/>
          <w:color w:val="auto"/>
          <w:kern w:val="0"/>
          <w:szCs w:val="20"/>
          <w:highlight w:val="none"/>
        </w:rPr>
        <w:t>传  真：</w:t>
      </w:r>
      <w:r>
        <w:rPr>
          <w:rFonts w:ascii="宋体" w:hAnsi="宋体" w:cs="SimSun Identity H"/>
          <w:color w:val="auto"/>
          <w:kern w:val="0"/>
          <w:szCs w:val="20"/>
          <w:highlight w:val="none"/>
          <w:u w:val="single"/>
        </w:rPr>
        <w:t></w:t>
      </w:r>
      <w:r>
        <w:rPr>
          <w:rFonts w:hint="eastAsia" w:ascii="宋体" w:hAnsi="宋体" w:cs="SimSun Identity H"/>
          <w:color w:val="auto"/>
          <w:kern w:val="0"/>
          <w:szCs w:val="20"/>
          <w:highlight w:val="none"/>
          <w:u w:val="single"/>
        </w:rPr>
        <w:t xml:space="preserve">  </w:t>
      </w:r>
      <w:r>
        <w:rPr>
          <w:rFonts w:ascii="宋体" w:hAnsi="宋体" w:cs="SimSun Identity H"/>
          <w:color w:val="auto"/>
          <w:kern w:val="0"/>
          <w:szCs w:val="20"/>
          <w:highlight w:val="none"/>
          <w:u w:val="single"/>
        </w:rPr>
        <w:t xml:space="preserve">   </w:t>
      </w:r>
      <w:r>
        <w:rPr>
          <w:rFonts w:ascii="宋体" w:hAnsi="宋体" w:cs="SimSun Identity H"/>
          <w:color w:val="auto"/>
          <w:kern w:val="0"/>
          <w:szCs w:val="20"/>
          <w:highlight w:val="none"/>
        </w:rPr>
        <w:t xml:space="preserve"> </w:t>
      </w:r>
      <w:r>
        <w:rPr>
          <w:rFonts w:hint="eastAsia" w:ascii="宋体" w:hAnsi="宋体" w:cs="SimSun Identity H"/>
          <w:color w:val="auto"/>
          <w:kern w:val="0"/>
          <w:szCs w:val="20"/>
          <w:highlight w:val="none"/>
        </w:rPr>
        <w:t xml:space="preserve">             </w:t>
      </w:r>
      <w:r>
        <w:rPr>
          <w:rFonts w:ascii="宋体" w:hAnsi="宋体" w:cs="SimSun Identity H"/>
          <w:color w:val="auto"/>
          <w:kern w:val="0"/>
          <w:szCs w:val="20"/>
          <w:highlight w:val="none"/>
        </w:rPr>
        <w:t>传  真：</w:t>
      </w:r>
      <w:r>
        <w:rPr>
          <w:rFonts w:ascii="宋体" w:hAnsi="宋体" w:cs="SimSun Identity H"/>
          <w:color w:val="auto"/>
          <w:kern w:val="0"/>
          <w:szCs w:val="20"/>
          <w:highlight w:val="none"/>
          <w:u w:val="single"/>
        </w:rPr>
        <w:t></w:t>
      </w:r>
      <w:r>
        <w:rPr>
          <w:rFonts w:hint="eastAsia" w:ascii="宋体" w:hAnsi="宋体" w:cs="SimSun Identity H"/>
          <w:color w:val="auto"/>
          <w:kern w:val="0"/>
          <w:szCs w:val="20"/>
          <w:highlight w:val="none"/>
          <w:u w:val="single"/>
        </w:rPr>
        <w:t xml:space="preserve">  </w:t>
      </w:r>
      <w:r>
        <w:rPr>
          <w:rFonts w:ascii="宋体" w:hAnsi="宋体" w:cs="SimSun Identity H"/>
          <w:color w:val="auto"/>
          <w:kern w:val="0"/>
          <w:szCs w:val="20"/>
          <w:highlight w:val="none"/>
          <w:u w:val="single"/>
        </w:rPr>
        <w:t xml:space="preserve">  </w:t>
      </w:r>
    </w:p>
    <w:p w14:paraId="17AD6421">
      <w:pPr>
        <w:spacing w:line="360" w:lineRule="auto"/>
        <w:rPr>
          <w:rFonts w:ascii="宋体" w:hAnsi="宋体" w:cs="SimSun Identity H"/>
          <w:color w:val="auto"/>
          <w:kern w:val="0"/>
          <w:szCs w:val="20"/>
          <w:highlight w:val="none"/>
        </w:rPr>
      </w:pPr>
      <w:r>
        <w:rPr>
          <w:rFonts w:ascii="宋体" w:hAnsi="宋体" w:cs="SimSun Identity H"/>
          <w:color w:val="auto"/>
          <w:kern w:val="0"/>
          <w:szCs w:val="20"/>
          <w:highlight w:val="none"/>
        </w:rPr>
        <w:t>开户银行：</w:t>
      </w:r>
      <w:r>
        <w:rPr>
          <w:rFonts w:ascii="宋体" w:hAnsi="宋体" w:cs="SimSun Identity H"/>
          <w:color w:val="auto"/>
          <w:kern w:val="0"/>
          <w:szCs w:val="20"/>
          <w:highlight w:val="none"/>
          <w:u w:val="single"/>
        </w:rPr>
        <w:t></w:t>
      </w:r>
      <w:r>
        <w:rPr>
          <w:rFonts w:hint="eastAsia" w:ascii="宋体" w:hAnsi="宋体" w:cs="SimSun Identity H"/>
          <w:color w:val="auto"/>
          <w:kern w:val="0"/>
          <w:szCs w:val="20"/>
          <w:highlight w:val="none"/>
          <w:u w:val="single"/>
        </w:rPr>
        <w:t xml:space="preserve">  </w:t>
      </w:r>
      <w:r>
        <w:rPr>
          <w:rFonts w:ascii="宋体" w:hAnsi="宋体" w:cs="SimSun Identity H"/>
          <w:color w:val="auto"/>
          <w:kern w:val="0"/>
          <w:szCs w:val="20"/>
          <w:highlight w:val="none"/>
          <w:u w:val="single"/>
        </w:rPr>
        <w:t xml:space="preserve">   </w:t>
      </w:r>
      <w:r>
        <w:rPr>
          <w:rFonts w:ascii="宋体" w:hAnsi="宋体" w:cs="SimSun Identity H"/>
          <w:color w:val="auto"/>
          <w:kern w:val="0"/>
          <w:szCs w:val="20"/>
          <w:highlight w:val="none"/>
        </w:rPr>
        <w:t xml:space="preserve"> </w:t>
      </w:r>
      <w:r>
        <w:rPr>
          <w:rFonts w:hint="eastAsia" w:ascii="宋体" w:hAnsi="宋体" w:cs="SimSun Identity H"/>
          <w:color w:val="auto"/>
          <w:kern w:val="0"/>
          <w:szCs w:val="20"/>
          <w:highlight w:val="none"/>
        </w:rPr>
        <w:t xml:space="preserve">             </w:t>
      </w:r>
      <w:r>
        <w:rPr>
          <w:rFonts w:ascii="宋体" w:hAnsi="宋体" w:cs="SimSun Identity H"/>
          <w:color w:val="auto"/>
          <w:kern w:val="0"/>
          <w:szCs w:val="20"/>
          <w:highlight w:val="none"/>
        </w:rPr>
        <w:t>开户银行：</w:t>
      </w:r>
      <w:r>
        <w:rPr>
          <w:rFonts w:ascii="宋体" w:hAnsi="宋体" w:cs="SimSun Identity H"/>
          <w:color w:val="auto"/>
          <w:kern w:val="0"/>
          <w:szCs w:val="20"/>
          <w:highlight w:val="none"/>
          <w:u w:val="single"/>
        </w:rPr>
        <w:t></w:t>
      </w:r>
      <w:r>
        <w:rPr>
          <w:rFonts w:hint="eastAsia" w:ascii="宋体" w:hAnsi="宋体" w:cs="SimSun Identity H"/>
          <w:color w:val="auto"/>
          <w:kern w:val="0"/>
          <w:szCs w:val="20"/>
          <w:highlight w:val="none"/>
          <w:u w:val="single"/>
        </w:rPr>
        <w:t xml:space="preserve">  </w:t>
      </w:r>
      <w:r>
        <w:rPr>
          <w:rFonts w:ascii="宋体" w:hAnsi="宋体" w:cs="SimSun Identity H"/>
          <w:color w:val="auto"/>
          <w:kern w:val="0"/>
          <w:szCs w:val="20"/>
          <w:highlight w:val="none"/>
          <w:u w:val="single"/>
        </w:rPr>
        <w:t></w:t>
      </w:r>
    </w:p>
    <w:p w14:paraId="3794BCB7">
      <w:pPr>
        <w:tabs>
          <w:tab w:val="left" w:pos="2880"/>
          <w:tab w:val="left" w:pos="3060"/>
          <w:tab w:val="left" w:pos="4500"/>
        </w:tabs>
        <w:spacing w:line="360" w:lineRule="auto"/>
        <w:rPr>
          <w:rFonts w:ascii="宋体" w:hAnsi="宋体" w:cs="SimSun Identity H"/>
          <w:color w:val="auto"/>
          <w:kern w:val="0"/>
          <w:szCs w:val="20"/>
          <w:highlight w:val="none"/>
        </w:rPr>
      </w:pPr>
      <w:r>
        <w:rPr>
          <w:rFonts w:ascii="宋体" w:hAnsi="宋体" w:cs="SimSun Identity H"/>
          <w:color w:val="auto"/>
          <w:kern w:val="0"/>
          <w:szCs w:val="20"/>
          <w:highlight w:val="none"/>
        </w:rPr>
        <w:t>账  号：</w:t>
      </w:r>
      <w:r>
        <w:rPr>
          <w:rFonts w:ascii="宋体" w:hAnsi="宋体" w:cs="SimSun Identity H"/>
          <w:color w:val="auto"/>
          <w:kern w:val="0"/>
          <w:szCs w:val="20"/>
          <w:highlight w:val="none"/>
          <w:u w:val="single"/>
        </w:rPr>
        <w:t xml:space="preserve">    </w:t>
      </w:r>
      <w:r>
        <w:rPr>
          <w:rFonts w:hint="eastAsia" w:ascii="宋体" w:hAnsi="宋体" w:cs="SimSun Identity H"/>
          <w:color w:val="auto"/>
          <w:kern w:val="0"/>
          <w:szCs w:val="20"/>
          <w:highlight w:val="none"/>
          <w:u w:val="single"/>
        </w:rPr>
        <w:t xml:space="preserve">  </w:t>
      </w:r>
      <w:r>
        <w:rPr>
          <w:rFonts w:ascii="宋体" w:hAnsi="宋体" w:cs="SimSun Identity H"/>
          <w:color w:val="auto"/>
          <w:kern w:val="0"/>
          <w:szCs w:val="20"/>
          <w:highlight w:val="none"/>
          <w:u w:val="single"/>
        </w:rPr>
        <w:t xml:space="preserve"> </w:t>
      </w:r>
      <w:r>
        <w:rPr>
          <w:rFonts w:hint="eastAsia" w:ascii="宋体" w:hAnsi="宋体" w:cs="SimSun Identity H"/>
          <w:color w:val="auto"/>
          <w:kern w:val="0"/>
          <w:szCs w:val="20"/>
          <w:highlight w:val="none"/>
          <w:u w:val="single"/>
        </w:rPr>
        <w:t xml:space="preserve"> </w:t>
      </w:r>
      <w:r>
        <w:rPr>
          <w:rFonts w:ascii="宋体" w:hAnsi="宋体" w:cs="SimSun Identity H"/>
          <w:color w:val="auto"/>
          <w:kern w:val="0"/>
          <w:szCs w:val="20"/>
          <w:highlight w:val="none"/>
          <w:u w:val="single"/>
        </w:rPr>
        <w:t xml:space="preserve">  </w:t>
      </w:r>
      <w:r>
        <w:rPr>
          <w:rFonts w:ascii="宋体" w:hAnsi="宋体" w:cs="SimSun Identity H"/>
          <w:color w:val="auto"/>
          <w:kern w:val="0"/>
          <w:szCs w:val="20"/>
          <w:highlight w:val="none"/>
        </w:rPr>
        <w:t xml:space="preserve">  </w:t>
      </w:r>
      <w:r>
        <w:rPr>
          <w:rFonts w:hint="eastAsia" w:ascii="宋体" w:hAnsi="宋体" w:cs="SimSun Identity H"/>
          <w:color w:val="auto"/>
          <w:kern w:val="0"/>
          <w:szCs w:val="20"/>
          <w:highlight w:val="none"/>
        </w:rPr>
        <w:t xml:space="preserve">            </w:t>
      </w:r>
      <w:r>
        <w:rPr>
          <w:rFonts w:ascii="宋体" w:hAnsi="宋体" w:cs="SimSun Identity H"/>
          <w:color w:val="auto"/>
          <w:kern w:val="0"/>
          <w:szCs w:val="20"/>
          <w:highlight w:val="none"/>
        </w:rPr>
        <w:t>账  号：</w:t>
      </w:r>
      <w:r>
        <w:rPr>
          <w:rFonts w:ascii="宋体" w:hAnsi="宋体" w:cs="SimSun Identity H"/>
          <w:color w:val="auto"/>
          <w:kern w:val="0"/>
          <w:szCs w:val="20"/>
          <w:highlight w:val="none"/>
          <w:u w:val="single"/>
        </w:rPr>
        <w:t></w:t>
      </w:r>
      <w:r>
        <w:rPr>
          <w:rFonts w:hint="eastAsia" w:ascii="宋体" w:hAnsi="宋体" w:cs="SimSun Identity H"/>
          <w:color w:val="auto"/>
          <w:kern w:val="0"/>
          <w:szCs w:val="20"/>
          <w:highlight w:val="none"/>
          <w:u w:val="single"/>
        </w:rPr>
        <w:t xml:space="preserve">    </w:t>
      </w:r>
      <w:r>
        <w:rPr>
          <w:rFonts w:ascii="宋体" w:hAnsi="宋体" w:cs="SimSun Identity H"/>
          <w:color w:val="auto"/>
          <w:kern w:val="0"/>
          <w:szCs w:val="20"/>
          <w:highlight w:val="none"/>
          <w:u w:val="single"/>
        </w:rPr>
        <w:t></w:t>
      </w:r>
    </w:p>
    <w:p w14:paraId="43F18140">
      <w:pPr>
        <w:tabs>
          <w:tab w:val="left" w:pos="7200"/>
          <w:tab w:val="left" w:pos="7380"/>
          <w:tab w:val="left" w:pos="7560"/>
        </w:tabs>
        <w:spacing w:line="360" w:lineRule="auto"/>
        <w:rPr>
          <w:color w:val="auto"/>
          <w:szCs w:val="21"/>
          <w:highlight w:val="none"/>
        </w:rPr>
      </w:pPr>
      <w:r>
        <w:rPr>
          <w:rFonts w:ascii="宋体" w:hAnsi="宋体" w:cs="SimSun Identity H"/>
          <w:color w:val="auto"/>
          <w:kern w:val="0"/>
          <w:szCs w:val="20"/>
          <w:highlight w:val="none"/>
        </w:rPr>
        <w:t>邮政编码：</w:t>
      </w:r>
      <w:r>
        <w:rPr>
          <w:rFonts w:ascii="宋体" w:hAnsi="宋体" w:cs="SimSun Identity H"/>
          <w:color w:val="auto"/>
          <w:kern w:val="0"/>
          <w:szCs w:val="20"/>
          <w:highlight w:val="none"/>
          <w:u w:val="single"/>
        </w:rPr>
        <w:t xml:space="preserve"> </w:t>
      </w:r>
      <w:r>
        <w:rPr>
          <w:rFonts w:hint="eastAsia" w:ascii="宋体" w:hAnsi="宋体" w:cs="SimSun Identity H"/>
          <w:color w:val="auto"/>
          <w:kern w:val="0"/>
          <w:szCs w:val="20"/>
          <w:highlight w:val="none"/>
          <w:u w:val="single"/>
        </w:rPr>
        <w:t xml:space="preserve">  </w:t>
      </w:r>
      <w:r>
        <w:rPr>
          <w:rFonts w:ascii="宋体" w:hAnsi="宋体" w:cs="SimSun Identity H"/>
          <w:color w:val="auto"/>
          <w:kern w:val="0"/>
          <w:szCs w:val="20"/>
          <w:highlight w:val="none"/>
          <w:u w:val="single"/>
        </w:rPr>
        <w:t xml:space="preserve">    </w:t>
      </w:r>
      <w:r>
        <w:rPr>
          <w:rFonts w:ascii="宋体" w:hAnsi="宋体" w:cs="SimSun Identity H"/>
          <w:color w:val="auto"/>
          <w:kern w:val="0"/>
          <w:szCs w:val="20"/>
          <w:highlight w:val="none"/>
        </w:rPr>
        <w:t xml:space="preserve"> </w:t>
      </w:r>
      <w:r>
        <w:rPr>
          <w:rFonts w:hint="eastAsia" w:ascii="宋体" w:hAnsi="宋体" w:cs="SimSun Identity H"/>
          <w:color w:val="auto"/>
          <w:kern w:val="0"/>
          <w:szCs w:val="20"/>
          <w:highlight w:val="none"/>
        </w:rPr>
        <w:t xml:space="preserve">             </w:t>
      </w:r>
      <w:r>
        <w:rPr>
          <w:rFonts w:ascii="宋体" w:hAnsi="宋体" w:cs="SimSun Identity H"/>
          <w:color w:val="auto"/>
          <w:kern w:val="0"/>
          <w:szCs w:val="20"/>
          <w:highlight w:val="none"/>
        </w:rPr>
        <w:t>邮政编码：</w:t>
      </w:r>
      <w:r>
        <w:rPr>
          <w:rFonts w:ascii="宋体" w:hAnsi="宋体" w:cs="SimSun Identity H"/>
          <w:color w:val="auto"/>
          <w:kern w:val="0"/>
          <w:szCs w:val="20"/>
          <w:highlight w:val="none"/>
          <w:u w:val="single"/>
        </w:rPr>
        <w:t></w:t>
      </w:r>
      <w:r>
        <w:rPr>
          <w:rFonts w:hint="eastAsia" w:ascii="宋体" w:hAnsi="宋体" w:cs="SimSun Identity H"/>
          <w:color w:val="auto"/>
          <w:kern w:val="0"/>
          <w:szCs w:val="20"/>
          <w:highlight w:val="none"/>
          <w:u w:val="single"/>
        </w:rPr>
        <w:t xml:space="preserve">   </w:t>
      </w:r>
      <w:r>
        <w:rPr>
          <w:rFonts w:ascii="宋体" w:hAnsi="宋体" w:cs="SimSun Identity H"/>
          <w:color w:val="auto"/>
          <w:kern w:val="0"/>
          <w:szCs w:val="20"/>
          <w:highlight w:val="none"/>
          <w:u w:val="single"/>
        </w:rPr>
        <w:t></w:t>
      </w:r>
    </w:p>
    <w:p w14:paraId="42557240">
      <w:pPr>
        <w:spacing w:before="120" w:beforeLines="50" w:after="120" w:afterLines="50" w:line="440" w:lineRule="exact"/>
        <w:jc w:val="center"/>
        <w:rPr>
          <w:rFonts w:ascii="黑体" w:hAnsi="宋体" w:eastAsia="黑体"/>
          <w:color w:val="auto"/>
          <w:sz w:val="32"/>
          <w:szCs w:val="32"/>
          <w:highlight w:val="none"/>
        </w:rPr>
      </w:pPr>
    </w:p>
    <w:p w14:paraId="0CBD1944">
      <w:pPr>
        <w:spacing w:before="120" w:beforeLines="50" w:after="120" w:afterLines="50" w:line="440" w:lineRule="exact"/>
        <w:jc w:val="center"/>
        <w:rPr>
          <w:rFonts w:ascii="黑体" w:hAnsi="宋体" w:eastAsia="黑体"/>
          <w:color w:val="auto"/>
          <w:sz w:val="32"/>
          <w:szCs w:val="32"/>
          <w:highlight w:val="none"/>
        </w:rPr>
      </w:pPr>
    </w:p>
    <w:p w14:paraId="4CFD0F44">
      <w:pPr>
        <w:spacing w:before="120" w:beforeLines="50" w:after="120" w:afterLines="50" w:line="440" w:lineRule="exact"/>
        <w:jc w:val="center"/>
        <w:rPr>
          <w:rFonts w:ascii="黑体" w:hAnsi="宋体" w:eastAsia="黑体"/>
          <w:color w:val="auto"/>
          <w:sz w:val="32"/>
          <w:szCs w:val="32"/>
          <w:highlight w:val="none"/>
        </w:rPr>
      </w:pPr>
    </w:p>
    <w:p w14:paraId="2D6E1520">
      <w:pPr>
        <w:spacing w:before="120" w:beforeLines="50" w:after="120" w:afterLines="50" w:line="440" w:lineRule="exact"/>
        <w:jc w:val="center"/>
        <w:rPr>
          <w:rFonts w:ascii="黑体" w:hAnsi="宋体" w:eastAsia="黑体"/>
          <w:color w:val="auto"/>
          <w:sz w:val="32"/>
          <w:szCs w:val="32"/>
          <w:highlight w:val="none"/>
        </w:rPr>
      </w:pPr>
    </w:p>
    <w:p w14:paraId="744836F2">
      <w:pPr>
        <w:spacing w:before="120" w:beforeLines="50" w:after="120" w:afterLines="50" w:line="440" w:lineRule="exact"/>
        <w:jc w:val="center"/>
        <w:rPr>
          <w:rFonts w:ascii="黑体" w:hAnsi="宋体" w:eastAsia="黑体"/>
          <w:color w:val="auto"/>
          <w:sz w:val="32"/>
          <w:szCs w:val="32"/>
          <w:highlight w:val="none"/>
        </w:rPr>
      </w:pPr>
    </w:p>
    <w:p w14:paraId="4E54CE56">
      <w:pPr>
        <w:spacing w:before="120" w:beforeLines="50" w:after="120" w:afterLines="50" w:line="440" w:lineRule="exact"/>
        <w:jc w:val="center"/>
        <w:rPr>
          <w:rFonts w:ascii="黑体" w:hAnsi="宋体" w:eastAsia="黑体"/>
          <w:color w:val="auto"/>
          <w:sz w:val="32"/>
          <w:szCs w:val="32"/>
          <w:highlight w:val="none"/>
        </w:rPr>
      </w:pPr>
    </w:p>
    <w:p w14:paraId="017BE312">
      <w:pPr>
        <w:spacing w:line="440" w:lineRule="exact"/>
        <w:rPr>
          <w:rFonts w:eastAsia="黑体"/>
          <w:color w:val="auto"/>
          <w:sz w:val="30"/>
          <w:szCs w:val="30"/>
          <w:highlight w:val="none"/>
        </w:rPr>
      </w:pPr>
      <w:r>
        <w:rPr>
          <w:rFonts w:eastAsia="仿宋_GB2312"/>
          <w:b/>
          <w:color w:val="auto"/>
          <w:sz w:val="30"/>
          <w:szCs w:val="30"/>
          <w:highlight w:val="none"/>
        </w:rPr>
        <w:br w:type="page"/>
      </w:r>
      <w:r>
        <w:rPr>
          <w:rFonts w:eastAsia="仿宋_GB2312"/>
          <w:color w:val="auto"/>
          <w:sz w:val="30"/>
          <w:szCs w:val="30"/>
          <w:highlight w:val="none"/>
        </w:rPr>
        <w:t>附件</w:t>
      </w:r>
      <w:r>
        <w:rPr>
          <w:rFonts w:hint="eastAsia" w:eastAsia="仿宋_GB2312"/>
          <w:color w:val="auto"/>
          <w:sz w:val="30"/>
          <w:szCs w:val="30"/>
          <w:highlight w:val="none"/>
        </w:rPr>
        <w:t>3</w:t>
      </w:r>
      <w:r>
        <w:rPr>
          <w:rFonts w:eastAsia="仿宋_GB2312"/>
          <w:color w:val="auto"/>
          <w:sz w:val="30"/>
          <w:szCs w:val="30"/>
          <w:highlight w:val="none"/>
        </w:rPr>
        <w:t>：</w:t>
      </w:r>
    </w:p>
    <w:p w14:paraId="5C658EA6">
      <w:pPr>
        <w:spacing w:before="120" w:beforeLines="50" w:after="120" w:afterLines="50" w:line="440" w:lineRule="exact"/>
        <w:jc w:val="center"/>
        <w:rPr>
          <w:rFonts w:eastAsia="黑体"/>
          <w:color w:val="auto"/>
          <w:sz w:val="30"/>
          <w:szCs w:val="30"/>
          <w:highlight w:val="none"/>
        </w:rPr>
      </w:pPr>
      <w:r>
        <w:rPr>
          <w:rFonts w:eastAsia="黑体"/>
          <w:color w:val="auto"/>
          <w:sz w:val="30"/>
          <w:szCs w:val="30"/>
          <w:highlight w:val="none"/>
        </w:rPr>
        <w:t>主要建设工程文件目录</w:t>
      </w:r>
    </w:p>
    <w:tbl>
      <w:tblPr>
        <w:tblStyle w:val="10"/>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065EEA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noWrap w:val="0"/>
            <w:vAlign w:val="center"/>
          </w:tcPr>
          <w:p w14:paraId="67DBC9EC">
            <w:pPr>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文件名称</w:t>
            </w:r>
          </w:p>
        </w:tc>
        <w:tc>
          <w:tcPr>
            <w:tcW w:w="1276" w:type="dxa"/>
            <w:tcBorders>
              <w:top w:val="single" w:color="auto" w:sz="12" w:space="0"/>
              <w:bottom w:val="double" w:color="auto" w:sz="6" w:space="0"/>
            </w:tcBorders>
            <w:noWrap w:val="0"/>
            <w:vAlign w:val="center"/>
          </w:tcPr>
          <w:p w14:paraId="27BFA496">
            <w:pPr>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套数</w:t>
            </w:r>
          </w:p>
        </w:tc>
        <w:tc>
          <w:tcPr>
            <w:tcW w:w="1450" w:type="dxa"/>
            <w:tcBorders>
              <w:top w:val="single" w:color="auto" w:sz="12" w:space="0"/>
              <w:bottom w:val="double" w:color="auto" w:sz="6" w:space="0"/>
            </w:tcBorders>
            <w:noWrap w:val="0"/>
            <w:vAlign w:val="center"/>
          </w:tcPr>
          <w:p w14:paraId="0DD98B82">
            <w:pPr>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费用</w:t>
            </w:r>
            <w:r>
              <w:rPr>
                <w:rFonts w:hint="eastAsia" w:eastAsia="仿宋_GB2312"/>
                <w:color w:val="auto"/>
                <w:sz w:val="28"/>
                <w:szCs w:val="30"/>
                <w:highlight w:val="none"/>
              </w:rPr>
              <w:t>（元）</w:t>
            </w:r>
          </w:p>
        </w:tc>
        <w:tc>
          <w:tcPr>
            <w:tcW w:w="1243" w:type="dxa"/>
            <w:tcBorders>
              <w:top w:val="single" w:color="auto" w:sz="12" w:space="0"/>
              <w:bottom w:val="double" w:color="auto" w:sz="6" w:space="0"/>
            </w:tcBorders>
            <w:noWrap w:val="0"/>
            <w:vAlign w:val="center"/>
          </w:tcPr>
          <w:p w14:paraId="38DDABA9">
            <w:pPr>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质量</w:t>
            </w:r>
          </w:p>
        </w:tc>
        <w:tc>
          <w:tcPr>
            <w:tcW w:w="1450" w:type="dxa"/>
            <w:tcBorders>
              <w:top w:val="single" w:color="auto" w:sz="12" w:space="0"/>
              <w:bottom w:val="double" w:color="auto" w:sz="6" w:space="0"/>
            </w:tcBorders>
            <w:noWrap w:val="0"/>
            <w:vAlign w:val="top"/>
          </w:tcPr>
          <w:p w14:paraId="15C8409B">
            <w:pPr>
              <w:spacing w:line="440" w:lineRule="exact"/>
              <w:jc w:val="center"/>
              <w:rPr>
                <w:rFonts w:eastAsia="仿宋_GB2312"/>
                <w:color w:val="auto"/>
                <w:sz w:val="28"/>
                <w:szCs w:val="30"/>
                <w:highlight w:val="none"/>
              </w:rPr>
            </w:pPr>
            <w:r>
              <w:rPr>
                <w:rFonts w:eastAsia="仿宋_GB2312"/>
                <w:color w:val="auto"/>
                <w:sz w:val="28"/>
                <w:szCs w:val="30"/>
                <w:highlight w:val="none"/>
              </w:rPr>
              <w:t>移交时间</w:t>
            </w:r>
          </w:p>
        </w:tc>
        <w:tc>
          <w:tcPr>
            <w:tcW w:w="1667" w:type="dxa"/>
            <w:tcBorders>
              <w:top w:val="single" w:color="auto" w:sz="12" w:space="0"/>
              <w:bottom w:val="double" w:color="auto" w:sz="6" w:space="0"/>
            </w:tcBorders>
            <w:noWrap w:val="0"/>
            <w:vAlign w:val="top"/>
          </w:tcPr>
          <w:p w14:paraId="3CD43AB7">
            <w:pPr>
              <w:spacing w:line="440" w:lineRule="exact"/>
              <w:jc w:val="center"/>
              <w:rPr>
                <w:rFonts w:eastAsia="仿宋_GB2312"/>
                <w:color w:val="auto"/>
                <w:sz w:val="28"/>
                <w:szCs w:val="30"/>
                <w:highlight w:val="none"/>
              </w:rPr>
            </w:pPr>
            <w:r>
              <w:rPr>
                <w:rFonts w:eastAsia="仿宋_GB2312"/>
                <w:color w:val="auto"/>
                <w:sz w:val="28"/>
                <w:szCs w:val="30"/>
                <w:highlight w:val="none"/>
              </w:rPr>
              <w:t>责任人</w:t>
            </w:r>
          </w:p>
        </w:tc>
      </w:tr>
      <w:tr w14:paraId="72AAB5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noWrap w:val="0"/>
            <w:vAlign w:val="center"/>
          </w:tcPr>
          <w:p w14:paraId="79CCD4D7">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276" w:type="dxa"/>
            <w:tcBorders>
              <w:top w:val="double" w:color="auto" w:sz="6" w:space="0"/>
              <w:bottom w:val="single" w:color="auto" w:sz="6" w:space="0"/>
            </w:tcBorders>
            <w:noWrap w:val="0"/>
            <w:vAlign w:val="center"/>
          </w:tcPr>
          <w:p w14:paraId="4F82D9B5">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50" w:type="dxa"/>
            <w:tcBorders>
              <w:top w:val="double" w:color="auto" w:sz="6" w:space="0"/>
              <w:bottom w:val="single" w:color="auto" w:sz="6" w:space="0"/>
            </w:tcBorders>
            <w:noWrap w:val="0"/>
            <w:vAlign w:val="center"/>
          </w:tcPr>
          <w:p w14:paraId="27FE533C">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243" w:type="dxa"/>
            <w:tcBorders>
              <w:top w:val="double" w:color="auto" w:sz="6" w:space="0"/>
              <w:bottom w:val="single" w:color="auto" w:sz="6" w:space="0"/>
            </w:tcBorders>
            <w:noWrap w:val="0"/>
            <w:vAlign w:val="center"/>
          </w:tcPr>
          <w:p w14:paraId="31937EB8">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50" w:type="dxa"/>
            <w:tcBorders>
              <w:top w:val="double" w:color="auto" w:sz="6" w:space="0"/>
              <w:bottom w:val="single" w:color="auto" w:sz="6" w:space="0"/>
            </w:tcBorders>
            <w:noWrap w:val="0"/>
            <w:vAlign w:val="center"/>
          </w:tcPr>
          <w:p w14:paraId="3D89DE0E">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667" w:type="dxa"/>
            <w:tcBorders>
              <w:top w:val="double" w:color="auto" w:sz="6" w:space="0"/>
              <w:bottom w:val="single" w:color="auto" w:sz="6" w:space="0"/>
            </w:tcBorders>
            <w:noWrap w:val="0"/>
            <w:vAlign w:val="center"/>
          </w:tcPr>
          <w:p w14:paraId="1A18ADF4">
            <w:pPr>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67431B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noWrap w:val="0"/>
            <w:vAlign w:val="center"/>
          </w:tcPr>
          <w:p w14:paraId="6A8069CA">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276" w:type="dxa"/>
            <w:tcBorders>
              <w:top w:val="nil"/>
            </w:tcBorders>
            <w:noWrap w:val="0"/>
            <w:vAlign w:val="center"/>
          </w:tcPr>
          <w:p w14:paraId="3CDE6DBA">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50" w:type="dxa"/>
            <w:tcBorders>
              <w:top w:val="nil"/>
            </w:tcBorders>
            <w:noWrap w:val="0"/>
            <w:vAlign w:val="center"/>
          </w:tcPr>
          <w:p w14:paraId="217ADC1E">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243" w:type="dxa"/>
            <w:tcBorders>
              <w:top w:val="nil"/>
            </w:tcBorders>
            <w:noWrap w:val="0"/>
            <w:vAlign w:val="center"/>
          </w:tcPr>
          <w:p w14:paraId="7E773A9B">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50" w:type="dxa"/>
            <w:tcBorders>
              <w:top w:val="nil"/>
            </w:tcBorders>
            <w:noWrap w:val="0"/>
            <w:vAlign w:val="center"/>
          </w:tcPr>
          <w:p w14:paraId="58F79CCA">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667" w:type="dxa"/>
            <w:tcBorders>
              <w:top w:val="nil"/>
            </w:tcBorders>
            <w:noWrap w:val="0"/>
            <w:vAlign w:val="center"/>
          </w:tcPr>
          <w:p w14:paraId="363ADC36">
            <w:pPr>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4A7D05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6B2EF640">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276" w:type="dxa"/>
            <w:noWrap w:val="0"/>
            <w:vAlign w:val="center"/>
          </w:tcPr>
          <w:p w14:paraId="35837402">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50" w:type="dxa"/>
            <w:noWrap w:val="0"/>
            <w:vAlign w:val="center"/>
          </w:tcPr>
          <w:p w14:paraId="46A3B400">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243" w:type="dxa"/>
            <w:noWrap w:val="0"/>
            <w:vAlign w:val="center"/>
          </w:tcPr>
          <w:p w14:paraId="01EA1006">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50" w:type="dxa"/>
            <w:noWrap w:val="0"/>
            <w:vAlign w:val="center"/>
          </w:tcPr>
          <w:p w14:paraId="55411267">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667" w:type="dxa"/>
            <w:noWrap w:val="0"/>
            <w:vAlign w:val="center"/>
          </w:tcPr>
          <w:p w14:paraId="2516878F">
            <w:pPr>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7C1DFB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053502FB">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276" w:type="dxa"/>
            <w:noWrap w:val="0"/>
            <w:vAlign w:val="center"/>
          </w:tcPr>
          <w:p w14:paraId="210CC76D">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50" w:type="dxa"/>
            <w:noWrap w:val="0"/>
            <w:vAlign w:val="center"/>
          </w:tcPr>
          <w:p w14:paraId="062E2B5A">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243" w:type="dxa"/>
            <w:noWrap w:val="0"/>
            <w:vAlign w:val="center"/>
          </w:tcPr>
          <w:p w14:paraId="1E20E65E">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50" w:type="dxa"/>
            <w:noWrap w:val="0"/>
            <w:vAlign w:val="center"/>
          </w:tcPr>
          <w:p w14:paraId="3BE5D7BB">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667" w:type="dxa"/>
            <w:noWrap w:val="0"/>
            <w:vAlign w:val="center"/>
          </w:tcPr>
          <w:p w14:paraId="0CE995FC">
            <w:pPr>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085813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59ACD979">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276" w:type="dxa"/>
            <w:noWrap w:val="0"/>
            <w:vAlign w:val="center"/>
          </w:tcPr>
          <w:p w14:paraId="6D282753">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50" w:type="dxa"/>
            <w:noWrap w:val="0"/>
            <w:vAlign w:val="center"/>
          </w:tcPr>
          <w:p w14:paraId="718C93EC">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243" w:type="dxa"/>
            <w:noWrap w:val="0"/>
            <w:vAlign w:val="center"/>
          </w:tcPr>
          <w:p w14:paraId="48316752">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50" w:type="dxa"/>
            <w:noWrap w:val="0"/>
            <w:vAlign w:val="center"/>
          </w:tcPr>
          <w:p w14:paraId="55E64E6F">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667" w:type="dxa"/>
            <w:noWrap w:val="0"/>
            <w:vAlign w:val="center"/>
          </w:tcPr>
          <w:p w14:paraId="13CFAFFA">
            <w:pPr>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0C6E2F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2E19404E">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276" w:type="dxa"/>
            <w:noWrap w:val="0"/>
            <w:vAlign w:val="center"/>
          </w:tcPr>
          <w:p w14:paraId="6A8E61CF">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50" w:type="dxa"/>
            <w:noWrap w:val="0"/>
            <w:vAlign w:val="center"/>
          </w:tcPr>
          <w:p w14:paraId="270F2ECF">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243" w:type="dxa"/>
            <w:noWrap w:val="0"/>
            <w:vAlign w:val="center"/>
          </w:tcPr>
          <w:p w14:paraId="342F336F">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50" w:type="dxa"/>
            <w:noWrap w:val="0"/>
            <w:vAlign w:val="center"/>
          </w:tcPr>
          <w:p w14:paraId="7D42FCEB">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667" w:type="dxa"/>
            <w:noWrap w:val="0"/>
            <w:vAlign w:val="center"/>
          </w:tcPr>
          <w:p w14:paraId="310333A7">
            <w:pPr>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4FFAB4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00CCFE3B">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276" w:type="dxa"/>
            <w:noWrap w:val="0"/>
            <w:vAlign w:val="center"/>
          </w:tcPr>
          <w:p w14:paraId="19ED5E84">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50" w:type="dxa"/>
            <w:noWrap w:val="0"/>
            <w:vAlign w:val="center"/>
          </w:tcPr>
          <w:p w14:paraId="02F4B96B">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243" w:type="dxa"/>
            <w:noWrap w:val="0"/>
            <w:vAlign w:val="center"/>
          </w:tcPr>
          <w:p w14:paraId="6495AF7B">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50" w:type="dxa"/>
            <w:noWrap w:val="0"/>
            <w:vAlign w:val="center"/>
          </w:tcPr>
          <w:p w14:paraId="0920FDEE">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667" w:type="dxa"/>
            <w:noWrap w:val="0"/>
            <w:vAlign w:val="center"/>
          </w:tcPr>
          <w:p w14:paraId="68440889">
            <w:pPr>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2FF32D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08162E84">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276" w:type="dxa"/>
            <w:noWrap w:val="0"/>
            <w:vAlign w:val="center"/>
          </w:tcPr>
          <w:p w14:paraId="79A2B7B5">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50" w:type="dxa"/>
            <w:noWrap w:val="0"/>
            <w:vAlign w:val="center"/>
          </w:tcPr>
          <w:p w14:paraId="690B65C1">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243" w:type="dxa"/>
            <w:noWrap w:val="0"/>
            <w:vAlign w:val="center"/>
          </w:tcPr>
          <w:p w14:paraId="7FCCE060">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50" w:type="dxa"/>
            <w:noWrap w:val="0"/>
            <w:vAlign w:val="center"/>
          </w:tcPr>
          <w:p w14:paraId="2166B037">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667" w:type="dxa"/>
            <w:noWrap w:val="0"/>
            <w:vAlign w:val="center"/>
          </w:tcPr>
          <w:p w14:paraId="097A88EB">
            <w:pPr>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7D0C6C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2AD32AC2">
            <w:pPr>
              <w:rPr>
                <w:rFonts w:ascii="Calibri" w:hAnsi="Calibri" w:eastAsia="仿宋_GB2312"/>
                <w:color w:val="auto"/>
                <w:sz w:val="30"/>
                <w:szCs w:val="30"/>
                <w:highlight w:val="none"/>
              </w:rPr>
            </w:pPr>
          </w:p>
        </w:tc>
        <w:tc>
          <w:tcPr>
            <w:tcW w:w="1276" w:type="dxa"/>
            <w:noWrap w:val="0"/>
            <w:vAlign w:val="top"/>
          </w:tcPr>
          <w:p w14:paraId="25588528">
            <w:pPr>
              <w:rPr>
                <w:rFonts w:ascii="Calibri" w:hAnsi="Calibri" w:eastAsia="仿宋_GB2312"/>
                <w:color w:val="auto"/>
                <w:sz w:val="30"/>
                <w:szCs w:val="30"/>
                <w:highlight w:val="none"/>
              </w:rPr>
            </w:pPr>
          </w:p>
        </w:tc>
        <w:tc>
          <w:tcPr>
            <w:tcW w:w="1450" w:type="dxa"/>
            <w:noWrap w:val="0"/>
            <w:vAlign w:val="top"/>
          </w:tcPr>
          <w:p w14:paraId="205D91FC">
            <w:pPr>
              <w:rPr>
                <w:rFonts w:ascii="Calibri" w:hAnsi="Calibri" w:eastAsia="仿宋_GB2312"/>
                <w:color w:val="auto"/>
                <w:sz w:val="30"/>
                <w:szCs w:val="30"/>
                <w:highlight w:val="none"/>
              </w:rPr>
            </w:pPr>
          </w:p>
        </w:tc>
        <w:tc>
          <w:tcPr>
            <w:tcW w:w="1243" w:type="dxa"/>
            <w:noWrap w:val="0"/>
            <w:vAlign w:val="top"/>
          </w:tcPr>
          <w:p w14:paraId="0F16C63A">
            <w:pPr>
              <w:rPr>
                <w:rFonts w:ascii="Calibri" w:hAnsi="Calibri" w:eastAsia="仿宋_GB2312"/>
                <w:color w:val="auto"/>
                <w:sz w:val="30"/>
                <w:szCs w:val="30"/>
                <w:highlight w:val="none"/>
              </w:rPr>
            </w:pPr>
          </w:p>
        </w:tc>
        <w:tc>
          <w:tcPr>
            <w:tcW w:w="1450" w:type="dxa"/>
            <w:noWrap w:val="0"/>
            <w:vAlign w:val="top"/>
          </w:tcPr>
          <w:p w14:paraId="28818E7F">
            <w:pPr>
              <w:rPr>
                <w:rFonts w:ascii="Calibri" w:hAnsi="Calibri" w:eastAsia="仿宋_GB2312"/>
                <w:color w:val="auto"/>
                <w:sz w:val="30"/>
                <w:szCs w:val="30"/>
                <w:highlight w:val="none"/>
              </w:rPr>
            </w:pPr>
          </w:p>
        </w:tc>
        <w:tc>
          <w:tcPr>
            <w:tcW w:w="1667" w:type="dxa"/>
            <w:noWrap w:val="0"/>
            <w:vAlign w:val="top"/>
          </w:tcPr>
          <w:p w14:paraId="46786E5B">
            <w:pPr>
              <w:rPr>
                <w:rFonts w:ascii="Calibri" w:hAnsi="Calibri" w:eastAsia="仿宋_GB2312"/>
                <w:color w:val="auto"/>
                <w:sz w:val="30"/>
                <w:szCs w:val="30"/>
                <w:highlight w:val="none"/>
              </w:rPr>
            </w:pPr>
          </w:p>
        </w:tc>
      </w:tr>
      <w:tr w14:paraId="4CC339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475D9665">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276" w:type="dxa"/>
            <w:noWrap w:val="0"/>
            <w:vAlign w:val="center"/>
          </w:tcPr>
          <w:p w14:paraId="331445D2">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50" w:type="dxa"/>
            <w:noWrap w:val="0"/>
            <w:vAlign w:val="center"/>
          </w:tcPr>
          <w:p w14:paraId="0A37F650">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243" w:type="dxa"/>
            <w:noWrap w:val="0"/>
            <w:vAlign w:val="center"/>
          </w:tcPr>
          <w:p w14:paraId="68DA8B0E">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50" w:type="dxa"/>
            <w:noWrap w:val="0"/>
            <w:vAlign w:val="center"/>
          </w:tcPr>
          <w:p w14:paraId="17D61E07">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667" w:type="dxa"/>
            <w:noWrap w:val="0"/>
            <w:vAlign w:val="center"/>
          </w:tcPr>
          <w:p w14:paraId="1718232F">
            <w:pPr>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10B41A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3FDB3D3D">
            <w:pPr>
              <w:rPr>
                <w:rFonts w:ascii="Calibri" w:hAnsi="Calibri" w:eastAsia="仿宋_GB2312"/>
                <w:color w:val="auto"/>
                <w:sz w:val="30"/>
                <w:szCs w:val="30"/>
                <w:highlight w:val="none"/>
              </w:rPr>
            </w:pPr>
          </w:p>
        </w:tc>
        <w:tc>
          <w:tcPr>
            <w:tcW w:w="1276" w:type="dxa"/>
            <w:noWrap w:val="0"/>
            <w:vAlign w:val="top"/>
          </w:tcPr>
          <w:p w14:paraId="6BE482A6">
            <w:pPr>
              <w:rPr>
                <w:rFonts w:ascii="Calibri" w:hAnsi="Calibri" w:eastAsia="仿宋_GB2312"/>
                <w:color w:val="auto"/>
                <w:sz w:val="30"/>
                <w:szCs w:val="30"/>
                <w:highlight w:val="none"/>
              </w:rPr>
            </w:pPr>
          </w:p>
        </w:tc>
        <w:tc>
          <w:tcPr>
            <w:tcW w:w="1450" w:type="dxa"/>
            <w:noWrap w:val="0"/>
            <w:vAlign w:val="top"/>
          </w:tcPr>
          <w:p w14:paraId="0CFD3188">
            <w:pPr>
              <w:rPr>
                <w:rFonts w:ascii="Calibri" w:hAnsi="Calibri" w:eastAsia="仿宋_GB2312"/>
                <w:color w:val="auto"/>
                <w:sz w:val="30"/>
                <w:szCs w:val="30"/>
                <w:highlight w:val="none"/>
              </w:rPr>
            </w:pPr>
          </w:p>
        </w:tc>
        <w:tc>
          <w:tcPr>
            <w:tcW w:w="1243" w:type="dxa"/>
            <w:noWrap w:val="0"/>
            <w:vAlign w:val="top"/>
          </w:tcPr>
          <w:p w14:paraId="68240EEC">
            <w:pPr>
              <w:rPr>
                <w:rFonts w:ascii="Calibri" w:hAnsi="Calibri" w:eastAsia="仿宋_GB2312"/>
                <w:color w:val="auto"/>
                <w:sz w:val="30"/>
                <w:szCs w:val="30"/>
                <w:highlight w:val="none"/>
              </w:rPr>
            </w:pPr>
          </w:p>
        </w:tc>
        <w:tc>
          <w:tcPr>
            <w:tcW w:w="1450" w:type="dxa"/>
            <w:noWrap w:val="0"/>
            <w:vAlign w:val="top"/>
          </w:tcPr>
          <w:p w14:paraId="5C5D7118">
            <w:pPr>
              <w:rPr>
                <w:rFonts w:ascii="Calibri" w:hAnsi="Calibri" w:eastAsia="仿宋_GB2312"/>
                <w:color w:val="auto"/>
                <w:sz w:val="30"/>
                <w:szCs w:val="30"/>
                <w:highlight w:val="none"/>
              </w:rPr>
            </w:pPr>
          </w:p>
        </w:tc>
        <w:tc>
          <w:tcPr>
            <w:tcW w:w="1667" w:type="dxa"/>
            <w:noWrap w:val="0"/>
            <w:vAlign w:val="top"/>
          </w:tcPr>
          <w:p w14:paraId="1D091070">
            <w:pPr>
              <w:rPr>
                <w:rFonts w:ascii="Calibri" w:hAnsi="Calibri" w:eastAsia="仿宋_GB2312"/>
                <w:color w:val="auto"/>
                <w:sz w:val="30"/>
                <w:szCs w:val="30"/>
                <w:highlight w:val="none"/>
              </w:rPr>
            </w:pPr>
          </w:p>
        </w:tc>
      </w:tr>
      <w:tr w14:paraId="568D0E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36A008EE">
            <w:pPr>
              <w:rPr>
                <w:rFonts w:ascii="Calibri" w:hAnsi="Calibri" w:eastAsia="仿宋_GB2312"/>
                <w:color w:val="auto"/>
                <w:sz w:val="30"/>
                <w:szCs w:val="30"/>
                <w:highlight w:val="none"/>
              </w:rPr>
            </w:pPr>
          </w:p>
        </w:tc>
        <w:tc>
          <w:tcPr>
            <w:tcW w:w="1276" w:type="dxa"/>
            <w:noWrap w:val="0"/>
            <w:vAlign w:val="top"/>
          </w:tcPr>
          <w:p w14:paraId="6AAEFA79">
            <w:pPr>
              <w:rPr>
                <w:rFonts w:ascii="Calibri" w:hAnsi="Calibri" w:eastAsia="仿宋_GB2312"/>
                <w:color w:val="auto"/>
                <w:sz w:val="30"/>
                <w:szCs w:val="30"/>
                <w:highlight w:val="none"/>
              </w:rPr>
            </w:pPr>
          </w:p>
        </w:tc>
        <w:tc>
          <w:tcPr>
            <w:tcW w:w="1450" w:type="dxa"/>
            <w:noWrap w:val="0"/>
            <w:vAlign w:val="top"/>
          </w:tcPr>
          <w:p w14:paraId="002172D6">
            <w:pPr>
              <w:rPr>
                <w:rFonts w:ascii="Calibri" w:hAnsi="Calibri" w:eastAsia="仿宋_GB2312"/>
                <w:color w:val="auto"/>
                <w:sz w:val="30"/>
                <w:szCs w:val="30"/>
                <w:highlight w:val="none"/>
              </w:rPr>
            </w:pPr>
          </w:p>
        </w:tc>
        <w:tc>
          <w:tcPr>
            <w:tcW w:w="1243" w:type="dxa"/>
            <w:noWrap w:val="0"/>
            <w:vAlign w:val="top"/>
          </w:tcPr>
          <w:p w14:paraId="5664D2F6">
            <w:pPr>
              <w:rPr>
                <w:rFonts w:ascii="Calibri" w:hAnsi="Calibri" w:eastAsia="仿宋_GB2312"/>
                <w:color w:val="auto"/>
                <w:sz w:val="30"/>
                <w:szCs w:val="30"/>
                <w:highlight w:val="none"/>
              </w:rPr>
            </w:pPr>
          </w:p>
        </w:tc>
        <w:tc>
          <w:tcPr>
            <w:tcW w:w="1450" w:type="dxa"/>
            <w:noWrap w:val="0"/>
            <w:vAlign w:val="top"/>
          </w:tcPr>
          <w:p w14:paraId="294DC2E7">
            <w:pPr>
              <w:rPr>
                <w:rFonts w:ascii="Calibri" w:hAnsi="Calibri" w:eastAsia="仿宋_GB2312"/>
                <w:color w:val="auto"/>
                <w:sz w:val="30"/>
                <w:szCs w:val="30"/>
                <w:highlight w:val="none"/>
              </w:rPr>
            </w:pPr>
          </w:p>
        </w:tc>
        <w:tc>
          <w:tcPr>
            <w:tcW w:w="1667" w:type="dxa"/>
            <w:noWrap w:val="0"/>
            <w:vAlign w:val="top"/>
          </w:tcPr>
          <w:p w14:paraId="43788896">
            <w:pPr>
              <w:rPr>
                <w:rFonts w:ascii="Calibri" w:hAnsi="Calibri" w:eastAsia="仿宋_GB2312"/>
                <w:color w:val="auto"/>
                <w:sz w:val="30"/>
                <w:szCs w:val="30"/>
                <w:highlight w:val="none"/>
              </w:rPr>
            </w:pPr>
          </w:p>
        </w:tc>
      </w:tr>
      <w:tr w14:paraId="01C811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6FF2023B">
            <w:pPr>
              <w:rPr>
                <w:rFonts w:ascii="Calibri" w:hAnsi="Calibri" w:eastAsia="仿宋_GB2312"/>
                <w:color w:val="auto"/>
                <w:sz w:val="30"/>
                <w:szCs w:val="30"/>
                <w:highlight w:val="none"/>
              </w:rPr>
            </w:pPr>
          </w:p>
        </w:tc>
        <w:tc>
          <w:tcPr>
            <w:tcW w:w="1276" w:type="dxa"/>
            <w:noWrap w:val="0"/>
            <w:vAlign w:val="top"/>
          </w:tcPr>
          <w:p w14:paraId="4CE84EB8">
            <w:pPr>
              <w:rPr>
                <w:rFonts w:ascii="Calibri" w:hAnsi="Calibri" w:eastAsia="仿宋_GB2312"/>
                <w:color w:val="auto"/>
                <w:sz w:val="30"/>
                <w:szCs w:val="30"/>
                <w:highlight w:val="none"/>
              </w:rPr>
            </w:pPr>
          </w:p>
        </w:tc>
        <w:tc>
          <w:tcPr>
            <w:tcW w:w="1450" w:type="dxa"/>
            <w:noWrap w:val="0"/>
            <w:vAlign w:val="top"/>
          </w:tcPr>
          <w:p w14:paraId="51883BAC">
            <w:pPr>
              <w:rPr>
                <w:rFonts w:ascii="Calibri" w:hAnsi="Calibri" w:eastAsia="仿宋_GB2312"/>
                <w:color w:val="auto"/>
                <w:sz w:val="30"/>
                <w:szCs w:val="30"/>
                <w:highlight w:val="none"/>
              </w:rPr>
            </w:pPr>
          </w:p>
        </w:tc>
        <w:tc>
          <w:tcPr>
            <w:tcW w:w="1243" w:type="dxa"/>
            <w:noWrap w:val="0"/>
            <w:vAlign w:val="top"/>
          </w:tcPr>
          <w:p w14:paraId="325C7296">
            <w:pPr>
              <w:rPr>
                <w:rFonts w:ascii="Calibri" w:hAnsi="Calibri" w:eastAsia="仿宋_GB2312"/>
                <w:color w:val="auto"/>
                <w:sz w:val="30"/>
                <w:szCs w:val="30"/>
                <w:highlight w:val="none"/>
              </w:rPr>
            </w:pPr>
          </w:p>
        </w:tc>
        <w:tc>
          <w:tcPr>
            <w:tcW w:w="1450" w:type="dxa"/>
            <w:noWrap w:val="0"/>
            <w:vAlign w:val="top"/>
          </w:tcPr>
          <w:p w14:paraId="7AF680AA">
            <w:pPr>
              <w:rPr>
                <w:rFonts w:ascii="Calibri" w:hAnsi="Calibri" w:eastAsia="仿宋_GB2312"/>
                <w:color w:val="auto"/>
                <w:sz w:val="30"/>
                <w:szCs w:val="30"/>
                <w:highlight w:val="none"/>
              </w:rPr>
            </w:pPr>
          </w:p>
        </w:tc>
        <w:tc>
          <w:tcPr>
            <w:tcW w:w="1667" w:type="dxa"/>
            <w:noWrap w:val="0"/>
            <w:vAlign w:val="top"/>
          </w:tcPr>
          <w:p w14:paraId="19830F5C">
            <w:pPr>
              <w:rPr>
                <w:rFonts w:ascii="Calibri" w:hAnsi="Calibri" w:eastAsia="仿宋_GB2312"/>
                <w:color w:val="auto"/>
                <w:sz w:val="30"/>
                <w:szCs w:val="30"/>
                <w:highlight w:val="none"/>
              </w:rPr>
            </w:pPr>
          </w:p>
        </w:tc>
      </w:tr>
      <w:tr w14:paraId="5CFAF7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75AC8EBC">
            <w:pPr>
              <w:rPr>
                <w:rFonts w:ascii="Calibri" w:hAnsi="Calibri" w:eastAsia="仿宋_GB2312"/>
                <w:color w:val="auto"/>
                <w:sz w:val="30"/>
                <w:szCs w:val="30"/>
                <w:highlight w:val="none"/>
              </w:rPr>
            </w:pPr>
          </w:p>
        </w:tc>
        <w:tc>
          <w:tcPr>
            <w:tcW w:w="1276" w:type="dxa"/>
            <w:noWrap w:val="0"/>
            <w:vAlign w:val="top"/>
          </w:tcPr>
          <w:p w14:paraId="163DF008">
            <w:pPr>
              <w:rPr>
                <w:rFonts w:ascii="Calibri" w:hAnsi="Calibri" w:eastAsia="仿宋_GB2312"/>
                <w:color w:val="auto"/>
                <w:sz w:val="30"/>
                <w:szCs w:val="30"/>
                <w:highlight w:val="none"/>
              </w:rPr>
            </w:pPr>
          </w:p>
        </w:tc>
        <w:tc>
          <w:tcPr>
            <w:tcW w:w="1450" w:type="dxa"/>
            <w:noWrap w:val="0"/>
            <w:vAlign w:val="top"/>
          </w:tcPr>
          <w:p w14:paraId="44C30008">
            <w:pPr>
              <w:rPr>
                <w:rFonts w:ascii="Calibri" w:hAnsi="Calibri" w:eastAsia="仿宋_GB2312"/>
                <w:color w:val="auto"/>
                <w:sz w:val="30"/>
                <w:szCs w:val="30"/>
                <w:highlight w:val="none"/>
              </w:rPr>
            </w:pPr>
          </w:p>
        </w:tc>
        <w:tc>
          <w:tcPr>
            <w:tcW w:w="1243" w:type="dxa"/>
            <w:noWrap w:val="0"/>
            <w:vAlign w:val="top"/>
          </w:tcPr>
          <w:p w14:paraId="5E524498">
            <w:pPr>
              <w:rPr>
                <w:rFonts w:ascii="Calibri" w:hAnsi="Calibri" w:eastAsia="仿宋_GB2312"/>
                <w:color w:val="auto"/>
                <w:sz w:val="30"/>
                <w:szCs w:val="30"/>
                <w:highlight w:val="none"/>
              </w:rPr>
            </w:pPr>
          </w:p>
        </w:tc>
        <w:tc>
          <w:tcPr>
            <w:tcW w:w="1450" w:type="dxa"/>
            <w:noWrap w:val="0"/>
            <w:vAlign w:val="top"/>
          </w:tcPr>
          <w:p w14:paraId="7F375B29">
            <w:pPr>
              <w:rPr>
                <w:rFonts w:ascii="Calibri" w:hAnsi="Calibri" w:eastAsia="仿宋_GB2312"/>
                <w:color w:val="auto"/>
                <w:sz w:val="30"/>
                <w:szCs w:val="30"/>
                <w:highlight w:val="none"/>
              </w:rPr>
            </w:pPr>
          </w:p>
        </w:tc>
        <w:tc>
          <w:tcPr>
            <w:tcW w:w="1667" w:type="dxa"/>
            <w:noWrap w:val="0"/>
            <w:vAlign w:val="top"/>
          </w:tcPr>
          <w:p w14:paraId="55C7AB7B">
            <w:pPr>
              <w:rPr>
                <w:rFonts w:ascii="Calibri" w:hAnsi="Calibri" w:eastAsia="仿宋_GB2312"/>
                <w:color w:val="auto"/>
                <w:sz w:val="30"/>
                <w:szCs w:val="30"/>
                <w:highlight w:val="none"/>
              </w:rPr>
            </w:pPr>
          </w:p>
        </w:tc>
      </w:tr>
      <w:tr w14:paraId="561B0A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31899631">
            <w:pPr>
              <w:rPr>
                <w:rFonts w:ascii="Calibri" w:hAnsi="Calibri" w:eastAsia="仿宋_GB2312"/>
                <w:color w:val="auto"/>
                <w:sz w:val="30"/>
                <w:szCs w:val="30"/>
                <w:highlight w:val="none"/>
              </w:rPr>
            </w:pPr>
          </w:p>
        </w:tc>
        <w:tc>
          <w:tcPr>
            <w:tcW w:w="1276" w:type="dxa"/>
            <w:noWrap w:val="0"/>
            <w:vAlign w:val="top"/>
          </w:tcPr>
          <w:p w14:paraId="3F7B87C6">
            <w:pPr>
              <w:rPr>
                <w:rFonts w:ascii="Calibri" w:hAnsi="Calibri" w:eastAsia="仿宋_GB2312"/>
                <w:color w:val="auto"/>
                <w:sz w:val="30"/>
                <w:szCs w:val="30"/>
                <w:highlight w:val="none"/>
              </w:rPr>
            </w:pPr>
          </w:p>
        </w:tc>
        <w:tc>
          <w:tcPr>
            <w:tcW w:w="1450" w:type="dxa"/>
            <w:noWrap w:val="0"/>
            <w:vAlign w:val="top"/>
          </w:tcPr>
          <w:p w14:paraId="4080AC6A">
            <w:pPr>
              <w:rPr>
                <w:rFonts w:ascii="Calibri" w:hAnsi="Calibri" w:eastAsia="仿宋_GB2312"/>
                <w:color w:val="auto"/>
                <w:sz w:val="30"/>
                <w:szCs w:val="30"/>
                <w:highlight w:val="none"/>
              </w:rPr>
            </w:pPr>
          </w:p>
        </w:tc>
        <w:tc>
          <w:tcPr>
            <w:tcW w:w="1243" w:type="dxa"/>
            <w:noWrap w:val="0"/>
            <w:vAlign w:val="top"/>
          </w:tcPr>
          <w:p w14:paraId="6EDAB001">
            <w:pPr>
              <w:rPr>
                <w:rFonts w:ascii="Calibri" w:hAnsi="Calibri" w:eastAsia="仿宋_GB2312"/>
                <w:color w:val="auto"/>
                <w:sz w:val="30"/>
                <w:szCs w:val="30"/>
                <w:highlight w:val="none"/>
              </w:rPr>
            </w:pPr>
          </w:p>
        </w:tc>
        <w:tc>
          <w:tcPr>
            <w:tcW w:w="1450" w:type="dxa"/>
            <w:noWrap w:val="0"/>
            <w:vAlign w:val="top"/>
          </w:tcPr>
          <w:p w14:paraId="53BA0380">
            <w:pPr>
              <w:rPr>
                <w:rFonts w:ascii="Calibri" w:hAnsi="Calibri" w:eastAsia="仿宋_GB2312"/>
                <w:color w:val="auto"/>
                <w:sz w:val="30"/>
                <w:szCs w:val="30"/>
                <w:highlight w:val="none"/>
              </w:rPr>
            </w:pPr>
          </w:p>
        </w:tc>
        <w:tc>
          <w:tcPr>
            <w:tcW w:w="1667" w:type="dxa"/>
            <w:noWrap w:val="0"/>
            <w:vAlign w:val="top"/>
          </w:tcPr>
          <w:p w14:paraId="4C658A30">
            <w:pPr>
              <w:rPr>
                <w:rFonts w:ascii="Calibri" w:hAnsi="Calibri" w:eastAsia="仿宋_GB2312"/>
                <w:color w:val="auto"/>
                <w:sz w:val="30"/>
                <w:szCs w:val="30"/>
                <w:highlight w:val="none"/>
              </w:rPr>
            </w:pPr>
          </w:p>
        </w:tc>
      </w:tr>
      <w:tr w14:paraId="00E287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0A3C6794">
            <w:pPr>
              <w:rPr>
                <w:rFonts w:ascii="Calibri" w:hAnsi="Calibri" w:eastAsia="仿宋_GB2312"/>
                <w:color w:val="auto"/>
                <w:sz w:val="30"/>
                <w:szCs w:val="30"/>
                <w:highlight w:val="none"/>
              </w:rPr>
            </w:pPr>
          </w:p>
        </w:tc>
        <w:tc>
          <w:tcPr>
            <w:tcW w:w="1276" w:type="dxa"/>
            <w:noWrap w:val="0"/>
            <w:vAlign w:val="top"/>
          </w:tcPr>
          <w:p w14:paraId="2C8C53FD">
            <w:pPr>
              <w:rPr>
                <w:rFonts w:ascii="Calibri" w:hAnsi="Calibri" w:eastAsia="仿宋_GB2312"/>
                <w:color w:val="auto"/>
                <w:sz w:val="30"/>
                <w:szCs w:val="30"/>
                <w:highlight w:val="none"/>
              </w:rPr>
            </w:pPr>
          </w:p>
        </w:tc>
        <w:tc>
          <w:tcPr>
            <w:tcW w:w="1450" w:type="dxa"/>
            <w:noWrap w:val="0"/>
            <w:vAlign w:val="top"/>
          </w:tcPr>
          <w:p w14:paraId="669F5916">
            <w:pPr>
              <w:rPr>
                <w:rFonts w:ascii="Calibri" w:hAnsi="Calibri" w:eastAsia="仿宋_GB2312"/>
                <w:color w:val="auto"/>
                <w:sz w:val="30"/>
                <w:szCs w:val="30"/>
                <w:highlight w:val="none"/>
              </w:rPr>
            </w:pPr>
          </w:p>
        </w:tc>
        <w:tc>
          <w:tcPr>
            <w:tcW w:w="1243" w:type="dxa"/>
            <w:noWrap w:val="0"/>
            <w:vAlign w:val="top"/>
          </w:tcPr>
          <w:p w14:paraId="5E188A3D">
            <w:pPr>
              <w:rPr>
                <w:rFonts w:ascii="Calibri" w:hAnsi="Calibri" w:eastAsia="仿宋_GB2312"/>
                <w:color w:val="auto"/>
                <w:sz w:val="30"/>
                <w:szCs w:val="30"/>
                <w:highlight w:val="none"/>
              </w:rPr>
            </w:pPr>
          </w:p>
        </w:tc>
        <w:tc>
          <w:tcPr>
            <w:tcW w:w="1450" w:type="dxa"/>
            <w:noWrap w:val="0"/>
            <w:vAlign w:val="top"/>
          </w:tcPr>
          <w:p w14:paraId="5188B7ED">
            <w:pPr>
              <w:rPr>
                <w:rFonts w:ascii="Calibri" w:hAnsi="Calibri" w:eastAsia="仿宋_GB2312"/>
                <w:color w:val="auto"/>
                <w:sz w:val="30"/>
                <w:szCs w:val="30"/>
                <w:highlight w:val="none"/>
              </w:rPr>
            </w:pPr>
          </w:p>
        </w:tc>
        <w:tc>
          <w:tcPr>
            <w:tcW w:w="1667" w:type="dxa"/>
            <w:noWrap w:val="0"/>
            <w:vAlign w:val="top"/>
          </w:tcPr>
          <w:p w14:paraId="091BBD3C">
            <w:pPr>
              <w:rPr>
                <w:rFonts w:ascii="Calibri" w:hAnsi="Calibri" w:eastAsia="仿宋_GB2312"/>
                <w:color w:val="auto"/>
                <w:sz w:val="30"/>
                <w:szCs w:val="30"/>
                <w:highlight w:val="none"/>
              </w:rPr>
            </w:pPr>
          </w:p>
        </w:tc>
      </w:tr>
      <w:tr w14:paraId="20EEE7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160C69D3">
            <w:pPr>
              <w:rPr>
                <w:rFonts w:ascii="Calibri" w:hAnsi="Calibri" w:eastAsia="仿宋_GB2312"/>
                <w:color w:val="auto"/>
                <w:sz w:val="30"/>
                <w:szCs w:val="30"/>
                <w:highlight w:val="none"/>
              </w:rPr>
            </w:pPr>
          </w:p>
        </w:tc>
        <w:tc>
          <w:tcPr>
            <w:tcW w:w="1276" w:type="dxa"/>
            <w:noWrap w:val="0"/>
            <w:vAlign w:val="top"/>
          </w:tcPr>
          <w:p w14:paraId="37CF8EBC">
            <w:pPr>
              <w:rPr>
                <w:rFonts w:ascii="Calibri" w:hAnsi="Calibri" w:eastAsia="仿宋_GB2312"/>
                <w:color w:val="auto"/>
                <w:sz w:val="30"/>
                <w:szCs w:val="30"/>
                <w:highlight w:val="none"/>
              </w:rPr>
            </w:pPr>
          </w:p>
        </w:tc>
        <w:tc>
          <w:tcPr>
            <w:tcW w:w="1450" w:type="dxa"/>
            <w:noWrap w:val="0"/>
            <w:vAlign w:val="top"/>
          </w:tcPr>
          <w:p w14:paraId="050BC654">
            <w:pPr>
              <w:rPr>
                <w:rFonts w:ascii="Calibri" w:hAnsi="Calibri" w:eastAsia="仿宋_GB2312"/>
                <w:color w:val="auto"/>
                <w:sz w:val="30"/>
                <w:szCs w:val="30"/>
                <w:highlight w:val="none"/>
              </w:rPr>
            </w:pPr>
          </w:p>
        </w:tc>
        <w:tc>
          <w:tcPr>
            <w:tcW w:w="1243" w:type="dxa"/>
            <w:noWrap w:val="0"/>
            <w:vAlign w:val="top"/>
          </w:tcPr>
          <w:p w14:paraId="2B6F476D">
            <w:pPr>
              <w:rPr>
                <w:rFonts w:ascii="Calibri" w:hAnsi="Calibri" w:eastAsia="仿宋_GB2312"/>
                <w:color w:val="auto"/>
                <w:sz w:val="30"/>
                <w:szCs w:val="30"/>
                <w:highlight w:val="none"/>
              </w:rPr>
            </w:pPr>
          </w:p>
        </w:tc>
        <w:tc>
          <w:tcPr>
            <w:tcW w:w="1450" w:type="dxa"/>
            <w:noWrap w:val="0"/>
            <w:vAlign w:val="top"/>
          </w:tcPr>
          <w:p w14:paraId="7A4D0416">
            <w:pPr>
              <w:rPr>
                <w:rFonts w:ascii="Calibri" w:hAnsi="Calibri" w:eastAsia="仿宋_GB2312"/>
                <w:color w:val="auto"/>
                <w:sz w:val="30"/>
                <w:szCs w:val="30"/>
                <w:highlight w:val="none"/>
              </w:rPr>
            </w:pPr>
          </w:p>
        </w:tc>
        <w:tc>
          <w:tcPr>
            <w:tcW w:w="1667" w:type="dxa"/>
            <w:noWrap w:val="0"/>
            <w:vAlign w:val="top"/>
          </w:tcPr>
          <w:p w14:paraId="3FF5EDB5">
            <w:pPr>
              <w:rPr>
                <w:rFonts w:ascii="Calibri" w:hAnsi="Calibri" w:eastAsia="仿宋_GB2312"/>
                <w:color w:val="auto"/>
                <w:sz w:val="30"/>
                <w:szCs w:val="30"/>
                <w:highlight w:val="none"/>
              </w:rPr>
            </w:pPr>
          </w:p>
        </w:tc>
      </w:tr>
      <w:tr w14:paraId="7059D0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4D175DCC">
            <w:pPr>
              <w:rPr>
                <w:rFonts w:ascii="Calibri" w:hAnsi="Calibri" w:eastAsia="仿宋_GB2312"/>
                <w:color w:val="auto"/>
                <w:sz w:val="30"/>
                <w:szCs w:val="30"/>
                <w:highlight w:val="none"/>
              </w:rPr>
            </w:pPr>
          </w:p>
        </w:tc>
        <w:tc>
          <w:tcPr>
            <w:tcW w:w="1276" w:type="dxa"/>
            <w:noWrap w:val="0"/>
            <w:vAlign w:val="top"/>
          </w:tcPr>
          <w:p w14:paraId="3B626A71">
            <w:pPr>
              <w:rPr>
                <w:rFonts w:ascii="Calibri" w:hAnsi="Calibri" w:eastAsia="仿宋_GB2312"/>
                <w:color w:val="auto"/>
                <w:sz w:val="30"/>
                <w:szCs w:val="30"/>
                <w:highlight w:val="none"/>
              </w:rPr>
            </w:pPr>
          </w:p>
        </w:tc>
        <w:tc>
          <w:tcPr>
            <w:tcW w:w="1450" w:type="dxa"/>
            <w:noWrap w:val="0"/>
            <w:vAlign w:val="top"/>
          </w:tcPr>
          <w:p w14:paraId="7F1C19DB">
            <w:pPr>
              <w:rPr>
                <w:rFonts w:ascii="Calibri" w:hAnsi="Calibri" w:eastAsia="仿宋_GB2312"/>
                <w:color w:val="auto"/>
                <w:sz w:val="30"/>
                <w:szCs w:val="30"/>
                <w:highlight w:val="none"/>
              </w:rPr>
            </w:pPr>
          </w:p>
        </w:tc>
        <w:tc>
          <w:tcPr>
            <w:tcW w:w="1243" w:type="dxa"/>
            <w:noWrap w:val="0"/>
            <w:vAlign w:val="top"/>
          </w:tcPr>
          <w:p w14:paraId="7D97EA16">
            <w:pPr>
              <w:rPr>
                <w:rFonts w:ascii="Calibri" w:hAnsi="Calibri" w:eastAsia="仿宋_GB2312"/>
                <w:color w:val="auto"/>
                <w:sz w:val="30"/>
                <w:szCs w:val="30"/>
                <w:highlight w:val="none"/>
              </w:rPr>
            </w:pPr>
          </w:p>
        </w:tc>
        <w:tc>
          <w:tcPr>
            <w:tcW w:w="1450" w:type="dxa"/>
            <w:noWrap w:val="0"/>
            <w:vAlign w:val="top"/>
          </w:tcPr>
          <w:p w14:paraId="53560ACD">
            <w:pPr>
              <w:rPr>
                <w:rFonts w:ascii="Calibri" w:hAnsi="Calibri" w:eastAsia="仿宋_GB2312"/>
                <w:color w:val="auto"/>
                <w:sz w:val="30"/>
                <w:szCs w:val="30"/>
                <w:highlight w:val="none"/>
              </w:rPr>
            </w:pPr>
          </w:p>
        </w:tc>
        <w:tc>
          <w:tcPr>
            <w:tcW w:w="1667" w:type="dxa"/>
            <w:noWrap w:val="0"/>
            <w:vAlign w:val="top"/>
          </w:tcPr>
          <w:p w14:paraId="5FB919CC">
            <w:pPr>
              <w:rPr>
                <w:rFonts w:ascii="Calibri" w:hAnsi="Calibri" w:eastAsia="仿宋_GB2312"/>
                <w:color w:val="auto"/>
                <w:sz w:val="30"/>
                <w:szCs w:val="30"/>
                <w:highlight w:val="none"/>
              </w:rPr>
            </w:pPr>
          </w:p>
        </w:tc>
      </w:tr>
      <w:tr w14:paraId="5A2913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15F577E4">
            <w:pPr>
              <w:rPr>
                <w:rFonts w:ascii="Calibri" w:hAnsi="Calibri" w:eastAsia="仿宋_GB2312"/>
                <w:color w:val="auto"/>
                <w:sz w:val="30"/>
                <w:szCs w:val="30"/>
                <w:highlight w:val="none"/>
              </w:rPr>
            </w:pPr>
          </w:p>
        </w:tc>
        <w:tc>
          <w:tcPr>
            <w:tcW w:w="1276" w:type="dxa"/>
            <w:noWrap w:val="0"/>
            <w:vAlign w:val="top"/>
          </w:tcPr>
          <w:p w14:paraId="74589DF2">
            <w:pPr>
              <w:rPr>
                <w:rFonts w:ascii="Calibri" w:hAnsi="Calibri" w:eastAsia="仿宋_GB2312"/>
                <w:color w:val="auto"/>
                <w:sz w:val="30"/>
                <w:szCs w:val="30"/>
                <w:highlight w:val="none"/>
              </w:rPr>
            </w:pPr>
          </w:p>
        </w:tc>
        <w:tc>
          <w:tcPr>
            <w:tcW w:w="1450" w:type="dxa"/>
            <w:noWrap w:val="0"/>
            <w:vAlign w:val="top"/>
          </w:tcPr>
          <w:p w14:paraId="37ABD169">
            <w:pPr>
              <w:rPr>
                <w:rFonts w:ascii="Calibri" w:hAnsi="Calibri" w:eastAsia="仿宋_GB2312"/>
                <w:color w:val="auto"/>
                <w:sz w:val="30"/>
                <w:szCs w:val="30"/>
                <w:highlight w:val="none"/>
              </w:rPr>
            </w:pPr>
          </w:p>
        </w:tc>
        <w:tc>
          <w:tcPr>
            <w:tcW w:w="1243" w:type="dxa"/>
            <w:noWrap w:val="0"/>
            <w:vAlign w:val="top"/>
          </w:tcPr>
          <w:p w14:paraId="70CE5A0D">
            <w:pPr>
              <w:rPr>
                <w:rFonts w:ascii="Calibri" w:hAnsi="Calibri" w:eastAsia="仿宋_GB2312"/>
                <w:color w:val="auto"/>
                <w:sz w:val="30"/>
                <w:szCs w:val="30"/>
                <w:highlight w:val="none"/>
              </w:rPr>
            </w:pPr>
          </w:p>
        </w:tc>
        <w:tc>
          <w:tcPr>
            <w:tcW w:w="1450" w:type="dxa"/>
            <w:noWrap w:val="0"/>
            <w:vAlign w:val="top"/>
          </w:tcPr>
          <w:p w14:paraId="5499EE69">
            <w:pPr>
              <w:rPr>
                <w:rFonts w:ascii="Calibri" w:hAnsi="Calibri" w:eastAsia="仿宋_GB2312"/>
                <w:color w:val="auto"/>
                <w:sz w:val="30"/>
                <w:szCs w:val="30"/>
                <w:highlight w:val="none"/>
              </w:rPr>
            </w:pPr>
          </w:p>
        </w:tc>
        <w:tc>
          <w:tcPr>
            <w:tcW w:w="1667" w:type="dxa"/>
            <w:noWrap w:val="0"/>
            <w:vAlign w:val="top"/>
          </w:tcPr>
          <w:p w14:paraId="06FF722B">
            <w:pPr>
              <w:rPr>
                <w:rFonts w:ascii="Calibri" w:hAnsi="Calibri" w:eastAsia="仿宋_GB2312"/>
                <w:color w:val="auto"/>
                <w:sz w:val="30"/>
                <w:szCs w:val="30"/>
                <w:highlight w:val="none"/>
              </w:rPr>
            </w:pPr>
          </w:p>
        </w:tc>
      </w:tr>
    </w:tbl>
    <w:p w14:paraId="6269FC17">
      <w:pPr>
        <w:spacing w:line="440" w:lineRule="exact"/>
        <w:rPr>
          <w:rFonts w:hint="eastAsia" w:eastAsia="仿宋_GB2312"/>
          <w:color w:val="auto"/>
          <w:sz w:val="30"/>
          <w:szCs w:val="30"/>
          <w:highlight w:val="none"/>
        </w:rPr>
      </w:pPr>
    </w:p>
    <w:p w14:paraId="7A706724">
      <w:pPr>
        <w:spacing w:line="440" w:lineRule="exact"/>
        <w:rPr>
          <w:rFonts w:eastAsia="黑体"/>
          <w:color w:val="auto"/>
          <w:sz w:val="30"/>
          <w:szCs w:val="30"/>
          <w:highlight w:val="none"/>
        </w:rPr>
      </w:pPr>
      <w:r>
        <w:rPr>
          <w:rFonts w:eastAsia="仿宋_GB2312"/>
          <w:color w:val="auto"/>
          <w:sz w:val="30"/>
          <w:szCs w:val="30"/>
          <w:highlight w:val="none"/>
        </w:rPr>
        <w:br w:type="page"/>
      </w:r>
      <w:r>
        <w:rPr>
          <w:rFonts w:eastAsia="仿宋_GB2312"/>
          <w:color w:val="auto"/>
          <w:sz w:val="30"/>
          <w:szCs w:val="30"/>
          <w:highlight w:val="none"/>
        </w:rPr>
        <w:t>附</w:t>
      </w:r>
      <w:bookmarkStart w:id="602" w:name="_Toc296503227"/>
      <w:bookmarkStart w:id="603" w:name="_Toc296944566"/>
      <w:bookmarkStart w:id="604" w:name="_Toc296346728"/>
      <w:bookmarkStart w:id="605" w:name="_Toc296891055"/>
      <w:bookmarkStart w:id="606" w:name="_Toc296347226"/>
      <w:bookmarkStart w:id="607" w:name="_Toc267261698"/>
      <w:bookmarkStart w:id="608" w:name="_Toc296891267"/>
      <w:r>
        <w:rPr>
          <w:rFonts w:eastAsia="仿宋_GB2312"/>
          <w:color w:val="auto"/>
          <w:sz w:val="30"/>
          <w:szCs w:val="30"/>
          <w:highlight w:val="none"/>
        </w:rPr>
        <w:t>件</w:t>
      </w:r>
      <w:r>
        <w:rPr>
          <w:rFonts w:hint="eastAsia" w:eastAsia="仿宋_GB2312"/>
          <w:color w:val="auto"/>
          <w:sz w:val="30"/>
          <w:szCs w:val="30"/>
          <w:highlight w:val="none"/>
        </w:rPr>
        <w:t>4</w:t>
      </w:r>
      <w:r>
        <w:rPr>
          <w:rFonts w:eastAsia="仿宋_GB2312"/>
          <w:color w:val="auto"/>
          <w:sz w:val="30"/>
          <w:szCs w:val="30"/>
          <w:highlight w:val="none"/>
        </w:rPr>
        <w:t>：</w:t>
      </w:r>
    </w:p>
    <w:bookmarkEnd w:id="602"/>
    <w:bookmarkEnd w:id="603"/>
    <w:bookmarkEnd w:id="604"/>
    <w:bookmarkEnd w:id="605"/>
    <w:bookmarkEnd w:id="606"/>
    <w:bookmarkEnd w:id="607"/>
    <w:bookmarkEnd w:id="608"/>
    <w:p w14:paraId="28EA52A7">
      <w:pPr>
        <w:spacing w:before="120" w:beforeLines="50" w:after="120" w:afterLines="50" w:line="440" w:lineRule="exact"/>
        <w:jc w:val="center"/>
        <w:rPr>
          <w:rFonts w:eastAsia="黑体"/>
          <w:color w:val="auto"/>
          <w:sz w:val="30"/>
          <w:szCs w:val="30"/>
          <w:highlight w:val="none"/>
        </w:rPr>
      </w:pPr>
      <w:r>
        <w:rPr>
          <w:rFonts w:eastAsia="黑体"/>
          <w:color w:val="auto"/>
          <w:sz w:val="30"/>
          <w:szCs w:val="30"/>
          <w:highlight w:val="none"/>
        </w:rPr>
        <w:t>承包人用于本工程施工的机械设备表</w:t>
      </w:r>
    </w:p>
    <w:tbl>
      <w:tblPr>
        <w:tblStyle w:val="10"/>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2C482F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noWrap w:val="0"/>
            <w:vAlign w:val="center"/>
          </w:tcPr>
          <w:p w14:paraId="4DC9280B">
            <w:pPr>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序号</w:t>
            </w:r>
          </w:p>
        </w:tc>
        <w:tc>
          <w:tcPr>
            <w:tcW w:w="1418" w:type="dxa"/>
            <w:tcBorders>
              <w:top w:val="single" w:color="auto" w:sz="12" w:space="0"/>
              <w:bottom w:val="double" w:color="auto" w:sz="6" w:space="0"/>
            </w:tcBorders>
            <w:noWrap w:val="0"/>
            <w:vAlign w:val="center"/>
          </w:tcPr>
          <w:p w14:paraId="32454EA6">
            <w:pPr>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机械或设备名称</w:t>
            </w:r>
          </w:p>
        </w:tc>
        <w:tc>
          <w:tcPr>
            <w:tcW w:w="850" w:type="dxa"/>
            <w:tcBorders>
              <w:top w:val="single" w:color="auto" w:sz="12" w:space="0"/>
              <w:bottom w:val="double" w:color="auto" w:sz="6" w:space="0"/>
            </w:tcBorders>
            <w:noWrap w:val="0"/>
            <w:vAlign w:val="center"/>
          </w:tcPr>
          <w:p w14:paraId="13AFCC81">
            <w:pPr>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规格型号</w:t>
            </w:r>
          </w:p>
        </w:tc>
        <w:tc>
          <w:tcPr>
            <w:tcW w:w="1058" w:type="dxa"/>
            <w:tcBorders>
              <w:top w:val="single" w:color="auto" w:sz="12" w:space="0"/>
              <w:bottom w:val="double" w:color="auto" w:sz="6" w:space="0"/>
            </w:tcBorders>
            <w:noWrap w:val="0"/>
            <w:vAlign w:val="center"/>
          </w:tcPr>
          <w:p w14:paraId="2E42CEB5">
            <w:pPr>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数量</w:t>
            </w:r>
          </w:p>
        </w:tc>
        <w:tc>
          <w:tcPr>
            <w:tcW w:w="880" w:type="dxa"/>
            <w:tcBorders>
              <w:top w:val="single" w:color="auto" w:sz="12" w:space="0"/>
              <w:bottom w:val="double" w:color="auto" w:sz="6" w:space="0"/>
            </w:tcBorders>
            <w:noWrap w:val="0"/>
            <w:vAlign w:val="center"/>
          </w:tcPr>
          <w:p w14:paraId="63214E2D">
            <w:pPr>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产地</w:t>
            </w:r>
          </w:p>
        </w:tc>
        <w:tc>
          <w:tcPr>
            <w:tcW w:w="1020" w:type="dxa"/>
            <w:tcBorders>
              <w:top w:val="single" w:color="auto" w:sz="12" w:space="0"/>
              <w:bottom w:val="double" w:color="auto" w:sz="6" w:space="0"/>
            </w:tcBorders>
            <w:noWrap w:val="0"/>
            <w:vAlign w:val="center"/>
          </w:tcPr>
          <w:p w14:paraId="5FF1F14B">
            <w:pPr>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制造年份</w:t>
            </w:r>
          </w:p>
        </w:tc>
        <w:tc>
          <w:tcPr>
            <w:tcW w:w="1480" w:type="dxa"/>
            <w:tcBorders>
              <w:top w:val="single" w:color="auto" w:sz="12" w:space="0"/>
              <w:bottom w:val="double" w:color="auto" w:sz="6" w:space="0"/>
            </w:tcBorders>
            <w:noWrap w:val="0"/>
            <w:vAlign w:val="center"/>
          </w:tcPr>
          <w:p w14:paraId="2057E370">
            <w:pPr>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额定功率(kW)</w:t>
            </w:r>
          </w:p>
        </w:tc>
        <w:tc>
          <w:tcPr>
            <w:tcW w:w="1020" w:type="dxa"/>
            <w:tcBorders>
              <w:top w:val="single" w:color="auto" w:sz="12" w:space="0"/>
              <w:bottom w:val="double" w:color="auto" w:sz="6" w:space="0"/>
            </w:tcBorders>
            <w:noWrap w:val="0"/>
            <w:vAlign w:val="center"/>
          </w:tcPr>
          <w:p w14:paraId="12969D53">
            <w:pPr>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生产能力</w:t>
            </w:r>
          </w:p>
        </w:tc>
        <w:tc>
          <w:tcPr>
            <w:tcW w:w="921" w:type="dxa"/>
            <w:tcBorders>
              <w:top w:val="single" w:color="auto" w:sz="12" w:space="0"/>
              <w:bottom w:val="double" w:color="auto" w:sz="6" w:space="0"/>
            </w:tcBorders>
            <w:noWrap w:val="0"/>
            <w:vAlign w:val="center"/>
          </w:tcPr>
          <w:p w14:paraId="3A8CCE12">
            <w:pPr>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备注</w:t>
            </w:r>
          </w:p>
        </w:tc>
      </w:tr>
      <w:tr w14:paraId="3E7634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noWrap w:val="0"/>
            <w:vAlign w:val="center"/>
          </w:tcPr>
          <w:p w14:paraId="174F8020">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18" w:type="dxa"/>
            <w:tcBorders>
              <w:top w:val="double" w:color="auto" w:sz="6" w:space="0"/>
              <w:bottom w:val="single" w:color="auto" w:sz="6" w:space="0"/>
            </w:tcBorders>
            <w:noWrap w:val="0"/>
            <w:vAlign w:val="center"/>
          </w:tcPr>
          <w:p w14:paraId="13074E93">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850" w:type="dxa"/>
            <w:tcBorders>
              <w:top w:val="double" w:color="auto" w:sz="6" w:space="0"/>
              <w:bottom w:val="single" w:color="auto" w:sz="6" w:space="0"/>
            </w:tcBorders>
            <w:noWrap w:val="0"/>
            <w:vAlign w:val="center"/>
          </w:tcPr>
          <w:p w14:paraId="7CAAB3BA">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58" w:type="dxa"/>
            <w:tcBorders>
              <w:top w:val="double" w:color="auto" w:sz="6" w:space="0"/>
              <w:bottom w:val="single" w:color="auto" w:sz="6" w:space="0"/>
            </w:tcBorders>
            <w:noWrap w:val="0"/>
            <w:vAlign w:val="center"/>
          </w:tcPr>
          <w:p w14:paraId="78A60F37">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880" w:type="dxa"/>
            <w:tcBorders>
              <w:top w:val="double" w:color="auto" w:sz="6" w:space="0"/>
              <w:bottom w:val="single" w:color="auto" w:sz="6" w:space="0"/>
            </w:tcBorders>
            <w:noWrap w:val="0"/>
            <w:vAlign w:val="center"/>
          </w:tcPr>
          <w:p w14:paraId="4751CB18">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20" w:type="dxa"/>
            <w:tcBorders>
              <w:top w:val="double" w:color="auto" w:sz="6" w:space="0"/>
              <w:bottom w:val="single" w:color="auto" w:sz="6" w:space="0"/>
            </w:tcBorders>
            <w:noWrap w:val="0"/>
            <w:vAlign w:val="center"/>
          </w:tcPr>
          <w:p w14:paraId="3F574CC6">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80" w:type="dxa"/>
            <w:tcBorders>
              <w:top w:val="double" w:color="auto" w:sz="6" w:space="0"/>
              <w:bottom w:val="single" w:color="auto" w:sz="6" w:space="0"/>
            </w:tcBorders>
            <w:noWrap w:val="0"/>
            <w:vAlign w:val="center"/>
          </w:tcPr>
          <w:p w14:paraId="4C01A36F">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20" w:type="dxa"/>
            <w:tcBorders>
              <w:top w:val="double" w:color="auto" w:sz="6" w:space="0"/>
              <w:bottom w:val="single" w:color="auto" w:sz="6" w:space="0"/>
            </w:tcBorders>
            <w:noWrap w:val="0"/>
            <w:vAlign w:val="center"/>
          </w:tcPr>
          <w:p w14:paraId="111E46B6">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921" w:type="dxa"/>
            <w:tcBorders>
              <w:top w:val="double" w:color="auto" w:sz="6" w:space="0"/>
              <w:bottom w:val="single" w:color="auto" w:sz="6" w:space="0"/>
            </w:tcBorders>
            <w:noWrap w:val="0"/>
            <w:vAlign w:val="center"/>
          </w:tcPr>
          <w:p w14:paraId="7BCFB95A">
            <w:pPr>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19D066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noWrap w:val="0"/>
            <w:vAlign w:val="center"/>
          </w:tcPr>
          <w:p w14:paraId="6764179D">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18" w:type="dxa"/>
            <w:tcBorders>
              <w:top w:val="nil"/>
            </w:tcBorders>
            <w:noWrap w:val="0"/>
            <w:vAlign w:val="center"/>
          </w:tcPr>
          <w:p w14:paraId="6C26875A">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850" w:type="dxa"/>
            <w:tcBorders>
              <w:top w:val="nil"/>
            </w:tcBorders>
            <w:noWrap w:val="0"/>
            <w:vAlign w:val="center"/>
          </w:tcPr>
          <w:p w14:paraId="5F88BEEA">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58" w:type="dxa"/>
            <w:tcBorders>
              <w:top w:val="nil"/>
            </w:tcBorders>
            <w:noWrap w:val="0"/>
            <w:vAlign w:val="center"/>
          </w:tcPr>
          <w:p w14:paraId="383A1416">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880" w:type="dxa"/>
            <w:tcBorders>
              <w:top w:val="nil"/>
            </w:tcBorders>
            <w:noWrap w:val="0"/>
            <w:vAlign w:val="center"/>
          </w:tcPr>
          <w:p w14:paraId="3FD69EBE">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20" w:type="dxa"/>
            <w:tcBorders>
              <w:top w:val="nil"/>
            </w:tcBorders>
            <w:noWrap w:val="0"/>
            <w:vAlign w:val="center"/>
          </w:tcPr>
          <w:p w14:paraId="57EBFECE">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80" w:type="dxa"/>
            <w:tcBorders>
              <w:top w:val="nil"/>
            </w:tcBorders>
            <w:noWrap w:val="0"/>
            <w:vAlign w:val="center"/>
          </w:tcPr>
          <w:p w14:paraId="63703185">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20" w:type="dxa"/>
            <w:tcBorders>
              <w:top w:val="nil"/>
            </w:tcBorders>
            <w:noWrap w:val="0"/>
            <w:vAlign w:val="center"/>
          </w:tcPr>
          <w:p w14:paraId="13618899">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921" w:type="dxa"/>
            <w:tcBorders>
              <w:top w:val="nil"/>
            </w:tcBorders>
            <w:noWrap w:val="0"/>
            <w:vAlign w:val="center"/>
          </w:tcPr>
          <w:p w14:paraId="6EB7A894">
            <w:pPr>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1E632F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69A2DF8C">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18" w:type="dxa"/>
            <w:noWrap w:val="0"/>
            <w:vAlign w:val="center"/>
          </w:tcPr>
          <w:p w14:paraId="77D5DFB9">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850" w:type="dxa"/>
            <w:noWrap w:val="0"/>
            <w:vAlign w:val="center"/>
          </w:tcPr>
          <w:p w14:paraId="4DCE3756">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58" w:type="dxa"/>
            <w:noWrap w:val="0"/>
            <w:vAlign w:val="center"/>
          </w:tcPr>
          <w:p w14:paraId="7FF8588D">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880" w:type="dxa"/>
            <w:noWrap w:val="0"/>
            <w:vAlign w:val="center"/>
          </w:tcPr>
          <w:p w14:paraId="01A0888E">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20" w:type="dxa"/>
            <w:noWrap w:val="0"/>
            <w:vAlign w:val="center"/>
          </w:tcPr>
          <w:p w14:paraId="0B12D295">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80" w:type="dxa"/>
            <w:noWrap w:val="0"/>
            <w:vAlign w:val="center"/>
          </w:tcPr>
          <w:p w14:paraId="2DD398E4">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20" w:type="dxa"/>
            <w:noWrap w:val="0"/>
            <w:vAlign w:val="center"/>
          </w:tcPr>
          <w:p w14:paraId="1A1F285C">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921" w:type="dxa"/>
            <w:noWrap w:val="0"/>
            <w:vAlign w:val="center"/>
          </w:tcPr>
          <w:p w14:paraId="0F2E4DA1">
            <w:pPr>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38608F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75400C85">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18" w:type="dxa"/>
            <w:noWrap w:val="0"/>
            <w:vAlign w:val="center"/>
          </w:tcPr>
          <w:p w14:paraId="73399C89">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850" w:type="dxa"/>
            <w:noWrap w:val="0"/>
            <w:vAlign w:val="center"/>
          </w:tcPr>
          <w:p w14:paraId="499142BA">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58" w:type="dxa"/>
            <w:noWrap w:val="0"/>
            <w:vAlign w:val="center"/>
          </w:tcPr>
          <w:p w14:paraId="4C77D5E7">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880" w:type="dxa"/>
            <w:noWrap w:val="0"/>
            <w:vAlign w:val="center"/>
          </w:tcPr>
          <w:p w14:paraId="1EEB847C">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20" w:type="dxa"/>
            <w:noWrap w:val="0"/>
            <w:vAlign w:val="center"/>
          </w:tcPr>
          <w:p w14:paraId="00FC7D1C">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80" w:type="dxa"/>
            <w:noWrap w:val="0"/>
            <w:vAlign w:val="center"/>
          </w:tcPr>
          <w:p w14:paraId="37835AB1">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20" w:type="dxa"/>
            <w:noWrap w:val="0"/>
            <w:vAlign w:val="center"/>
          </w:tcPr>
          <w:p w14:paraId="31EA12AE">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921" w:type="dxa"/>
            <w:noWrap w:val="0"/>
            <w:vAlign w:val="center"/>
          </w:tcPr>
          <w:p w14:paraId="1C8670EC">
            <w:pPr>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48640B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364801F3">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18" w:type="dxa"/>
            <w:noWrap w:val="0"/>
            <w:vAlign w:val="center"/>
          </w:tcPr>
          <w:p w14:paraId="4F484765">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850" w:type="dxa"/>
            <w:noWrap w:val="0"/>
            <w:vAlign w:val="center"/>
          </w:tcPr>
          <w:p w14:paraId="06BF1117">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58" w:type="dxa"/>
            <w:noWrap w:val="0"/>
            <w:vAlign w:val="center"/>
          </w:tcPr>
          <w:p w14:paraId="2FF4EAA9">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880" w:type="dxa"/>
            <w:noWrap w:val="0"/>
            <w:vAlign w:val="center"/>
          </w:tcPr>
          <w:p w14:paraId="695D4C52">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20" w:type="dxa"/>
            <w:noWrap w:val="0"/>
            <w:vAlign w:val="center"/>
          </w:tcPr>
          <w:p w14:paraId="47A08797">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80" w:type="dxa"/>
            <w:noWrap w:val="0"/>
            <w:vAlign w:val="center"/>
          </w:tcPr>
          <w:p w14:paraId="6F137508">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20" w:type="dxa"/>
            <w:noWrap w:val="0"/>
            <w:vAlign w:val="center"/>
          </w:tcPr>
          <w:p w14:paraId="6C74C788">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921" w:type="dxa"/>
            <w:noWrap w:val="0"/>
            <w:vAlign w:val="center"/>
          </w:tcPr>
          <w:p w14:paraId="05730CC8">
            <w:pPr>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65A198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7A55842C">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18" w:type="dxa"/>
            <w:noWrap w:val="0"/>
            <w:vAlign w:val="center"/>
          </w:tcPr>
          <w:p w14:paraId="0BEA0B30">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850" w:type="dxa"/>
            <w:noWrap w:val="0"/>
            <w:vAlign w:val="center"/>
          </w:tcPr>
          <w:p w14:paraId="70014776">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58" w:type="dxa"/>
            <w:noWrap w:val="0"/>
            <w:vAlign w:val="center"/>
          </w:tcPr>
          <w:p w14:paraId="7CFD4C85">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880" w:type="dxa"/>
            <w:noWrap w:val="0"/>
            <w:vAlign w:val="center"/>
          </w:tcPr>
          <w:p w14:paraId="2BB850C8">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20" w:type="dxa"/>
            <w:noWrap w:val="0"/>
            <w:vAlign w:val="center"/>
          </w:tcPr>
          <w:p w14:paraId="336BEA94">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80" w:type="dxa"/>
            <w:noWrap w:val="0"/>
            <w:vAlign w:val="center"/>
          </w:tcPr>
          <w:p w14:paraId="456D1FC5">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20" w:type="dxa"/>
            <w:noWrap w:val="0"/>
            <w:vAlign w:val="center"/>
          </w:tcPr>
          <w:p w14:paraId="614DB066">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921" w:type="dxa"/>
            <w:noWrap w:val="0"/>
            <w:vAlign w:val="center"/>
          </w:tcPr>
          <w:p w14:paraId="09EF7F3A">
            <w:pPr>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75CAF7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049F40EC">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18" w:type="dxa"/>
            <w:noWrap w:val="0"/>
            <w:vAlign w:val="center"/>
          </w:tcPr>
          <w:p w14:paraId="603DC3EE">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850" w:type="dxa"/>
            <w:noWrap w:val="0"/>
            <w:vAlign w:val="center"/>
          </w:tcPr>
          <w:p w14:paraId="2A0C67A6">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58" w:type="dxa"/>
            <w:noWrap w:val="0"/>
            <w:vAlign w:val="center"/>
          </w:tcPr>
          <w:p w14:paraId="1C8C0B29">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880" w:type="dxa"/>
            <w:noWrap w:val="0"/>
            <w:vAlign w:val="center"/>
          </w:tcPr>
          <w:p w14:paraId="7081BD86">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20" w:type="dxa"/>
            <w:noWrap w:val="0"/>
            <w:vAlign w:val="center"/>
          </w:tcPr>
          <w:p w14:paraId="5D3DD595">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80" w:type="dxa"/>
            <w:noWrap w:val="0"/>
            <w:vAlign w:val="center"/>
          </w:tcPr>
          <w:p w14:paraId="2FB55E01">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20" w:type="dxa"/>
            <w:noWrap w:val="0"/>
            <w:vAlign w:val="center"/>
          </w:tcPr>
          <w:p w14:paraId="0584DCEB">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921" w:type="dxa"/>
            <w:noWrap w:val="0"/>
            <w:vAlign w:val="center"/>
          </w:tcPr>
          <w:p w14:paraId="21A89F70">
            <w:pPr>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7B6B52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05A91FB1">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18" w:type="dxa"/>
            <w:noWrap w:val="0"/>
            <w:vAlign w:val="center"/>
          </w:tcPr>
          <w:p w14:paraId="573DE484">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850" w:type="dxa"/>
            <w:noWrap w:val="0"/>
            <w:vAlign w:val="center"/>
          </w:tcPr>
          <w:p w14:paraId="57C6D737">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58" w:type="dxa"/>
            <w:noWrap w:val="0"/>
            <w:vAlign w:val="center"/>
          </w:tcPr>
          <w:p w14:paraId="0533800B">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880" w:type="dxa"/>
            <w:noWrap w:val="0"/>
            <w:vAlign w:val="center"/>
          </w:tcPr>
          <w:p w14:paraId="559C5EED">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20" w:type="dxa"/>
            <w:noWrap w:val="0"/>
            <w:vAlign w:val="center"/>
          </w:tcPr>
          <w:p w14:paraId="74BB874B">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80" w:type="dxa"/>
            <w:noWrap w:val="0"/>
            <w:vAlign w:val="center"/>
          </w:tcPr>
          <w:p w14:paraId="53C41F92">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20" w:type="dxa"/>
            <w:noWrap w:val="0"/>
            <w:vAlign w:val="center"/>
          </w:tcPr>
          <w:p w14:paraId="10F3221A">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921" w:type="dxa"/>
            <w:noWrap w:val="0"/>
            <w:vAlign w:val="center"/>
          </w:tcPr>
          <w:p w14:paraId="5ADEB2A5">
            <w:pPr>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066C6F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6D791DCB">
            <w:pPr>
              <w:rPr>
                <w:rFonts w:ascii="Calibri" w:hAnsi="Calibri" w:eastAsia="仿宋_GB2312"/>
                <w:color w:val="auto"/>
                <w:sz w:val="30"/>
                <w:szCs w:val="30"/>
                <w:highlight w:val="none"/>
              </w:rPr>
            </w:pPr>
          </w:p>
        </w:tc>
        <w:tc>
          <w:tcPr>
            <w:tcW w:w="1418" w:type="dxa"/>
            <w:noWrap w:val="0"/>
            <w:vAlign w:val="top"/>
          </w:tcPr>
          <w:p w14:paraId="52B3443C">
            <w:pPr>
              <w:rPr>
                <w:rFonts w:ascii="Calibri" w:hAnsi="Calibri" w:eastAsia="仿宋_GB2312"/>
                <w:color w:val="auto"/>
                <w:sz w:val="30"/>
                <w:szCs w:val="30"/>
                <w:highlight w:val="none"/>
              </w:rPr>
            </w:pPr>
          </w:p>
        </w:tc>
        <w:tc>
          <w:tcPr>
            <w:tcW w:w="850" w:type="dxa"/>
            <w:noWrap w:val="0"/>
            <w:vAlign w:val="top"/>
          </w:tcPr>
          <w:p w14:paraId="6A4BAECB">
            <w:pPr>
              <w:rPr>
                <w:rFonts w:ascii="Calibri" w:hAnsi="Calibri" w:eastAsia="仿宋_GB2312"/>
                <w:color w:val="auto"/>
                <w:sz w:val="30"/>
                <w:szCs w:val="30"/>
                <w:highlight w:val="none"/>
              </w:rPr>
            </w:pPr>
          </w:p>
        </w:tc>
        <w:tc>
          <w:tcPr>
            <w:tcW w:w="1058" w:type="dxa"/>
            <w:noWrap w:val="0"/>
            <w:vAlign w:val="top"/>
          </w:tcPr>
          <w:p w14:paraId="035D1099">
            <w:pPr>
              <w:rPr>
                <w:rFonts w:ascii="Calibri" w:hAnsi="Calibri" w:eastAsia="仿宋_GB2312"/>
                <w:color w:val="auto"/>
                <w:sz w:val="30"/>
                <w:szCs w:val="30"/>
                <w:highlight w:val="none"/>
              </w:rPr>
            </w:pPr>
          </w:p>
        </w:tc>
        <w:tc>
          <w:tcPr>
            <w:tcW w:w="880" w:type="dxa"/>
            <w:noWrap w:val="0"/>
            <w:vAlign w:val="top"/>
          </w:tcPr>
          <w:p w14:paraId="524EF3BA">
            <w:pPr>
              <w:rPr>
                <w:rFonts w:ascii="Calibri" w:hAnsi="Calibri" w:eastAsia="仿宋_GB2312"/>
                <w:color w:val="auto"/>
                <w:sz w:val="30"/>
                <w:szCs w:val="30"/>
                <w:highlight w:val="none"/>
              </w:rPr>
            </w:pPr>
          </w:p>
        </w:tc>
        <w:tc>
          <w:tcPr>
            <w:tcW w:w="1020" w:type="dxa"/>
            <w:noWrap w:val="0"/>
            <w:vAlign w:val="top"/>
          </w:tcPr>
          <w:p w14:paraId="7381EC9B">
            <w:pPr>
              <w:rPr>
                <w:rFonts w:ascii="Calibri" w:hAnsi="Calibri" w:eastAsia="仿宋_GB2312"/>
                <w:color w:val="auto"/>
                <w:sz w:val="30"/>
                <w:szCs w:val="30"/>
                <w:highlight w:val="none"/>
              </w:rPr>
            </w:pPr>
          </w:p>
        </w:tc>
        <w:tc>
          <w:tcPr>
            <w:tcW w:w="1480" w:type="dxa"/>
            <w:noWrap w:val="0"/>
            <w:vAlign w:val="top"/>
          </w:tcPr>
          <w:p w14:paraId="302250F4">
            <w:pPr>
              <w:rPr>
                <w:rFonts w:ascii="Calibri" w:hAnsi="Calibri" w:eastAsia="仿宋_GB2312"/>
                <w:color w:val="auto"/>
                <w:sz w:val="30"/>
                <w:szCs w:val="30"/>
                <w:highlight w:val="none"/>
              </w:rPr>
            </w:pPr>
          </w:p>
        </w:tc>
        <w:tc>
          <w:tcPr>
            <w:tcW w:w="1020" w:type="dxa"/>
            <w:noWrap w:val="0"/>
            <w:vAlign w:val="top"/>
          </w:tcPr>
          <w:p w14:paraId="357E971C">
            <w:pPr>
              <w:rPr>
                <w:rFonts w:ascii="Calibri" w:hAnsi="Calibri" w:eastAsia="仿宋_GB2312"/>
                <w:color w:val="auto"/>
                <w:sz w:val="30"/>
                <w:szCs w:val="30"/>
                <w:highlight w:val="none"/>
              </w:rPr>
            </w:pPr>
          </w:p>
        </w:tc>
        <w:tc>
          <w:tcPr>
            <w:tcW w:w="921" w:type="dxa"/>
            <w:noWrap w:val="0"/>
            <w:vAlign w:val="top"/>
          </w:tcPr>
          <w:p w14:paraId="5E96DEBC">
            <w:pPr>
              <w:rPr>
                <w:rFonts w:ascii="Calibri" w:hAnsi="Calibri" w:eastAsia="仿宋_GB2312"/>
                <w:color w:val="auto"/>
                <w:sz w:val="30"/>
                <w:szCs w:val="30"/>
                <w:highlight w:val="none"/>
              </w:rPr>
            </w:pPr>
          </w:p>
        </w:tc>
      </w:tr>
      <w:tr w14:paraId="2271F2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0DEA05AA">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18" w:type="dxa"/>
            <w:noWrap w:val="0"/>
            <w:vAlign w:val="center"/>
          </w:tcPr>
          <w:p w14:paraId="364DE0DA">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850" w:type="dxa"/>
            <w:noWrap w:val="0"/>
            <w:vAlign w:val="center"/>
          </w:tcPr>
          <w:p w14:paraId="3AB69C38">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58" w:type="dxa"/>
            <w:noWrap w:val="0"/>
            <w:vAlign w:val="center"/>
          </w:tcPr>
          <w:p w14:paraId="74071E8F">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880" w:type="dxa"/>
            <w:noWrap w:val="0"/>
            <w:vAlign w:val="center"/>
          </w:tcPr>
          <w:p w14:paraId="00BCE318">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20" w:type="dxa"/>
            <w:noWrap w:val="0"/>
            <w:vAlign w:val="center"/>
          </w:tcPr>
          <w:p w14:paraId="7CD3F8BF">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80" w:type="dxa"/>
            <w:noWrap w:val="0"/>
            <w:vAlign w:val="center"/>
          </w:tcPr>
          <w:p w14:paraId="1F422E5F">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20" w:type="dxa"/>
            <w:noWrap w:val="0"/>
            <w:vAlign w:val="center"/>
          </w:tcPr>
          <w:p w14:paraId="6B5B1E72">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921" w:type="dxa"/>
            <w:noWrap w:val="0"/>
            <w:vAlign w:val="center"/>
          </w:tcPr>
          <w:p w14:paraId="70F8BE1E">
            <w:pPr>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2D6776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3314244C">
            <w:pPr>
              <w:rPr>
                <w:rFonts w:ascii="Calibri" w:hAnsi="Calibri" w:eastAsia="仿宋_GB2312"/>
                <w:color w:val="auto"/>
                <w:sz w:val="30"/>
                <w:szCs w:val="30"/>
                <w:highlight w:val="none"/>
              </w:rPr>
            </w:pPr>
          </w:p>
        </w:tc>
        <w:tc>
          <w:tcPr>
            <w:tcW w:w="1418" w:type="dxa"/>
            <w:noWrap w:val="0"/>
            <w:vAlign w:val="top"/>
          </w:tcPr>
          <w:p w14:paraId="42D075B9">
            <w:pPr>
              <w:rPr>
                <w:rFonts w:ascii="Calibri" w:hAnsi="Calibri" w:eastAsia="仿宋_GB2312"/>
                <w:color w:val="auto"/>
                <w:sz w:val="30"/>
                <w:szCs w:val="30"/>
                <w:highlight w:val="none"/>
              </w:rPr>
            </w:pPr>
          </w:p>
        </w:tc>
        <w:tc>
          <w:tcPr>
            <w:tcW w:w="850" w:type="dxa"/>
            <w:noWrap w:val="0"/>
            <w:vAlign w:val="top"/>
          </w:tcPr>
          <w:p w14:paraId="2553AC86">
            <w:pPr>
              <w:rPr>
                <w:rFonts w:ascii="Calibri" w:hAnsi="Calibri" w:eastAsia="仿宋_GB2312"/>
                <w:color w:val="auto"/>
                <w:sz w:val="30"/>
                <w:szCs w:val="30"/>
                <w:highlight w:val="none"/>
              </w:rPr>
            </w:pPr>
          </w:p>
        </w:tc>
        <w:tc>
          <w:tcPr>
            <w:tcW w:w="1058" w:type="dxa"/>
            <w:noWrap w:val="0"/>
            <w:vAlign w:val="top"/>
          </w:tcPr>
          <w:p w14:paraId="47787845">
            <w:pPr>
              <w:rPr>
                <w:rFonts w:ascii="Calibri" w:hAnsi="Calibri" w:eastAsia="仿宋_GB2312"/>
                <w:color w:val="auto"/>
                <w:sz w:val="30"/>
                <w:szCs w:val="30"/>
                <w:highlight w:val="none"/>
              </w:rPr>
            </w:pPr>
          </w:p>
        </w:tc>
        <w:tc>
          <w:tcPr>
            <w:tcW w:w="880" w:type="dxa"/>
            <w:noWrap w:val="0"/>
            <w:vAlign w:val="top"/>
          </w:tcPr>
          <w:p w14:paraId="546A7BF2">
            <w:pPr>
              <w:rPr>
                <w:rFonts w:ascii="Calibri" w:hAnsi="Calibri" w:eastAsia="仿宋_GB2312"/>
                <w:color w:val="auto"/>
                <w:sz w:val="30"/>
                <w:szCs w:val="30"/>
                <w:highlight w:val="none"/>
              </w:rPr>
            </w:pPr>
          </w:p>
        </w:tc>
        <w:tc>
          <w:tcPr>
            <w:tcW w:w="1020" w:type="dxa"/>
            <w:noWrap w:val="0"/>
            <w:vAlign w:val="top"/>
          </w:tcPr>
          <w:p w14:paraId="0B89C3AF">
            <w:pPr>
              <w:rPr>
                <w:rFonts w:ascii="Calibri" w:hAnsi="Calibri" w:eastAsia="仿宋_GB2312"/>
                <w:color w:val="auto"/>
                <w:sz w:val="30"/>
                <w:szCs w:val="30"/>
                <w:highlight w:val="none"/>
              </w:rPr>
            </w:pPr>
          </w:p>
        </w:tc>
        <w:tc>
          <w:tcPr>
            <w:tcW w:w="1480" w:type="dxa"/>
            <w:noWrap w:val="0"/>
            <w:vAlign w:val="top"/>
          </w:tcPr>
          <w:p w14:paraId="4212E3C0">
            <w:pPr>
              <w:rPr>
                <w:rFonts w:ascii="Calibri" w:hAnsi="Calibri" w:eastAsia="仿宋_GB2312"/>
                <w:color w:val="auto"/>
                <w:sz w:val="30"/>
                <w:szCs w:val="30"/>
                <w:highlight w:val="none"/>
              </w:rPr>
            </w:pPr>
          </w:p>
        </w:tc>
        <w:tc>
          <w:tcPr>
            <w:tcW w:w="1020" w:type="dxa"/>
            <w:noWrap w:val="0"/>
            <w:vAlign w:val="top"/>
          </w:tcPr>
          <w:p w14:paraId="21D50E3D">
            <w:pPr>
              <w:rPr>
                <w:rFonts w:ascii="Calibri" w:hAnsi="Calibri" w:eastAsia="仿宋_GB2312"/>
                <w:color w:val="auto"/>
                <w:sz w:val="30"/>
                <w:szCs w:val="30"/>
                <w:highlight w:val="none"/>
              </w:rPr>
            </w:pPr>
          </w:p>
        </w:tc>
        <w:tc>
          <w:tcPr>
            <w:tcW w:w="921" w:type="dxa"/>
            <w:noWrap w:val="0"/>
            <w:vAlign w:val="top"/>
          </w:tcPr>
          <w:p w14:paraId="053FB7B6">
            <w:pPr>
              <w:rPr>
                <w:rFonts w:ascii="Calibri" w:hAnsi="Calibri" w:eastAsia="仿宋_GB2312"/>
                <w:color w:val="auto"/>
                <w:sz w:val="30"/>
                <w:szCs w:val="30"/>
                <w:highlight w:val="none"/>
              </w:rPr>
            </w:pPr>
          </w:p>
        </w:tc>
      </w:tr>
      <w:tr w14:paraId="048528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68503BA5">
            <w:pPr>
              <w:rPr>
                <w:rFonts w:ascii="Calibri" w:hAnsi="Calibri" w:eastAsia="仿宋_GB2312"/>
                <w:color w:val="auto"/>
                <w:sz w:val="30"/>
                <w:szCs w:val="30"/>
                <w:highlight w:val="none"/>
              </w:rPr>
            </w:pPr>
          </w:p>
        </w:tc>
        <w:tc>
          <w:tcPr>
            <w:tcW w:w="1418" w:type="dxa"/>
            <w:noWrap w:val="0"/>
            <w:vAlign w:val="top"/>
          </w:tcPr>
          <w:p w14:paraId="721CA2CE">
            <w:pPr>
              <w:rPr>
                <w:rFonts w:ascii="Calibri" w:hAnsi="Calibri" w:eastAsia="仿宋_GB2312"/>
                <w:color w:val="auto"/>
                <w:sz w:val="30"/>
                <w:szCs w:val="30"/>
                <w:highlight w:val="none"/>
              </w:rPr>
            </w:pPr>
          </w:p>
        </w:tc>
        <w:tc>
          <w:tcPr>
            <w:tcW w:w="850" w:type="dxa"/>
            <w:noWrap w:val="0"/>
            <w:vAlign w:val="top"/>
          </w:tcPr>
          <w:p w14:paraId="2B88F614">
            <w:pPr>
              <w:rPr>
                <w:rFonts w:ascii="Calibri" w:hAnsi="Calibri" w:eastAsia="仿宋_GB2312"/>
                <w:color w:val="auto"/>
                <w:sz w:val="30"/>
                <w:szCs w:val="30"/>
                <w:highlight w:val="none"/>
              </w:rPr>
            </w:pPr>
          </w:p>
        </w:tc>
        <w:tc>
          <w:tcPr>
            <w:tcW w:w="1058" w:type="dxa"/>
            <w:noWrap w:val="0"/>
            <w:vAlign w:val="top"/>
          </w:tcPr>
          <w:p w14:paraId="32187963">
            <w:pPr>
              <w:rPr>
                <w:rFonts w:ascii="Calibri" w:hAnsi="Calibri" w:eastAsia="仿宋_GB2312"/>
                <w:color w:val="auto"/>
                <w:sz w:val="30"/>
                <w:szCs w:val="30"/>
                <w:highlight w:val="none"/>
              </w:rPr>
            </w:pPr>
          </w:p>
        </w:tc>
        <w:tc>
          <w:tcPr>
            <w:tcW w:w="880" w:type="dxa"/>
            <w:noWrap w:val="0"/>
            <w:vAlign w:val="top"/>
          </w:tcPr>
          <w:p w14:paraId="75AEB40F">
            <w:pPr>
              <w:rPr>
                <w:rFonts w:ascii="Calibri" w:hAnsi="Calibri" w:eastAsia="仿宋_GB2312"/>
                <w:color w:val="auto"/>
                <w:sz w:val="30"/>
                <w:szCs w:val="30"/>
                <w:highlight w:val="none"/>
              </w:rPr>
            </w:pPr>
          </w:p>
        </w:tc>
        <w:tc>
          <w:tcPr>
            <w:tcW w:w="1020" w:type="dxa"/>
            <w:noWrap w:val="0"/>
            <w:vAlign w:val="top"/>
          </w:tcPr>
          <w:p w14:paraId="56716084">
            <w:pPr>
              <w:rPr>
                <w:rFonts w:ascii="Calibri" w:hAnsi="Calibri" w:eastAsia="仿宋_GB2312"/>
                <w:color w:val="auto"/>
                <w:sz w:val="30"/>
                <w:szCs w:val="30"/>
                <w:highlight w:val="none"/>
              </w:rPr>
            </w:pPr>
          </w:p>
        </w:tc>
        <w:tc>
          <w:tcPr>
            <w:tcW w:w="1480" w:type="dxa"/>
            <w:noWrap w:val="0"/>
            <w:vAlign w:val="top"/>
          </w:tcPr>
          <w:p w14:paraId="404B7265">
            <w:pPr>
              <w:rPr>
                <w:rFonts w:ascii="Calibri" w:hAnsi="Calibri" w:eastAsia="仿宋_GB2312"/>
                <w:color w:val="auto"/>
                <w:sz w:val="30"/>
                <w:szCs w:val="30"/>
                <w:highlight w:val="none"/>
              </w:rPr>
            </w:pPr>
          </w:p>
        </w:tc>
        <w:tc>
          <w:tcPr>
            <w:tcW w:w="1020" w:type="dxa"/>
            <w:noWrap w:val="0"/>
            <w:vAlign w:val="top"/>
          </w:tcPr>
          <w:p w14:paraId="1E756E67">
            <w:pPr>
              <w:rPr>
                <w:rFonts w:ascii="Calibri" w:hAnsi="Calibri" w:eastAsia="仿宋_GB2312"/>
                <w:color w:val="auto"/>
                <w:sz w:val="30"/>
                <w:szCs w:val="30"/>
                <w:highlight w:val="none"/>
              </w:rPr>
            </w:pPr>
          </w:p>
        </w:tc>
        <w:tc>
          <w:tcPr>
            <w:tcW w:w="921" w:type="dxa"/>
            <w:noWrap w:val="0"/>
            <w:vAlign w:val="top"/>
          </w:tcPr>
          <w:p w14:paraId="56EAE7D4">
            <w:pPr>
              <w:rPr>
                <w:rFonts w:ascii="Calibri" w:hAnsi="Calibri" w:eastAsia="仿宋_GB2312"/>
                <w:color w:val="auto"/>
                <w:sz w:val="30"/>
                <w:szCs w:val="30"/>
                <w:highlight w:val="none"/>
              </w:rPr>
            </w:pPr>
          </w:p>
        </w:tc>
      </w:tr>
      <w:tr w14:paraId="6F1DC1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651C14ED">
            <w:pPr>
              <w:rPr>
                <w:rFonts w:ascii="Calibri" w:hAnsi="Calibri" w:eastAsia="仿宋_GB2312"/>
                <w:color w:val="auto"/>
                <w:sz w:val="30"/>
                <w:szCs w:val="30"/>
                <w:highlight w:val="none"/>
              </w:rPr>
            </w:pPr>
          </w:p>
        </w:tc>
        <w:tc>
          <w:tcPr>
            <w:tcW w:w="1418" w:type="dxa"/>
            <w:noWrap w:val="0"/>
            <w:vAlign w:val="top"/>
          </w:tcPr>
          <w:p w14:paraId="611191CB">
            <w:pPr>
              <w:rPr>
                <w:rFonts w:ascii="Calibri" w:hAnsi="Calibri" w:eastAsia="仿宋_GB2312"/>
                <w:color w:val="auto"/>
                <w:sz w:val="30"/>
                <w:szCs w:val="30"/>
                <w:highlight w:val="none"/>
              </w:rPr>
            </w:pPr>
          </w:p>
        </w:tc>
        <w:tc>
          <w:tcPr>
            <w:tcW w:w="850" w:type="dxa"/>
            <w:noWrap w:val="0"/>
            <w:vAlign w:val="top"/>
          </w:tcPr>
          <w:p w14:paraId="7DC91069">
            <w:pPr>
              <w:rPr>
                <w:rFonts w:ascii="Calibri" w:hAnsi="Calibri" w:eastAsia="仿宋_GB2312"/>
                <w:color w:val="auto"/>
                <w:sz w:val="30"/>
                <w:szCs w:val="30"/>
                <w:highlight w:val="none"/>
              </w:rPr>
            </w:pPr>
          </w:p>
        </w:tc>
        <w:tc>
          <w:tcPr>
            <w:tcW w:w="1058" w:type="dxa"/>
            <w:noWrap w:val="0"/>
            <w:vAlign w:val="top"/>
          </w:tcPr>
          <w:p w14:paraId="7166CE49">
            <w:pPr>
              <w:rPr>
                <w:rFonts w:ascii="Calibri" w:hAnsi="Calibri" w:eastAsia="仿宋_GB2312"/>
                <w:color w:val="auto"/>
                <w:sz w:val="30"/>
                <w:szCs w:val="30"/>
                <w:highlight w:val="none"/>
              </w:rPr>
            </w:pPr>
          </w:p>
        </w:tc>
        <w:tc>
          <w:tcPr>
            <w:tcW w:w="880" w:type="dxa"/>
            <w:noWrap w:val="0"/>
            <w:vAlign w:val="top"/>
          </w:tcPr>
          <w:p w14:paraId="04931BB4">
            <w:pPr>
              <w:rPr>
                <w:rFonts w:ascii="Calibri" w:hAnsi="Calibri" w:eastAsia="仿宋_GB2312"/>
                <w:color w:val="auto"/>
                <w:sz w:val="30"/>
                <w:szCs w:val="30"/>
                <w:highlight w:val="none"/>
              </w:rPr>
            </w:pPr>
          </w:p>
        </w:tc>
        <w:tc>
          <w:tcPr>
            <w:tcW w:w="1020" w:type="dxa"/>
            <w:noWrap w:val="0"/>
            <w:vAlign w:val="top"/>
          </w:tcPr>
          <w:p w14:paraId="57C9A34F">
            <w:pPr>
              <w:rPr>
                <w:rFonts w:ascii="Calibri" w:hAnsi="Calibri" w:eastAsia="仿宋_GB2312"/>
                <w:color w:val="auto"/>
                <w:sz w:val="30"/>
                <w:szCs w:val="30"/>
                <w:highlight w:val="none"/>
              </w:rPr>
            </w:pPr>
          </w:p>
        </w:tc>
        <w:tc>
          <w:tcPr>
            <w:tcW w:w="1480" w:type="dxa"/>
            <w:noWrap w:val="0"/>
            <w:vAlign w:val="top"/>
          </w:tcPr>
          <w:p w14:paraId="7C70086D">
            <w:pPr>
              <w:rPr>
                <w:rFonts w:ascii="Calibri" w:hAnsi="Calibri" w:eastAsia="仿宋_GB2312"/>
                <w:color w:val="auto"/>
                <w:sz w:val="30"/>
                <w:szCs w:val="30"/>
                <w:highlight w:val="none"/>
              </w:rPr>
            </w:pPr>
          </w:p>
        </w:tc>
        <w:tc>
          <w:tcPr>
            <w:tcW w:w="1020" w:type="dxa"/>
            <w:noWrap w:val="0"/>
            <w:vAlign w:val="top"/>
          </w:tcPr>
          <w:p w14:paraId="4553958E">
            <w:pPr>
              <w:rPr>
                <w:rFonts w:ascii="Calibri" w:hAnsi="Calibri" w:eastAsia="仿宋_GB2312"/>
                <w:color w:val="auto"/>
                <w:sz w:val="30"/>
                <w:szCs w:val="30"/>
                <w:highlight w:val="none"/>
              </w:rPr>
            </w:pPr>
          </w:p>
        </w:tc>
        <w:tc>
          <w:tcPr>
            <w:tcW w:w="921" w:type="dxa"/>
            <w:noWrap w:val="0"/>
            <w:vAlign w:val="top"/>
          </w:tcPr>
          <w:p w14:paraId="4C1EE5D1">
            <w:pPr>
              <w:rPr>
                <w:rFonts w:ascii="Calibri" w:hAnsi="Calibri" w:eastAsia="仿宋_GB2312"/>
                <w:color w:val="auto"/>
                <w:sz w:val="30"/>
                <w:szCs w:val="30"/>
                <w:highlight w:val="none"/>
              </w:rPr>
            </w:pPr>
          </w:p>
        </w:tc>
      </w:tr>
      <w:tr w14:paraId="1D6012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2D06C028">
            <w:pPr>
              <w:rPr>
                <w:rFonts w:ascii="Calibri" w:hAnsi="Calibri" w:eastAsia="仿宋_GB2312"/>
                <w:color w:val="auto"/>
                <w:sz w:val="30"/>
                <w:szCs w:val="30"/>
                <w:highlight w:val="none"/>
              </w:rPr>
            </w:pPr>
          </w:p>
        </w:tc>
        <w:tc>
          <w:tcPr>
            <w:tcW w:w="1418" w:type="dxa"/>
            <w:noWrap w:val="0"/>
            <w:vAlign w:val="top"/>
          </w:tcPr>
          <w:p w14:paraId="2A1D8B89">
            <w:pPr>
              <w:rPr>
                <w:rFonts w:ascii="Calibri" w:hAnsi="Calibri" w:eastAsia="仿宋_GB2312"/>
                <w:color w:val="auto"/>
                <w:sz w:val="30"/>
                <w:szCs w:val="30"/>
                <w:highlight w:val="none"/>
              </w:rPr>
            </w:pPr>
          </w:p>
        </w:tc>
        <w:tc>
          <w:tcPr>
            <w:tcW w:w="850" w:type="dxa"/>
            <w:noWrap w:val="0"/>
            <w:vAlign w:val="top"/>
          </w:tcPr>
          <w:p w14:paraId="566829E2">
            <w:pPr>
              <w:rPr>
                <w:rFonts w:ascii="Calibri" w:hAnsi="Calibri" w:eastAsia="仿宋_GB2312"/>
                <w:color w:val="auto"/>
                <w:sz w:val="30"/>
                <w:szCs w:val="30"/>
                <w:highlight w:val="none"/>
              </w:rPr>
            </w:pPr>
          </w:p>
        </w:tc>
        <w:tc>
          <w:tcPr>
            <w:tcW w:w="1058" w:type="dxa"/>
            <w:noWrap w:val="0"/>
            <w:vAlign w:val="top"/>
          </w:tcPr>
          <w:p w14:paraId="2615E105">
            <w:pPr>
              <w:rPr>
                <w:rFonts w:ascii="Calibri" w:hAnsi="Calibri" w:eastAsia="仿宋_GB2312"/>
                <w:color w:val="auto"/>
                <w:sz w:val="30"/>
                <w:szCs w:val="30"/>
                <w:highlight w:val="none"/>
              </w:rPr>
            </w:pPr>
          </w:p>
        </w:tc>
        <w:tc>
          <w:tcPr>
            <w:tcW w:w="880" w:type="dxa"/>
            <w:noWrap w:val="0"/>
            <w:vAlign w:val="top"/>
          </w:tcPr>
          <w:p w14:paraId="37AE0DF8">
            <w:pPr>
              <w:rPr>
                <w:rFonts w:ascii="Calibri" w:hAnsi="Calibri" w:eastAsia="仿宋_GB2312"/>
                <w:color w:val="auto"/>
                <w:sz w:val="30"/>
                <w:szCs w:val="30"/>
                <w:highlight w:val="none"/>
              </w:rPr>
            </w:pPr>
          </w:p>
        </w:tc>
        <w:tc>
          <w:tcPr>
            <w:tcW w:w="1020" w:type="dxa"/>
            <w:noWrap w:val="0"/>
            <w:vAlign w:val="top"/>
          </w:tcPr>
          <w:p w14:paraId="1A09F5BA">
            <w:pPr>
              <w:rPr>
                <w:rFonts w:ascii="Calibri" w:hAnsi="Calibri" w:eastAsia="仿宋_GB2312"/>
                <w:color w:val="auto"/>
                <w:sz w:val="30"/>
                <w:szCs w:val="30"/>
                <w:highlight w:val="none"/>
              </w:rPr>
            </w:pPr>
          </w:p>
        </w:tc>
        <w:tc>
          <w:tcPr>
            <w:tcW w:w="1480" w:type="dxa"/>
            <w:noWrap w:val="0"/>
            <w:vAlign w:val="top"/>
          </w:tcPr>
          <w:p w14:paraId="5B31F86D">
            <w:pPr>
              <w:rPr>
                <w:rFonts w:ascii="Calibri" w:hAnsi="Calibri" w:eastAsia="仿宋_GB2312"/>
                <w:color w:val="auto"/>
                <w:sz w:val="30"/>
                <w:szCs w:val="30"/>
                <w:highlight w:val="none"/>
              </w:rPr>
            </w:pPr>
          </w:p>
        </w:tc>
        <w:tc>
          <w:tcPr>
            <w:tcW w:w="1020" w:type="dxa"/>
            <w:noWrap w:val="0"/>
            <w:vAlign w:val="top"/>
          </w:tcPr>
          <w:p w14:paraId="4782C13D">
            <w:pPr>
              <w:rPr>
                <w:rFonts w:ascii="Calibri" w:hAnsi="Calibri" w:eastAsia="仿宋_GB2312"/>
                <w:color w:val="auto"/>
                <w:sz w:val="30"/>
                <w:szCs w:val="30"/>
                <w:highlight w:val="none"/>
              </w:rPr>
            </w:pPr>
          </w:p>
        </w:tc>
        <w:tc>
          <w:tcPr>
            <w:tcW w:w="921" w:type="dxa"/>
            <w:noWrap w:val="0"/>
            <w:vAlign w:val="top"/>
          </w:tcPr>
          <w:p w14:paraId="1C8A4C5B">
            <w:pPr>
              <w:rPr>
                <w:rFonts w:ascii="Calibri" w:hAnsi="Calibri" w:eastAsia="仿宋_GB2312"/>
                <w:color w:val="auto"/>
                <w:sz w:val="30"/>
                <w:szCs w:val="30"/>
                <w:highlight w:val="none"/>
              </w:rPr>
            </w:pPr>
          </w:p>
        </w:tc>
      </w:tr>
      <w:tr w14:paraId="5AE7D0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0A44A06C">
            <w:pPr>
              <w:rPr>
                <w:rFonts w:ascii="Calibri" w:hAnsi="Calibri" w:eastAsia="仿宋_GB2312"/>
                <w:color w:val="auto"/>
                <w:sz w:val="30"/>
                <w:szCs w:val="30"/>
                <w:highlight w:val="none"/>
              </w:rPr>
            </w:pPr>
          </w:p>
        </w:tc>
        <w:tc>
          <w:tcPr>
            <w:tcW w:w="1418" w:type="dxa"/>
            <w:noWrap w:val="0"/>
            <w:vAlign w:val="top"/>
          </w:tcPr>
          <w:p w14:paraId="2BF23944">
            <w:pPr>
              <w:rPr>
                <w:rFonts w:ascii="Calibri" w:hAnsi="Calibri" w:eastAsia="仿宋_GB2312"/>
                <w:color w:val="auto"/>
                <w:sz w:val="30"/>
                <w:szCs w:val="30"/>
                <w:highlight w:val="none"/>
              </w:rPr>
            </w:pPr>
          </w:p>
        </w:tc>
        <w:tc>
          <w:tcPr>
            <w:tcW w:w="850" w:type="dxa"/>
            <w:noWrap w:val="0"/>
            <w:vAlign w:val="top"/>
          </w:tcPr>
          <w:p w14:paraId="1F675797">
            <w:pPr>
              <w:rPr>
                <w:rFonts w:ascii="Calibri" w:hAnsi="Calibri" w:eastAsia="仿宋_GB2312"/>
                <w:color w:val="auto"/>
                <w:sz w:val="30"/>
                <w:szCs w:val="30"/>
                <w:highlight w:val="none"/>
              </w:rPr>
            </w:pPr>
          </w:p>
        </w:tc>
        <w:tc>
          <w:tcPr>
            <w:tcW w:w="1058" w:type="dxa"/>
            <w:noWrap w:val="0"/>
            <w:vAlign w:val="top"/>
          </w:tcPr>
          <w:p w14:paraId="6CFFCBC7">
            <w:pPr>
              <w:rPr>
                <w:rFonts w:ascii="Calibri" w:hAnsi="Calibri" w:eastAsia="仿宋_GB2312"/>
                <w:color w:val="auto"/>
                <w:sz w:val="30"/>
                <w:szCs w:val="30"/>
                <w:highlight w:val="none"/>
              </w:rPr>
            </w:pPr>
          </w:p>
        </w:tc>
        <w:tc>
          <w:tcPr>
            <w:tcW w:w="880" w:type="dxa"/>
            <w:noWrap w:val="0"/>
            <w:vAlign w:val="top"/>
          </w:tcPr>
          <w:p w14:paraId="7725C042">
            <w:pPr>
              <w:rPr>
                <w:rFonts w:ascii="Calibri" w:hAnsi="Calibri" w:eastAsia="仿宋_GB2312"/>
                <w:color w:val="auto"/>
                <w:sz w:val="30"/>
                <w:szCs w:val="30"/>
                <w:highlight w:val="none"/>
              </w:rPr>
            </w:pPr>
          </w:p>
        </w:tc>
        <w:tc>
          <w:tcPr>
            <w:tcW w:w="1020" w:type="dxa"/>
            <w:noWrap w:val="0"/>
            <w:vAlign w:val="top"/>
          </w:tcPr>
          <w:p w14:paraId="39715B7C">
            <w:pPr>
              <w:rPr>
                <w:rFonts w:ascii="Calibri" w:hAnsi="Calibri" w:eastAsia="仿宋_GB2312"/>
                <w:color w:val="auto"/>
                <w:sz w:val="30"/>
                <w:szCs w:val="30"/>
                <w:highlight w:val="none"/>
              </w:rPr>
            </w:pPr>
          </w:p>
        </w:tc>
        <w:tc>
          <w:tcPr>
            <w:tcW w:w="1480" w:type="dxa"/>
            <w:noWrap w:val="0"/>
            <w:vAlign w:val="top"/>
          </w:tcPr>
          <w:p w14:paraId="781C47BF">
            <w:pPr>
              <w:rPr>
                <w:rFonts w:ascii="Calibri" w:hAnsi="Calibri" w:eastAsia="仿宋_GB2312"/>
                <w:color w:val="auto"/>
                <w:sz w:val="30"/>
                <w:szCs w:val="30"/>
                <w:highlight w:val="none"/>
              </w:rPr>
            </w:pPr>
          </w:p>
        </w:tc>
        <w:tc>
          <w:tcPr>
            <w:tcW w:w="1020" w:type="dxa"/>
            <w:noWrap w:val="0"/>
            <w:vAlign w:val="top"/>
          </w:tcPr>
          <w:p w14:paraId="7E4ACEC7">
            <w:pPr>
              <w:rPr>
                <w:rFonts w:ascii="Calibri" w:hAnsi="Calibri" w:eastAsia="仿宋_GB2312"/>
                <w:color w:val="auto"/>
                <w:sz w:val="30"/>
                <w:szCs w:val="30"/>
                <w:highlight w:val="none"/>
              </w:rPr>
            </w:pPr>
          </w:p>
        </w:tc>
        <w:tc>
          <w:tcPr>
            <w:tcW w:w="921" w:type="dxa"/>
            <w:noWrap w:val="0"/>
            <w:vAlign w:val="top"/>
          </w:tcPr>
          <w:p w14:paraId="2378A127">
            <w:pPr>
              <w:rPr>
                <w:rFonts w:ascii="Calibri" w:hAnsi="Calibri" w:eastAsia="仿宋_GB2312"/>
                <w:color w:val="auto"/>
                <w:sz w:val="30"/>
                <w:szCs w:val="30"/>
                <w:highlight w:val="none"/>
              </w:rPr>
            </w:pPr>
          </w:p>
        </w:tc>
      </w:tr>
      <w:tr w14:paraId="37A6EB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74D4D780">
            <w:pPr>
              <w:rPr>
                <w:rFonts w:ascii="Calibri" w:hAnsi="Calibri" w:eastAsia="仿宋_GB2312"/>
                <w:color w:val="auto"/>
                <w:sz w:val="30"/>
                <w:szCs w:val="30"/>
                <w:highlight w:val="none"/>
              </w:rPr>
            </w:pPr>
          </w:p>
        </w:tc>
        <w:tc>
          <w:tcPr>
            <w:tcW w:w="1418" w:type="dxa"/>
            <w:noWrap w:val="0"/>
            <w:vAlign w:val="top"/>
          </w:tcPr>
          <w:p w14:paraId="6D3F1FE4">
            <w:pPr>
              <w:rPr>
                <w:rFonts w:ascii="Calibri" w:hAnsi="Calibri" w:eastAsia="仿宋_GB2312"/>
                <w:color w:val="auto"/>
                <w:sz w:val="30"/>
                <w:szCs w:val="30"/>
                <w:highlight w:val="none"/>
              </w:rPr>
            </w:pPr>
          </w:p>
        </w:tc>
        <w:tc>
          <w:tcPr>
            <w:tcW w:w="850" w:type="dxa"/>
            <w:noWrap w:val="0"/>
            <w:vAlign w:val="top"/>
          </w:tcPr>
          <w:p w14:paraId="487E048A">
            <w:pPr>
              <w:rPr>
                <w:rFonts w:ascii="Calibri" w:hAnsi="Calibri" w:eastAsia="仿宋_GB2312"/>
                <w:color w:val="auto"/>
                <w:sz w:val="30"/>
                <w:szCs w:val="30"/>
                <w:highlight w:val="none"/>
              </w:rPr>
            </w:pPr>
          </w:p>
        </w:tc>
        <w:tc>
          <w:tcPr>
            <w:tcW w:w="1058" w:type="dxa"/>
            <w:noWrap w:val="0"/>
            <w:vAlign w:val="top"/>
          </w:tcPr>
          <w:p w14:paraId="71C48A64">
            <w:pPr>
              <w:rPr>
                <w:rFonts w:ascii="Calibri" w:hAnsi="Calibri" w:eastAsia="仿宋_GB2312"/>
                <w:color w:val="auto"/>
                <w:sz w:val="30"/>
                <w:szCs w:val="30"/>
                <w:highlight w:val="none"/>
              </w:rPr>
            </w:pPr>
          </w:p>
        </w:tc>
        <w:tc>
          <w:tcPr>
            <w:tcW w:w="880" w:type="dxa"/>
            <w:noWrap w:val="0"/>
            <w:vAlign w:val="top"/>
          </w:tcPr>
          <w:p w14:paraId="2D194E98">
            <w:pPr>
              <w:rPr>
                <w:rFonts w:ascii="Calibri" w:hAnsi="Calibri" w:eastAsia="仿宋_GB2312"/>
                <w:color w:val="auto"/>
                <w:sz w:val="30"/>
                <w:szCs w:val="30"/>
                <w:highlight w:val="none"/>
              </w:rPr>
            </w:pPr>
          </w:p>
        </w:tc>
        <w:tc>
          <w:tcPr>
            <w:tcW w:w="1020" w:type="dxa"/>
            <w:noWrap w:val="0"/>
            <w:vAlign w:val="top"/>
          </w:tcPr>
          <w:p w14:paraId="6685F3E0">
            <w:pPr>
              <w:rPr>
                <w:rFonts w:ascii="Calibri" w:hAnsi="Calibri" w:eastAsia="仿宋_GB2312"/>
                <w:color w:val="auto"/>
                <w:sz w:val="30"/>
                <w:szCs w:val="30"/>
                <w:highlight w:val="none"/>
              </w:rPr>
            </w:pPr>
          </w:p>
        </w:tc>
        <w:tc>
          <w:tcPr>
            <w:tcW w:w="1480" w:type="dxa"/>
            <w:noWrap w:val="0"/>
            <w:vAlign w:val="top"/>
          </w:tcPr>
          <w:p w14:paraId="1B5DD54A">
            <w:pPr>
              <w:rPr>
                <w:rFonts w:ascii="Calibri" w:hAnsi="Calibri" w:eastAsia="仿宋_GB2312"/>
                <w:color w:val="auto"/>
                <w:sz w:val="30"/>
                <w:szCs w:val="30"/>
                <w:highlight w:val="none"/>
              </w:rPr>
            </w:pPr>
          </w:p>
        </w:tc>
        <w:tc>
          <w:tcPr>
            <w:tcW w:w="1020" w:type="dxa"/>
            <w:noWrap w:val="0"/>
            <w:vAlign w:val="top"/>
          </w:tcPr>
          <w:p w14:paraId="61BED7C6">
            <w:pPr>
              <w:rPr>
                <w:rFonts w:ascii="Calibri" w:hAnsi="Calibri" w:eastAsia="仿宋_GB2312"/>
                <w:color w:val="auto"/>
                <w:sz w:val="30"/>
                <w:szCs w:val="30"/>
                <w:highlight w:val="none"/>
              </w:rPr>
            </w:pPr>
          </w:p>
        </w:tc>
        <w:tc>
          <w:tcPr>
            <w:tcW w:w="921" w:type="dxa"/>
            <w:noWrap w:val="0"/>
            <w:vAlign w:val="top"/>
          </w:tcPr>
          <w:p w14:paraId="4076F8D0">
            <w:pPr>
              <w:rPr>
                <w:rFonts w:ascii="Calibri" w:hAnsi="Calibri" w:eastAsia="仿宋_GB2312"/>
                <w:color w:val="auto"/>
                <w:sz w:val="30"/>
                <w:szCs w:val="30"/>
                <w:highlight w:val="none"/>
              </w:rPr>
            </w:pPr>
          </w:p>
        </w:tc>
      </w:tr>
      <w:tr w14:paraId="3A9AFF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1A2899B5">
            <w:pPr>
              <w:rPr>
                <w:rFonts w:ascii="Calibri" w:hAnsi="Calibri" w:eastAsia="仿宋_GB2312"/>
                <w:color w:val="auto"/>
                <w:sz w:val="30"/>
                <w:szCs w:val="30"/>
                <w:highlight w:val="none"/>
              </w:rPr>
            </w:pPr>
          </w:p>
        </w:tc>
        <w:tc>
          <w:tcPr>
            <w:tcW w:w="1418" w:type="dxa"/>
            <w:noWrap w:val="0"/>
            <w:vAlign w:val="top"/>
          </w:tcPr>
          <w:p w14:paraId="7F77B0B9">
            <w:pPr>
              <w:rPr>
                <w:rFonts w:ascii="Calibri" w:hAnsi="Calibri" w:eastAsia="仿宋_GB2312"/>
                <w:color w:val="auto"/>
                <w:sz w:val="30"/>
                <w:szCs w:val="30"/>
                <w:highlight w:val="none"/>
              </w:rPr>
            </w:pPr>
          </w:p>
        </w:tc>
        <w:tc>
          <w:tcPr>
            <w:tcW w:w="850" w:type="dxa"/>
            <w:noWrap w:val="0"/>
            <w:vAlign w:val="top"/>
          </w:tcPr>
          <w:p w14:paraId="6CC3A787">
            <w:pPr>
              <w:rPr>
                <w:rFonts w:ascii="Calibri" w:hAnsi="Calibri" w:eastAsia="仿宋_GB2312"/>
                <w:color w:val="auto"/>
                <w:sz w:val="30"/>
                <w:szCs w:val="30"/>
                <w:highlight w:val="none"/>
              </w:rPr>
            </w:pPr>
          </w:p>
        </w:tc>
        <w:tc>
          <w:tcPr>
            <w:tcW w:w="1058" w:type="dxa"/>
            <w:noWrap w:val="0"/>
            <w:vAlign w:val="top"/>
          </w:tcPr>
          <w:p w14:paraId="5292EE2C">
            <w:pPr>
              <w:rPr>
                <w:rFonts w:ascii="Calibri" w:hAnsi="Calibri" w:eastAsia="仿宋_GB2312"/>
                <w:color w:val="auto"/>
                <w:sz w:val="30"/>
                <w:szCs w:val="30"/>
                <w:highlight w:val="none"/>
              </w:rPr>
            </w:pPr>
          </w:p>
        </w:tc>
        <w:tc>
          <w:tcPr>
            <w:tcW w:w="880" w:type="dxa"/>
            <w:noWrap w:val="0"/>
            <w:vAlign w:val="top"/>
          </w:tcPr>
          <w:p w14:paraId="0B520084">
            <w:pPr>
              <w:rPr>
                <w:rFonts w:ascii="Calibri" w:hAnsi="Calibri" w:eastAsia="仿宋_GB2312"/>
                <w:color w:val="auto"/>
                <w:sz w:val="30"/>
                <w:szCs w:val="30"/>
                <w:highlight w:val="none"/>
              </w:rPr>
            </w:pPr>
          </w:p>
        </w:tc>
        <w:tc>
          <w:tcPr>
            <w:tcW w:w="1020" w:type="dxa"/>
            <w:noWrap w:val="0"/>
            <w:vAlign w:val="top"/>
          </w:tcPr>
          <w:p w14:paraId="14C2FB5F">
            <w:pPr>
              <w:rPr>
                <w:rFonts w:ascii="Calibri" w:hAnsi="Calibri" w:eastAsia="仿宋_GB2312"/>
                <w:color w:val="auto"/>
                <w:sz w:val="30"/>
                <w:szCs w:val="30"/>
                <w:highlight w:val="none"/>
              </w:rPr>
            </w:pPr>
          </w:p>
        </w:tc>
        <w:tc>
          <w:tcPr>
            <w:tcW w:w="1480" w:type="dxa"/>
            <w:noWrap w:val="0"/>
            <w:vAlign w:val="top"/>
          </w:tcPr>
          <w:p w14:paraId="44265733">
            <w:pPr>
              <w:rPr>
                <w:rFonts w:ascii="Calibri" w:hAnsi="Calibri" w:eastAsia="仿宋_GB2312"/>
                <w:color w:val="auto"/>
                <w:sz w:val="30"/>
                <w:szCs w:val="30"/>
                <w:highlight w:val="none"/>
              </w:rPr>
            </w:pPr>
          </w:p>
        </w:tc>
        <w:tc>
          <w:tcPr>
            <w:tcW w:w="1020" w:type="dxa"/>
            <w:noWrap w:val="0"/>
            <w:vAlign w:val="top"/>
          </w:tcPr>
          <w:p w14:paraId="4763EF9A">
            <w:pPr>
              <w:rPr>
                <w:rFonts w:ascii="Calibri" w:hAnsi="Calibri" w:eastAsia="仿宋_GB2312"/>
                <w:color w:val="auto"/>
                <w:sz w:val="30"/>
                <w:szCs w:val="30"/>
                <w:highlight w:val="none"/>
              </w:rPr>
            </w:pPr>
          </w:p>
        </w:tc>
        <w:tc>
          <w:tcPr>
            <w:tcW w:w="921" w:type="dxa"/>
            <w:noWrap w:val="0"/>
            <w:vAlign w:val="top"/>
          </w:tcPr>
          <w:p w14:paraId="6721FC6E">
            <w:pPr>
              <w:rPr>
                <w:rFonts w:ascii="Calibri" w:hAnsi="Calibri" w:eastAsia="仿宋_GB2312"/>
                <w:color w:val="auto"/>
                <w:sz w:val="30"/>
                <w:szCs w:val="30"/>
                <w:highlight w:val="none"/>
              </w:rPr>
            </w:pPr>
          </w:p>
        </w:tc>
      </w:tr>
      <w:tr w14:paraId="6DB75B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6B634AA4">
            <w:pPr>
              <w:rPr>
                <w:rFonts w:ascii="Calibri" w:hAnsi="Calibri" w:eastAsia="仿宋_GB2312"/>
                <w:color w:val="auto"/>
                <w:sz w:val="30"/>
                <w:szCs w:val="30"/>
                <w:highlight w:val="none"/>
              </w:rPr>
            </w:pPr>
          </w:p>
        </w:tc>
        <w:tc>
          <w:tcPr>
            <w:tcW w:w="1418" w:type="dxa"/>
            <w:noWrap w:val="0"/>
            <w:vAlign w:val="top"/>
          </w:tcPr>
          <w:p w14:paraId="1E06A7D6">
            <w:pPr>
              <w:rPr>
                <w:rFonts w:ascii="Calibri" w:hAnsi="Calibri" w:eastAsia="仿宋_GB2312"/>
                <w:color w:val="auto"/>
                <w:sz w:val="30"/>
                <w:szCs w:val="30"/>
                <w:highlight w:val="none"/>
              </w:rPr>
            </w:pPr>
          </w:p>
        </w:tc>
        <w:tc>
          <w:tcPr>
            <w:tcW w:w="850" w:type="dxa"/>
            <w:noWrap w:val="0"/>
            <w:vAlign w:val="top"/>
          </w:tcPr>
          <w:p w14:paraId="69359B96">
            <w:pPr>
              <w:rPr>
                <w:rFonts w:ascii="Calibri" w:hAnsi="Calibri" w:eastAsia="仿宋_GB2312"/>
                <w:color w:val="auto"/>
                <w:sz w:val="30"/>
                <w:szCs w:val="30"/>
                <w:highlight w:val="none"/>
              </w:rPr>
            </w:pPr>
          </w:p>
        </w:tc>
        <w:tc>
          <w:tcPr>
            <w:tcW w:w="1058" w:type="dxa"/>
            <w:noWrap w:val="0"/>
            <w:vAlign w:val="top"/>
          </w:tcPr>
          <w:p w14:paraId="4EDA0F30">
            <w:pPr>
              <w:rPr>
                <w:rFonts w:ascii="Calibri" w:hAnsi="Calibri" w:eastAsia="仿宋_GB2312"/>
                <w:color w:val="auto"/>
                <w:sz w:val="30"/>
                <w:szCs w:val="30"/>
                <w:highlight w:val="none"/>
              </w:rPr>
            </w:pPr>
          </w:p>
        </w:tc>
        <w:tc>
          <w:tcPr>
            <w:tcW w:w="880" w:type="dxa"/>
            <w:noWrap w:val="0"/>
            <w:vAlign w:val="top"/>
          </w:tcPr>
          <w:p w14:paraId="173397BA">
            <w:pPr>
              <w:rPr>
                <w:rFonts w:ascii="Calibri" w:hAnsi="Calibri" w:eastAsia="仿宋_GB2312"/>
                <w:color w:val="auto"/>
                <w:sz w:val="30"/>
                <w:szCs w:val="30"/>
                <w:highlight w:val="none"/>
              </w:rPr>
            </w:pPr>
          </w:p>
        </w:tc>
        <w:tc>
          <w:tcPr>
            <w:tcW w:w="1020" w:type="dxa"/>
            <w:noWrap w:val="0"/>
            <w:vAlign w:val="top"/>
          </w:tcPr>
          <w:p w14:paraId="047F5062">
            <w:pPr>
              <w:rPr>
                <w:rFonts w:ascii="Calibri" w:hAnsi="Calibri" w:eastAsia="仿宋_GB2312"/>
                <w:color w:val="auto"/>
                <w:sz w:val="30"/>
                <w:szCs w:val="30"/>
                <w:highlight w:val="none"/>
              </w:rPr>
            </w:pPr>
          </w:p>
        </w:tc>
        <w:tc>
          <w:tcPr>
            <w:tcW w:w="1480" w:type="dxa"/>
            <w:noWrap w:val="0"/>
            <w:vAlign w:val="top"/>
          </w:tcPr>
          <w:p w14:paraId="53BE0805">
            <w:pPr>
              <w:rPr>
                <w:rFonts w:ascii="Calibri" w:hAnsi="Calibri" w:eastAsia="仿宋_GB2312"/>
                <w:color w:val="auto"/>
                <w:sz w:val="30"/>
                <w:szCs w:val="30"/>
                <w:highlight w:val="none"/>
              </w:rPr>
            </w:pPr>
          </w:p>
        </w:tc>
        <w:tc>
          <w:tcPr>
            <w:tcW w:w="1020" w:type="dxa"/>
            <w:noWrap w:val="0"/>
            <w:vAlign w:val="top"/>
          </w:tcPr>
          <w:p w14:paraId="2C289062">
            <w:pPr>
              <w:rPr>
                <w:rFonts w:ascii="Calibri" w:hAnsi="Calibri" w:eastAsia="仿宋_GB2312"/>
                <w:color w:val="auto"/>
                <w:sz w:val="30"/>
                <w:szCs w:val="30"/>
                <w:highlight w:val="none"/>
              </w:rPr>
            </w:pPr>
          </w:p>
        </w:tc>
        <w:tc>
          <w:tcPr>
            <w:tcW w:w="921" w:type="dxa"/>
            <w:noWrap w:val="0"/>
            <w:vAlign w:val="top"/>
          </w:tcPr>
          <w:p w14:paraId="434B61C3">
            <w:pPr>
              <w:rPr>
                <w:rFonts w:ascii="Calibri" w:hAnsi="Calibri" w:eastAsia="仿宋_GB2312"/>
                <w:color w:val="auto"/>
                <w:sz w:val="30"/>
                <w:szCs w:val="30"/>
                <w:highlight w:val="none"/>
              </w:rPr>
            </w:pPr>
          </w:p>
        </w:tc>
      </w:tr>
      <w:tr w14:paraId="0EB9CF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48D7D3F7">
            <w:pPr>
              <w:rPr>
                <w:rFonts w:ascii="Calibri" w:hAnsi="Calibri" w:eastAsia="仿宋_GB2312"/>
                <w:color w:val="auto"/>
                <w:sz w:val="30"/>
                <w:szCs w:val="30"/>
                <w:highlight w:val="none"/>
              </w:rPr>
            </w:pPr>
          </w:p>
        </w:tc>
        <w:tc>
          <w:tcPr>
            <w:tcW w:w="1418" w:type="dxa"/>
            <w:noWrap w:val="0"/>
            <w:vAlign w:val="top"/>
          </w:tcPr>
          <w:p w14:paraId="579F5839">
            <w:pPr>
              <w:rPr>
                <w:rFonts w:ascii="Calibri" w:hAnsi="Calibri" w:eastAsia="仿宋_GB2312"/>
                <w:color w:val="auto"/>
                <w:sz w:val="30"/>
                <w:szCs w:val="30"/>
                <w:highlight w:val="none"/>
              </w:rPr>
            </w:pPr>
          </w:p>
        </w:tc>
        <w:tc>
          <w:tcPr>
            <w:tcW w:w="850" w:type="dxa"/>
            <w:noWrap w:val="0"/>
            <w:vAlign w:val="top"/>
          </w:tcPr>
          <w:p w14:paraId="3096275E">
            <w:pPr>
              <w:rPr>
                <w:rFonts w:ascii="Calibri" w:hAnsi="Calibri" w:eastAsia="仿宋_GB2312"/>
                <w:color w:val="auto"/>
                <w:sz w:val="30"/>
                <w:szCs w:val="30"/>
                <w:highlight w:val="none"/>
              </w:rPr>
            </w:pPr>
          </w:p>
        </w:tc>
        <w:tc>
          <w:tcPr>
            <w:tcW w:w="1058" w:type="dxa"/>
            <w:noWrap w:val="0"/>
            <w:vAlign w:val="top"/>
          </w:tcPr>
          <w:p w14:paraId="26205513">
            <w:pPr>
              <w:rPr>
                <w:rFonts w:ascii="Calibri" w:hAnsi="Calibri" w:eastAsia="仿宋_GB2312"/>
                <w:color w:val="auto"/>
                <w:sz w:val="30"/>
                <w:szCs w:val="30"/>
                <w:highlight w:val="none"/>
              </w:rPr>
            </w:pPr>
          </w:p>
        </w:tc>
        <w:tc>
          <w:tcPr>
            <w:tcW w:w="880" w:type="dxa"/>
            <w:noWrap w:val="0"/>
            <w:vAlign w:val="top"/>
          </w:tcPr>
          <w:p w14:paraId="1ADB17B0">
            <w:pPr>
              <w:rPr>
                <w:rFonts w:ascii="Calibri" w:hAnsi="Calibri" w:eastAsia="仿宋_GB2312"/>
                <w:color w:val="auto"/>
                <w:sz w:val="30"/>
                <w:szCs w:val="30"/>
                <w:highlight w:val="none"/>
              </w:rPr>
            </w:pPr>
          </w:p>
        </w:tc>
        <w:tc>
          <w:tcPr>
            <w:tcW w:w="1020" w:type="dxa"/>
            <w:noWrap w:val="0"/>
            <w:vAlign w:val="top"/>
          </w:tcPr>
          <w:p w14:paraId="4F9BD343">
            <w:pPr>
              <w:rPr>
                <w:rFonts w:ascii="Calibri" w:hAnsi="Calibri" w:eastAsia="仿宋_GB2312"/>
                <w:color w:val="auto"/>
                <w:sz w:val="30"/>
                <w:szCs w:val="30"/>
                <w:highlight w:val="none"/>
              </w:rPr>
            </w:pPr>
          </w:p>
        </w:tc>
        <w:tc>
          <w:tcPr>
            <w:tcW w:w="1480" w:type="dxa"/>
            <w:noWrap w:val="0"/>
            <w:vAlign w:val="top"/>
          </w:tcPr>
          <w:p w14:paraId="5E0C4236">
            <w:pPr>
              <w:rPr>
                <w:rFonts w:ascii="Calibri" w:hAnsi="Calibri" w:eastAsia="仿宋_GB2312"/>
                <w:color w:val="auto"/>
                <w:sz w:val="30"/>
                <w:szCs w:val="30"/>
                <w:highlight w:val="none"/>
              </w:rPr>
            </w:pPr>
          </w:p>
        </w:tc>
        <w:tc>
          <w:tcPr>
            <w:tcW w:w="1020" w:type="dxa"/>
            <w:noWrap w:val="0"/>
            <w:vAlign w:val="top"/>
          </w:tcPr>
          <w:p w14:paraId="6A2F49CB">
            <w:pPr>
              <w:rPr>
                <w:rFonts w:ascii="Calibri" w:hAnsi="Calibri" w:eastAsia="仿宋_GB2312"/>
                <w:color w:val="auto"/>
                <w:sz w:val="30"/>
                <w:szCs w:val="30"/>
                <w:highlight w:val="none"/>
              </w:rPr>
            </w:pPr>
          </w:p>
        </w:tc>
        <w:tc>
          <w:tcPr>
            <w:tcW w:w="921" w:type="dxa"/>
            <w:noWrap w:val="0"/>
            <w:vAlign w:val="top"/>
          </w:tcPr>
          <w:p w14:paraId="328BE5F9">
            <w:pPr>
              <w:rPr>
                <w:rFonts w:ascii="Calibri" w:hAnsi="Calibri" w:eastAsia="仿宋_GB2312"/>
                <w:color w:val="auto"/>
                <w:sz w:val="30"/>
                <w:szCs w:val="30"/>
                <w:highlight w:val="none"/>
              </w:rPr>
            </w:pPr>
          </w:p>
        </w:tc>
      </w:tr>
    </w:tbl>
    <w:p w14:paraId="3B3C9C98">
      <w:pPr>
        <w:spacing w:line="440" w:lineRule="exact"/>
        <w:rPr>
          <w:rFonts w:hint="eastAsia" w:eastAsia="仿宋_GB2312"/>
          <w:color w:val="auto"/>
          <w:sz w:val="30"/>
          <w:szCs w:val="30"/>
          <w:highlight w:val="none"/>
        </w:rPr>
      </w:pPr>
    </w:p>
    <w:p w14:paraId="2004A87B">
      <w:pPr>
        <w:pStyle w:val="5"/>
        <w:spacing w:line="221" w:lineRule="auto"/>
        <w:rPr>
          <w:color w:val="auto"/>
          <w:sz w:val="21"/>
          <w:szCs w:val="21"/>
          <w:highlight w:val="none"/>
        </w:rPr>
      </w:pPr>
    </w:p>
    <w:p w14:paraId="159EC44C">
      <w:pPr>
        <w:pStyle w:val="5"/>
        <w:spacing w:line="221" w:lineRule="auto"/>
        <w:rPr>
          <w:color w:val="auto"/>
          <w:sz w:val="21"/>
          <w:szCs w:val="21"/>
          <w:highlight w:val="none"/>
        </w:rPr>
      </w:pPr>
    </w:p>
    <w:p w14:paraId="2E1B3977">
      <w:pPr>
        <w:pStyle w:val="5"/>
        <w:spacing w:line="221" w:lineRule="auto"/>
        <w:rPr>
          <w:color w:val="auto"/>
          <w:sz w:val="21"/>
          <w:szCs w:val="21"/>
          <w:highlight w:val="none"/>
        </w:rPr>
      </w:pPr>
    </w:p>
    <w:p w14:paraId="1D90FDB8">
      <w:pPr>
        <w:spacing w:line="440" w:lineRule="exact"/>
        <w:rPr>
          <w:rFonts w:eastAsia="黑体"/>
          <w:color w:val="auto"/>
          <w:sz w:val="30"/>
          <w:szCs w:val="30"/>
          <w:highlight w:val="none"/>
        </w:rPr>
      </w:pPr>
      <w:r>
        <w:rPr>
          <w:rFonts w:eastAsia="仿宋_GB2312"/>
          <w:color w:val="auto"/>
          <w:sz w:val="30"/>
          <w:szCs w:val="30"/>
          <w:highlight w:val="none"/>
        </w:rPr>
        <w:t>附</w:t>
      </w:r>
      <w:bookmarkStart w:id="609" w:name="_Toc296503228"/>
      <w:bookmarkStart w:id="610" w:name="_Toc296346729"/>
      <w:bookmarkStart w:id="611" w:name="_Toc296891268"/>
      <w:bookmarkStart w:id="612" w:name="_Toc296347227"/>
      <w:bookmarkStart w:id="613" w:name="_Toc267261699"/>
      <w:bookmarkStart w:id="614" w:name="_Toc296944567"/>
      <w:bookmarkStart w:id="615" w:name="_Toc296891056"/>
      <w:r>
        <w:rPr>
          <w:rFonts w:eastAsia="仿宋_GB2312"/>
          <w:color w:val="auto"/>
          <w:sz w:val="30"/>
          <w:szCs w:val="30"/>
          <w:highlight w:val="none"/>
        </w:rPr>
        <w:t>件</w:t>
      </w:r>
      <w:r>
        <w:rPr>
          <w:rFonts w:hint="eastAsia" w:eastAsia="仿宋_GB2312"/>
          <w:color w:val="auto"/>
          <w:sz w:val="30"/>
          <w:szCs w:val="30"/>
          <w:highlight w:val="none"/>
        </w:rPr>
        <w:t>5</w:t>
      </w:r>
      <w:r>
        <w:rPr>
          <w:rFonts w:eastAsia="仿宋_GB2312"/>
          <w:color w:val="auto"/>
          <w:sz w:val="30"/>
          <w:szCs w:val="30"/>
          <w:highlight w:val="none"/>
        </w:rPr>
        <w:t>：</w:t>
      </w:r>
    </w:p>
    <w:bookmarkEnd w:id="609"/>
    <w:bookmarkEnd w:id="610"/>
    <w:bookmarkEnd w:id="611"/>
    <w:bookmarkEnd w:id="612"/>
    <w:bookmarkEnd w:id="613"/>
    <w:bookmarkEnd w:id="614"/>
    <w:bookmarkEnd w:id="615"/>
    <w:p w14:paraId="0ECF099C">
      <w:pPr>
        <w:spacing w:before="120" w:beforeLines="50" w:after="120" w:afterLines="50" w:line="440" w:lineRule="exact"/>
        <w:jc w:val="center"/>
        <w:rPr>
          <w:rFonts w:eastAsia="黑体"/>
          <w:color w:val="auto"/>
          <w:sz w:val="30"/>
          <w:szCs w:val="30"/>
          <w:highlight w:val="none"/>
        </w:rPr>
      </w:pPr>
      <w:r>
        <w:rPr>
          <w:rFonts w:eastAsia="黑体"/>
          <w:color w:val="auto"/>
          <w:sz w:val="30"/>
          <w:szCs w:val="30"/>
          <w:highlight w:val="none"/>
        </w:rPr>
        <w:t>承包人主要施工管理人员表</w:t>
      </w:r>
    </w:p>
    <w:tbl>
      <w:tblPr>
        <w:tblStyle w:val="10"/>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23F27D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55CB8442">
            <w:pPr>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名    称</w:t>
            </w:r>
          </w:p>
        </w:tc>
        <w:tc>
          <w:tcPr>
            <w:tcW w:w="1418" w:type="dxa"/>
            <w:tcBorders>
              <w:top w:val="single" w:color="auto" w:sz="12" w:space="0"/>
              <w:bottom w:val="double" w:color="auto" w:sz="6" w:space="0"/>
            </w:tcBorders>
            <w:noWrap w:val="0"/>
            <w:vAlign w:val="center"/>
          </w:tcPr>
          <w:p w14:paraId="6C4EE783">
            <w:pPr>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姓名</w:t>
            </w:r>
          </w:p>
        </w:tc>
        <w:tc>
          <w:tcPr>
            <w:tcW w:w="1134" w:type="dxa"/>
            <w:tcBorders>
              <w:top w:val="single" w:color="auto" w:sz="12" w:space="0"/>
              <w:bottom w:val="double" w:color="auto" w:sz="6" w:space="0"/>
            </w:tcBorders>
            <w:noWrap w:val="0"/>
            <w:vAlign w:val="center"/>
          </w:tcPr>
          <w:p w14:paraId="25C5C93F">
            <w:pPr>
              <w:keepNext/>
              <w:adjustRightInd w:val="0"/>
              <w:spacing w:line="440" w:lineRule="exact"/>
              <w:ind w:left="63" w:leftChars="30" w:right="63" w:rightChars="30"/>
              <w:jc w:val="center"/>
              <w:textAlignment w:val="baseline"/>
              <w:rPr>
                <w:rFonts w:eastAsia="仿宋_GB2312"/>
                <w:color w:val="auto"/>
                <w:sz w:val="30"/>
                <w:szCs w:val="30"/>
                <w:highlight w:val="none"/>
              </w:rPr>
            </w:pPr>
            <w:r>
              <w:rPr>
                <w:rFonts w:eastAsia="仿宋_GB2312"/>
                <w:color w:val="auto"/>
                <w:sz w:val="30"/>
                <w:szCs w:val="30"/>
                <w:highlight w:val="none"/>
              </w:rPr>
              <w:t>职务</w:t>
            </w:r>
          </w:p>
        </w:tc>
        <w:tc>
          <w:tcPr>
            <w:tcW w:w="1134" w:type="dxa"/>
            <w:tcBorders>
              <w:top w:val="single" w:color="auto" w:sz="12" w:space="0"/>
              <w:bottom w:val="double" w:color="auto" w:sz="6" w:space="0"/>
            </w:tcBorders>
            <w:noWrap w:val="0"/>
            <w:vAlign w:val="center"/>
          </w:tcPr>
          <w:p w14:paraId="2DD627B0">
            <w:pPr>
              <w:keepNext/>
              <w:adjustRightInd w:val="0"/>
              <w:spacing w:line="440" w:lineRule="exact"/>
              <w:ind w:left="63" w:leftChars="30" w:right="63" w:rightChars="30"/>
              <w:jc w:val="center"/>
              <w:textAlignment w:val="baseline"/>
              <w:rPr>
                <w:rFonts w:eastAsia="仿宋_GB2312"/>
                <w:color w:val="auto"/>
                <w:sz w:val="30"/>
                <w:szCs w:val="30"/>
                <w:highlight w:val="none"/>
              </w:rPr>
            </w:pPr>
            <w:r>
              <w:rPr>
                <w:rFonts w:eastAsia="仿宋_GB2312"/>
                <w:color w:val="auto"/>
                <w:sz w:val="30"/>
                <w:szCs w:val="30"/>
                <w:highlight w:val="none"/>
              </w:rPr>
              <w:t>职称</w:t>
            </w:r>
          </w:p>
        </w:tc>
        <w:tc>
          <w:tcPr>
            <w:tcW w:w="4252" w:type="dxa"/>
            <w:tcBorders>
              <w:top w:val="single" w:color="auto" w:sz="12" w:space="0"/>
              <w:bottom w:val="double" w:color="auto" w:sz="6" w:space="0"/>
            </w:tcBorders>
            <w:noWrap w:val="0"/>
            <w:vAlign w:val="center"/>
          </w:tcPr>
          <w:p w14:paraId="439716FA">
            <w:pPr>
              <w:keepNext/>
              <w:adjustRightInd w:val="0"/>
              <w:spacing w:line="440" w:lineRule="exact"/>
              <w:ind w:left="63" w:leftChars="30" w:right="63" w:rightChars="30"/>
              <w:jc w:val="center"/>
              <w:textAlignment w:val="baseline"/>
              <w:rPr>
                <w:rFonts w:eastAsia="仿宋_GB2312"/>
                <w:color w:val="auto"/>
                <w:sz w:val="30"/>
                <w:szCs w:val="30"/>
                <w:highlight w:val="none"/>
              </w:rPr>
            </w:pPr>
            <w:r>
              <w:rPr>
                <w:rFonts w:eastAsia="仿宋_GB2312"/>
                <w:color w:val="auto"/>
                <w:sz w:val="30"/>
                <w:szCs w:val="30"/>
                <w:highlight w:val="none"/>
              </w:rPr>
              <w:t>主要资历、经验及承担过的项目</w:t>
            </w:r>
          </w:p>
        </w:tc>
      </w:tr>
      <w:tr w14:paraId="3A479C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14:paraId="79A95677">
            <w:pPr>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一、总部人员</w:t>
            </w:r>
          </w:p>
        </w:tc>
      </w:tr>
      <w:tr w14:paraId="6E8087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6DEA4912">
            <w:pPr>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项目主管</w:t>
            </w:r>
          </w:p>
        </w:tc>
        <w:tc>
          <w:tcPr>
            <w:tcW w:w="1418" w:type="dxa"/>
            <w:tcBorders>
              <w:top w:val="nil"/>
            </w:tcBorders>
            <w:noWrap w:val="0"/>
            <w:vAlign w:val="center"/>
          </w:tcPr>
          <w:p w14:paraId="776AF964">
            <w:pPr>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134" w:type="dxa"/>
            <w:tcBorders>
              <w:top w:val="nil"/>
            </w:tcBorders>
            <w:noWrap w:val="0"/>
            <w:vAlign w:val="center"/>
          </w:tcPr>
          <w:p w14:paraId="05B1961F">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134" w:type="dxa"/>
            <w:tcBorders>
              <w:top w:val="nil"/>
            </w:tcBorders>
            <w:noWrap w:val="0"/>
            <w:vAlign w:val="center"/>
          </w:tcPr>
          <w:p w14:paraId="5DF44348">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4252" w:type="dxa"/>
            <w:tcBorders>
              <w:top w:val="nil"/>
            </w:tcBorders>
            <w:noWrap w:val="0"/>
            <w:vAlign w:val="center"/>
          </w:tcPr>
          <w:p w14:paraId="3887A0B2">
            <w:pPr>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1B67F3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14:paraId="37861C1C">
            <w:pPr>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418" w:type="dxa"/>
            <w:noWrap w:val="0"/>
            <w:vAlign w:val="center"/>
          </w:tcPr>
          <w:p w14:paraId="2A206ECE">
            <w:pPr>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134" w:type="dxa"/>
            <w:noWrap w:val="0"/>
            <w:vAlign w:val="center"/>
          </w:tcPr>
          <w:p w14:paraId="29D9F112">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134" w:type="dxa"/>
            <w:noWrap w:val="0"/>
            <w:vAlign w:val="center"/>
          </w:tcPr>
          <w:p w14:paraId="726DFC02">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4252" w:type="dxa"/>
            <w:noWrap w:val="0"/>
            <w:vAlign w:val="center"/>
          </w:tcPr>
          <w:p w14:paraId="11C7CAC3">
            <w:pPr>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659B7C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150ED93A">
            <w:pPr>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其他人员</w:t>
            </w:r>
          </w:p>
        </w:tc>
        <w:tc>
          <w:tcPr>
            <w:tcW w:w="1418" w:type="dxa"/>
            <w:noWrap w:val="0"/>
            <w:vAlign w:val="center"/>
          </w:tcPr>
          <w:p w14:paraId="6D994288">
            <w:pPr>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134" w:type="dxa"/>
            <w:noWrap w:val="0"/>
            <w:vAlign w:val="center"/>
          </w:tcPr>
          <w:p w14:paraId="77A04F5E">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134" w:type="dxa"/>
            <w:noWrap w:val="0"/>
            <w:vAlign w:val="center"/>
          </w:tcPr>
          <w:p w14:paraId="675B256B">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4252" w:type="dxa"/>
            <w:noWrap w:val="0"/>
            <w:vAlign w:val="center"/>
          </w:tcPr>
          <w:p w14:paraId="1C193473">
            <w:pPr>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6C93FC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619DA1C5">
            <w:pPr>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418" w:type="dxa"/>
            <w:noWrap w:val="0"/>
            <w:vAlign w:val="center"/>
          </w:tcPr>
          <w:p w14:paraId="0D05FC69">
            <w:pPr>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134" w:type="dxa"/>
            <w:noWrap w:val="0"/>
            <w:vAlign w:val="center"/>
          </w:tcPr>
          <w:p w14:paraId="10D0F281">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134" w:type="dxa"/>
            <w:noWrap w:val="0"/>
            <w:vAlign w:val="center"/>
          </w:tcPr>
          <w:p w14:paraId="4D2DB636">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4252" w:type="dxa"/>
            <w:noWrap w:val="0"/>
            <w:vAlign w:val="center"/>
          </w:tcPr>
          <w:p w14:paraId="09CBBCC3">
            <w:pPr>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4C1E77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14:paraId="2546CD3C">
            <w:pPr>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二、现场人员</w:t>
            </w:r>
          </w:p>
        </w:tc>
      </w:tr>
      <w:tr w14:paraId="375223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1C101A6">
            <w:pPr>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项目经理</w:t>
            </w:r>
          </w:p>
        </w:tc>
        <w:tc>
          <w:tcPr>
            <w:tcW w:w="1418" w:type="dxa"/>
            <w:noWrap w:val="0"/>
            <w:vAlign w:val="center"/>
          </w:tcPr>
          <w:p w14:paraId="56CCB33D">
            <w:pPr>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134" w:type="dxa"/>
            <w:noWrap w:val="0"/>
            <w:vAlign w:val="center"/>
          </w:tcPr>
          <w:p w14:paraId="44B38E73">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134" w:type="dxa"/>
            <w:noWrap w:val="0"/>
            <w:vAlign w:val="center"/>
          </w:tcPr>
          <w:p w14:paraId="5AEEB381">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4252" w:type="dxa"/>
            <w:noWrap w:val="0"/>
            <w:vAlign w:val="center"/>
          </w:tcPr>
          <w:p w14:paraId="7A097235">
            <w:pPr>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01951E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8F23BA8">
            <w:pPr>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项目副经理</w:t>
            </w:r>
          </w:p>
        </w:tc>
        <w:tc>
          <w:tcPr>
            <w:tcW w:w="1418" w:type="dxa"/>
            <w:noWrap w:val="0"/>
            <w:vAlign w:val="center"/>
          </w:tcPr>
          <w:p w14:paraId="146E4160">
            <w:pPr>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134" w:type="dxa"/>
            <w:noWrap w:val="0"/>
            <w:vAlign w:val="center"/>
          </w:tcPr>
          <w:p w14:paraId="7EA7E3DF">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134" w:type="dxa"/>
            <w:noWrap w:val="0"/>
            <w:vAlign w:val="center"/>
          </w:tcPr>
          <w:p w14:paraId="5BA803D0">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4252" w:type="dxa"/>
            <w:noWrap w:val="0"/>
            <w:vAlign w:val="center"/>
          </w:tcPr>
          <w:p w14:paraId="79D6D2B7">
            <w:pPr>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7E22AA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9505678">
            <w:pPr>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技术负责人</w:t>
            </w:r>
          </w:p>
        </w:tc>
        <w:tc>
          <w:tcPr>
            <w:tcW w:w="1418" w:type="dxa"/>
            <w:noWrap w:val="0"/>
            <w:vAlign w:val="center"/>
          </w:tcPr>
          <w:p w14:paraId="4C423BE2">
            <w:pPr>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134" w:type="dxa"/>
            <w:noWrap w:val="0"/>
            <w:vAlign w:val="center"/>
          </w:tcPr>
          <w:p w14:paraId="655B43D9">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134" w:type="dxa"/>
            <w:noWrap w:val="0"/>
            <w:vAlign w:val="center"/>
          </w:tcPr>
          <w:p w14:paraId="698B5894">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4252" w:type="dxa"/>
            <w:noWrap w:val="0"/>
            <w:vAlign w:val="center"/>
          </w:tcPr>
          <w:p w14:paraId="1EB2559A">
            <w:pPr>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7E1228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3281879">
            <w:pPr>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造价管理</w:t>
            </w:r>
          </w:p>
        </w:tc>
        <w:tc>
          <w:tcPr>
            <w:tcW w:w="1418" w:type="dxa"/>
            <w:noWrap w:val="0"/>
            <w:vAlign w:val="center"/>
          </w:tcPr>
          <w:p w14:paraId="3128CB6B">
            <w:pPr>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134" w:type="dxa"/>
            <w:noWrap w:val="0"/>
            <w:vAlign w:val="center"/>
          </w:tcPr>
          <w:p w14:paraId="29BA893F">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134" w:type="dxa"/>
            <w:noWrap w:val="0"/>
            <w:vAlign w:val="center"/>
          </w:tcPr>
          <w:p w14:paraId="55AEAB4F">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4252" w:type="dxa"/>
            <w:noWrap w:val="0"/>
            <w:vAlign w:val="center"/>
          </w:tcPr>
          <w:p w14:paraId="4186061A">
            <w:pPr>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31BD2B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CD3BFF0">
            <w:pPr>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质量管理</w:t>
            </w:r>
          </w:p>
        </w:tc>
        <w:tc>
          <w:tcPr>
            <w:tcW w:w="1418" w:type="dxa"/>
            <w:noWrap w:val="0"/>
            <w:vAlign w:val="center"/>
          </w:tcPr>
          <w:p w14:paraId="4A5E5179">
            <w:pPr>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134" w:type="dxa"/>
            <w:noWrap w:val="0"/>
            <w:vAlign w:val="center"/>
          </w:tcPr>
          <w:p w14:paraId="05FA9A2E">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134" w:type="dxa"/>
            <w:noWrap w:val="0"/>
            <w:vAlign w:val="center"/>
          </w:tcPr>
          <w:p w14:paraId="0484A58E">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4252" w:type="dxa"/>
            <w:noWrap w:val="0"/>
            <w:vAlign w:val="center"/>
          </w:tcPr>
          <w:p w14:paraId="5BC106ED">
            <w:pPr>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72886C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1CF0998">
            <w:pPr>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材料管理</w:t>
            </w:r>
          </w:p>
        </w:tc>
        <w:tc>
          <w:tcPr>
            <w:tcW w:w="1418" w:type="dxa"/>
            <w:noWrap w:val="0"/>
            <w:vAlign w:val="center"/>
          </w:tcPr>
          <w:p w14:paraId="651BAD70">
            <w:pPr>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134" w:type="dxa"/>
            <w:noWrap w:val="0"/>
            <w:vAlign w:val="center"/>
          </w:tcPr>
          <w:p w14:paraId="5D59D336">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134" w:type="dxa"/>
            <w:noWrap w:val="0"/>
            <w:vAlign w:val="center"/>
          </w:tcPr>
          <w:p w14:paraId="24CFAE2A">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4252" w:type="dxa"/>
            <w:noWrap w:val="0"/>
            <w:vAlign w:val="center"/>
          </w:tcPr>
          <w:p w14:paraId="22F1452C">
            <w:pPr>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0A9B8F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26F0052">
            <w:pPr>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计划管理</w:t>
            </w:r>
          </w:p>
        </w:tc>
        <w:tc>
          <w:tcPr>
            <w:tcW w:w="1418" w:type="dxa"/>
            <w:noWrap w:val="0"/>
            <w:vAlign w:val="center"/>
          </w:tcPr>
          <w:p w14:paraId="7AA758EC">
            <w:pPr>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134" w:type="dxa"/>
            <w:noWrap w:val="0"/>
            <w:vAlign w:val="center"/>
          </w:tcPr>
          <w:p w14:paraId="6D0F6601">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134" w:type="dxa"/>
            <w:noWrap w:val="0"/>
            <w:vAlign w:val="center"/>
          </w:tcPr>
          <w:p w14:paraId="178D17A9">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4252" w:type="dxa"/>
            <w:noWrap w:val="0"/>
            <w:vAlign w:val="center"/>
          </w:tcPr>
          <w:p w14:paraId="25E65082">
            <w:pPr>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1F68F7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94734F0">
            <w:pPr>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安全管理</w:t>
            </w:r>
          </w:p>
        </w:tc>
        <w:tc>
          <w:tcPr>
            <w:tcW w:w="1418" w:type="dxa"/>
            <w:noWrap w:val="0"/>
            <w:vAlign w:val="center"/>
          </w:tcPr>
          <w:p w14:paraId="25F97F6E">
            <w:pPr>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134" w:type="dxa"/>
            <w:noWrap w:val="0"/>
            <w:vAlign w:val="center"/>
          </w:tcPr>
          <w:p w14:paraId="368B0BE1">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134" w:type="dxa"/>
            <w:noWrap w:val="0"/>
            <w:vAlign w:val="center"/>
          </w:tcPr>
          <w:p w14:paraId="76B6E66B">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4252" w:type="dxa"/>
            <w:noWrap w:val="0"/>
            <w:vAlign w:val="center"/>
          </w:tcPr>
          <w:p w14:paraId="12A08091">
            <w:pPr>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072F89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03C9A6EE">
            <w:pPr>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其他人员</w:t>
            </w:r>
          </w:p>
        </w:tc>
        <w:tc>
          <w:tcPr>
            <w:tcW w:w="1418" w:type="dxa"/>
            <w:noWrap w:val="0"/>
            <w:vAlign w:val="center"/>
          </w:tcPr>
          <w:p w14:paraId="1F3751A8">
            <w:pPr>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134" w:type="dxa"/>
            <w:noWrap w:val="0"/>
            <w:vAlign w:val="center"/>
          </w:tcPr>
          <w:p w14:paraId="2B834D01">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134" w:type="dxa"/>
            <w:noWrap w:val="0"/>
            <w:vAlign w:val="center"/>
          </w:tcPr>
          <w:p w14:paraId="4365D79A">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4252" w:type="dxa"/>
            <w:noWrap w:val="0"/>
            <w:vAlign w:val="center"/>
          </w:tcPr>
          <w:p w14:paraId="4C996361">
            <w:pPr>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0A261B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27350402">
            <w:pPr>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418" w:type="dxa"/>
            <w:tcBorders>
              <w:bottom w:val="nil"/>
            </w:tcBorders>
            <w:noWrap w:val="0"/>
            <w:vAlign w:val="center"/>
          </w:tcPr>
          <w:p w14:paraId="4EAD15B4">
            <w:pPr>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134" w:type="dxa"/>
            <w:tcBorders>
              <w:bottom w:val="nil"/>
            </w:tcBorders>
            <w:noWrap w:val="0"/>
            <w:vAlign w:val="center"/>
          </w:tcPr>
          <w:p w14:paraId="15307624">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134" w:type="dxa"/>
            <w:tcBorders>
              <w:bottom w:val="nil"/>
            </w:tcBorders>
            <w:noWrap w:val="0"/>
            <w:vAlign w:val="center"/>
          </w:tcPr>
          <w:p w14:paraId="3B60FA74">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4252" w:type="dxa"/>
            <w:tcBorders>
              <w:bottom w:val="nil"/>
            </w:tcBorders>
            <w:noWrap w:val="0"/>
            <w:vAlign w:val="center"/>
          </w:tcPr>
          <w:p w14:paraId="73217280">
            <w:pPr>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66CC68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00D28437">
            <w:pPr>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418" w:type="dxa"/>
            <w:noWrap w:val="0"/>
            <w:vAlign w:val="center"/>
          </w:tcPr>
          <w:p w14:paraId="0D96B82F">
            <w:pPr>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134" w:type="dxa"/>
            <w:noWrap w:val="0"/>
            <w:vAlign w:val="center"/>
          </w:tcPr>
          <w:p w14:paraId="1F77E1B8">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134" w:type="dxa"/>
            <w:noWrap w:val="0"/>
            <w:vAlign w:val="center"/>
          </w:tcPr>
          <w:p w14:paraId="36AD81DB">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4252" w:type="dxa"/>
            <w:noWrap w:val="0"/>
            <w:vAlign w:val="center"/>
          </w:tcPr>
          <w:p w14:paraId="04AADAB4">
            <w:pPr>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13A154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63E43BE2">
            <w:pPr>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418" w:type="dxa"/>
            <w:noWrap w:val="0"/>
            <w:vAlign w:val="center"/>
          </w:tcPr>
          <w:p w14:paraId="6D1A11D9">
            <w:pPr>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134" w:type="dxa"/>
            <w:noWrap w:val="0"/>
            <w:vAlign w:val="center"/>
          </w:tcPr>
          <w:p w14:paraId="6D1622D7">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134" w:type="dxa"/>
            <w:noWrap w:val="0"/>
            <w:vAlign w:val="center"/>
          </w:tcPr>
          <w:p w14:paraId="1E246D7F">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4252" w:type="dxa"/>
            <w:noWrap w:val="0"/>
            <w:vAlign w:val="center"/>
          </w:tcPr>
          <w:p w14:paraId="7F264593">
            <w:pPr>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1803C1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52E1E817">
            <w:pPr>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418" w:type="dxa"/>
            <w:noWrap w:val="0"/>
            <w:vAlign w:val="center"/>
          </w:tcPr>
          <w:p w14:paraId="21DA7D9C">
            <w:pPr>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134" w:type="dxa"/>
            <w:noWrap w:val="0"/>
            <w:vAlign w:val="center"/>
          </w:tcPr>
          <w:p w14:paraId="71816489">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134" w:type="dxa"/>
            <w:noWrap w:val="0"/>
            <w:vAlign w:val="center"/>
          </w:tcPr>
          <w:p w14:paraId="227802BE">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4252" w:type="dxa"/>
            <w:noWrap w:val="0"/>
            <w:vAlign w:val="center"/>
          </w:tcPr>
          <w:p w14:paraId="697856C2">
            <w:pPr>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14:paraId="03E1C8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74AEE1E9">
            <w:pPr>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418" w:type="dxa"/>
            <w:tcBorders>
              <w:bottom w:val="single" w:color="auto" w:sz="12" w:space="0"/>
            </w:tcBorders>
            <w:noWrap w:val="0"/>
            <w:vAlign w:val="center"/>
          </w:tcPr>
          <w:p w14:paraId="0B2B5559">
            <w:pPr>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134" w:type="dxa"/>
            <w:tcBorders>
              <w:bottom w:val="single" w:color="auto" w:sz="12" w:space="0"/>
            </w:tcBorders>
            <w:noWrap w:val="0"/>
            <w:vAlign w:val="center"/>
          </w:tcPr>
          <w:p w14:paraId="5FCA65EC">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134" w:type="dxa"/>
            <w:tcBorders>
              <w:bottom w:val="single" w:color="auto" w:sz="12" w:space="0"/>
            </w:tcBorders>
            <w:noWrap w:val="0"/>
            <w:vAlign w:val="center"/>
          </w:tcPr>
          <w:p w14:paraId="2EED2557">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4252" w:type="dxa"/>
            <w:tcBorders>
              <w:bottom w:val="single" w:color="auto" w:sz="12" w:space="0"/>
            </w:tcBorders>
            <w:noWrap w:val="0"/>
            <w:vAlign w:val="center"/>
          </w:tcPr>
          <w:p w14:paraId="34EFC703">
            <w:pPr>
              <w:keepNext/>
              <w:adjustRightInd w:val="0"/>
              <w:spacing w:line="440" w:lineRule="exact"/>
              <w:ind w:left="63" w:leftChars="30" w:right="63" w:rightChars="30"/>
              <w:jc w:val="center"/>
              <w:textAlignment w:val="baseline"/>
              <w:rPr>
                <w:rFonts w:eastAsia="仿宋_GB2312"/>
                <w:color w:val="auto"/>
                <w:sz w:val="30"/>
                <w:szCs w:val="30"/>
                <w:highlight w:val="none"/>
              </w:rPr>
            </w:pPr>
          </w:p>
        </w:tc>
      </w:tr>
    </w:tbl>
    <w:p w14:paraId="6599E989">
      <w:pPr>
        <w:rPr>
          <w:color w:val="auto"/>
          <w:szCs w:val="22"/>
          <w:highlight w:val="none"/>
        </w:rPr>
      </w:pPr>
    </w:p>
    <w:p w14:paraId="1FF2D8C8">
      <w:pPr>
        <w:rPr>
          <w:color w:val="auto"/>
          <w:highlight w:val="none"/>
        </w:rPr>
      </w:pPr>
    </w:p>
    <w:p w14:paraId="7348A572">
      <w:pPr>
        <w:pStyle w:val="5"/>
        <w:spacing w:line="221" w:lineRule="auto"/>
        <w:rPr>
          <w:color w:val="auto"/>
          <w:sz w:val="21"/>
          <w:szCs w:val="21"/>
          <w:highlight w:val="none"/>
        </w:rPr>
      </w:pPr>
    </w:p>
    <w:p w14:paraId="44903555">
      <w:pPr>
        <w:pStyle w:val="5"/>
        <w:spacing w:line="221" w:lineRule="auto"/>
        <w:rPr>
          <w:color w:val="auto"/>
          <w:sz w:val="21"/>
          <w:szCs w:val="21"/>
          <w:highlight w:val="none"/>
        </w:rPr>
      </w:pPr>
    </w:p>
    <w:sectPr>
      <w:pgSz w:w="11906" w:h="16838"/>
      <w:pgMar w:top="1431" w:right="1182" w:bottom="1015" w:left="1596" w:header="0" w:footer="853"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roman"/>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Sun Identity H">
    <w:altName w:val="微软雅黑"/>
    <w:panose1 w:val="00000000000000000000"/>
    <w:charset w:val="01"/>
    <w:family w:val="auto"/>
    <w:pitch w:val="default"/>
    <w:sig w:usb0="00000000" w:usb1="00000000" w:usb2="547D8F71" w:usb3="08A22AA8" w:csb0="08F46C48" w:csb1="0012CF7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B1F45">
    <w:pPr>
      <w:spacing w:line="176" w:lineRule="auto"/>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C325F">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2" name="文本框 2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D1F4D6">
                          <w:pPr>
                            <w:pStyle w:val="7"/>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c1vhM0AgAAZ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nNb4TNAIAAGUEAAAOAAAAAAAAAAEAIAAAAB8BAABkcnMvZTJvRG9jLnhtbFBL&#10;BQYAAAAABgAGAFkBAADFBQAAAAA=&#10;">
              <v:fill on="f" focussize="0,0"/>
              <v:stroke on="f" weight="0.5pt"/>
              <v:imagedata o:title=""/>
              <o:lock v:ext="edit" aspectratio="f"/>
              <v:textbox inset="0mm,0mm,0mm,0mm" style="mso-fit-shape-to-text:t;">
                <w:txbxContent>
                  <w:p w14:paraId="41D1F4D6">
                    <w:pPr>
                      <w:pStyle w:val="7"/>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B77F6">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3" name="文本框 2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6BFB0B">
                          <w:pPr>
                            <w:pStyle w:val="7"/>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yJII80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E6mN5RoplDyy4/v&#10;l5+/L7++kXgIiWrr54jcWcSG5p1p0DjDucdhZN4UTsUvOBH4IfD5KrBoAuHx0mwym6VwcfiGDfCT&#10;p+vW+fBeGEWikVGHCrbCstPWhy50CInZtNlUUrZVlJrUGZ3evE3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MiSCPNAIAAGUEAAAOAAAAAAAAAAEAIAAAAB8BAABkcnMvZTJvRG9jLnhtbFBL&#10;BQYAAAAABgAGAFkBAADFBQAAAAA=&#10;">
              <v:fill on="f" focussize="0,0"/>
              <v:stroke on="f" weight="0.5pt"/>
              <v:imagedata o:title=""/>
              <o:lock v:ext="edit" aspectratio="f"/>
              <v:textbox inset="0mm,0mm,0mm,0mm" style="mso-fit-shape-to-text:t;">
                <w:txbxContent>
                  <w:p w14:paraId="476BFB0B">
                    <w:pPr>
                      <w:pStyle w:val="7"/>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F5D06">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4" name="文本框 2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DD12D7">
                          <w:pPr>
                            <w:pStyle w:val="7"/>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wG+40AgAAZQ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fsBvuNAIAAGUEAAAOAAAAAAAAAAEAIAAAAB8BAABkcnMvZTJvRG9jLnhtbFBL&#10;BQYAAAAABgAGAFkBAADFBQAAAAA=&#10;">
              <v:fill on="f" focussize="0,0"/>
              <v:stroke on="f" weight="0.5pt"/>
              <v:imagedata o:title=""/>
              <o:lock v:ext="edit" aspectratio="f"/>
              <v:textbox inset="0mm,0mm,0mm,0mm" style="mso-fit-shape-to-text:t;">
                <w:txbxContent>
                  <w:p w14:paraId="56DD12D7">
                    <w:pPr>
                      <w:pStyle w:val="7"/>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B51D9">
    <w:pPr>
      <w:spacing w:line="176" w:lineRule="auto"/>
      <w:ind w:left="44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5" name="文本框 2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8E3112">
                          <w:pPr>
                            <w:pStyle w:val="7"/>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MhXI0AgAAZQ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E6mN5RoplDyy4/v&#10;l5+/L7++kXgIiWrr54jcWcSG5p1p0DjDucdhZN4UTsUvOBH4IfD5KrBoAuHx0mwym6VwcfiGDfCT&#10;p+vW+fBeGEWikVGHCrbCstPWhy50CInZtNlUUrZVlJrUGZ2+vUn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0DIVyNAIAAGUEAAAOAAAAAAAAAAEAIAAAAB8BAABkcnMvZTJvRG9jLnhtbFBL&#10;BQYAAAAABgAGAFkBAADFBQAAAAA=&#10;">
              <v:fill on="f" focussize="0,0"/>
              <v:stroke on="f" weight="0.5pt"/>
              <v:imagedata o:title=""/>
              <o:lock v:ext="edit" aspectratio="f"/>
              <v:textbox inset="0mm,0mm,0mm,0mm" style="mso-fit-shape-to-text:t;">
                <w:txbxContent>
                  <w:p w14:paraId="0B8E3112">
                    <w:pPr>
                      <w:pStyle w:val="7"/>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07DA4">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8" name="文本框 2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F7BD9E">
                          <w:pPr>
                            <w:pStyle w:val="7"/>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69Ic4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69Ic4zAgAAZQQAAA4AAAAAAAAAAQAgAAAAHwEAAGRycy9lMm9Eb2MueG1sUEsF&#10;BgAAAAAGAAYAWQEAAMQFAAAAAA==&#10;">
              <v:fill on="f" focussize="0,0"/>
              <v:stroke on="f" weight="0.5pt"/>
              <v:imagedata o:title=""/>
              <o:lock v:ext="edit" aspectratio="f"/>
              <v:textbox inset="0mm,0mm,0mm,0mm" style="mso-fit-shape-to-text:t;">
                <w:txbxContent>
                  <w:p w14:paraId="65F7BD9E">
                    <w:pPr>
                      <w:pStyle w:val="7"/>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B0A46">
    <w:pPr>
      <w:spacing w:line="176" w:lineRule="auto"/>
      <w:ind w:left="44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9" name="文本框 2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A9C07B">
                          <w:pPr>
                            <w:pStyle w:val="7"/>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Bv1I0AgAAZ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FAb9SNAIAAGUEAAAOAAAAAAAAAAEAIAAAAB8BAABkcnMvZTJvRG9jLnhtbFBL&#10;BQYAAAAABgAGAFkBAADFBQAAAAA=&#10;">
              <v:fill on="f" focussize="0,0"/>
              <v:stroke on="f" weight="0.5pt"/>
              <v:imagedata o:title=""/>
              <o:lock v:ext="edit" aspectratio="f"/>
              <v:textbox inset="0mm,0mm,0mm,0mm" style="mso-fit-shape-to-text:t;">
                <w:txbxContent>
                  <w:p w14:paraId="4DA9C07B">
                    <w:pPr>
                      <w:pStyle w:val="7"/>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2F457">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0" name="文本框 2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A219A9">
                          <w:pPr>
                            <w:pStyle w:val="7"/>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tDis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cbQ4rNAIAAGUEAAAOAAAAAAAAAAEAIAAAAB8BAABkcnMvZTJvRG9jLnhtbFBL&#10;BQYAAAAABgAGAFkBAADFBQAAAAA=&#10;">
              <v:fill on="f" focussize="0,0"/>
              <v:stroke on="f" weight="0.5pt"/>
              <v:imagedata o:title=""/>
              <o:lock v:ext="edit" aspectratio="f"/>
              <v:textbox inset="0mm,0mm,0mm,0mm" style="mso-fit-shape-to-text:t;">
                <w:txbxContent>
                  <w:p w14:paraId="58A219A9">
                    <w:pPr>
                      <w:pStyle w:val="7"/>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15D7C">
    <w:pPr>
      <w:spacing w:line="176" w:lineRule="auto"/>
      <w:ind w:left="444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1" name="文本框 2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6C9FB6">
                          <w:pPr>
                            <w:pStyle w:val="7"/>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fRkLc0AgAAZQ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30ZC3NAIAAGUEAAAOAAAAAAAAAAEAIAAAAB8BAABkcnMvZTJvRG9jLnhtbFBL&#10;BQYAAAAABgAGAFkBAADFBQAAAAA=&#10;">
              <v:fill on="f" focussize="0,0"/>
              <v:stroke on="f" weight="0.5pt"/>
              <v:imagedata o:title=""/>
              <o:lock v:ext="edit" aspectratio="f"/>
              <v:textbox inset="0mm,0mm,0mm,0mm" style="mso-fit-shape-to-text:t;">
                <w:txbxContent>
                  <w:p w14:paraId="106C9FB6">
                    <w:pPr>
                      <w:pStyle w:val="7"/>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3FCCD">
    <w:pPr>
      <w:spacing w:line="176" w:lineRule="auto"/>
      <w:ind w:left="44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2" name="文本框 2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7E3497">
                          <w:pPr>
                            <w:pStyle w:val="7"/>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sTQsk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J2QolhGiU//fh+&#10;+vlw+vWNpENI1LgwQ+S9Q2xs39kWjTOcBxwm5m3ldfqCE4EfAh8vAos2Ep4uTSfTaQ4Xh2/YAD97&#10;vO58iO+F1SQZBfWoYCcsO2xC7EOHkJTN2LVUqquiMqQp6NXrN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LE0LJNAIAAGUEAAAOAAAAAAAAAAEAIAAAAB8BAABkcnMvZTJvRG9jLnhtbFBL&#10;BQYAAAAABgAGAFkBAADFBQAAAAA=&#10;">
              <v:fill on="f" focussize="0,0"/>
              <v:stroke on="f" weight="0.5pt"/>
              <v:imagedata o:title=""/>
              <o:lock v:ext="edit" aspectratio="f"/>
              <v:textbox inset="0mm,0mm,0mm,0mm" style="mso-fit-shape-to-text:t;">
                <w:txbxContent>
                  <w:p w14:paraId="557E3497">
                    <w:pPr>
                      <w:pStyle w:val="7"/>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88C91">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3" name="文本框 2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DE9596">
                          <w:pPr>
                            <w:pStyle w:val="7"/>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Cv3FU1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dPLmihLDNEp++v7t&#10;9OPX6edXkg4hUePCDJEPDrGxfWtbNM5wHnCYmLeV1+kLTgR+CHy8CCzaSHi6NJ1MpzlcHL5hA/zs&#10;8brzIb4TVpNkFNSjgp2w7LAJsQ8dQlI2Y9dSqa6KypCmoNdXr/P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4K/cVTUCAABlBAAADgAAAAAAAAABACAAAAAfAQAAZHJzL2Uyb0RvYy54bWxQ&#10;SwUGAAAAAAYABgBZAQAAxgUAAAAA&#10;">
              <v:fill on="f" focussize="0,0"/>
              <v:stroke on="f" weight="0.5pt"/>
              <v:imagedata o:title=""/>
              <o:lock v:ext="edit" aspectratio="f"/>
              <v:textbox inset="0mm,0mm,0mm,0mm" style="mso-fit-shape-to-text:t;">
                <w:txbxContent>
                  <w:p w14:paraId="2ADE9596">
                    <w:pPr>
                      <w:pStyle w:val="7"/>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A0699">
    <w:pPr>
      <w:pStyle w:val="7"/>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17137">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4" name="文本框 2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EEB258">
                          <w:pPr>
                            <w:pStyle w:val="7"/>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W5zQ0AgAAZQ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zluc0NAIAAGUEAAAOAAAAAAAAAAEAIAAAAB8BAABkcnMvZTJvRG9jLnhtbFBL&#10;BQYAAAAABgAGAFkBAADFBQAAAAA=&#10;">
              <v:fill on="f" focussize="0,0"/>
              <v:stroke on="f" weight="0.5pt"/>
              <v:imagedata o:title=""/>
              <o:lock v:ext="edit" aspectratio="f"/>
              <v:textbox inset="0mm,0mm,0mm,0mm" style="mso-fit-shape-to-text:t;">
                <w:txbxContent>
                  <w:p w14:paraId="75EEB258">
                    <w:pPr>
                      <w:pStyle w:val="7"/>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CF915">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6" name="文本框 2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0178A9">
                          <w:pPr>
                            <w:pStyle w:val="7"/>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Toq9Y0AgAAZQ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k6KvWNAIAAGUEAAAOAAAAAAAAAAEAIAAAAB8BAABkcnMvZTJvRG9jLnhtbFBL&#10;BQYAAAAABgAGAFkBAADFBQAAAAA=&#10;">
              <v:fill on="f" focussize="0,0"/>
              <v:stroke on="f" weight="0.5pt"/>
              <v:imagedata o:title=""/>
              <o:lock v:ext="edit" aspectratio="f"/>
              <v:textbox inset="0mm,0mm,0mm,0mm" style="mso-fit-shape-to-text:t;">
                <w:txbxContent>
                  <w:p w14:paraId="490178A9">
                    <w:pPr>
                      <w:pStyle w:val="7"/>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A9BC9">
    <w:pPr>
      <w:keepNext/>
      <w:keepLines w:val="0"/>
      <w:pageBreakBefore w:val="0"/>
      <w:widowControl/>
      <w:kinsoku w:val="0"/>
      <w:wordWrap/>
      <w:overflowPunct/>
      <w:topLinePunct w:val="0"/>
      <w:bidi w:val="0"/>
      <w:adjustRightInd w:val="0"/>
      <w:snapToGrid w:val="0"/>
      <w:spacing w:line="15" w:lineRule="auto"/>
      <w:textAlignment w:val="baseline"/>
      <w:rPr>
        <w:rFonts w:ascii="Arial"/>
        <w:sz w:val="2"/>
      </w:rPr>
    </w:pPr>
    <w:r>
      <w:rPr>
        <w:sz w:val="2"/>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7" name="文本框 2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6DB09B">
                          <w:pPr>
                            <w:pStyle w:val="7"/>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j1Q1SjUCAABlBAAADgAAAAAAAAABACAAAAAfAQAAZHJzL2Uyb0RvYy54bWxQ&#10;SwUGAAAAAAYABgBZAQAAxgUAAAAA&#10;">
              <v:fill on="f" focussize="0,0"/>
              <v:stroke on="f" weight="0.5pt"/>
              <v:imagedata o:title=""/>
              <o:lock v:ext="edit" aspectratio="f"/>
              <v:textbox inset="0mm,0mm,0mm,0mm" style="mso-fit-shape-to-text:t;">
                <w:txbxContent>
                  <w:p w14:paraId="686DB09B">
                    <w:pPr>
                      <w:pStyle w:val="7"/>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4DD34">
    <w:pPr>
      <w:keepNext/>
      <w:keepLines w:val="0"/>
      <w:pageBreakBefore w:val="0"/>
      <w:widowControl/>
      <w:kinsoku w:val="0"/>
      <w:wordWrap/>
      <w:overflowPunct/>
      <w:topLinePunct w:val="0"/>
      <w:bidi w:val="0"/>
      <w:adjustRightInd w:val="0"/>
      <w:snapToGrid w:val="0"/>
      <w:spacing w:line="15" w:lineRule="auto"/>
      <w:textAlignment w:val="baseline"/>
      <w:rPr>
        <w:rFonts w:ascii="Arial"/>
        <w:sz w:val="2"/>
      </w:rPr>
    </w:pPr>
  </w:p>
  <w:p w14:paraId="4A8E8FB5">
    <w:pPr>
      <w:keepNext/>
      <w:keepLines w:val="0"/>
      <w:pageBreakBefore w:val="0"/>
      <w:widowControl/>
      <w:kinsoku w:val="0"/>
      <w:wordWrap/>
      <w:overflowPunct/>
      <w:topLinePunct w:val="0"/>
      <w:bidi w:val="0"/>
      <w:adjustRightInd w:val="0"/>
      <w:snapToGrid w:val="0"/>
      <w:spacing w:line="15" w:lineRule="auto"/>
      <w:textAlignment w:val="baseline"/>
      <w:rPr>
        <w:rFonts w:ascii="Arial"/>
        <w:sz w:val="2"/>
      </w:rPr>
    </w:pPr>
  </w:p>
  <w:p w14:paraId="4406BE29">
    <w:pPr>
      <w:keepNext/>
      <w:keepLines w:val="0"/>
      <w:pageBreakBefore w:val="0"/>
      <w:widowControl/>
      <w:kinsoku w:val="0"/>
      <w:wordWrap/>
      <w:overflowPunct/>
      <w:topLinePunct w:val="0"/>
      <w:bidi w:val="0"/>
      <w:adjustRightInd w:val="0"/>
      <w:snapToGrid w:val="0"/>
      <w:spacing w:line="15" w:lineRule="auto"/>
      <w:textAlignment w:val="baseline"/>
      <w:rPr>
        <w:rFonts w:ascii="Arial"/>
        <w:sz w:val="2"/>
      </w:rPr>
    </w:pPr>
    <w:r>
      <w:rPr>
        <w:sz w:val="2"/>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0" name="文本框 3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8D9712">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6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PPmg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XDz5oNAIAAGUEAAAOAAAAAAAAAAEAIAAAAB8BAABkcnMvZTJvRG9jLnhtbFBL&#10;BQYAAAAABgAGAFkBAADFBQAAAAA=&#10;">
              <v:fill on="f" focussize="0,0"/>
              <v:stroke on="f" weight="0.5pt"/>
              <v:imagedata o:title=""/>
              <o:lock v:ext="edit" aspectratio="f"/>
              <v:textbox inset="0mm,0mm,0mm,0mm" style="mso-fit-shape-to-text:t;">
                <w:txbxContent>
                  <w:p w14:paraId="198D9712">
                    <w:pPr>
                      <w:pStyle w:val="7"/>
                    </w:pPr>
                    <w:r>
                      <w:fldChar w:fldCharType="begin"/>
                    </w:r>
                    <w:r>
                      <w:instrText xml:space="preserve"> PAGE  \* MERGEFORMAT </w:instrText>
                    </w:r>
                    <w:r>
                      <w:fldChar w:fldCharType="separate"/>
                    </w:r>
                    <w:r>
                      <w:t>1</w:t>
                    </w:r>
                    <w:r>
                      <w:fldChar w:fldCharType="end"/>
                    </w:r>
                  </w:p>
                </w:txbxContent>
              </v:textbox>
            </v:shape>
          </w:pict>
        </mc:Fallback>
      </mc:AlternateContent>
    </w:r>
  </w:p>
  <w:p w14:paraId="2023ACF1">
    <w:pPr>
      <w:keepNext/>
      <w:keepLines w:val="0"/>
      <w:pageBreakBefore w:val="0"/>
      <w:widowControl/>
      <w:kinsoku w:val="0"/>
      <w:wordWrap/>
      <w:overflowPunct/>
      <w:topLinePunct w:val="0"/>
      <w:bidi w:val="0"/>
      <w:adjustRightInd w:val="0"/>
      <w:snapToGrid w:val="0"/>
      <w:spacing w:line="15" w:lineRule="auto"/>
      <w:textAlignment w:val="baseline"/>
      <w:rPr>
        <w:rFonts w:ascii="Arial"/>
        <w:sz w:val="2"/>
      </w:rPr>
    </w:pPr>
  </w:p>
  <w:p w14:paraId="15CB4498">
    <w:pPr>
      <w:keepNext/>
      <w:keepLines w:val="0"/>
      <w:pageBreakBefore w:val="0"/>
      <w:widowControl/>
      <w:kinsoku w:val="0"/>
      <w:wordWrap/>
      <w:overflowPunct/>
      <w:topLinePunct w:val="0"/>
      <w:bidi w:val="0"/>
      <w:adjustRightInd w:val="0"/>
      <w:snapToGrid w:val="0"/>
      <w:spacing w:line="15" w:lineRule="auto"/>
      <w:textAlignment w:val="baseline"/>
      <w:rPr>
        <w:rFonts w:ascii="Arial"/>
        <w:sz w:val="2"/>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F20AA">
    <w:pPr>
      <w:keepNext/>
      <w:keepLines w:val="0"/>
      <w:pageBreakBefore w:val="0"/>
      <w:widowControl/>
      <w:kinsoku w:val="0"/>
      <w:wordWrap/>
      <w:overflowPunct/>
      <w:topLinePunct w:val="0"/>
      <w:bidi w:val="0"/>
      <w:adjustRightInd w:val="0"/>
      <w:snapToGrid w:val="0"/>
      <w:spacing w:line="15" w:lineRule="auto"/>
      <w:textAlignment w:val="baseline"/>
      <w:rPr>
        <w:rFonts w:ascii="Arial"/>
        <w:sz w:val="2"/>
      </w:rPr>
    </w:pPr>
    <w:r>
      <w:rPr>
        <w:sz w:val="2"/>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4" name="文本框 3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CAEC97">
                          <w:pPr>
                            <w:pStyle w:val="7"/>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2YosM1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8mhLDNEp++v7t&#10;9OPX6edXkg4hUePCDJEPDrGxfWtbNM5wHnCYmLeV1+kLTgR+CHy8CCzaSHi6NJ1MpzlcHL5hA/zs&#10;8brzIb4TVpNkFNSjgp2w7LAJsQ8dQlI2Y9dSqa6KypCmoNdXb/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jZiiwzUCAABlBAAADgAAAAAAAAABACAAAAAfAQAAZHJzL2Uyb0RvYy54bWxQ&#10;SwUGAAAAAAYABgBZAQAAxgUAAAAA&#10;">
              <v:fill on="f" focussize="0,0"/>
              <v:stroke on="f" weight="0.5pt"/>
              <v:imagedata o:title=""/>
              <o:lock v:ext="edit" aspectratio="f"/>
              <v:textbox inset="0mm,0mm,0mm,0mm" style="mso-fit-shape-to-text:t;">
                <w:txbxContent>
                  <w:p w14:paraId="04CAEC97">
                    <w:pPr>
                      <w:pStyle w:val="7"/>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DCEF1">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8" name="文本框 2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383306">
                          <w:pPr>
                            <w:pStyle w:val="7"/>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Kb3RQ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Cm90UNAIAAGUEAAAOAAAAAAAAAAEAIAAAAB8BAABkcnMvZTJvRG9jLnhtbFBL&#10;BQYAAAAABgAGAFkBAADFBQAAAAA=&#10;">
              <v:fill on="f" focussize="0,0"/>
              <v:stroke on="f" weight="0.5pt"/>
              <v:imagedata o:title=""/>
              <o:lock v:ext="edit" aspectratio="f"/>
              <v:textbox inset="0mm,0mm,0mm,0mm" style="mso-fit-shape-to-text:t;">
                <w:txbxContent>
                  <w:p w14:paraId="4A383306">
                    <w:pPr>
                      <w:pStyle w:val="7"/>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1681E">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9" name="文本框 2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49B97C">
                          <w:pPr>
                            <w:pStyle w:val="7"/>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nQ4g0AgAAZQ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pJ0OINAIAAGUEAAAOAAAAAAAAAAEAIAAAAB8BAABkcnMvZTJvRG9jLnhtbFBL&#10;BQYAAAAABgAGAFkBAADFBQAAAAA=&#10;">
              <v:fill on="f" focussize="0,0"/>
              <v:stroke on="f" weight="0.5pt"/>
              <v:imagedata o:title=""/>
              <o:lock v:ext="edit" aspectratio="f"/>
              <v:textbox inset="0mm,0mm,0mm,0mm" style="mso-fit-shape-to-text:t;">
                <w:txbxContent>
                  <w:p w14:paraId="1649B97C">
                    <w:pPr>
                      <w:pStyle w:val="7"/>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CD05F">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0" name="文本框 2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454FEC">
                          <w:pPr>
                            <w:pStyle w:val="7"/>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64PSM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64PSMzAgAAZQQAAA4AAAAAAAAAAQAgAAAAHwEAAGRycy9lMm9Eb2MueG1sUEsF&#10;BgAAAAAGAAYAWQEAAMQFAAAAAA==&#10;">
              <v:fill on="f" focussize="0,0"/>
              <v:stroke on="f" weight="0.5pt"/>
              <v:imagedata o:title=""/>
              <o:lock v:ext="edit" aspectratio="f"/>
              <v:textbox inset="0mm,0mm,0mm,0mm" style="mso-fit-shape-to-text:t;">
                <w:txbxContent>
                  <w:p w14:paraId="1E454FEC">
                    <w:pPr>
                      <w:pStyle w:val="7"/>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EE6D2">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1" name="文本框 2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B33308">
                          <w:pPr>
                            <w:pStyle w:val="7"/>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Eo78z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UEo78zAgAAZQQAAA4AAAAAAAAAAQAgAAAAHwEAAGRycy9lMm9Eb2MueG1sUEsF&#10;BgAAAAAGAAYAWQEAAMQFAAAAAA==&#10;">
              <v:fill on="f" focussize="0,0"/>
              <v:stroke on="f" weight="0.5pt"/>
              <v:imagedata o:title=""/>
              <o:lock v:ext="edit" aspectratio="f"/>
              <v:textbox inset="0mm,0mm,0mm,0mm" style="mso-fit-shape-to-text:t;">
                <w:txbxContent>
                  <w:p w14:paraId="6BB33308">
                    <w:pPr>
                      <w:pStyle w:val="7"/>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BFC44">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2" name="文本框 2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38289F">
                          <w:pPr>
                            <w:pStyle w:val="7"/>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GccE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nGccEzAgAAZQQAAA4AAAAAAAAAAQAgAAAAHwEAAGRycy9lMm9Eb2MueG1sUEsF&#10;BgAAAAAGAAYAWQEAAMQFAAAAAA==&#10;">
              <v:fill on="f" focussize="0,0"/>
              <v:stroke on="f" weight="0.5pt"/>
              <v:imagedata o:title=""/>
              <o:lock v:ext="edit" aspectratio="f"/>
              <v:textbox inset="0mm,0mm,0mm,0mm" style="mso-fit-shape-to-text:t;">
                <w:txbxContent>
                  <w:p w14:paraId="3038289F">
                    <w:pPr>
                      <w:pStyle w:val="7"/>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00AD8">
    <w:pPr>
      <w:spacing w:line="176" w:lineRule="auto"/>
      <w:ind w:left="44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7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8F8472">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76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08F8472">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F56B3">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3" name="文本框 2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E98D6D">
                          <w:pPr>
                            <w:pStyle w:val="7"/>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6710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PZFSWGaZT8/OP7&#10;+efv869vJB1CotqFOSIfHGJj8842aJzhPOAwMW9Kr9MXnAj8EPh0EVg0kfB0aTadzcZwcfiGDfCz&#10;p+vOh/heWE2SkVOPCrbCsuM2xC50CEnZjN1IpdoqKkPqnF5fvR2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Ceu9dNAIAAGUEAAAOAAAAAAAAAAEAIAAAAB8BAABkcnMvZTJvRG9jLnhtbFBL&#10;BQYAAAAABgAGAFkBAADFBQAAAAA=&#10;">
              <v:fill on="f" focussize="0,0"/>
              <v:stroke on="f" weight="0.5pt"/>
              <v:imagedata o:title=""/>
              <o:lock v:ext="edit" aspectratio="f"/>
              <v:textbox inset="0mm,0mm,0mm,0mm" style="mso-fit-shape-to-text:t;">
                <w:txbxContent>
                  <w:p w14:paraId="5BE98D6D">
                    <w:pPr>
                      <w:pStyle w:val="7"/>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1D5FC">
    <w:pPr>
      <w:pStyle w:val="5"/>
      <w:spacing w:line="172" w:lineRule="auto"/>
      <w:rPr>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4" name="文本框 2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0777B4">
                          <w:pPr>
                            <w:pStyle w:val="7"/>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FD1Dw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DJ9Q4lhGiU//fh+&#10;+vlw+vWNpENI1LgwQ+S9Q2xs39kWjTOcBxwm5m3ldfqCE4EfAh8vAos2Ep4uTSfTaQ4Xh2/YAD97&#10;vO58iO+F1SQZBfWoYCcsO2xC7EOHkJTN2LVUqquiMqQp6NXrt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RQ9Q8NAIAAGUEAAAOAAAAAAAAAAEAIAAAAB8BAABkcnMvZTJvRG9jLnhtbFBL&#10;BQYAAAAABgAGAFkBAADFBQAAAAA=&#10;">
              <v:fill on="f" focussize="0,0"/>
              <v:stroke on="f" weight="0.5pt"/>
              <v:imagedata o:title=""/>
              <o:lock v:ext="edit" aspectratio="f"/>
              <v:textbox inset="0mm,0mm,0mm,0mm" style="mso-fit-shape-to-text:t;">
                <w:txbxContent>
                  <w:p w14:paraId="6B0777B4">
                    <w:pPr>
                      <w:pStyle w:val="7"/>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CE6B8">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5" name="文本框 2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732012">
                          <w:pPr>
                            <w:pStyle w:val="7"/>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r/SqA0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PZFSWGaZT8/OP7&#10;+efv869vJB1CotqFOSIfHGJj8842aJzhPOAwMW9Kr9MXnAj8EPh0EVg0kfB0aTadzcZwcfiGDfCz&#10;p+vOh/heWE2SkVOPCrbCsuM2xC50CEnZjN1IpdoqKkPqnF6/vRq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6/0qgNAIAAGUEAAAOAAAAAAAAAAEAIAAAAB8BAABkcnMvZTJvRG9jLnhtbFBL&#10;BQYAAAAABgAGAFkBAADFBQAAAAA=&#10;">
              <v:fill on="f" focussize="0,0"/>
              <v:stroke on="f" weight="0.5pt"/>
              <v:imagedata o:title=""/>
              <o:lock v:ext="edit" aspectratio="f"/>
              <v:textbox inset="0mm,0mm,0mm,0mm" style="mso-fit-shape-to-text:t;">
                <w:txbxContent>
                  <w:p w14:paraId="67732012">
                    <w:pPr>
                      <w:pStyle w:val="7"/>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50A2A">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6" name="文本框 2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68DA59">
                          <w:pPr>
                            <w:pStyle w:val="7"/>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Y9mN40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GPZjeNAIAAGUEAAAOAAAAAAAAAAEAIAAAAB8BAABkcnMvZTJvRG9jLnhtbFBL&#10;BQYAAAAABgAGAFkBAADFBQAAAAA=&#10;">
              <v:fill on="f" focussize="0,0"/>
              <v:stroke on="f" weight="0.5pt"/>
              <v:imagedata o:title=""/>
              <o:lock v:ext="edit" aspectratio="f"/>
              <v:textbox inset="0mm,0mm,0mm,0mm" style="mso-fit-shape-to-text:t;">
                <w:txbxContent>
                  <w:p w14:paraId="1068DA59">
                    <w:pPr>
                      <w:pStyle w:val="7"/>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B2109">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7" name="文本框 2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1EFC04">
                          <w:pPr>
                            <w:pStyle w:val="7"/>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2BBkI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DJ9S4lhGiU//fh+&#10;+vlw+vWNpENI1LgwQ+S9Q2xs39kWjTOcBxwm5m3ldfqCE4EfAh8vAos2Ep4uTSfTaQ4Xh2/YAD97&#10;vO58iO+F1SQZBfWoYCcsO2xC7EOHkJTN2LVUqquiMqQp6NXrN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tgQZCNAIAAGUEAAAOAAAAAAAAAAEAIAAAAB8BAABkcnMvZTJvRG9jLnhtbFBL&#10;BQYAAAAABgAGAFkBAADFBQAAAAA=&#10;">
              <v:fill on="f" focussize="0,0"/>
              <v:stroke on="f" weight="0.5pt"/>
              <v:imagedata o:title=""/>
              <o:lock v:ext="edit" aspectratio="f"/>
              <v:textbox inset="0mm,0mm,0mm,0mm" style="mso-fit-shape-to-text:t;">
                <w:txbxContent>
                  <w:p w14:paraId="391EFC04">
                    <w:pPr>
                      <w:pStyle w:val="7"/>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80062">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8" name="文本框 2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270708">
                          <w:pPr>
                            <w:pStyle w:val="7"/>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O7hwyAgAAZ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E7uHDICAABlBAAADgAAAAAAAAABACAAAAAfAQAAZHJzL2Uyb0RvYy54bWxQSwUG&#10;AAAAAAYABgBZAQAAwwUAAAAA&#10;">
              <v:fill on="f" focussize="0,0"/>
              <v:stroke on="f" weight="0.5pt"/>
              <v:imagedata o:title=""/>
              <o:lock v:ext="edit" aspectratio="f"/>
              <v:textbox inset="0mm,0mm,0mm,0mm" style="mso-fit-shape-to-text:t;">
                <w:txbxContent>
                  <w:p w14:paraId="4A270708">
                    <w:pPr>
                      <w:pStyle w:val="7"/>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FFED1">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9" name="文本框 2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E2D54F">
                          <w:pPr>
                            <w:pStyle w:val="7"/>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vycIA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DJ9S4lhGiU//fh+&#10;+vlw+vWNpENI1LgwQ+S9Q2xs39kWjTOcBxwm5m3ldfqCE4EfAh8vAos2Ep4uTSfTaQ4Xh2/YAD97&#10;vO58iO+F1SQZBfWoYCcsO2xC7EOHkJTN2LVUqquiMqQp6NXrN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L8nCANAIAAGUEAAAOAAAAAAAAAAEAIAAAAB8BAABkcnMvZTJvRG9jLnhtbFBL&#10;BQYAAAAABgAGAFkBAADFBQAAAAA=&#10;">
              <v:fill on="f" focussize="0,0"/>
              <v:stroke on="f" weight="0.5pt"/>
              <v:imagedata o:title=""/>
              <o:lock v:ext="edit" aspectratio="f"/>
              <v:textbox inset="0mm,0mm,0mm,0mm" style="mso-fit-shape-to-text:t;">
                <w:txbxContent>
                  <w:p w14:paraId="00E2D54F">
                    <w:pPr>
                      <w:pStyle w:val="7"/>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720E9">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0" name="文本框 2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02F1FD">
                          <w:pPr>
                            <w:pStyle w:val="7"/>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Kewfk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SnsH5NAIAAGUEAAAOAAAAAAAAAAEAIAAAAB8BAABkcnMvZTJvRG9jLnhtbFBL&#10;BQYAAAAABgAGAFkBAADFBQAAAAA=&#10;">
              <v:fill on="f" focussize="0,0"/>
              <v:stroke on="f" weight="0.5pt"/>
              <v:imagedata o:title=""/>
              <o:lock v:ext="edit" aspectratio="f"/>
              <v:textbox inset="0mm,0mm,0mm,0mm" style="mso-fit-shape-to-text:t;">
                <w:txbxContent>
                  <w:p w14:paraId="7502F1FD">
                    <w:pPr>
                      <w:pStyle w:val="7"/>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BF427">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1" name="文本框 2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3C3486">
                          <w:pPr>
                            <w:pStyle w:val="7"/>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kiX2U0AgAAZQ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5Il9lNAIAAGUEAAAOAAAAAAAAAAEAIAAAAB8BAABkcnMvZTJvRG9jLnhtbFBL&#10;BQYAAAAABgAGAFkBAADFBQAAAAA=&#10;">
              <v:fill on="f" focussize="0,0"/>
              <v:stroke on="f" weight="0.5pt"/>
              <v:imagedata o:title=""/>
              <o:lock v:ext="edit" aspectratio="f"/>
              <v:textbox inset="0mm,0mm,0mm,0mm" style="mso-fit-shape-to-text:t;">
                <w:txbxContent>
                  <w:p w14:paraId="243C3486">
                    <w:pPr>
                      <w:pStyle w:val="7"/>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759CC">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2" name="文本框 2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FBADA8">
                          <w:pPr>
                            <w:pStyle w:val="7"/>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gjRs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J2QolhGiU//fh+&#10;+vlw+vWNpENI1LgwQ+S9Q2xs39kWjTOcBxwm5m3ldfqCE4EfAh8vAos2Ep4uTSfTaQ4Xh2/YAD97&#10;vO58iO+F1SQZBfWoYCcsO2xC7EOHkJTN2LVUqquiMqQp6NXrN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F4I0bNAIAAGUEAAAOAAAAAAAAAAEAIAAAAB8BAABkcnMvZTJvRG9jLnhtbFBL&#10;BQYAAAAABgAGAFkBAADFBQAAAAA=&#10;">
              <v:fill on="f" focussize="0,0"/>
              <v:stroke on="f" weight="0.5pt"/>
              <v:imagedata o:title=""/>
              <o:lock v:ext="edit" aspectratio="f"/>
              <v:textbox inset="0mm,0mm,0mm,0mm" style="mso-fit-shape-to-text:t;">
                <w:txbxContent>
                  <w:p w14:paraId="54FBADA8">
                    <w:pPr>
                      <w:pStyle w:val="7"/>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6363B">
    <w:pPr>
      <w:tabs>
        <w:tab w:val="left" w:pos="5101"/>
      </w:tabs>
      <w:spacing w:line="176" w:lineRule="auto"/>
      <w:rPr>
        <w:rFonts w:hint="eastAsia" w:ascii="Times New Roman" w:hAnsi="Times New Roman" w:eastAsia="宋体" w:cs="Times New Roman"/>
        <w:sz w:val="18"/>
        <w:szCs w:val="18"/>
        <w:lang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6" name="文本框 2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6879C6">
                          <w:pPr>
                            <w:pStyle w:val="7"/>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2iIrg0AgAAZQ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E5uppRoplDyy4/v&#10;l5+/L7++kXgIiWrr54jcWcSG5p1p0DjDucdhZN4UTsUvOBH4IfD5KrBoAuHx0mwym6VwcfiGDfCT&#10;p+vW+fBeGEWikVGHCrbCstPWhy50CInZtNlUUrZVlJrUGZ2+vUn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9oiK4NAIAAGUEAAAOAAAAAAAAAAEAIAAAAB8BAABkcnMvZTJvRG9jLnhtbFBL&#10;BQYAAAAABgAGAFkBAADFBQAAAAA=&#10;">
              <v:fill on="f" focussize="0,0"/>
              <v:stroke on="f" weight="0.5pt"/>
              <v:imagedata o:title=""/>
              <o:lock v:ext="edit" aspectratio="f"/>
              <v:textbox inset="0mm,0mm,0mm,0mm" style="mso-fit-shape-to-text:t;">
                <w:txbxContent>
                  <w:p w14:paraId="6D6879C6">
                    <w:pPr>
                      <w:pStyle w:val="7"/>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127EC">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3" name="文本框 2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0920BE">
                          <w:pPr>
                            <w:pStyle w:val="7"/>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5cE4c1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dPLmihLDNEp++v7t&#10;9OPX6edXkg4hUePCDJEPDrGxfWtbNM5wHnCYmLeV1+kLTgR+CHy8CCzaSHi6NJ1MpzlcHL5hA/zs&#10;8brzIb4TVpNkFNSjgp2w7LAJsQ8dQlI2Y9dSqa6KypCmoNdXr/P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blwThzUCAABlBAAADgAAAAAAAAABACAAAAAfAQAAZHJzL2Uyb0RvYy54bWxQ&#10;SwUGAAAAAAYABgBZAQAAxgUAAAAA&#10;">
              <v:fill on="f" focussize="0,0"/>
              <v:stroke on="f" weight="0.5pt"/>
              <v:imagedata o:title=""/>
              <o:lock v:ext="edit" aspectratio="f"/>
              <v:textbox inset="0mm,0mm,0mm,0mm" style="mso-fit-shape-to-text:t;">
                <w:txbxContent>
                  <w:p w14:paraId="4D0920BE">
                    <w:pPr>
                      <w:pStyle w:val="7"/>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1241E">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4" name="文本框 2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469590">
                          <w:pPr>
                            <w:pStyle w:val="7"/>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1lKOY0AgAAZQ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9ZSjmNAIAAGUEAAAOAAAAAAAAAAEAIAAAAB8BAABkcnMvZTJvRG9jLnhtbFBL&#10;BQYAAAAABgAGAFkBAADFBQAAAAA=&#10;">
              <v:fill on="f" focussize="0,0"/>
              <v:stroke on="f" weight="0.5pt"/>
              <v:imagedata o:title=""/>
              <o:lock v:ext="edit" aspectratio="f"/>
              <v:textbox inset="0mm,0mm,0mm,0mm" style="mso-fit-shape-to-text:t;">
                <w:txbxContent>
                  <w:p w14:paraId="74469590">
                    <w:pPr>
                      <w:pStyle w:val="7"/>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5DEDD">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5" name="文本框 2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2B2B20">
                          <w:pPr>
                            <w:pStyle w:val="7"/>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Ztno1AgAAZQ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dPLmihLDNEp++v7t&#10;9OPX6edXkg4hUePCDJEPDrGxfWtbNM5wHnCYmLeV1+kLTgR+CHy8CCzaSHi6NJ1MpzlcHL5hA/zs&#10;8brzIb4TVpNkFNSjgp2w7LAJsQ8dQlI2Y9dSqa6KypCmoNevr/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ltm2ejUCAABlBAAADgAAAAAAAAABACAAAAAfAQAAZHJzL2Uyb0RvYy54bWxQ&#10;SwUGAAAAAAYABgBZAQAAxgUAAAAA&#10;">
              <v:fill on="f" focussize="0,0"/>
              <v:stroke on="f" weight="0.5pt"/>
              <v:imagedata o:title=""/>
              <o:lock v:ext="edit" aspectratio="f"/>
              <v:textbox inset="0mm,0mm,0mm,0mm" style="mso-fit-shape-to-text:t;">
                <w:txbxContent>
                  <w:p w14:paraId="2A2B2B20">
                    <w:pPr>
                      <w:pStyle w:val="7"/>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F5F0C">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6" name="文本框 2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E9D8EC">
                          <w:pPr>
                            <w:pStyle w:val="7"/>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obZAQ0AgAAZ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qG2QENAIAAGUEAAAOAAAAAAAAAAEAIAAAAB8BAABkcnMvZTJvRG9jLnhtbFBL&#10;BQYAAAAABgAGAFkBAADFBQAAAAA=&#10;">
              <v:fill on="f" focussize="0,0"/>
              <v:stroke on="f" weight="0.5pt"/>
              <v:imagedata o:title=""/>
              <o:lock v:ext="edit" aspectratio="f"/>
              <v:textbox inset="0mm,0mm,0mm,0mm" style="mso-fit-shape-to-text:t;">
                <w:txbxContent>
                  <w:p w14:paraId="4EE9D8EC">
                    <w:pPr>
                      <w:pStyle w:val="7"/>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E94EE">
    <w:pPr>
      <w:spacing w:line="173"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7" name="文本框 2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E46485">
                          <w:pPr>
                            <w:pStyle w:val="7"/>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Gn+pg0AgAAZQ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Bp/qYNAIAAGUEAAAOAAAAAAAAAAEAIAAAAB8BAABkcnMvZTJvRG9jLnhtbFBL&#10;BQYAAAAABgAGAFkBAADFBQAAAAA=&#10;">
              <v:fill on="f" focussize="0,0"/>
              <v:stroke on="f" weight="0.5pt"/>
              <v:imagedata o:title=""/>
              <o:lock v:ext="edit" aspectratio="f"/>
              <v:textbox inset="0mm,0mm,0mm,0mm" style="mso-fit-shape-to-text:t;">
                <w:txbxContent>
                  <w:p w14:paraId="39E46485">
                    <w:pPr>
                      <w:pStyle w:val="7"/>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4D1AF">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8" name="文本框 2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41E72C">
                          <w:pPr>
                            <w:pStyle w:val="7"/>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oEs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MaBLGNAIAAGUEAAAOAAAAAAAAAAEAIAAAAB8BAABkcnMvZTJvRG9jLnhtbFBL&#10;BQYAAAAABgAGAFkBAADFBQAAAAA=&#10;">
              <v:fill on="f" focussize="0,0"/>
              <v:stroke on="f" weight="0.5pt"/>
              <v:imagedata o:title=""/>
              <o:lock v:ext="edit" aspectratio="f"/>
              <v:textbox inset="0mm,0mm,0mm,0mm" style="mso-fit-shape-to-text:t;">
                <w:txbxContent>
                  <w:p w14:paraId="7941E72C">
                    <w:pPr>
                      <w:pStyle w:val="7"/>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40F8C">
    <w:pPr>
      <w:spacing w:line="173"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9" name="文本框 2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614F35">
                          <w:pPr>
                            <w:pStyle w:val="7"/>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J9SMWjUCAABlBAAADgAAAAAAAAABACAAAAAfAQAAZHJzL2Uyb0RvYy54bWxQ&#10;SwUGAAAAAAYABgBZAQAAxgUAAAAA&#10;">
              <v:fill on="f" focussize="0,0"/>
              <v:stroke on="f" weight="0.5pt"/>
              <v:imagedata o:title=""/>
              <o:lock v:ext="edit" aspectratio="f"/>
              <v:textbox inset="0mm,0mm,0mm,0mm" style="mso-fit-shape-to-text:t;">
                <w:txbxContent>
                  <w:p w14:paraId="64614F35">
                    <w:pPr>
                      <w:pStyle w:val="7"/>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C94A5">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0" name="文本框 3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4625C0">
                          <w:pPr>
                            <w:pStyle w:val="7"/>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5FtwY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5FtwYzAgAAZQQAAA4AAAAAAAAAAQAgAAAAHwEAAGRycy9lMm9Eb2MueG1sUEsF&#10;BgAAAAAGAAYAWQEAAMQFAAAAAA==&#10;">
              <v:fill on="f" focussize="0,0"/>
              <v:stroke on="f" weight="0.5pt"/>
              <v:imagedata o:title=""/>
              <o:lock v:ext="edit" aspectratio="f"/>
              <v:textbox inset="0mm,0mm,0mm,0mm" style="mso-fit-shape-to-text:t;">
                <w:txbxContent>
                  <w:p w14:paraId="554625C0">
                    <w:pPr>
                      <w:pStyle w:val="7"/>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F2400">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1" name="文本框 3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54EF20">
                          <w:pPr>
                            <w:pStyle w:val="7"/>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l+SmaNAIAAGUEAAAOAAAAAAAAAAEAIAAAAB8BAABkcnMvZTJvRG9jLnhtbFBL&#10;BQYAAAAABgAGAFkBAADFBQAAAAA=&#10;">
              <v:fill on="f" focussize="0,0"/>
              <v:stroke on="f" weight="0.5pt"/>
              <v:imagedata o:title=""/>
              <o:lock v:ext="edit" aspectratio="f"/>
              <v:textbox inset="0mm,0mm,0mm,0mm" style="mso-fit-shape-to-text:t;">
                <w:txbxContent>
                  <w:p w14:paraId="5454EF20">
                    <w:pPr>
                      <w:pStyle w:val="7"/>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95F07">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2" name="文本框 3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0444AD">
                          <w:pPr>
                            <w:pStyle w:val="7"/>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k7++Q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ZO/vkNAIAAGUEAAAOAAAAAAAAAAEAIAAAAB8BAABkcnMvZTJvRG9jLnhtbFBL&#10;BQYAAAAABgAGAFkBAADFBQAAAAA=&#10;">
              <v:fill on="f" focussize="0,0"/>
              <v:stroke on="f" weight="0.5pt"/>
              <v:imagedata o:title=""/>
              <o:lock v:ext="edit" aspectratio="f"/>
              <v:textbox inset="0mm,0mm,0mm,0mm" style="mso-fit-shape-to-text:t;">
                <w:txbxContent>
                  <w:p w14:paraId="0A0444AD">
                    <w:pPr>
                      <w:pStyle w:val="7"/>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1A27D">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7" name="文本框 2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B3B9B6">
                          <w:pPr>
                            <w:pStyle w:val="7"/>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YevCQ1AgAAZQQAAA4AAABkcnMvZTJvRG9jLnhtbK1UzY7TMBC+I/EO&#10;lu80adEu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dHL1hhLDNEp++v7t&#10;9OPX6edXkg4hUePCDJEPDrGxfWtbNM5wHnCYmLeV1+kLTgR+CHy8CCzaSHi6NJ1MpzlcHL5hA/zs&#10;8brzIb4TVpNkFNSjgp2w7LAJsQ8dQlI2Y9dSqa6KypCmoNevr/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Fh68JDUCAABlBAAADgAAAAAAAAABACAAAAAfAQAAZHJzL2Uyb0RvYy54bWxQ&#10;SwUGAAAAAAYABgBZAQAAxgUAAAAA&#10;">
              <v:fill on="f" focussize="0,0"/>
              <v:stroke on="f" weight="0.5pt"/>
              <v:imagedata o:title=""/>
              <o:lock v:ext="edit" aspectratio="f"/>
              <v:textbox inset="0mm,0mm,0mm,0mm" style="mso-fit-shape-to-text:t;">
                <w:txbxContent>
                  <w:p w14:paraId="16B3B9B6">
                    <w:pPr>
                      <w:pStyle w:val="7"/>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5E4E0">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3" name="文本框 3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576983">
                          <w:pPr>
                            <w:pStyle w:val="7"/>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KHZXg0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yh2V4NAIAAGUEAAAOAAAAAAAAAAEAIAAAAB8BAABkcnMvZTJvRG9jLnhtbFBL&#10;BQYAAAAABgAGAFkBAADFBQAAAAA=&#10;">
              <v:fill on="f" focussize="0,0"/>
              <v:stroke on="f" weight="0.5pt"/>
              <v:imagedata o:title=""/>
              <o:lock v:ext="edit" aspectratio="f"/>
              <v:textbox inset="0mm,0mm,0mm,0mm" style="mso-fit-shape-to-text:t;">
                <w:txbxContent>
                  <w:p w14:paraId="76576983">
                    <w:pPr>
                      <w:pStyle w:val="7"/>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C7C17">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4" name="文本框 3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2CDEB5">
                          <w:pPr>
                            <w:pStyle w:val="7"/>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Xhk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hvl4ZNAIAAGUEAAAOAAAAAAAAAAEAIAAAAB8BAABkcnMvZTJvRG9jLnhtbFBL&#10;BQYAAAAABgAGAFkBAADFBQAAAAA=&#10;">
              <v:fill on="f" focussize="0,0"/>
              <v:stroke on="f" weight="0.5pt"/>
              <v:imagedata o:title=""/>
              <o:lock v:ext="edit" aspectratio="f"/>
              <v:textbox inset="0mm,0mm,0mm,0mm" style="mso-fit-shape-to-text:t;">
                <w:txbxContent>
                  <w:p w14:paraId="1C2CDEB5">
                    <w:pPr>
                      <w:pStyle w:val="7"/>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07D4D">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5" name="文本框 3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AC5D88">
                          <w:pPr>
                            <w:pStyle w:val="7"/>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igLAhTUCAABlBAAADgAAAAAAAAABACAAAAAfAQAAZHJzL2Uyb0RvYy54bWxQ&#10;SwUGAAAAAAYABgBZAQAAxgUAAAAA&#10;">
              <v:fill on="f" focussize="0,0"/>
              <v:stroke on="f" weight="0.5pt"/>
              <v:imagedata o:title=""/>
              <o:lock v:ext="edit" aspectratio="f"/>
              <v:textbox inset="0mm,0mm,0mm,0mm" style="mso-fit-shape-to-text:t;">
                <w:txbxContent>
                  <w:p w14:paraId="2DAC5D88">
                    <w:pPr>
                      <w:pStyle w:val="7"/>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2F3F5">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6" name="文本框 3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8C86BA">
                          <w:pPr>
                            <w:pStyle w:val="7"/>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bAEvs0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2wBL7NAIAAGUEAAAOAAAAAAAAAAEAIAAAAB8BAABkcnMvZTJvRG9jLnhtbFBL&#10;BQYAAAAABgAGAFkBAADFBQAAAAA=&#10;">
              <v:fill on="f" focussize="0,0"/>
              <v:stroke on="f" weight="0.5pt"/>
              <v:imagedata o:title=""/>
              <o:lock v:ext="edit" aspectratio="f"/>
              <v:textbox inset="0mm,0mm,0mm,0mm" style="mso-fit-shape-to-text:t;">
                <w:txbxContent>
                  <w:p w14:paraId="3A8C86BA">
                    <w:pPr>
                      <w:pStyle w:val="7"/>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3A65B">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7" name="文本框 3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DC6924">
                          <w:pPr>
                            <w:pStyle w:val="7"/>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18jGc0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dfIxnNAIAAGUEAAAOAAAAAAAAAAEAIAAAAB8BAABkcnMvZTJvRG9jLnhtbFBL&#10;BQYAAAAABgAGAFkBAADFBQAAAAA=&#10;">
              <v:fill on="f" focussize="0,0"/>
              <v:stroke on="f" weight="0.5pt"/>
              <v:imagedata o:title=""/>
              <o:lock v:ext="edit" aspectratio="f"/>
              <v:textbox inset="0mm,0mm,0mm,0mm" style="mso-fit-shape-to-text:t;">
                <w:txbxContent>
                  <w:p w14:paraId="04DC6924">
                    <w:pPr>
                      <w:pStyle w:val="7"/>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5FBD4">
    <w:pPr>
      <w:spacing w:line="176" w:lineRule="auto"/>
    </w:pPr>
    <w:r>
      <w:rPr>
        <w:sz w:val="21"/>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8" name="文本框 3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593D8B">
                          <w:pPr>
                            <w:pStyle w:val="7"/>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CzZDk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Qs2Q5NAIAAGUEAAAOAAAAAAAAAAEAIAAAAB8BAABkcnMvZTJvRG9jLnhtbFBL&#10;BQYAAAAABgAGAFkBAADFBQAAAAA=&#10;">
              <v:fill on="f" focussize="0,0"/>
              <v:stroke on="f" weight="0.5pt"/>
              <v:imagedata o:title=""/>
              <o:lock v:ext="edit" aspectratio="f"/>
              <v:textbox inset="0mm,0mm,0mm,0mm" style="mso-fit-shape-to-text:t;">
                <w:txbxContent>
                  <w:p w14:paraId="43593D8B">
                    <w:pPr>
                      <w:pStyle w:val="7"/>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70D56">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9" name="文本框 3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24CB11">
                          <w:pPr>
                            <w:pStyle w:val="7"/>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P+qU0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7D/qlNAIAAGUEAAAOAAAAAAAAAAEAIAAAAB8BAABkcnMvZTJvRG9jLnhtbFBL&#10;BQYAAAAABgAGAFkBAADFBQAAAAA=&#10;">
              <v:fill on="f" focussize="0,0"/>
              <v:stroke on="f" weight="0.5pt"/>
              <v:imagedata o:title=""/>
              <o:lock v:ext="edit" aspectratio="f"/>
              <v:textbox inset="0mm,0mm,0mm,0mm" style="mso-fit-shape-to-text:t;">
                <w:txbxContent>
                  <w:p w14:paraId="0324CB11">
                    <w:pPr>
                      <w:pStyle w:val="7"/>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370E1">
    <w:pPr>
      <w:spacing w:line="14" w:lineRule="auto"/>
      <w:rPr>
        <w:rFonts w:ascii="Arial"/>
        <w:sz w:val="2"/>
      </w:rPr>
    </w:pPr>
    <w:r>
      <w:rPr>
        <w:sz w:val="2"/>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0" name="文本框 3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3C09C1">
                          <w:pPr>
                            <w:pStyle w:val="7"/>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JjS9w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iY0vcNAIAAGUEAAAOAAAAAAAAAAEAIAAAAB8BAABkcnMvZTJvRG9jLnhtbFBL&#10;BQYAAAAABgAGAFkBAADFBQAAAAA=&#10;">
              <v:fill on="f" focussize="0,0"/>
              <v:stroke on="f" weight="0.5pt"/>
              <v:imagedata o:title=""/>
              <o:lock v:ext="edit" aspectratio="f"/>
              <v:textbox inset="0mm,0mm,0mm,0mm" style="mso-fit-shape-to-text:t;">
                <w:txbxContent>
                  <w:p w14:paraId="503C09C1">
                    <w:pPr>
                      <w:pStyle w:val="7"/>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9AE65">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2" name="文本框 3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F3E59A">
                          <w:pPr>
                            <w:pStyle w:val="7"/>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dBz4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TKSWGaZT8/OP7&#10;+efv869vJB1CotqFOSIfHGJj8842aJzhPOAwMW9Kr9MXnAj8EPh0EVg0kfB0aTadzcZwcfiGDfCz&#10;p+vOh/heWE2SkVOPCrbCsuM2xC50CEnZjN1IpdoqKkPqnF5fvR2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1HQc+NAIAAGUEAAAOAAAAAAAAAAEAIAAAAB8BAABkcnMvZTJvRG9jLnhtbFBL&#10;BQYAAAAABgAGAFkBAADFBQAAAAA=&#10;">
              <v:fill on="f" focussize="0,0"/>
              <v:stroke on="f" weight="0.5pt"/>
              <v:imagedata o:title=""/>
              <o:lock v:ext="edit" aspectratio="f"/>
              <v:textbox inset="0mm,0mm,0mm,0mm" style="mso-fit-shape-to-text:t;">
                <w:txbxContent>
                  <w:p w14:paraId="07F3E59A">
                    <w:pPr>
                      <w:pStyle w:val="7"/>
                    </w:pPr>
                    <w:r>
                      <w:fldChar w:fldCharType="begin"/>
                    </w:r>
                    <w:r>
                      <w:instrText xml:space="preserve"> PAGE  \* MERGEFORMAT </w:instrText>
                    </w:r>
                    <w:r>
                      <w:fldChar w:fldCharType="separate"/>
                    </w:r>
                    <w:r>
                      <w:t>100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F4910">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8" name="文本框 2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4A6297">
                          <w:pPr>
                            <w:pStyle w:val="7"/>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vRVHo0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b0VR6NAIAAGUEAAAOAAAAAAAAAAEAIAAAAB8BAABkcnMvZTJvRG9jLnhtbFBL&#10;BQYAAAAABgAGAFkBAADFBQAAAAA=&#10;">
              <v:fill on="f" focussize="0,0"/>
              <v:stroke on="f" weight="0.5pt"/>
              <v:imagedata o:title=""/>
              <o:lock v:ext="edit" aspectratio="f"/>
              <v:textbox inset="0mm,0mm,0mm,0mm" style="mso-fit-shape-to-text:t;">
                <w:txbxContent>
                  <w:p w14:paraId="7F4A6297">
                    <w:pPr>
                      <w:pStyle w:val="7"/>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5B17F">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9" name="文本框 2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7D8915">
                          <w:pPr>
                            <w:pStyle w:val="7"/>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BtyuY1AgAAZQ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dHL1hhLDNEp++v7t&#10;9OPX6edXkg4hUePCDJEPDrGxfWtbNM5wHnCYmLeV1+kLTgR+CHy8CCzaSHi6NJ1MpzlcHL5hA/zs&#10;8brzIb4TVpNkFNSjgp2w7LAJsQ8dQlI2Y9dSqa6KypCmoNevr/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MG3K5jUCAABlBAAADgAAAAAAAAABACAAAAAfAQAAZHJzL2Uyb0RvYy54bWxQ&#10;SwUGAAAAAAYABgBZAQAAxgUAAAAA&#10;">
              <v:fill on="f" focussize="0,0"/>
              <v:stroke on="f" weight="0.5pt"/>
              <v:imagedata o:title=""/>
              <o:lock v:ext="edit" aspectratio="f"/>
              <v:textbox inset="0mm,0mm,0mm,0mm" style="mso-fit-shape-to-text:t;">
                <w:txbxContent>
                  <w:p w14:paraId="087D8915">
                    <w:pPr>
                      <w:pStyle w:val="7"/>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151FB">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0" name="文本框 2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3C0BAD">
                          <w:pPr>
                            <w:pStyle w:val="7"/>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BL8vE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BL8vEzAgAAZQQAAA4AAAAAAAAAAQAgAAAAHwEAAGRycy9lMm9Eb2MueG1sUEsF&#10;BgAAAAAGAAYAWQEAAMQFAAAAAA==&#10;">
              <v:fill on="f" focussize="0,0"/>
              <v:stroke on="f" weight="0.5pt"/>
              <v:imagedata o:title=""/>
              <o:lock v:ext="edit" aspectratio="f"/>
              <v:textbox inset="0mm,0mm,0mm,0mm" style="mso-fit-shape-to-text:t;">
                <w:txbxContent>
                  <w:p w14:paraId="123C0BAD">
                    <w:pPr>
                      <w:pStyle w:val="7"/>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68CAE">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1" name="文本框 2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8E5AA2">
                          <w:pPr>
                            <w:pStyle w:val="7"/>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v3bG0zAgAAZQQAAA4AAAAAAAAAAQAgAAAAHwEAAGRycy9lMm9Eb2MueG1sUEsF&#10;BgAAAAAGAAYAWQEAAMQFAAAAAA==&#10;">
              <v:fill on="f" focussize="0,0"/>
              <v:stroke on="f" weight="0.5pt"/>
              <v:imagedata o:title=""/>
              <o:lock v:ext="edit" aspectratio="f"/>
              <v:textbox inset="0mm,0mm,0mm,0mm" style="mso-fit-shape-to-text:t;">
                <w:txbxContent>
                  <w:p w14:paraId="328E5AA2">
                    <w:pPr>
                      <w:pStyle w:val="7"/>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43EF3">
    <w:pPr>
      <w:pStyle w:val="8"/>
    </w:pPr>
  </w:p>
  <w:p w14:paraId="5D20B6B4">
    <w:pPr>
      <w:pStyle w:val="8"/>
    </w:pPr>
  </w:p>
  <w:p w14:paraId="5E6163D4">
    <w:pPr>
      <w:pStyle w:val="8"/>
    </w:pPr>
  </w:p>
  <w:p w14:paraId="192BFBC3">
    <w:pPr>
      <w:pStyle w:val="8"/>
    </w:pPr>
  </w:p>
  <w:p w14:paraId="79ACCA3E">
    <w:pPr>
      <w:pStyle w:val="8"/>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110D2">
    <w:pPr>
      <w:pStyle w:val="8"/>
    </w:pPr>
  </w:p>
  <w:p w14:paraId="1A60F12F">
    <w:pPr>
      <w:pStyle w:val="8"/>
      <w:tabs>
        <w:tab w:val="left" w:pos="6854"/>
      </w:tabs>
      <w:jc w:val="left"/>
      <w:rPr>
        <w:rFonts w:hint="eastAsia" w:eastAsia="宋体"/>
        <w:lang w:eastAsia="zh-CN"/>
      </w:rPr>
    </w:pPr>
    <w:r>
      <w:rPr>
        <w:rFonts w:hint="eastAsia" w:eastAsia="宋体"/>
        <w:lang w:eastAsia="zh-CN"/>
      </w:rPr>
      <w:tab/>
    </w:r>
    <w:r>
      <w:rPr>
        <w:rFonts w:hint="eastAsia" w:eastAsia="宋体"/>
        <w:lang w:eastAsia="zh-CN"/>
      </w:rPr>
      <w:tab/>
    </w:r>
  </w:p>
  <w:p w14:paraId="060EEDC3">
    <w:pPr>
      <w:pStyle w:val="8"/>
    </w:pPr>
  </w:p>
  <w:p w14:paraId="4713C128">
    <w:pPr>
      <w:pStyle w:val="8"/>
      <w:jc w:val="both"/>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F585E">
    <w:pPr>
      <w:pStyle w:val="8"/>
    </w:pPr>
  </w:p>
  <w:p w14:paraId="7217FFDE">
    <w:pPr>
      <w:pStyle w:val="8"/>
      <w:tabs>
        <w:tab w:val="left" w:pos="6854"/>
      </w:tabs>
      <w:jc w:val="left"/>
      <w:rPr>
        <w:rFonts w:hint="eastAsia" w:eastAsia="宋体"/>
        <w:lang w:eastAsia="zh-CN"/>
      </w:rPr>
    </w:pPr>
    <w:r>
      <w:rPr>
        <w:rFonts w:hint="eastAsia" w:eastAsia="宋体"/>
        <w:lang w:eastAsia="zh-CN"/>
      </w:rPr>
      <w:tab/>
    </w:r>
    <w:r>
      <w:rPr>
        <w:rFonts w:hint="eastAsia" w:eastAsia="宋体"/>
        <w:lang w:eastAsia="zh-CN"/>
      </w:rPr>
      <w:tab/>
    </w:r>
  </w:p>
  <w:p w14:paraId="62374DF7">
    <w:pPr>
      <w:pStyle w:val="8"/>
    </w:pPr>
  </w:p>
  <w:p w14:paraId="0E89F5A7">
    <w:pPr>
      <w:pStyle w:val="8"/>
      <w:jc w:val="both"/>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15535">
    <w:pPr>
      <w:pStyle w:val="8"/>
      <w:jc w:val="both"/>
    </w:pPr>
  </w:p>
  <w:p w14:paraId="0E9E3008">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5CF67">
    <w:pPr>
      <w:pStyle w:val="8"/>
      <w:jc w:val="both"/>
    </w:pPr>
  </w:p>
  <w:p w14:paraId="47A0EFD8">
    <w:pPr>
      <w:pStyle w:val="8"/>
      <w:jc w:val="both"/>
    </w:pPr>
  </w:p>
  <w:p w14:paraId="2DA1D023">
    <w:pPr>
      <w:pStyle w:val="8"/>
      <w:jc w:val="both"/>
    </w:pPr>
  </w:p>
  <w:p w14:paraId="3843522A">
    <w:pPr>
      <w:pStyle w:val="8"/>
      <w:jc w:val="both"/>
    </w:pPr>
  </w:p>
  <w:p w14:paraId="76780F63">
    <w:pPr>
      <w:pStyle w:val="8"/>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674D4">
    <w:pPr>
      <w:pStyle w:val="8"/>
      <w:tabs>
        <w:tab w:val="left" w:pos="7392"/>
      </w:tabs>
      <w:jc w:val="left"/>
      <w:rPr>
        <w:rFonts w:hint="eastAsia"/>
        <w:lang w:eastAsia="zh-CN"/>
      </w:rPr>
    </w:pPr>
    <w:r>
      <w:rPr>
        <w:rFonts w:hint="eastAsia"/>
        <w:lang w:eastAsia="zh-CN"/>
      </w:rPr>
      <w:tab/>
    </w:r>
    <w:r>
      <w:rPr>
        <w:rFonts w:hint="eastAsia"/>
        <w:lang w:eastAsia="zh-CN"/>
      </w:rPr>
      <w:tab/>
    </w:r>
  </w:p>
  <w:p w14:paraId="3B56D614">
    <w:pPr>
      <w:pStyle w:val="8"/>
      <w:tabs>
        <w:tab w:val="left" w:pos="7392"/>
      </w:tabs>
      <w:jc w:val="left"/>
      <w:rPr>
        <w:rFonts w:hint="eastAsia"/>
        <w:lang w:eastAsia="zh-CN"/>
      </w:rPr>
    </w:pPr>
  </w:p>
  <w:p w14:paraId="1255417F">
    <w:pPr>
      <w:pStyle w:val="8"/>
      <w:tabs>
        <w:tab w:val="left" w:pos="7392"/>
      </w:tabs>
      <w:jc w:val="left"/>
      <w:rPr>
        <w:rFonts w:hint="eastAsia"/>
        <w:lang w:eastAsia="zh-CN"/>
      </w:rPr>
    </w:pPr>
  </w:p>
  <w:p w14:paraId="14609283">
    <w:pPr>
      <w:pStyle w:val="8"/>
      <w:tabs>
        <w:tab w:val="left" w:pos="7392"/>
      </w:tabs>
      <w:jc w:val="left"/>
      <w:rPr>
        <w:rFonts w:hint="eastAsia"/>
        <w:lang w:eastAsia="zh-CN"/>
      </w:rPr>
    </w:pPr>
  </w:p>
  <w:p w14:paraId="75AC1B1F">
    <w:pPr>
      <w:pStyle w:val="8"/>
      <w:tabs>
        <w:tab w:val="left" w:pos="7392"/>
      </w:tabs>
      <w:jc w:val="left"/>
      <w:rPr>
        <w:rFonts w:hint="eastAsia"/>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A667A">
    <w:pPr>
      <w:pStyle w:val="8"/>
      <w:tabs>
        <w:tab w:val="left" w:pos="5189"/>
      </w:tabs>
      <w:jc w:val="left"/>
      <w:rPr>
        <w:rFonts w:hint="eastAsia" w:eastAsia="宋体"/>
        <w:lang w:eastAsia="zh-CN"/>
      </w:rPr>
    </w:pPr>
  </w:p>
  <w:p w14:paraId="1ED32E84">
    <w:pPr>
      <w:pStyle w:val="8"/>
      <w:tabs>
        <w:tab w:val="left" w:pos="5189"/>
      </w:tabs>
      <w:jc w:val="left"/>
      <w:rPr>
        <w:rFonts w:hint="eastAsia" w:eastAsia="宋体"/>
        <w:lang w:eastAsia="zh-CN"/>
      </w:rPr>
    </w:pPr>
  </w:p>
  <w:p w14:paraId="211DFF49">
    <w:pPr>
      <w:pStyle w:val="8"/>
      <w:tabs>
        <w:tab w:val="left" w:pos="5189"/>
      </w:tabs>
      <w:jc w:val="left"/>
      <w:rPr>
        <w:rFonts w:hint="eastAsia" w:eastAsia="宋体"/>
        <w:lang w:eastAsia="zh-CN"/>
      </w:rPr>
    </w:pPr>
  </w:p>
  <w:p w14:paraId="37CF5F51">
    <w:pPr>
      <w:pStyle w:val="8"/>
      <w:tabs>
        <w:tab w:val="left" w:pos="5189"/>
      </w:tabs>
      <w:jc w:val="left"/>
      <w:rPr>
        <w:rFonts w:hint="eastAsia" w:eastAsia="宋体"/>
        <w:lang w:eastAsia="zh-CN"/>
      </w:rPr>
    </w:pPr>
  </w:p>
  <w:p w14:paraId="21A5A960">
    <w:pPr>
      <w:pStyle w:val="8"/>
      <w:tabs>
        <w:tab w:val="left" w:pos="5189"/>
      </w:tabs>
      <w:jc w:val="left"/>
      <w:rPr>
        <w:rFonts w:hint="eastAsia" w:eastAsia="宋体"/>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89120">
    <w:pPr>
      <w:pStyle w:val="8"/>
    </w:pPr>
  </w:p>
  <w:p w14:paraId="3DC9E7D7">
    <w:pPr>
      <w:pStyle w:val="8"/>
      <w:tabs>
        <w:tab w:val="left" w:pos="5189"/>
      </w:tabs>
      <w:jc w:val="left"/>
      <w:rPr>
        <w:rFonts w:hint="eastAsia" w:eastAsia="宋体"/>
        <w:lang w:eastAsia="zh-CN"/>
      </w:rPr>
    </w:pPr>
    <w:r>
      <w:rPr>
        <w:rFonts w:hint="eastAsia" w:eastAsia="宋体"/>
        <w:lang w:eastAsia="zh-CN"/>
      </w:rPr>
      <w:tab/>
    </w:r>
    <w:r>
      <w:rPr>
        <w:rFonts w:hint="eastAsia" w:eastAsia="宋体"/>
        <w:lang w:eastAsia="zh-CN"/>
      </w:rPr>
      <w:tab/>
    </w:r>
  </w:p>
  <w:p w14:paraId="33E798A2">
    <w:pPr>
      <w:pStyle w:val="8"/>
    </w:pPr>
  </w:p>
  <w:p w14:paraId="53C68376">
    <w:pPr>
      <w:pStyle w:val="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751B7">
    <w:pPr>
      <w:pStyle w:val="8"/>
    </w:pPr>
  </w:p>
  <w:p w14:paraId="3C9D941C">
    <w:pPr>
      <w:pStyle w:val="8"/>
      <w:tabs>
        <w:tab w:val="left" w:pos="5189"/>
      </w:tabs>
      <w:jc w:val="left"/>
      <w:rPr>
        <w:rFonts w:hint="eastAsia" w:eastAsia="宋体"/>
        <w:lang w:eastAsia="zh-CN"/>
      </w:rPr>
    </w:pPr>
    <w:r>
      <w:rPr>
        <w:rFonts w:hint="eastAsia" w:eastAsia="宋体"/>
        <w:lang w:eastAsia="zh-CN"/>
      </w:rPr>
      <w:tab/>
    </w:r>
    <w:r>
      <w:rPr>
        <w:rFonts w:hint="eastAsia" w:eastAsia="宋体"/>
        <w:lang w:eastAsia="zh-CN"/>
      </w:rPr>
      <w:tab/>
    </w:r>
  </w:p>
  <w:p w14:paraId="3058DC19">
    <w:pPr>
      <w:pStyle w:val="8"/>
    </w:pPr>
  </w:p>
  <w:p w14:paraId="6D08AC0A">
    <w:pPr>
      <w:pStyle w:val="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68D96">
    <w:pPr>
      <w:pStyle w:val="8"/>
    </w:pPr>
  </w:p>
  <w:p w14:paraId="08DFB08A">
    <w:pPr>
      <w:pStyle w:val="8"/>
      <w:tabs>
        <w:tab w:val="left" w:pos="5189"/>
      </w:tabs>
      <w:jc w:val="left"/>
      <w:rPr>
        <w:rFonts w:hint="eastAsia" w:eastAsia="宋体"/>
        <w:lang w:eastAsia="zh-CN"/>
      </w:rPr>
    </w:pPr>
    <w:r>
      <w:rPr>
        <w:rFonts w:hint="eastAsia" w:eastAsia="宋体"/>
        <w:lang w:eastAsia="zh-CN"/>
      </w:rPr>
      <w:tab/>
    </w:r>
    <w:r>
      <w:rPr>
        <w:rFonts w:hint="eastAsia" w:eastAsia="宋体"/>
        <w:lang w:eastAsia="zh-CN"/>
      </w:rPr>
      <w:tab/>
    </w:r>
  </w:p>
  <w:p w14:paraId="2A5A564C">
    <w:pPr>
      <w:pStyle w:val="8"/>
    </w:pPr>
  </w:p>
  <w:p w14:paraId="3CCDB157">
    <w:pPr>
      <w:pStyle w:val="8"/>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CB2EA">
    <w:pPr>
      <w:pStyle w:val="8"/>
    </w:pPr>
  </w:p>
  <w:p w14:paraId="2DD5CC4F">
    <w:pPr>
      <w:pStyle w:val="8"/>
      <w:tabs>
        <w:tab w:val="left" w:pos="5189"/>
      </w:tabs>
      <w:jc w:val="left"/>
      <w:rPr>
        <w:rFonts w:hint="eastAsia" w:eastAsia="宋体"/>
        <w:lang w:eastAsia="zh-CN"/>
      </w:rPr>
    </w:pPr>
    <w:r>
      <w:rPr>
        <w:rFonts w:hint="eastAsia" w:eastAsia="宋体"/>
        <w:lang w:eastAsia="zh-CN"/>
      </w:rPr>
      <w:tab/>
    </w:r>
    <w:r>
      <w:rPr>
        <w:rFonts w:hint="eastAsia" w:eastAsia="宋体"/>
        <w:lang w:eastAsia="zh-CN"/>
      </w:rPr>
      <w:tab/>
    </w:r>
  </w:p>
  <w:p w14:paraId="283AAA58">
    <w:pPr>
      <w:pStyle w:val="8"/>
    </w:pPr>
  </w:p>
  <w:p w14:paraId="08024AC9">
    <w:pPr>
      <w:pStyle w:val="8"/>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1DAF8">
    <w:pPr>
      <w:pStyle w:val="8"/>
    </w:pPr>
  </w:p>
  <w:p w14:paraId="2DCC7F44">
    <w:pPr>
      <w:pStyle w:val="8"/>
    </w:pPr>
  </w:p>
  <w:p w14:paraId="670CED33">
    <w:pPr>
      <w:pStyle w:val="8"/>
    </w:pPr>
  </w:p>
  <w:p w14:paraId="15DD7068">
    <w:pPr>
      <w:pStyle w:val="8"/>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2FF178"/>
    <w:multiLevelType w:val="singleLevel"/>
    <w:tmpl w:val="D82FF178"/>
    <w:lvl w:ilvl="0" w:tentative="0">
      <w:start w:val="1"/>
      <w:numFmt w:val="decimal"/>
      <w:lvlText w:val="%1."/>
      <w:lvlJc w:val="left"/>
      <w:pPr>
        <w:tabs>
          <w:tab w:val="left" w:pos="312"/>
        </w:tabs>
      </w:pPr>
    </w:lvl>
  </w:abstractNum>
  <w:abstractNum w:abstractNumId="1">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3"/>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DExNjU5NjQyZWMxYjg5NDFhZTgzZjRhNjY5NzRkYWEifQ=="/>
  </w:docVars>
  <w:rsids>
    <w:rsidRoot w:val="00000000"/>
    <w:rsid w:val="00044EF2"/>
    <w:rsid w:val="001A2968"/>
    <w:rsid w:val="00520897"/>
    <w:rsid w:val="006A1714"/>
    <w:rsid w:val="00715CF3"/>
    <w:rsid w:val="00847DE1"/>
    <w:rsid w:val="00930024"/>
    <w:rsid w:val="00970203"/>
    <w:rsid w:val="009E70F5"/>
    <w:rsid w:val="00AE30B0"/>
    <w:rsid w:val="00D26D9F"/>
    <w:rsid w:val="00E80370"/>
    <w:rsid w:val="00EE067A"/>
    <w:rsid w:val="00F50CDF"/>
    <w:rsid w:val="010A6538"/>
    <w:rsid w:val="011A0CB4"/>
    <w:rsid w:val="012B64AF"/>
    <w:rsid w:val="01415CD2"/>
    <w:rsid w:val="01481161"/>
    <w:rsid w:val="014F4893"/>
    <w:rsid w:val="018104CB"/>
    <w:rsid w:val="01A0712F"/>
    <w:rsid w:val="01AA3877"/>
    <w:rsid w:val="01B634CF"/>
    <w:rsid w:val="01B80969"/>
    <w:rsid w:val="01E21263"/>
    <w:rsid w:val="02447828"/>
    <w:rsid w:val="02587777"/>
    <w:rsid w:val="025D4572"/>
    <w:rsid w:val="02624152"/>
    <w:rsid w:val="02671BD1"/>
    <w:rsid w:val="0288394D"/>
    <w:rsid w:val="028E4F47"/>
    <w:rsid w:val="02B04EBD"/>
    <w:rsid w:val="02F53218"/>
    <w:rsid w:val="030A6CC4"/>
    <w:rsid w:val="030D2310"/>
    <w:rsid w:val="03127926"/>
    <w:rsid w:val="03261624"/>
    <w:rsid w:val="032F1310"/>
    <w:rsid w:val="0334789D"/>
    <w:rsid w:val="03483348"/>
    <w:rsid w:val="03505229"/>
    <w:rsid w:val="03600692"/>
    <w:rsid w:val="03E424F8"/>
    <w:rsid w:val="03F139E0"/>
    <w:rsid w:val="040E4592"/>
    <w:rsid w:val="0414147C"/>
    <w:rsid w:val="04144B68"/>
    <w:rsid w:val="045521C0"/>
    <w:rsid w:val="045F6B9B"/>
    <w:rsid w:val="0495080F"/>
    <w:rsid w:val="049A4077"/>
    <w:rsid w:val="04A46CA4"/>
    <w:rsid w:val="04B77B4A"/>
    <w:rsid w:val="04F8558C"/>
    <w:rsid w:val="05080FE1"/>
    <w:rsid w:val="0530678A"/>
    <w:rsid w:val="05476D0D"/>
    <w:rsid w:val="05517B6D"/>
    <w:rsid w:val="05571F68"/>
    <w:rsid w:val="05826430"/>
    <w:rsid w:val="058D24D1"/>
    <w:rsid w:val="0596018D"/>
    <w:rsid w:val="05967AD2"/>
    <w:rsid w:val="05D875DE"/>
    <w:rsid w:val="05FB0B46"/>
    <w:rsid w:val="060A2B37"/>
    <w:rsid w:val="060A73B9"/>
    <w:rsid w:val="060C2D53"/>
    <w:rsid w:val="06695AAF"/>
    <w:rsid w:val="066E7569"/>
    <w:rsid w:val="068943A3"/>
    <w:rsid w:val="06AA1511"/>
    <w:rsid w:val="06B238FA"/>
    <w:rsid w:val="06C47189"/>
    <w:rsid w:val="06C673A5"/>
    <w:rsid w:val="06C92CC5"/>
    <w:rsid w:val="06F3181D"/>
    <w:rsid w:val="072919FB"/>
    <w:rsid w:val="075B6A1A"/>
    <w:rsid w:val="078B7CA7"/>
    <w:rsid w:val="07AC659B"/>
    <w:rsid w:val="07C531B9"/>
    <w:rsid w:val="07E86EA8"/>
    <w:rsid w:val="080F08D8"/>
    <w:rsid w:val="081163FE"/>
    <w:rsid w:val="083705D3"/>
    <w:rsid w:val="08387E2F"/>
    <w:rsid w:val="0847418A"/>
    <w:rsid w:val="085B1D6F"/>
    <w:rsid w:val="085E4835"/>
    <w:rsid w:val="08730E67"/>
    <w:rsid w:val="088B7A6D"/>
    <w:rsid w:val="08B54392"/>
    <w:rsid w:val="08B651F8"/>
    <w:rsid w:val="08BD0334"/>
    <w:rsid w:val="08C276F9"/>
    <w:rsid w:val="08C43471"/>
    <w:rsid w:val="08E34B91"/>
    <w:rsid w:val="08F9386D"/>
    <w:rsid w:val="09077801"/>
    <w:rsid w:val="090D27AF"/>
    <w:rsid w:val="09391A25"/>
    <w:rsid w:val="094445B2"/>
    <w:rsid w:val="097C5A9A"/>
    <w:rsid w:val="09853466"/>
    <w:rsid w:val="098B2CC4"/>
    <w:rsid w:val="09972933"/>
    <w:rsid w:val="09A34265"/>
    <w:rsid w:val="09A908B8"/>
    <w:rsid w:val="09B41737"/>
    <w:rsid w:val="09CA4B35"/>
    <w:rsid w:val="09EF276F"/>
    <w:rsid w:val="09FC30DE"/>
    <w:rsid w:val="0A0124A3"/>
    <w:rsid w:val="0A13721D"/>
    <w:rsid w:val="0A9240D3"/>
    <w:rsid w:val="0AA277E2"/>
    <w:rsid w:val="0AB92B04"/>
    <w:rsid w:val="0AC77248"/>
    <w:rsid w:val="0AD16319"/>
    <w:rsid w:val="0AD667D3"/>
    <w:rsid w:val="0AE32F83"/>
    <w:rsid w:val="0AE53B72"/>
    <w:rsid w:val="0AE83634"/>
    <w:rsid w:val="0AEC4F01"/>
    <w:rsid w:val="0AEE0C79"/>
    <w:rsid w:val="0AF85654"/>
    <w:rsid w:val="0B316DB7"/>
    <w:rsid w:val="0B3F14D4"/>
    <w:rsid w:val="0B487CF5"/>
    <w:rsid w:val="0B7F3FC7"/>
    <w:rsid w:val="0B940F80"/>
    <w:rsid w:val="0BB53545"/>
    <w:rsid w:val="0BC43E27"/>
    <w:rsid w:val="0BC8771C"/>
    <w:rsid w:val="0BF83BD6"/>
    <w:rsid w:val="0C0B585A"/>
    <w:rsid w:val="0C105729"/>
    <w:rsid w:val="0C152235"/>
    <w:rsid w:val="0C3A46E4"/>
    <w:rsid w:val="0C4C3AE9"/>
    <w:rsid w:val="0C5E3BDC"/>
    <w:rsid w:val="0C662A91"/>
    <w:rsid w:val="0C743400"/>
    <w:rsid w:val="0CBD4DA7"/>
    <w:rsid w:val="0D002EE5"/>
    <w:rsid w:val="0D026C5D"/>
    <w:rsid w:val="0D0429D6"/>
    <w:rsid w:val="0D25054E"/>
    <w:rsid w:val="0D270472"/>
    <w:rsid w:val="0D335069"/>
    <w:rsid w:val="0D347726"/>
    <w:rsid w:val="0D5F19BA"/>
    <w:rsid w:val="0D7731A8"/>
    <w:rsid w:val="0D7F02AE"/>
    <w:rsid w:val="0D871CA2"/>
    <w:rsid w:val="0DA25D4B"/>
    <w:rsid w:val="0DA63A8D"/>
    <w:rsid w:val="0DAE2941"/>
    <w:rsid w:val="0DC91529"/>
    <w:rsid w:val="0DDA54E4"/>
    <w:rsid w:val="0DE40111"/>
    <w:rsid w:val="0DEA1BCB"/>
    <w:rsid w:val="0DF63467"/>
    <w:rsid w:val="0DFF319D"/>
    <w:rsid w:val="0E092BF1"/>
    <w:rsid w:val="0E0E5758"/>
    <w:rsid w:val="0E0F1632"/>
    <w:rsid w:val="0E5B4877"/>
    <w:rsid w:val="0E7771D7"/>
    <w:rsid w:val="0E8548DB"/>
    <w:rsid w:val="0E9F5C3D"/>
    <w:rsid w:val="0EA63D16"/>
    <w:rsid w:val="0EE20AF5"/>
    <w:rsid w:val="0EEC0B94"/>
    <w:rsid w:val="0EFD148A"/>
    <w:rsid w:val="0F17647F"/>
    <w:rsid w:val="0F1D0E35"/>
    <w:rsid w:val="0F2A5FF8"/>
    <w:rsid w:val="0F451083"/>
    <w:rsid w:val="0F4C3579"/>
    <w:rsid w:val="0F5337A0"/>
    <w:rsid w:val="0F554A8F"/>
    <w:rsid w:val="0F582B65"/>
    <w:rsid w:val="0F6E0DC3"/>
    <w:rsid w:val="0F872F52"/>
    <w:rsid w:val="0F9477AA"/>
    <w:rsid w:val="0F9C6EF5"/>
    <w:rsid w:val="0FB75E77"/>
    <w:rsid w:val="0FD3043D"/>
    <w:rsid w:val="0FDC19E8"/>
    <w:rsid w:val="0FE520C0"/>
    <w:rsid w:val="0FEC42F3"/>
    <w:rsid w:val="10036F74"/>
    <w:rsid w:val="10156CA8"/>
    <w:rsid w:val="10234F21"/>
    <w:rsid w:val="102911B8"/>
    <w:rsid w:val="1044187D"/>
    <w:rsid w:val="105528D5"/>
    <w:rsid w:val="107734BE"/>
    <w:rsid w:val="10960605"/>
    <w:rsid w:val="10AD283F"/>
    <w:rsid w:val="10B459E4"/>
    <w:rsid w:val="10E13CB6"/>
    <w:rsid w:val="10E24DDC"/>
    <w:rsid w:val="111725AC"/>
    <w:rsid w:val="11365128"/>
    <w:rsid w:val="11584D21"/>
    <w:rsid w:val="115D4462"/>
    <w:rsid w:val="117A14B8"/>
    <w:rsid w:val="118916FB"/>
    <w:rsid w:val="119D6F55"/>
    <w:rsid w:val="11A15257"/>
    <w:rsid w:val="11B61DC5"/>
    <w:rsid w:val="11F24961"/>
    <w:rsid w:val="11F97259"/>
    <w:rsid w:val="11FA43A7"/>
    <w:rsid w:val="12046915"/>
    <w:rsid w:val="121A2353"/>
    <w:rsid w:val="12266F4A"/>
    <w:rsid w:val="12326DC2"/>
    <w:rsid w:val="12427699"/>
    <w:rsid w:val="124669A1"/>
    <w:rsid w:val="12541D09"/>
    <w:rsid w:val="127B4D28"/>
    <w:rsid w:val="127C6B6A"/>
    <w:rsid w:val="129E4D32"/>
    <w:rsid w:val="12A06CFD"/>
    <w:rsid w:val="12D13AA1"/>
    <w:rsid w:val="12E84200"/>
    <w:rsid w:val="12EB53B3"/>
    <w:rsid w:val="12ED7A68"/>
    <w:rsid w:val="130E2754"/>
    <w:rsid w:val="130F5C30"/>
    <w:rsid w:val="1319260B"/>
    <w:rsid w:val="13392CAD"/>
    <w:rsid w:val="134F427F"/>
    <w:rsid w:val="13565415"/>
    <w:rsid w:val="13785584"/>
    <w:rsid w:val="137913E6"/>
    <w:rsid w:val="13A40F9B"/>
    <w:rsid w:val="13B912A1"/>
    <w:rsid w:val="143D057B"/>
    <w:rsid w:val="144B3AE7"/>
    <w:rsid w:val="145A737F"/>
    <w:rsid w:val="145D68F8"/>
    <w:rsid w:val="14665D24"/>
    <w:rsid w:val="14750D5A"/>
    <w:rsid w:val="148B578A"/>
    <w:rsid w:val="148D32B1"/>
    <w:rsid w:val="149A4728"/>
    <w:rsid w:val="14DC5FE6"/>
    <w:rsid w:val="14E37374"/>
    <w:rsid w:val="152D05F0"/>
    <w:rsid w:val="152F6116"/>
    <w:rsid w:val="155259C1"/>
    <w:rsid w:val="15534C66"/>
    <w:rsid w:val="156264EB"/>
    <w:rsid w:val="15B7185A"/>
    <w:rsid w:val="15BE267F"/>
    <w:rsid w:val="15EE2139"/>
    <w:rsid w:val="15F00516"/>
    <w:rsid w:val="16104F31"/>
    <w:rsid w:val="16256D21"/>
    <w:rsid w:val="164F2E27"/>
    <w:rsid w:val="16534086"/>
    <w:rsid w:val="16AD545E"/>
    <w:rsid w:val="17101F77"/>
    <w:rsid w:val="171676CB"/>
    <w:rsid w:val="171833A6"/>
    <w:rsid w:val="171B2DF6"/>
    <w:rsid w:val="17253C74"/>
    <w:rsid w:val="174B46C0"/>
    <w:rsid w:val="175E2FB1"/>
    <w:rsid w:val="1774709D"/>
    <w:rsid w:val="177B3617"/>
    <w:rsid w:val="17942BA8"/>
    <w:rsid w:val="17B606F4"/>
    <w:rsid w:val="17C35408"/>
    <w:rsid w:val="17C84600"/>
    <w:rsid w:val="17F378CF"/>
    <w:rsid w:val="17FD38A1"/>
    <w:rsid w:val="18371EB1"/>
    <w:rsid w:val="18463EA2"/>
    <w:rsid w:val="184B770B"/>
    <w:rsid w:val="18626802"/>
    <w:rsid w:val="186802BC"/>
    <w:rsid w:val="188D1AD1"/>
    <w:rsid w:val="18B15009"/>
    <w:rsid w:val="18CB37DE"/>
    <w:rsid w:val="18D45952"/>
    <w:rsid w:val="18E52D16"/>
    <w:rsid w:val="19267830"/>
    <w:rsid w:val="192C753C"/>
    <w:rsid w:val="19404DB1"/>
    <w:rsid w:val="196071E6"/>
    <w:rsid w:val="196D36B1"/>
    <w:rsid w:val="197A21D9"/>
    <w:rsid w:val="19C77265"/>
    <w:rsid w:val="19DC4392"/>
    <w:rsid w:val="19E41BC5"/>
    <w:rsid w:val="1A0538EE"/>
    <w:rsid w:val="1A073B05"/>
    <w:rsid w:val="1A1679E0"/>
    <w:rsid w:val="1A5F56EF"/>
    <w:rsid w:val="1A733B40"/>
    <w:rsid w:val="1A815666"/>
    <w:rsid w:val="1A9D2818"/>
    <w:rsid w:val="1AA650CC"/>
    <w:rsid w:val="1AAE21D3"/>
    <w:rsid w:val="1ABD0FAC"/>
    <w:rsid w:val="1AC716B5"/>
    <w:rsid w:val="1AD5775F"/>
    <w:rsid w:val="1ADC6D40"/>
    <w:rsid w:val="1AFE6CB6"/>
    <w:rsid w:val="1B222279"/>
    <w:rsid w:val="1B293607"/>
    <w:rsid w:val="1B415D06"/>
    <w:rsid w:val="1B60171F"/>
    <w:rsid w:val="1B7156DA"/>
    <w:rsid w:val="1B8B3BE7"/>
    <w:rsid w:val="1B974A15"/>
    <w:rsid w:val="1BA4275C"/>
    <w:rsid w:val="1BBB4BA7"/>
    <w:rsid w:val="1BBC447B"/>
    <w:rsid w:val="1BD6378F"/>
    <w:rsid w:val="1C185B56"/>
    <w:rsid w:val="1C220858"/>
    <w:rsid w:val="1C370440"/>
    <w:rsid w:val="1C662D65"/>
    <w:rsid w:val="1C702083"/>
    <w:rsid w:val="1C844F99"/>
    <w:rsid w:val="1C8E7BC6"/>
    <w:rsid w:val="1C9B2A05"/>
    <w:rsid w:val="1C9C0573"/>
    <w:rsid w:val="1CA34154"/>
    <w:rsid w:val="1CBD66FD"/>
    <w:rsid w:val="1CD04BA2"/>
    <w:rsid w:val="1CD81789"/>
    <w:rsid w:val="1CDA2E0B"/>
    <w:rsid w:val="1CDF0421"/>
    <w:rsid w:val="1CDF6673"/>
    <w:rsid w:val="1CE91CB2"/>
    <w:rsid w:val="1D0205B4"/>
    <w:rsid w:val="1D2E3157"/>
    <w:rsid w:val="1D547061"/>
    <w:rsid w:val="1D69418F"/>
    <w:rsid w:val="1DDE692B"/>
    <w:rsid w:val="1DF83E91"/>
    <w:rsid w:val="1E360515"/>
    <w:rsid w:val="1E4210A3"/>
    <w:rsid w:val="1E454BFC"/>
    <w:rsid w:val="1E6C03DB"/>
    <w:rsid w:val="1E7B23CC"/>
    <w:rsid w:val="1E803E86"/>
    <w:rsid w:val="1EA44F54"/>
    <w:rsid w:val="1EB27864"/>
    <w:rsid w:val="1EB27D85"/>
    <w:rsid w:val="1EC57AEB"/>
    <w:rsid w:val="1EEB53AD"/>
    <w:rsid w:val="1EF06916"/>
    <w:rsid w:val="1EF12FB3"/>
    <w:rsid w:val="1EF65EF6"/>
    <w:rsid w:val="1EFB52BB"/>
    <w:rsid w:val="1F00466F"/>
    <w:rsid w:val="1F170C43"/>
    <w:rsid w:val="1F197416"/>
    <w:rsid w:val="1F2E743E"/>
    <w:rsid w:val="1F4C5B16"/>
    <w:rsid w:val="1F4E43AC"/>
    <w:rsid w:val="1F533349"/>
    <w:rsid w:val="1F58270D"/>
    <w:rsid w:val="1F595626"/>
    <w:rsid w:val="1F887193"/>
    <w:rsid w:val="1FAD0CAB"/>
    <w:rsid w:val="1FB913FE"/>
    <w:rsid w:val="1FB9737F"/>
    <w:rsid w:val="1FC35DD8"/>
    <w:rsid w:val="1FD44489"/>
    <w:rsid w:val="1FE21D0D"/>
    <w:rsid w:val="20085E28"/>
    <w:rsid w:val="2009466C"/>
    <w:rsid w:val="201A79C2"/>
    <w:rsid w:val="201B5C14"/>
    <w:rsid w:val="202E2933"/>
    <w:rsid w:val="20582C19"/>
    <w:rsid w:val="20586E69"/>
    <w:rsid w:val="206155F1"/>
    <w:rsid w:val="20651585"/>
    <w:rsid w:val="20915ED7"/>
    <w:rsid w:val="209F0117"/>
    <w:rsid w:val="20B57871"/>
    <w:rsid w:val="20B97401"/>
    <w:rsid w:val="20BA367F"/>
    <w:rsid w:val="20E35826"/>
    <w:rsid w:val="20F841A8"/>
    <w:rsid w:val="21010E1C"/>
    <w:rsid w:val="210A4734"/>
    <w:rsid w:val="211865F8"/>
    <w:rsid w:val="2120725A"/>
    <w:rsid w:val="214178FD"/>
    <w:rsid w:val="21570ECE"/>
    <w:rsid w:val="218477E9"/>
    <w:rsid w:val="21B04A82"/>
    <w:rsid w:val="21BA6329"/>
    <w:rsid w:val="21D850A8"/>
    <w:rsid w:val="221E379A"/>
    <w:rsid w:val="2223701A"/>
    <w:rsid w:val="222F3BF9"/>
    <w:rsid w:val="224154C2"/>
    <w:rsid w:val="228445F7"/>
    <w:rsid w:val="22973109"/>
    <w:rsid w:val="22A85759"/>
    <w:rsid w:val="22BA49C3"/>
    <w:rsid w:val="22BA585A"/>
    <w:rsid w:val="22C24A6D"/>
    <w:rsid w:val="22EC3898"/>
    <w:rsid w:val="2304472C"/>
    <w:rsid w:val="231F5C99"/>
    <w:rsid w:val="23254080"/>
    <w:rsid w:val="23333DD5"/>
    <w:rsid w:val="23356FED"/>
    <w:rsid w:val="235D02F2"/>
    <w:rsid w:val="235D4796"/>
    <w:rsid w:val="235E22C9"/>
    <w:rsid w:val="238B3AED"/>
    <w:rsid w:val="238E3603"/>
    <w:rsid w:val="23977CA8"/>
    <w:rsid w:val="23A14683"/>
    <w:rsid w:val="23AB72AF"/>
    <w:rsid w:val="23BE3486"/>
    <w:rsid w:val="23C05746"/>
    <w:rsid w:val="23C81C0A"/>
    <w:rsid w:val="23D83E1C"/>
    <w:rsid w:val="24107A5A"/>
    <w:rsid w:val="24150BCD"/>
    <w:rsid w:val="242C30E1"/>
    <w:rsid w:val="244F69B0"/>
    <w:rsid w:val="245A4A6F"/>
    <w:rsid w:val="247B3126"/>
    <w:rsid w:val="24833D88"/>
    <w:rsid w:val="24CC61B5"/>
    <w:rsid w:val="24DD5032"/>
    <w:rsid w:val="24EA02AB"/>
    <w:rsid w:val="254C4AC2"/>
    <w:rsid w:val="257007B0"/>
    <w:rsid w:val="257F19DB"/>
    <w:rsid w:val="258129BE"/>
    <w:rsid w:val="258B7398"/>
    <w:rsid w:val="259326F1"/>
    <w:rsid w:val="25B52667"/>
    <w:rsid w:val="25B85CB3"/>
    <w:rsid w:val="25DE2C53"/>
    <w:rsid w:val="25DE622D"/>
    <w:rsid w:val="25EA2F9C"/>
    <w:rsid w:val="26151358"/>
    <w:rsid w:val="26487037"/>
    <w:rsid w:val="266D3E6D"/>
    <w:rsid w:val="266F62C4"/>
    <w:rsid w:val="267B5E32"/>
    <w:rsid w:val="268362C1"/>
    <w:rsid w:val="26A821CC"/>
    <w:rsid w:val="26BB1EFF"/>
    <w:rsid w:val="26E03714"/>
    <w:rsid w:val="26FC71A1"/>
    <w:rsid w:val="270F5DA7"/>
    <w:rsid w:val="27201D62"/>
    <w:rsid w:val="27321A96"/>
    <w:rsid w:val="27343A60"/>
    <w:rsid w:val="27391076"/>
    <w:rsid w:val="275F6D2E"/>
    <w:rsid w:val="27675BE3"/>
    <w:rsid w:val="276B56D3"/>
    <w:rsid w:val="278551B1"/>
    <w:rsid w:val="27906EE8"/>
    <w:rsid w:val="27AA02DA"/>
    <w:rsid w:val="27B8643F"/>
    <w:rsid w:val="27BD2D59"/>
    <w:rsid w:val="27C26ADB"/>
    <w:rsid w:val="27DF1C1D"/>
    <w:rsid w:val="27F72D22"/>
    <w:rsid w:val="283B7B44"/>
    <w:rsid w:val="28441A80"/>
    <w:rsid w:val="28644383"/>
    <w:rsid w:val="288325A9"/>
    <w:rsid w:val="288A1B89"/>
    <w:rsid w:val="28964DAD"/>
    <w:rsid w:val="28A01DB6"/>
    <w:rsid w:val="28A6098D"/>
    <w:rsid w:val="28C74BE6"/>
    <w:rsid w:val="28DD75F0"/>
    <w:rsid w:val="28EB63A0"/>
    <w:rsid w:val="28EF44BD"/>
    <w:rsid w:val="28F17E5A"/>
    <w:rsid w:val="28F416F8"/>
    <w:rsid w:val="29001E4B"/>
    <w:rsid w:val="291F5D85"/>
    <w:rsid w:val="291F7550"/>
    <w:rsid w:val="29235E08"/>
    <w:rsid w:val="2940049A"/>
    <w:rsid w:val="29444D3C"/>
    <w:rsid w:val="296C128F"/>
    <w:rsid w:val="29712D49"/>
    <w:rsid w:val="29746395"/>
    <w:rsid w:val="297D16EE"/>
    <w:rsid w:val="298E0E4D"/>
    <w:rsid w:val="29AF73CD"/>
    <w:rsid w:val="29B64C00"/>
    <w:rsid w:val="29E2266D"/>
    <w:rsid w:val="29E4176D"/>
    <w:rsid w:val="29F15C38"/>
    <w:rsid w:val="2A005E94"/>
    <w:rsid w:val="2A151926"/>
    <w:rsid w:val="2A2E1779"/>
    <w:rsid w:val="2A3F3FA0"/>
    <w:rsid w:val="2A4622DB"/>
    <w:rsid w:val="2A495A74"/>
    <w:rsid w:val="2A5A1A2F"/>
    <w:rsid w:val="2A6033D4"/>
    <w:rsid w:val="2A7725E1"/>
    <w:rsid w:val="2A845970"/>
    <w:rsid w:val="2A930A9D"/>
    <w:rsid w:val="2A9767DF"/>
    <w:rsid w:val="2AAA3914"/>
    <w:rsid w:val="2ABC4E3A"/>
    <w:rsid w:val="2AC61C8E"/>
    <w:rsid w:val="2AC82E3D"/>
    <w:rsid w:val="2AD0584D"/>
    <w:rsid w:val="2AD92954"/>
    <w:rsid w:val="2AE34015"/>
    <w:rsid w:val="2AEA4B61"/>
    <w:rsid w:val="2AFC6642"/>
    <w:rsid w:val="2B1E2A5D"/>
    <w:rsid w:val="2B25203D"/>
    <w:rsid w:val="2B391645"/>
    <w:rsid w:val="2B465B0F"/>
    <w:rsid w:val="2B6C5576"/>
    <w:rsid w:val="2B6C62CF"/>
    <w:rsid w:val="2B786611"/>
    <w:rsid w:val="2BC37160"/>
    <w:rsid w:val="2BD34277"/>
    <w:rsid w:val="2BDB66E7"/>
    <w:rsid w:val="2C0D0A6B"/>
    <w:rsid w:val="2C2B5641"/>
    <w:rsid w:val="2C7D1A05"/>
    <w:rsid w:val="2C843A49"/>
    <w:rsid w:val="2CAD22EA"/>
    <w:rsid w:val="2CB43679"/>
    <w:rsid w:val="2CBA5779"/>
    <w:rsid w:val="2CBD0053"/>
    <w:rsid w:val="2CC15D95"/>
    <w:rsid w:val="2CD54E9E"/>
    <w:rsid w:val="2CDA259B"/>
    <w:rsid w:val="2CE53527"/>
    <w:rsid w:val="2D2F2CFF"/>
    <w:rsid w:val="2D314CC9"/>
    <w:rsid w:val="2D32459D"/>
    <w:rsid w:val="2D3809AB"/>
    <w:rsid w:val="2D4F6EFD"/>
    <w:rsid w:val="2D5664DE"/>
    <w:rsid w:val="2D7E77E3"/>
    <w:rsid w:val="2D83304B"/>
    <w:rsid w:val="2D915768"/>
    <w:rsid w:val="2DA059AB"/>
    <w:rsid w:val="2DBB27E5"/>
    <w:rsid w:val="2DC45B3D"/>
    <w:rsid w:val="2DDE0EE7"/>
    <w:rsid w:val="2DFE0923"/>
    <w:rsid w:val="2E0A72C8"/>
    <w:rsid w:val="2E0F16E3"/>
    <w:rsid w:val="2E334A71"/>
    <w:rsid w:val="2E3A5DFF"/>
    <w:rsid w:val="2E3B56D4"/>
    <w:rsid w:val="2E7806D6"/>
    <w:rsid w:val="2E81758A"/>
    <w:rsid w:val="2E933762"/>
    <w:rsid w:val="2EA92857"/>
    <w:rsid w:val="2EFE0BDB"/>
    <w:rsid w:val="2F697D76"/>
    <w:rsid w:val="2F9154D6"/>
    <w:rsid w:val="2F996B56"/>
    <w:rsid w:val="2F9C03F4"/>
    <w:rsid w:val="2FD32F32"/>
    <w:rsid w:val="2FDA6245"/>
    <w:rsid w:val="2FDE0A0C"/>
    <w:rsid w:val="30197C97"/>
    <w:rsid w:val="30204B81"/>
    <w:rsid w:val="303D3985"/>
    <w:rsid w:val="304545E8"/>
    <w:rsid w:val="3047169D"/>
    <w:rsid w:val="304D13E0"/>
    <w:rsid w:val="30552308"/>
    <w:rsid w:val="305C34E6"/>
    <w:rsid w:val="30676C54"/>
    <w:rsid w:val="309D2676"/>
    <w:rsid w:val="30AD0B0B"/>
    <w:rsid w:val="30B113A2"/>
    <w:rsid w:val="30B8300C"/>
    <w:rsid w:val="30E71077"/>
    <w:rsid w:val="30EE68EB"/>
    <w:rsid w:val="314D409C"/>
    <w:rsid w:val="31556AAC"/>
    <w:rsid w:val="31623972"/>
    <w:rsid w:val="316D029A"/>
    <w:rsid w:val="31727625"/>
    <w:rsid w:val="31752A77"/>
    <w:rsid w:val="31774C75"/>
    <w:rsid w:val="319C5F3C"/>
    <w:rsid w:val="31C0486E"/>
    <w:rsid w:val="31C3627E"/>
    <w:rsid w:val="31C51E84"/>
    <w:rsid w:val="31E97269"/>
    <w:rsid w:val="31EF0CAF"/>
    <w:rsid w:val="31F167D5"/>
    <w:rsid w:val="320C7AB3"/>
    <w:rsid w:val="324059AE"/>
    <w:rsid w:val="32562ADC"/>
    <w:rsid w:val="32566F80"/>
    <w:rsid w:val="326F3B9E"/>
    <w:rsid w:val="32943604"/>
    <w:rsid w:val="329539DC"/>
    <w:rsid w:val="32BF4B25"/>
    <w:rsid w:val="32F50547"/>
    <w:rsid w:val="32FD564D"/>
    <w:rsid w:val="33176C43"/>
    <w:rsid w:val="333E2009"/>
    <w:rsid w:val="33482D6D"/>
    <w:rsid w:val="33484B1B"/>
    <w:rsid w:val="3350577D"/>
    <w:rsid w:val="33545D9F"/>
    <w:rsid w:val="338F274A"/>
    <w:rsid w:val="339A66C5"/>
    <w:rsid w:val="339B3AA8"/>
    <w:rsid w:val="33B54513"/>
    <w:rsid w:val="33C16A5C"/>
    <w:rsid w:val="33C85C5B"/>
    <w:rsid w:val="33FE342B"/>
    <w:rsid w:val="34076784"/>
    <w:rsid w:val="34296EA8"/>
    <w:rsid w:val="343926B5"/>
    <w:rsid w:val="343E5F1E"/>
    <w:rsid w:val="34790D04"/>
    <w:rsid w:val="348A1163"/>
    <w:rsid w:val="348D1B61"/>
    <w:rsid w:val="34CB21D2"/>
    <w:rsid w:val="34D643A8"/>
    <w:rsid w:val="34F859FF"/>
    <w:rsid w:val="351B1DBB"/>
    <w:rsid w:val="35255472"/>
    <w:rsid w:val="353C245D"/>
    <w:rsid w:val="35492DCC"/>
    <w:rsid w:val="354B26A0"/>
    <w:rsid w:val="354B6B44"/>
    <w:rsid w:val="354D6418"/>
    <w:rsid w:val="3550473F"/>
    <w:rsid w:val="3567321B"/>
    <w:rsid w:val="357B3BD6"/>
    <w:rsid w:val="358E07DF"/>
    <w:rsid w:val="35A95619"/>
    <w:rsid w:val="35B81FC2"/>
    <w:rsid w:val="35B9585C"/>
    <w:rsid w:val="35BA7547"/>
    <w:rsid w:val="35D73F34"/>
    <w:rsid w:val="35ED7BFB"/>
    <w:rsid w:val="36054A62"/>
    <w:rsid w:val="36252EF1"/>
    <w:rsid w:val="363D4CCB"/>
    <w:rsid w:val="364C499E"/>
    <w:rsid w:val="36592B9B"/>
    <w:rsid w:val="36703696"/>
    <w:rsid w:val="36704443"/>
    <w:rsid w:val="368E4F3A"/>
    <w:rsid w:val="368E76EE"/>
    <w:rsid w:val="368E7A59"/>
    <w:rsid w:val="369D517D"/>
    <w:rsid w:val="36C34497"/>
    <w:rsid w:val="36D24F34"/>
    <w:rsid w:val="36D84407"/>
    <w:rsid w:val="36DE12F2"/>
    <w:rsid w:val="370B5A40"/>
    <w:rsid w:val="371A4A20"/>
    <w:rsid w:val="372431A9"/>
    <w:rsid w:val="3724764D"/>
    <w:rsid w:val="372B09DB"/>
    <w:rsid w:val="372D6F71"/>
    <w:rsid w:val="373B6744"/>
    <w:rsid w:val="37407074"/>
    <w:rsid w:val="377C2FE5"/>
    <w:rsid w:val="379C6CCF"/>
    <w:rsid w:val="37A421C0"/>
    <w:rsid w:val="37A42641"/>
    <w:rsid w:val="37B1007E"/>
    <w:rsid w:val="37B502A5"/>
    <w:rsid w:val="37D20E57"/>
    <w:rsid w:val="37DA10BE"/>
    <w:rsid w:val="38084423"/>
    <w:rsid w:val="38123949"/>
    <w:rsid w:val="382611A3"/>
    <w:rsid w:val="382C4A0B"/>
    <w:rsid w:val="383C4522"/>
    <w:rsid w:val="38404012"/>
    <w:rsid w:val="38500C74"/>
    <w:rsid w:val="38563836"/>
    <w:rsid w:val="3873436A"/>
    <w:rsid w:val="387E2D8D"/>
    <w:rsid w:val="38991974"/>
    <w:rsid w:val="38B844F1"/>
    <w:rsid w:val="38C42E95"/>
    <w:rsid w:val="38C70290"/>
    <w:rsid w:val="38E30E42"/>
    <w:rsid w:val="39094CCC"/>
    <w:rsid w:val="391D25A6"/>
    <w:rsid w:val="391D7897"/>
    <w:rsid w:val="39355B41"/>
    <w:rsid w:val="394079FC"/>
    <w:rsid w:val="394A2C6F"/>
    <w:rsid w:val="394E275F"/>
    <w:rsid w:val="39537D75"/>
    <w:rsid w:val="39893797"/>
    <w:rsid w:val="39994973"/>
    <w:rsid w:val="39A84565"/>
    <w:rsid w:val="39B50A30"/>
    <w:rsid w:val="39FC665F"/>
    <w:rsid w:val="39FD5F33"/>
    <w:rsid w:val="3A033549"/>
    <w:rsid w:val="3A5C5DF9"/>
    <w:rsid w:val="3AD06DCC"/>
    <w:rsid w:val="3ADF0D1D"/>
    <w:rsid w:val="3AE2524F"/>
    <w:rsid w:val="3AED3A1B"/>
    <w:rsid w:val="3AEF3ACE"/>
    <w:rsid w:val="3B5036DF"/>
    <w:rsid w:val="3B5322AF"/>
    <w:rsid w:val="3B556027"/>
    <w:rsid w:val="3B634ADD"/>
    <w:rsid w:val="3B63673B"/>
    <w:rsid w:val="3B6B584A"/>
    <w:rsid w:val="3B783AC3"/>
    <w:rsid w:val="3B8B1A48"/>
    <w:rsid w:val="3BA50630"/>
    <w:rsid w:val="3BAE3989"/>
    <w:rsid w:val="3BCB4CCC"/>
    <w:rsid w:val="3BDC59AB"/>
    <w:rsid w:val="3C0E61D6"/>
    <w:rsid w:val="3C5207B8"/>
    <w:rsid w:val="3C65673D"/>
    <w:rsid w:val="3C793F97"/>
    <w:rsid w:val="3C8E27E8"/>
    <w:rsid w:val="3C8F37BA"/>
    <w:rsid w:val="3CA32DC2"/>
    <w:rsid w:val="3CAD59EE"/>
    <w:rsid w:val="3CAF1767"/>
    <w:rsid w:val="3CB054DF"/>
    <w:rsid w:val="3CB3794A"/>
    <w:rsid w:val="3CC01353"/>
    <w:rsid w:val="3CCA65A0"/>
    <w:rsid w:val="3CDC62D4"/>
    <w:rsid w:val="3CEB69AE"/>
    <w:rsid w:val="3CF655E7"/>
    <w:rsid w:val="3CFC0724"/>
    <w:rsid w:val="3D232B0C"/>
    <w:rsid w:val="3D294092"/>
    <w:rsid w:val="3D2F4655"/>
    <w:rsid w:val="3D3659E4"/>
    <w:rsid w:val="3D3D3216"/>
    <w:rsid w:val="3D5F6534"/>
    <w:rsid w:val="3D605157"/>
    <w:rsid w:val="3D65451B"/>
    <w:rsid w:val="3D7D1865"/>
    <w:rsid w:val="3D8C4692"/>
    <w:rsid w:val="3D8E3A72"/>
    <w:rsid w:val="3DB26B7D"/>
    <w:rsid w:val="3DC54FBA"/>
    <w:rsid w:val="3DCE273D"/>
    <w:rsid w:val="3E126451"/>
    <w:rsid w:val="3E1877DF"/>
    <w:rsid w:val="3E2241BA"/>
    <w:rsid w:val="3E36420B"/>
    <w:rsid w:val="3E375BC6"/>
    <w:rsid w:val="3E524A9F"/>
    <w:rsid w:val="3E636CAD"/>
    <w:rsid w:val="3E7E6F8C"/>
    <w:rsid w:val="3EB5502E"/>
    <w:rsid w:val="3EBE3F93"/>
    <w:rsid w:val="3EC83D6D"/>
    <w:rsid w:val="3EC86B10"/>
    <w:rsid w:val="3ECC6F32"/>
    <w:rsid w:val="3ECD4126"/>
    <w:rsid w:val="3EDE27D7"/>
    <w:rsid w:val="3F192C90"/>
    <w:rsid w:val="3F23643C"/>
    <w:rsid w:val="3F566811"/>
    <w:rsid w:val="3F6853D5"/>
    <w:rsid w:val="3F8844F1"/>
    <w:rsid w:val="3F9335C1"/>
    <w:rsid w:val="3FCE63A8"/>
    <w:rsid w:val="3FD16227"/>
    <w:rsid w:val="3FD23A77"/>
    <w:rsid w:val="3FD55988"/>
    <w:rsid w:val="3FE96A18"/>
    <w:rsid w:val="401C5365"/>
    <w:rsid w:val="40496BCB"/>
    <w:rsid w:val="406B009A"/>
    <w:rsid w:val="408651AA"/>
    <w:rsid w:val="40A435AC"/>
    <w:rsid w:val="40A67324"/>
    <w:rsid w:val="40AA5F6A"/>
    <w:rsid w:val="40B27F79"/>
    <w:rsid w:val="40B3559D"/>
    <w:rsid w:val="40B66136"/>
    <w:rsid w:val="411B386E"/>
    <w:rsid w:val="412B24C8"/>
    <w:rsid w:val="41412BA9"/>
    <w:rsid w:val="414C6028"/>
    <w:rsid w:val="415B7B1D"/>
    <w:rsid w:val="416A0352"/>
    <w:rsid w:val="416C5E78"/>
    <w:rsid w:val="41760AA5"/>
    <w:rsid w:val="418C02C8"/>
    <w:rsid w:val="41F1637D"/>
    <w:rsid w:val="41F320F5"/>
    <w:rsid w:val="41F540C0"/>
    <w:rsid w:val="4202058A"/>
    <w:rsid w:val="420C1409"/>
    <w:rsid w:val="42216661"/>
    <w:rsid w:val="42295B17"/>
    <w:rsid w:val="425132C0"/>
    <w:rsid w:val="4267663F"/>
    <w:rsid w:val="42817701"/>
    <w:rsid w:val="42927B60"/>
    <w:rsid w:val="429F5DD9"/>
    <w:rsid w:val="42B51AA1"/>
    <w:rsid w:val="42CB3072"/>
    <w:rsid w:val="42D31F27"/>
    <w:rsid w:val="42DD6111"/>
    <w:rsid w:val="42F00D2B"/>
    <w:rsid w:val="430C7F46"/>
    <w:rsid w:val="433E3844"/>
    <w:rsid w:val="434E2938"/>
    <w:rsid w:val="435314FB"/>
    <w:rsid w:val="43737490"/>
    <w:rsid w:val="43CA332A"/>
    <w:rsid w:val="43EB418D"/>
    <w:rsid w:val="44022AC4"/>
    <w:rsid w:val="442A3DC9"/>
    <w:rsid w:val="442A5BD9"/>
    <w:rsid w:val="442E6EA9"/>
    <w:rsid w:val="444E173D"/>
    <w:rsid w:val="445552E9"/>
    <w:rsid w:val="445A645C"/>
    <w:rsid w:val="447514E8"/>
    <w:rsid w:val="44780FD8"/>
    <w:rsid w:val="447B71C5"/>
    <w:rsid w:val="449407DD"/>
    <w:rsid w:val="44C304A5"/>
    <w:rsid w:val="44D22496"/>
    <w:rsid w:val="44F7014F"/>
    <w:rsid w:val="45107462"/>
    <w:rsid w:val="4568104C"/>
    <w:rsid w:val="459C0CF6"/>
    <w:rsid w:val="45A04342"/>
    <w:rsid w:val="45AF4585"/>
    <w:rsid w:val="45C37C0A"/>
    <w:rsid w:val="45C67B21"/>
    <w:rsid w:val="45D21720"/>
    <w:rsid w:val="45F428E0"/>
    <w:rsid w:val="460E39A2"/>
    <w:rsid w:val="460F135D"/>
    <w:rsid w:val="4618037D"/>
    <w:rsid w:val="46445E90"/>
    <w:rsid w:val="464C40B9"/>
    <w:rsid w:val="465313B5"/>
    <w:rsid w:val="46794B93"/>
    <w:rsid w:val="4690085B"/>
    <w:rsid w:val="46A2424B"/>
    <w:rsid w:val="46A61E2C"/>
    <w:rsid w:val="46A77952"/>
    <w:rsid w:val="46B905FB"/>
    <w:rsid w:val="46CC37DE"/>
    <w:rsid w:val="46EA4B04"/>
    <w:rsid w:val="46FE3A16"/>
    <w:rsid w:val="470D3CAA"/>
    <w:rsid w:val="47324047"/>
    <w:rsid w:val="47617B01"/>
    <w:rsid w:val="478A0CA0"/>
    <w:rsid w:val="47946129"/>
    <w:rsid w:val="47DC362C"/>
    <w:rsid w:val="47F46BC7"/>
    <w:rsid w:val="47F81BC3"/>
    <w:rsid w:val="4800731A"/>
    <w:rsid w:val="482640F1"/>
    <w:rsid w:val="482A4397"/>
    <w:rsid w:val="482C6B18"/>
    <w:rsid w:val="484A4A5F"/>
    <w:rsid w:val="484F02A2"/>
    <w:rsid w:val="48592ECE"/>
    <w:rsid w:val="486B4A87"/>
    <w:rsid w:val="4871215B"/>
    <w:rsid w:val="48A25EEE"/>
    <w:rsid w:val="48C90054"/>
    <w:rsid w:val="496D33D4"/>
    <w:rsid w:val="498B5309"/>
    <w:rsid w:val="49995C78"/>
    <w:rsid w:val="49BC1967"/>
    <w:rsid w:val="49C003D6"/>
    <w:rsid w:val="49C01457"/>
    <w:rsid w:val="49C13C74"/>
    <w:rsid w:val="49E82E78"/>
    <w:rsid w:val="4A4D0811"/>
    <w:rsid w:val="4A657908"/>
    <w:rsid w:val="4A875AD1"/>
    <w:rsid w:val="4A8F2BD7"/>
    <w:rsid w:val="4AC16767"/>
    <w:rsid w:val="4AE57D42"/>
    <w:rsid w:val="4AEB2504"/>
    <w:rsid w:val="4B1650A7"/>
    <w:rsid w:val="4B182BCD"/>
    <w:rsid w:val="4B1E7AAF"/>
    <w:rsid w:val="4B356A42"/>
    <w:rsid w:val="4B6127C6"/>
    <w:rsid w:val="4B75001F"/>
    <w:rsid w:val="4B835FC8"/>
    <w:rsid w:val="4B8B15F1"/>
    <w:rsid w:val="4BB52B12"/>
    <w:rsid w:val="4BCB5E91"/>
    <w:rsid w:val="4BD905AE"/>
    <w:rsid w:val="4BE13907"/>
    <w:rsid w:val="4BEB161D"/>
    <w:rsid w:val="4BFD5826"/>
    <w:rsid w:val="4C0513A3"/>
    <w:rsid w:val="4C4874E2"/>
    <w:rsid w:val="4C4A325A"/>
    <w:rsid w:val="4C575977"/>
    <w:rsid w:val="4C5F7E0E"/>
    <w:rsid w:val="4C793B3F"/>
    <w:rsid w:val="4CB37051"/>
    <w:rsid w:val="4CB73474"/>
    <w:rsid w:val="4CBE5242"/>
    <w:rsid w:val="4CDB0356"/>
    <w:rsid w:val="4CFF4044"/>
    <w:rsid w:val="4D106251"/>
    <w:rsid w:val="4D227A97"/>
    <w:rsid w:val="4D2A496C"/>
    <w:rsid w:val="4D2E66D8"/>
    <w:rsid w:val="4D3948A1"/>
    <w:rsid w:val="4D6E2F78"/>
    <w:rsid w:val="4D746B23"/>
    <w:rsid w:val="4D902EEE"/>
    <w:rsid w:val="4DB12E65"/>
    <w:rsid w:val="4DCB03CA"/>
    <w:rsid w:val="4DEF230B"/>
    <w:rsid w:val="4E0A0EF3"/>
    <w:rsid w:val="4E3441C2"/>
    <w:rsid w:val="4E6323B1"/>
    <w:rsid w:val="4E6F0D56"/>
    <w:rsid w:val="4E7C5914"/>
    <w:rsid w:val="4EF55AB8"/>
    <w:rsid w:val="4EFF657E"/>
    <w:rsid w:val="4F161B19"/>
    <w:rsid w:val="4F493C9D"/>
    <w:rsid w:val="4F974A08"/>
    <w:rsid w:val="4F9C145A"/>
    <w:rsid w:val="4FB437DA"/>
    <w:rsid w:val="4FD7012C"/>
    <w:rsid w:val="4FE47521"/>
    <w:rsid w:val="4FE65048"/>
    <w:rsid w:val="4FF04118"/>
    <w:rsid w:val="50025F99"/>
    <w:rsid w:val="50033E4B"/>
    <w:rsid w:val="501222E0"/>
    <w:rsid w:val="50245B70"/>
    <w:rsid w:val="502821B3"/>
    <w:rsid w:val="5052092F"/>
    <w:rsid w:val="5066262C"/>
    <w:rsid w:val="507E34D2"/>
    <w:rsid w:val="50954C17"/>
    <w:rsid w:val="50B909AE"/>
    <w:rsid w:val="50BD049E"/>
    <w:rsid w:val="50EE4E28"/>
    <w:rsid w:val="51142088"/>
    <w:rsid w:val="51162C16"/>
    <w:rsid w:val="512027DB"/>
    <w:rsid w:val="51297FB8"/>
    <w:rsid w:val="512F0C70"/>
    <w:rsid w:val="51917235"/>
    <w:rsid w:val="519F1952"/>
    <w:rsid w:val="51A451BA"/>
    <w:rsid w:val="51C413B8"/>
    <w:rsid w:val="51F36142"/>
    <w:rsid w:val="51FE0D6E"/>
    <w:rsid w:val="5216754B"/>
    <w:rsid w:val="525A3ACB"/>
    <w:rsid w:val="528648C0"/>
    <w:rsid w:val="529225B8"/>
    <w:rsid w:val="52E956CD"/>
    <w:rsid w:val="53100F3D"/>
    <w:rsid w:val="5326466C"/>
    <w:rsid w:val="532A5B93"/>
    <w:rsid w:val="535624E4"/>
    <w:rsid w:val="538928BA"/>
    <w:rsid w:val="5394300C"/>
    <w:rsid w:val="53966D85"/>
    <w:rsid w:val="539712FA"/>
    <w:rsid w:val="53A019B1"/>
    <w:rsid w:val="53D87615"/>
    <w:rsid w:val="53DA1367"/>
    <w:rsid w:val="53E051BF"/>
    <w:rsid w:val="53EF7E72"/>
    <w:rsid w:val="53F65A75"/>
    <w:rsid w:val="54071A30"/>
    <w:rsid w:val="54100817"/>
    <w:rsid w:val="54176117"/>
    <w:rsid w:val="541A74AD"/>
    <w:rsid w:val="54280325"/>
    <w:rsid w:val="54363BAA"/>
    <w:rsid w:val="54381EC4"/>
    <w:rsid w:val="54C14438"/>
    <w:rsid w:val="54C42E70"/>
    <w:rsid w:val="54E51D72"/>
    <w:rsid w:val="551B4A12"/>
    <w:rsid w:val="55432F3C"/>
    <w:rsid w:val="55474E28"/>
    <w:rsid w:val="55555CE7"/>
    <w:rsid w:val="557A7FD8"/>
    <w:rsid w:val="557D01FC"/>
    <w:rsid w:val="558477DD"/>
    <w:rsid w:val="55C37BD9"/>
    <w:rsid w:val="55DB13C7"/>
    <w:rsid w:val="55F47D89"/>
    <w:rsid w:val="560921A1"/>
    <w:rsid w:val="56101070"/>
    <w:rsid w:val="5613290E"/>
    <w:rsid w:val="5621502B"/>
    <w:rsid w:val="5622574A"/>
    <w:rsid w:val="562B0306"/>
    <w:rsid w:val="566D6C1D"/>
    <w:rsid w:val="567D4186"/>
    <w:rsid w:val="567F7702"/>
    <w:rsid w:val="56854C26"/>
    <w:rsid w:val="569A4DDE"/>
    <w:rsid w:val="56B714EC"/>
    <w:rsid w:val="56BC4D54"/>
    <w:rsid w:val="56C37E91"/>
    <w:rsid w:val="56D025AE"/>
    <w:rsid w:val="56D54068"/>
    <w:rsid w:val="56F12E37"/>
    <w:rsid w:val="577675F9"/>
    <w:rsid w:val="57802226"/>
    <w:rsid w:val="57961A49"/>
    <w:rsid w:val="57B0367D"/>
    <w:rsid w:val="57D1092E"/>
    <w:rsid w:val="57D91936"/>
    <w:rsid w:val="57E72CD6"/>
    <w:rsid w:val="583059FA"/>
    <w:rsid w:val="583F5C3D"/>
    <w:rsid w:val="5870229A"/>
    <w:rsid w:val="58733B38"/>
    <w:rsid w:val="587578B0"/>
    <w:rsid w:val="588D4BFA"/>
    <w:rsid w:val="58931AE5"/>
    <w:rsid w:val="58B303D9"/>
    <w:rsid w:val="58CD3249"/>
    <w:rsid w:val="58D97E3F"/>
    <w:rsid w:val="58DD68BA"/>
    <w:rsid w:val="59017DAE"/>
    <w:rsid w:val="5915699E"/>
    <w:rsid w:val="591E3AA4"/>
    <w:rsid w:val="59464DA9"/>
    <w:rsid w:val="59513E7A"/>
    <w:rsid w:val="595219A0"/>
    <w:rsid w:val="595440D5"/>
    <w:rsid w:val="59590F80"/>
    <w:rsid w:val="597B2CA5"/>
    <w:rsid w:val="599B6EA3"/>
    <w:rsid w:val="59BA7C09"/>
    <w:rsid w:val="59C02DAD"/>
    <w:rsid w:val="59C06909"/>
    <w:rsid w:val="59C208D3"/>
    <w:rsid w:val="59C3464B"/>
    <w:rsid w:val="5A0802B0"/>
    <w:rsid w:val="5A19426B"/>
    <w:rsid w:val="5A292701"/>
    <w:rsid w:val="5A2F149A"/>
    <w:rsid w:val="5AAE0E58"/>
    <w:rsid w:val="5AC266B1"/>
    <w:rsid w:val="5AF50784"/>
    <w:rsid w:val="5AF85079"/>
    <w:rsid w:val="5AFC1BC3"/>
    <w:rsid w:val="5B0942E0"/>
    <w:rsid w:val="5B2B4256"/>
    <w:rsid w:val="5B683F16"/>
    <w:rsid w:val="5B70435F"/>
    <w:rsid w:val="5B767280"/>
    <w:rsid w:val="5B7E082A"/>
    <w:rsid w:val="5BBD5953"/>
    <w:rsid w:val="5BD20B76"/>
    <w:rsid w:val="5C080E5A"/>
    <w:rsid w:val="5C084598"/>
    <w:rsid w:val="5C355933"/>
    <w:rsid w:val="5C5E4709"/>
    <w:rsid w:val="5C6E089F"/>
    <w:rsid w:val="5C7D31D8"/>
    <w:rsid w:val="5CA854D8"/>
    <w:rsid w:val="5CAC586B"/>
    <w:rsid w:val="5CCB7A9F"/>
    <w:rsid w:val="5CDD77D2"/>
    <w:rsid w:val="5CF54B1C"/>
    <w:rsid w:val="5CFE0BE0"/>
    <w:rsid w:val="5D041203"/>
    <w:rsid w:val="5D101956"/>
    <w:rsid w:val="5D186A5C"/>
    <w:rsid w:val="5D1F428F"/>
    <w:rsid w:val="5D4B0BE0"/>
    <w:rsid w:val="5D521F6E"/>
    <w:rsid w:val="5D543F38"/>
    <w:rsid w:val="5D5C103F"/>
    <w:rsid w:val="5D6B3030"/>
    <w:rsid w:val="5D7E3D42"/>
    <w:rsid w:val="5D861C18"/>
    <w:rsid w:val="5D870C6B"/>
    <w:rsid w:val="5DA16A52"/>
    <w:rsid w:val="5DA327CA"/>
    <w:rsid w:val="5DB93D9B"/>
    <w:rsid w:val="5DD03F39"/>
    <w:rsid w:val="5DEA664B"/>
    <w:rsid w:val="5E082F75"/>
    <w:rsid w:val="5E184F80"/>
    <w:rsid w:val="5E1D6378"/>
    <w:rsid w:val="5E512226"/>
    <w:rsid w:val="5F000166"/>
    <w:rsid w:val="5F2E6734"/>
    <w:rsid w:val="5F36141C"/>
    <w:rsid w:val="5F4973A1"/>
    <w:rsid w:val="5F661D01"/>
    <w:rsid w:val="5F6751E7"/>
    <w:rsid w:val="5F685E6D"/>
    <w:rsid w:val="5F7F40F4"/>
    <w:rsid w:val="5FA40A7B"/>
    <w:rsid w:val="5FB0086B"/>
    <w:rsid w:val="5FB23A2F"/>
    <w:rsid w:val="5FB52C88"/>
    <w:rsid w:val="5FED5F7E"/>
    <w:rsid w:val="60194FC5"/>
    <w:rsid w:val="60262323"/>
    <w:rsid w:val="60561D75"/>
    <w:rsid w:val="6065020A"/>
    <w:rsid w:val="60681AA9"/>
    <w:rsid w:val="60716BAF"/>
    <w:rsid w:val="60874625"/>
    <w:rsid w:val="60B116A2"/>
    <w:rsid w:val="60BF5B6D"/>
    <w:rsid w:val="60C8325D"/>
    <w:rsid w:val="60DF1D6B"/>
    <w:rsid w:val="60E15B0B"/>
    <w:rsid w:val="60EA6962"/>
    <w:rsid w:val="612E4B15"/>
    <w:rsid w:val="613C71BD"/>
    <w:rsid w:val="613F280A"/>
    <w:rsid w:val="618D35A9"/>
    <w:rsid w:val="61B9586C"/>
    <w:rsid w:val="61E3169B"/>
    <w:rsid w:val="62037CDB"/>
    <w:rsid w:val="620A1105"/>
    <w:rsid w:val="621912AD"/>
    <w:rsid w:val="62210161"/>
    <w:rsid w:val="622B6252"/>
    <w:rsid w:val="623C31ED"/>
    <w:rsid w:val="625C563D"/>
    <w:rsid w:val="625F161B"/>
    <w:rsid w:val="626B762E"/>
    <w:rsid w:val="62712E97"/>
    <w:rsid w:val="629152E7"/>
    <w:rsid w:val="629D15BD"/>
    <w:rsid w:val="62B334AF"/>
    <w:rsid w:val="62BB779E"/>
    <w:rsid w:val="62C70D09"/>
    <w:rsid w:val="62C76A7E"/>
    <w:rsid w:val="62C92CD3"/>
    <w:rsid w:val="62D43425"/>
    <w:rsid w:val="62ED53A3"/>
    <w:rsid w:val="635051A2"/>
    <w:rsid w:val="63715118"/>
    <w:rsid w:val="63716EC6"/>
    <w:rsid w:val="63862972"/>
    <w:rsid w:val="63864720"/>
    <w:rsid w:val="639C2195"/>
    <w:rsid w:val="63B3128D"/>
    <w:rsid w:val="63D45E8F"/>
    <w:rsid w:val="640970FF"/>
    <w:rsid w:val="641C47AE"/>
    <w:rsid w:val="642C1B08"/>
    <w:rsid w:val="642F4DB7"/>
    <w:rsid w:val="64325FA2"/>
    <w:rsid w:val="64410F8F"/>
    <w:rsid w:val="64680C55"/>
    <w:rsid w:val="6470717E"/>
    <w:rsid w:val="64882719"/>
    <w:rsid w:val="648844C8"/>
    <w:rsid w:val="648B3FB8"/>
    <w:rsid w:val="64A370BD"/>
    <w:rsid w:val="64B61035"/>
    <w:rsid w:val="64EA5182"/>
    <w:rsid w:val="65055521"/>
    <w:rsid w:val="65133A8B"/>
    <w:rsid w:val="65143FAD"/>
    <w:rsid w:val="65390B7E"/>
    <w:rsid w:val="655263EA"/>
    <w:rsid w:val="65584B18"/>
    <w:rsid w:val="656E5DB3"/>
    <w:rsid w:val="658729D1"/>
    <w:rsid w:val="65A25A5D"/>
    <w:rsid w:val="65C37EAD"/>
    <w:rsid w:val="65CC6636"/>
    <w:rsid w:val="65F55B8D"/>
    <w:rsid w:val="660109D5"/>
    <w:rsid w:val="66410B9D"/>
    <w:rsid w:val="666176C6"/>
    <w:rsid w:val="66627800"/>
    <w:rsid w:val="66644488"/>
    <w:rsid w:val="666B40A1"/>
    <w:rsid w:val="666C73CF"/>
    <w:rsid w:val="667E2026"/>
    <w:rsid w:val="66A355E9"/>
    <w:rsid w:val="66C814F3"/>
    <w:rsid w:val="66C81968"/>
    <w:rsid w:val="66E31E89"/>
    <w:rsid w:val="66EF5667"/>
    <w:rsid w:val="66F26570"/>
    <w:rsid w:val="672F50CE"/>
    <w:rsid w:val="673646AF"/>
    <w:rsid w:val="673D77EB"/>
    <w:rsid w:val="6747678F"/>
    <w:rsid w:val="674C3ED2"/>
    <w:rsid w:val="67545D9F"/>
    <w:rsid w:val="676B36AE"/>
    <w:rsid w:val="67780EDA"/>
    <w:rsid w:val="67BD26DA"/>
    <w:rsid w:val="67CB7F06"/>
    <w:rsid w:val="67D363A2"/>
    <w:rsid w:val="682C160E"/>
    <w:rsid w:val="682F7047"/>
    <w:rsid w:val="68362257"/>
    <w:rsid w:val="685017A0"/>
    <w:rsid w:val="68684D3C"/>
    <w:rsid w:val="6873723D"/>
    <w:rsid w:val="68774E44"/>
    <w:rsid w:val="688B27D8"/>
    <w:rsid w:val="688C261D"/>
    <w:rsid w:val="688D6550"/>
    <w:rsid w:val="688E4077"/>
    <w:rsid w:val="68D26659"/>
    <w:rsid w:val="68EC37EE"/>
    <w:rsid w:val="6910780F"/>
    <w:rsid w:val="691B3B5C"/>
    <w:rsid w:val="69243CB8"/>
    <w:rsid w:val="69270753"/>
    <w:rsid w:val="696B51E9"/>
    <w:rsid w:val="699F045F"/>
    <w:rsid w:val="69AF24F6"/>
    <w:rsid w:val="69B33D95"/>
    <w:rsid w:val="69CA10DE"/>
    <w:rsid w:val="69F36887"/>
    <w:rsid w:val="69FC1BE0"/>
    <w:rsid w:val="6A234EB3"/>
    <w:rsid w:val="6A33620D"/>
    <w:rsid w:val="6A4F389E"/>
    <w:rsid w:val="6A5C61DA"/>
    <w:rsid w:val="6A5F4AB0"/>
    <w:rsid w:val="6A731776"/>
    <w:rsid w:val="6A8D6CDC"/>
    <w:rsid w:val="6AA933EA"/>
    <w:rsid w:val="6AEB755E"/>
    <w:rsid w:val="6AED777A"/>
    <w:rsid w:val="6B1B7E43"/>
    <w:rsid w:val="6B301415"/>
    <w:rsid w:val="6B3C600C"/>
    <w:rsid w:val="6B4F3F91"/>
    <w:rsid w:val="6B543355"/>
    <w:rsid w:val="6B5E5F82"/>
    <w:rsid w:val="6B6A7665"/>
    <w:rsid w:val="6BE84EA2"/>
    <w:rsid w:val="6BF93DBC"/>
    <w:rsid w:val="6C007039"/>
    <w:rsid w:val="6C054650"/>
    <w:rsid w:val="6C103720"/>
    <w:rsid w:val="6C7D7B1B"/>
    <w:rsid w:val="6C883EA6"/>
    <w:rsid w:val="6C90660F"/>
    <w:rsid w:val="6C9A123C"/>
    <w:rsid w:val="6CAB3449"/>
    <w:rsid w:val="6CAF38B6"/>
    <w:rsid w:val="6CB07B60"/>
    <w:rsid w:val="6CC25CE0"/>
    <w:rsid w:val="6CCB7647"/>
    <w:rsid w:val="6CCD33BF"/>
    <w:rsid w:val="6CD62742"/>
    <w:rsid w:val="6CDF1345"/>
    <w:rsid w:val="6CE150BD"/>
    <w:rsid w:val="6CE32BE3"/>
    <w:rsid w:val="6CF22E26"/>
    <w:rsid w:val="6CFA617E"/>
    <w:rsid w:val="6D21195D"/>
    <w:rsid w:val="6D88378A"/>
    <w:rsid w:val="6DA90654"/>
    <w:rsid w:val="6DE06535"/>
    <w:rsid w:val="6DEA61F3"/>
    <w:rsid w:val="6DEB7FCC"/>
    <w:rsid w:val="6E01724F"/>
    <w:rsid w:val="6E032E11"/>
    <w:rsid w:val="6E0A574E"/>
    <w:rsid w:val="6E2F3C06"/>
    <w:rsid w:val="6E453572"/>
    <w:rsid w:val="6E5A0105"/>
    <w:rsid w:val="6E9323E7"/>
    <w:rsid w:val="6E95314F"/>
    <w:rsid w:val="6EA12D56"/>
    <w:rsid w:val="6ED30A35"/>
    <w:rsid w:val="6ED56383"/>
    <w:rsid w:val="6EE449F0"/>
    <w:rsid w:val="6EFF5CCE"/>
    <w:rsid w:val="6F086931"/>
    <w:rsid w:val="6F17018B"/>
    <w:rsid w:val="6F1D062A"/>
    <w:rsid w:val="6F1E029F"/>
    <w:rsid w:val="6F32361F"/>
    <w:rsid w:val="6F3C7069"/>
    <w:rsid w:val="6F4831D1"/>
    <w:rsid w:val="6F525DFE"/>
    <w:rsid w:val="6F571666"/>
    <w:rsid w:val="6F5953DE"/>
    <w:rsid w:val="6F653D83"/>
    <w:rsid w:val="6F6B0C0B"/>
    <w:rsid w:val="6F912DCA"/>
    <w:rsid w:val="6FA128E1"/>
    <w:rsid w:val="6FA83C70"/>
    <w:rsid w:val="6FA8452B"/>
    <w:rsid w:val="6FC52A74"/>
    <w:rsid w:val="6FE4739E"/>
    <w:rsid w:val="6FE54EC4"/>
    <w:rsid w:val="6FF167B2"/>
    <w:rsid w:val="70167B19"/>
    <w:rsid w:val="703D6AAE"/>
    <w:rsid w:val="7040659E"/>
    <w:rsid w:val="705A7660"/>
    <w:rsid w:val="70722A8E"/>
    <w:rsid w:val="707D334E"/>
    <w:rsid w:val="709E5656"/>
    <w:rsid w:val="70E17439"/>
    <w:rsid w:val="70E231B1"/>
    <w:rsid w:val="70E64A50"/>
    <w:rsid w:val="71011ED8"/>
    <w:rsid w:val="710E3FA6"/>
    <w:rsid w:val="71193077"/>
    <w:rsid w:val="7132172F"/>
    <w:rsid w:val="719942C8"/>
    <w:rsid w:val="71A22FE8"/>
    <w:rsid w:val="71C823A7"/>
    <w:rsid w:val="71CB1E97"/>
    <w:rsid w:val="71D329D5"/>
    <w:rsid w:val="71E60A7F"/>
    <w:rsid w:val="71ED62B2"/>
    <w:rsid w:val="72200435"/>
    <w:rsid w:val="722606CF"/>
    <w:rsid w:val="722A4E10"/>
    <w:rsid w:val="727D2C98"/>
    <w:rsid w:val="7298446F"/>
    <w:rsid w:val="72BA43E6"/>
    <w:rsid w:val="72BB1F0C"/>
    <w:rsid w:val="72CE7313"/>
    <w:rsid w:val="72E6342D"/>
    <w:rsid w:val="73334198"/>
    <w:rsid w:val="733A1083"/>
    <w:rsid w:val="739B4217"/>
    <w:rsid w:val="739F538A"/>
    <w:rsid w:val="73AA445A"/>
    <w:rsid w:val="73BB58ED"/>
    <w:rsid w:val="73CF2113"/>
    <w:rsid w:val="73D239B1"/>
    <w:rsid w:val="73D90525"/>
    <w:rsid w:val="740C1244"/>
    <w:rsid w:val="743326A2"/>
    <w:rsid w:val="74365CEE"/>
    <w:rsid w:val="743F6C3D"/>
    <w:rsid w:val="744877CF"/>
    <w:rsid w:val="744A79EB"/>
    <w:rsid w:val="74604B19"/>
    <w:rsid w:val="74736F42"/>
    <w:rsid w:val="7476258E"/>
    <w:rsid w:val="747D391D"/>
    <w:rsid w:val="749B1FF5"/>
    <w:rsid w:val="74CC6652"/>
    <w:rsid w:val="74D724B4"/>
    <w:rsid w:val="755E374E"/>
    <w:rsid w:val="75660476"/>
    <w:rsid w:val="7572311C"/>
    <w:rsid w:val="757A6531"/>
    <w:rsid w:val="75BE5F9B"/>
    <w:rsid w:val="75CF0611"/>
    <w:rsid w:val="75F0011F"/>
    <w:rsid w:val="75F23C2F"/>
    <w:rsid w:val="760322B0"/>
    <w:rsid w:val="760A11E0"/>
    <w:rsid w:val="76222937"/>
    <w:rsid w:val="7647292C"/>
    <w:rsid w:val="764C0FDD"/>
    <w:rsid w:val="76524935"/>
    <w:rsid w:val="7657019E"/>
    <w:rsid w:val="76D118D3"/>
    <w:rsid w:val="76D31F1A"/>
    <w:rsid w:val="76E00627"/>
    <w:rsid w:val="7725204A"/>
    <w:rsid w:val="77316C41"/>
    <w:rsid w:val="773407F2"/>
    <w:rsid w:val="77461551"/>
    <w:rsid w:val="777B54F1"/>
    <w:rsid w:val="779C67B0"/>
    <w:rsid w:val="77A52334"/>
    <w:rsid w:val="77A94A29"/>
    <w:rsid w:val="77BD3314"/>
    <w:rsid w:val="77CB2BF1"/>
    <w:rsid w:val="77CE623E"/>
    <w:rsid w:val="77D73344"/>
    <w:rsid w:val="77DC095A"/>
    <w:rsid w:val="77E3618D"/>
    <w:rsid w:val="77EF5926"/>
    <w:rsid w:val="77FE4D75"/>
    <w:rsid w:val="781947C3"/>
    <w:rsid w:val="786725EB"/>
    <w:rsid w:val="7872306D"/>
    <w:rsid w:val="78832BF4"/>
    <w:rsid w:val="78B90C9C"/>
    <w:rsid w:val="78B97DC3"/>
    <w:rsid w:val="78C6193F"/>
    <w:rsid w:val="78CF3184"/>
    <w:rsid w:val="78D12489"/>
    <w:rsid w:val="790A7749"/>
    <w:rsid w:val="79181E66"/>
    <w:rsid w:val="791B54B2"/>
    <w:rsid w:val="791B7700"/>
    <w:rsid w:val="791F31F5"/>
    <w:rsid w:val="79262C4E"/>
    <w:rsid w:val="792B5F58"/>
    <w:rsid w:val="792C1108"/>
    <w:rsid w:val="79393686"/>
    <w:rsid w:val="793F48BF"/>
    <w:rsid w:val="79404245"/>
    <w:rsid w:val="79406E32"/>
    <w:rsid w:val="794A7131"/>
    <w:rsid w:val="7956473D"/>
    <w:rsid w:val="795E20DD"/>
    <w:rsid w:val="796E5F2A"/>
    <w:rsid w:val="79725A1A"/>
    <w:rsid w:val="79876FEC"/>
    <w:rsid w:val="79A1793D"/>
    <w:rsid w:val="79A61220"/>
    <w:rsid w:val="79BE0C60"/>
    <w:rsid w:val="79F24465"/>
    <w:rsid w:val="79F3642F"/>
    <w:rsid w:val="7A13262E"/>
    <w:rsid w:val="7A143195"/>
    <w:rsid w:val="7A304F8E"/>
    <w:rsid w:val="7A39438A"/>
    <w:rsid w:val="7A5630C6"/>
    <w:rsid w:val="7A747570"/>
    <w:rsid w:val="7A862E00"/>
    <w:rsid w:val="7AA339B1"/>
    <w:rsid w:val="7AAD2A82"/>
    <w:rsid w:val="7ACA7190"/>
    <w:rsid w:val="7B074BD9"/>
    <w:rsid w:val="7B0F10EF"/>
    <w:rsid w:val="7B4707E1"/>
    <w:rsid w:val="7B58479C"/>
    <w:rsid w:val="7B5D3DB6"/>
    <w:rsid w:val="7B62561B"/>
    <w:rsid w:val="7B694BFB"/>
    <w:rsid w:val="7B7470FC"/>
    <w:rsid w:val="7B830F07"/>
    <w:rsid w:val="7B8B5655"/>
    <w:rsid w:val="7B95154C"/>
    <w:rsid w:val="7BC63DFB"/>
    <w:rsid w:val="7BD254BC"/>
    <w:rsid w:val="7BEE5100"/>
    <w:rsid w:val="7BFC15CB"/>
    <w:rsid w:val="7BFC4B0F"/>
    <w:rsid w:val="7C030BAC"/>
    <w:rsid w:val="7C1103AD"/>
    <w:rsid w:val="7C174657"/>
    <w:rsid w:val="7C211032"/>
    <w:rsid w:val="7C26489A"/>
    <w:rsid w:val="7C632B35"/>
    <w:rsid w:val="7C6B49A3"/>
    <w:rsid w:val="7C7575D0"/>
    <w:rsid w:val="7C7B661A"/>
    <w:rsid w:val="7C7C44BA"/>
    <w:rsid w:val="7C815F74"/>
    <w:rsid w:val="7C8D66C7"/>
    <w:rsid w:val="7C9C2DD9"/>
    <w:rsid w:val="7CBC71F2"/>
    <w:rsid w:val="7CD06BB0"/>
    <w:rsid w:val="7D1110A6"/>
    <w:rsid w:val="7D230D5B"/>
    <w:rsid w:val="7D256900"/>
    <w:rsid w:val="7D2D53B2"/>
    <w:rsid w:val="7D4B6B91"/>
    <w:rsid w:val="7D4C6582"/>
    <w:rsid w:val="7D6242BE"/>
    <w:rsid w:val="7D7C618A"/>
    <w:rsid w:val="7D985324"/>
    <w:rsid w:val="7DA4016C"/>
    <w:rsid w:val="7DB639FC"/>
    <w:rsid w:val="7DC205F3"/>
    <w:rsid w:val="7DCC1471"/>
    <w:rsid w:val="7DCE343B"/>
    <w:rsid w:val="7DD763EB"/>
    <w:rsid w:val="7DDA3B8E"/>
    <w:rsid w:val="7DF033B2"/>
    <w:rsid w:val="7E0429B9"/>
    <w:rsid w:val="7E12157A"/>
    <w:rsid w:val="7E265025"/>
    <w:rsid w:val="7E317FCB"/>
    <w:rsid w:val="7E3D60F1"/>
    <w:rsid w:val="7E4159BB"/>
    <w:rsid w:val="7E4B4A8C"/>
    <w:rsid w:val="7E4E0695"/>
    <w:rsid w:val="7E635932"/>
    <w:rsid w:val="7E6B0C8A"/>
    <w:rsid w:val="7E906943"/>
    <w:rsid w:val="7E9D54D5"/>
    <w:rsid w:val="7ED22AB7"/>
    <w:rsid w:val="7ED22BF9"/>
    <w:rsid w:val="7ED8612B"/>
    <w:rsid w:val="7EE84BB3"/>
    <w:rsid w:val="7F0D56AA"/>
    <w:rsid w:val="7F111831"/>
    <w:rsid w:val="7F1B7FBA"/>
    <w:rsid w:val="7F2D7CEE"/>
    <w:rsid w:val="7F4A08A0"/>
    <w:rsid w:val="7F692316"/>
    <w:rsid w:val="7F6A0F42"/>
    <w:rsid w:val="7F805B82"/>
    <w:rsid w:val="7FBE4DEA"/>
    <w:rsid w:val="7FD5285F"/>
    <w:rsid w:val="7FE42AA2"/>
    <w:rsid w:val="7FE8226B"/>
    <w:rsid w:val="7FF847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3"/>
    <w:basedOn w:val="1"/>
    <w:next w:val="1"/>
    <w:qFormat/>
    <w:uiPriority w:val="0"/>
    <w:pPr>
      <w:keepNext/>
      <w:keepLines/>
      <w:spacing w:before="260" w:after="260" w:line="416" w:lineRule="auto"/>
      <w:outlineLvl w:val="2"/>
    </w:pPr>
    <w:rPr>
      <w:rFonts w:ascii="Times New Roman" w:hAnsi="Times New Roman"/>
      <w:b/>
      <w:bCs/>
      <w:kern w:val="0"/>
      <w:sz w:val="32"/>
      <w:szCs w:val="32"/>
    </w:rPr>
  </w:style>
  <w:style w:type="paragraph" w:styleId="3">
    <w:name w:val="heading 5"/>
    <w:basedOn w:val="1"/>
    <w:next w:val="4"/>
    <w:qFormat/>
    <w:uiPriority w:val="0"/>
    <w:pPr>
      <w:keepNext/>
      <w:keepLines/>
      <w:numPr>
        <w:ilvl w:val="4"/>
        <w:numId w:val="1"/>
      </w:numPr>
      <w:spacing w:before="280" w:after="290" w:line="376" w:lineRule="auto"/>
      <w:outlineLvl w:val="4"/>
    </w:pPr>
    <w:rPr>
      <w:b/>
      <w:sz w:val="28"/>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autoRedefine/>
    <w:semiHidden/>
    <w:qFormat/>
    <w:uiPriority w:val="0"/>
    <w:rPr>
      <w:rFonts w:ascii="宋体" w:hAnsi="宋体" w:eastAsia="宋体" w:cs="宋体"/>
      <w:sz w:val="28"/>
      <w:szCs w:val="28"/>
      <w:lang w:val="en-US" w:eastAsia="en-US" w:bidi="ar-SA"/>
    </w:rPr>
  </w:style>
  <w:style w:type="paragraph" w:styleId="6">
    <w:name w:val="Plain Text"/>
    <w:basedOn w:val="1"/>
    <w:autoRedefine/>
    <w:qFormat/>
    <w:uiPriority w:val="99"/>
    <w:rPr>
      <w:rFonts w:ascii="宋体" w:hAnsi="Courier New"/>
      <w:kern w:val="0"/>
      <w:sz w:val="20"/>
      <w:szCs w:val="21"/>
    </w:rPr>
  </w:style>
  <w:style w:type="paragraph" w:styleId="7">
    <w:name w:val="footer"/>
    <w:basedOn w:val="1"/>
    <w:autoRedefine/>
    <w:unhideWhenUsed/>
    <w:qFormat/>
    <w:uiPriority w:val="99"/>
    <w:pPr>
      <w:tabs>
        <w:tab w:val="center" w:pos="4153"/>
        <w:tab w:val="right" w:pos="8306"/>
      </w:tabs>
      <w:snapToGrid w:val="0"/>
      <w:jc w:val="left"/>
    </w:pPr>
    <w:rPr>
      <w:rFonts w:ascii="Calibri" w:hAnsi="Calibri"/>
      <w:kern w:val="0"/>
      <w:sz w:val="18"/>
      <w:szCs w:val="18"/>
    </w:rPr>
  </w:style>
  <w:style w:type="paragraph" w:styleId="8">
    <w:name w:val="header"/>
    <w:basedOn w:val="1"/>
    <w:autoRedefine/>
    <w:unhideWhenUsed/>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Hyperlink"/>
    <w:basedOn w:val="11"/>
    <w:autoRedefine/>
    <w:qFormat/>
    <w:uiPriority w:val="0"/>
    <w:rPr>
      <w:color w:val="0000FF"/>
      <w:u w:val="single"/>
    </w:rPr>
  </w:style>
  <w:style w:type="paragraph" w:customStyle="1" w:styleId="13">
    <w:name w:val="BodyText1I2"/>
    <w:basedOn w:val="14"/>
    <w:autoRedefine/>
    <w:qFormat/>
    <w:uiPriority w:val="0"/>
    <w:pPr>
      <w:spacing w:after="120" w:line="240" w:lineRule="auto"/>
      <w:ind w:left="420" w:leftChars="200" w:firstLine="420" w:firstLineChars="200"/>
      <w:jc w:val="both"/>
      <w:textAlignment w:val="baseline"/>
    </w:pPr>
    <w:rPr>
      <w:sz w:val="21"/>
    </w:rPr>
  </w:style>
  <w:style w:type="paragraph" w:customStyle="1" w:styleId="14">
    <w:name w:val="BodyTextIndent"/>
    <w:basedOn w:val="1"/>
    <w:autoRedefine/>
    <w:qFormat/>
    <w:uiPriority w:val="0"/>
    <w:pPr>
      <w:spacing w:after="120"/>
      <w:ind w:left="420" w:leftChars="200"/>
      <w:jc w:val="both"/>
      <w:textAlignment w:val="baseline"/>
    </w:pPr>
  </w:style>
  <w:style w:type="table" w:customStyle="1" w:styleId="15">
    <w:name w:val="Table Normal"/>
    <w:autoRedefine/>
    <w:semiHidden/>
    <w:unhideWhenUsed/>
    <w:qFormat/>
    <w:uiPriority w:val="0"/>
    <w:tblPr>
      <w:tblCellMar>
        <w:top w:w="0" w:type="dxa"/>
        <w:left w:w="0" w:type="dxa"/>
        <w:bottom w:w="0" w:type="dxa"/>
        <w:right w:w="0" w:type="dxa"/>
      </w:tblCellMar>
    </w:tblPr>
  </w:style>
  <w:style w:type="paragraph" w:customStyle="1" w:styleId="16">
    <w:name w:val="Table Text"/>
    <w:basedOn w:val="1"/>
    <w:autoRedefine/>
    <w:semiHidden/>
    <w:qFormat/>
    <w:uiPriority w:val="0"/>
    <w:rPr>
      <w:rFonts w:ascii="宋体" w:hAnsi="宋体" w:eastAsia="宋体" w:cs="宋体"/>
      <w:sz w:val="21"/>
      <w:szCs w:val="21"/>
      <w:lang w:val="en-US" w:eastAsia="en-US" w:bidi="ar-SA"/>
    </w:rPr>
  </w:style>
  <w:style w:type="paragraph" w:customStyle="1" w:styleId="17">
    <w:name w:val="BodyText"/>
    <w:basedOn w:val="1"/>
    <w:next w:val="1"/>
    <w:qFormat/>
    <w:uiPriority w:val="0"/>
    <w:pPr>
      <w:jc w:val="center"/>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1" Type="http://schemas.openxmlformats.org/officeDocument/2006/relationships/fontTable" Target="fontTable.xml"/><Relationship Id="rId80" Type="http://schemas.openxmlformats.org/officeDocument/2006/relationships/numbering" Target="numbering.xml"/><Relationship Id="rId8" Type="http://schemas.openxmlformats.org/officeDocument/2006/relationships/footer" Target="footer3.xml"/><Relationship Id="rId79" Type="http://schemas.openxmlformats.org/officeDocument/2006/relationships/customXml" Target="../customXml/item1.xml"/><Relationship Id="rId78" Type="http://schemas.openxmlformats.org/officeDocument/2006/relationships/image" Target="media/image3.png"/><Relationship Id="rId77" Type="http://schemas.openxmlformats.org/officeDocument/2006/relationships/image" Target="media/image2.png"/><Relationship Id="rId76" Type="http://schemas.openxmlformats.org/officeDocument/2006/relationships/image" Target="media/image1.jpeg"/><Relationship Id="rId75" Type="http://schemas.openxmlformats.org/officeDocument/2006/relationships/theme" Target="theme/theme1.xml"/><Relationship Id="rId74" Type="http://schemas.openxmlformats.org/officeDocument/2006/relationships/footer" Target="footer58.xml"/><Relationship Id="rId73" Type="http://schemas.openxmlformats.org/officeDocument/2006/relationships/header" Target="header12.xml"/><Relationship Id="rId72" Type="http://schemas.openxmlformats.org/officeDocument/2006/relationships/footer" Target="footer57.xml"/><Relationship Id="rId71" Type="http://schemas.openxmlformats.org/officeDocument/2006/relationships/footer" Target="footer56.xml"/><Relationship Id="rId70" Type="http://schemas.openxmlformats.org/officeDocument/2006/relationships/footer" Target="footer55.xml"/><Relationship Id="rId7" Type="http://schemas.openxmlformats.org/officeDocument/2006/relationships/footer" Target="footer2.xml"/><Relationship Id="rId69" Type="http://schemas.openxmlformats.org/officeDocument/2006/relationships/footer" Target="footer54.xml"/><Relationship Id="rId68" Type="http://schemas.openxmlformats.org/officeDocument/2006/relationships/footer" Target="footer53.xml"/><Relationship Id="rId67" Type="http://schemas.openxmlformats.org/officeDocument/2006/relationships/footer" Target="footer52.xml"/><Relationship Id="rId66" Type="http://schemas.openxmlformats.org/officeDocument/2006/relationships/footer" Target="footer51.xml"/><Relationship Id="rId65" Type="http://schemas.openxmlformats.org/officeDocument/2006/relationships/footer" Target="footer50.xml"/><Relationship Id="rId64" Type="http://schemas.openxmlformats.org/officeDocument/2006/relationships/footer" Target="footer49.xml"/><Relationship Id="rId63" Type="http://schemas.openxmlformats.org/officeDocument/2006/relationships/footer" Target="footer48.xml"/><Relationship Id="rId62" Type="http://schemas.openxmlformats.org/officeDocument/2006/relationships/footer" Target="footer47.xml"/><Relationship Id="rId61" Type="http://schemas.openxmlformats.org/officeDocument/2006/relationships/footer" Target="footer46.xml"/><Relationship Id="rId60" Type="http://schemas.openxmlformats.org/officeDocument/2006/relationships/footer" Target="footer45.xml"/><Relationship Id="rId6" Type="http://schemas.openxmlformats.org/officeDocument/2006/relationships/footer" Target="footer1.xml"/><Relationship Id="rId59" Type="http://schemas.openxmlformats.org/officeDocument/2006/relationships/footer" Target="footer44.xml"/><Relationship Id="rId58" Type="http://schemas.openxmlformats.org/officeDocument/2006/relationships/footer" Target="footer43.xml"/><Relationship Id="rId57" Type="http://schemas.openxmlformats.org/officeDocument/2006/relationships/footer" Target="footer42.xml"/><Relationship Id="rId56" Type="http://schemas.openxmlformats.org/officeDocument/2006/relationships/footer" Target="footer41.xml"/><Relationship Id="rId55" Type="http://schemas.openxmlformats.org/officeDocument/2006/relationships/footer" Target="footer40.xml"/><Relationship Id="rId54" Type="http://schemas.openxmlformats.org/officeDocument/2006/relationships/footer" Target="footer39.xml"/><Relationship Id="rId53" Type="http://schemas.openxmlformats.org/officeDocument/2006/relationships/footer" Target="footer38.xml"/><Relationship Id="rId52" Type="http://schemas.openxmlformats.org/officeDocument/2006/relationships/footer" Target="footer37.xml"/><Relationship Id="rId51" Type="http://schemas.openxmlformats.org/officeDocument/2006/relationships/footer" Target="footer36.xml"/><Relationship Id="rId50" Type="http://schemas.openxmlformats.org/officeDocument/2006/relationships/footer" Target="footer35.xml"/><Relationship Id="rId5" Type="http://schemas.openxmlformats.org/officeDocument/2006/relationships/header" Target="header1.xml"/><Relationship Id="rId49" Type="http://schemas.openxmlformats.org/officeDocument/2006/relationships/footer" Target="footer34.xml"/><Relationship Id="rId48" Type="http://schemas.openxmlformats.org/officeDocument/2006/relationships/footer" Target="footer33.xml"/><Relationship Id="rId47" Type="http://schemas.openxmlformats.org/officeDocument/2006/relationships/footer" Target="footer32.xml"/><Relationship Id="rId46" Type="http://schemas.openxmlformats.org/officeDocument/2006/relationships/header" Target="header11.xml"/><Relationship Id="rId45" Type="http://schemas.openxmlformats.org/officeDocument/2006/relationships/header" Target="header10.xml"/><Relationship Id="rId44" Type="http://schemas.openxmlformats.org/officeDocument/2006/relationships/footer" Target="footer31.xml"/><Relationship Id="rId43" Type="http://schemas.openxmlformats.org/officeDocument/2006/relationships/header" Target="header9.xml"/><Relationship Id="rId42" Type="http://schemas.openxmlformats.org/officeDocument/2006/relationships/footer" Target="footer30.xml"/><Relationship Id="rId41" Type="http://schemas.openxmlformats.org/officeDocument/2006/relationships/header" Target="header8.xml"/><Relationship Id="rId40" Type="http://schemas.openxmlformats.org/officeDocument/2006/relationships/footer" Target="footer29.xml"/><Relationship Id="rId4" Type="http://schemas.openxmlformats.org/officeDocument/2006/relationships/endnotes" Target="endnotes.xml"/><Relationship Id="rId39" Type="http://schemas.openxmlformats.org/officeDocument/2006/relationships/header" Target="header7.xml"/><Relationship Id="rId38" Type="http://schemas.openxmlformats.org/officeDocument/2006/relationships/footer" Target="footer28.xml"/><Relationship Id="rId37" Type="http://schemas.openxmlformats.org/officeDocument/2006/relationships/header" Target="header6.xml"/><Relationship Id="rId36" Type="http://schemas.openxmlformats.org/officeDocument/2006/relationships/footer" Target="footer27.xml"/><Relationship Id="rId35" Type="http://schemas.openxmlformats.org/officeDocument/2006/relationships/header" Target="header5.xml"/><Relationship Id="rId34" Type="http://schemas.openxmlformats.org/officeDocument/2006/relationships/footer" Target="footer26.xml"/><Relationship Id="rId33" Type="http://schemas.openxmlformats.org/officeDocument/2006/relationships/header" Target="header4.xml"/><Relationship Id="rId32" Type="http://schemas.openxmlformats.org/officeDocument/2006/relationships/footer" Target="footer25.xml"/><Relationship Id="rId31" Type="http://schemas.openxmlformats.org/officeDocument/2006/relationships/header" Target="header3.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header" Target="header2.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105</Pages>
  <Words>6708</Words>
  <Characters>7451</Characters>
  <TotalTime>43</TotalTime>
  <ScaleCrop>false</ScaleCrop>
  <LinksUpToDate>false</LinksUpToDate>
  <CharactersWithSpaces>7765</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2024-03-25T17:15:00Z</dcterms:created>
  <dc:creator>asus</dc:creator>
  <cp:lastModifiedBy>J</cp:lastModifiedBy>
  <cp:lastPrinted>2025-07-29T03:39:00Z</cp:lastPrinted>
  <dcterms:modified xsi:type="dcterms:W3CDTF">2025-07-30T09:25:15Z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2024-04-28T08:55:54Z</vt:filetime>
  </property>
  <property fmtid="{D5CDD505-2E9C-101B-9397-08002B2CF9AE}" pid="4" name="KSOProductBuildVer">
    <vt:lpwstr>2052-12.1.0.21915</vt:lpwstr>
  </property>
  <property fmtid="{D5CDD505-2E9C-101B-9397-08002B2CF9AE}" pid="5" name="ICV">
    <vt:lpwstr>BE9D32DFCE6044D5960C9EEE45F44549_13</vt:lpwstr>
  </property>
  <property fmtid="{D5CDD505-2E9C-101B-9397-08002B2CF9AE}" pid="6" name="KSOTemplateDocerSaveRecord">
    <vt:lpwstr>eyJoZGlkIjoiODExNjU5NjQyZWMxYjg5NDFhZTgzZjRhNjY5NzRkYWEiLCJ1c2VySWQiOiIzNTczNjk1NjEifQ==</vt:lpwstr>
  </property>
</Properties>
</file>