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37"/>
          <w:rFonts w:ascii="宋体" w:hAnsi="宋体"/>
          <w:color w:val="auto"/>
          <w:highlight w:val="none"/>
        </w:rPr>
      </w:pPr>
    </w:p>
    <w:p>
      <w:pPr>
        <w:jc w:val="center"/>
        <w:rPr>
          <w:rStyle w:val="37"/>
          <w:rFonts w:ascii="宋体" w:hAnsi="宋体"/>
          <w:color w:val="auto"/>
          <w:highlight w:val="none"/>
        </w:rPr>
      </w:pPr>
      <w:r>
        <w:rPr>
          <w:rStyle w:val="37"/>
          <w:rFonts w:ascii="宋体" w:hAnsi="宋体"/>
          <w:color w:val="auto"/>
          <w:highlight w:val="none"/>
        </w:rPr>
        <w:t xml:space="preserve">                                                                                                                                                                                                                                                                                                                      </w:t>
      </w:r>
    </w:p>
    <w:p>
      <w:pPr>
        <w:jc w:val="center"/>
        <w:rPr>
          <w:color w:val="auto"/>
          <w:highlight w:val="none"/>
        </w:rPr>
      </w:pPr>
      <w:r>
        <w:rPr>
          <w:color w:val="auto"/>
          <w:highlight w:val="none"/>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60288;mso-width-relative:page;mso-height-relative:page;" filled="f" stroked="f" coordsize="635000,635000" o:gfxdata="UEsFBgAAAAAAAAAAAAAAAAAAAAAAAFBLAwQKAAAAAACHTuJAAAAAAAAAAAAAAAAABAAAAGRycy9Q&#10;SwMEFAAAAAgAh07iQKY/denPAAAABQEAAA8AAABkcnMvZG93bnJldi54bWxNj09PwzAMxe9IfIfI&#10;SNxYUg5jKk0n/ogz2qgQ3LzGtBWJUzXuNr49GUKCi+WnZz3/XrU+Bq/2NKUhsoViYUARt9EN3Flo&#10;Xp6uVqCSIDv0kcnCFyVY1+dnFZYuHnhD+610KodwKtFCLzKWWqe2p4BpEUfi7H3EKaBkOXXaTXjI&#10;4cHra2OWOuDA+UOPIz301H5u52ChfcO5eZbX92Lpm5v7u5XePIq29vKiMLeghI7ydwwn/IwOdWba&#10;xZldUt5CLiI/8+QZk+Xud9F1pf/T199QSwMEFAAAAAgAh07iQO2/Z0SkAQAAPQMAAA4AAABkcnMv&#10;ZTJvRG9jLnhtbK1SO24bMRDtA/gOBHuLaxkxgoVWbgy7MRwDSg5A86Mlwh84lHbVpQtyhnQpc4fk&#10;NgaSW3hIrRQ76YI0g+F8HufNm8Xl6CzZqgQm+I6ezRpKlBdBGr/u6Pt316dvKIHMveQ2eNXRnQJ6&#10;uTx5tRhiq+ahD1aqRBDEQzvEjvY5x5YxEL1yHGYhKo9JHZLjGZ9pzWTiA6I7y+ZNc8GGkGRMQSgA&#10;jF7tk3RZ8bVWIr/VGlQmtqM4W642VftQLFsueLtOPPZGTGPwf5jCcePx0yPUFc+cbJL5C8oZkQIE&#10;nWciOBa0NkJVDsjmrPmDzarnUVUuuByIxzXB/4MVd9v7RIzs6JwSzx1K9PPTt18fPz9++fH4/Ss5&#10;p6Q3UqoiblnWEKHFnlW8T4UuxNsgPgDxYaUsLnuqYi/KygOmhlEnVxqRORmrDLujDGrMRGDw4vx1&#10;06BYAlOTjz8z3h6axQbyjQoViG9vIe9VlAeP9wdPjP7gRp6nMCI9R/Dh2lhbIawvsx0DWFgilc2e&#10;QKHyEOQOd7aJyaz7F4xRozrndE/lCJ6/K9Lvq1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KY/&#10;denPAAAABQEAAA8AAAAAAAAAAQAgAAAAOAAAAGRycy9kb3ducmV2LnhtbFBLAQIUABQAAAAIAIdO&#10;4kDtv2dEpAEAAD0DAAAOAAAAAAAAAAEAIAAAADQBAABkcnMvZTJvRG9jLnhtbFBLBQYAAAAABgAG&#10;AFkBAABKBQAAAAA=&#10;">
                <v:fill on="f" focussize="0,0"/>
                <v:stroke on="f"/>
                <v:imagedata o:title=""/>
                <o:lock v:ext="edit" selection="t" aspectratio="f"/>
              </v:shape>
            </w:pict>
          </mc:Fallback>
        </mc:AlternateContent>
      </w:r>
    </w:p>
    <w:p>
      <w:pPr>
        <w:jc w:val="center"/>
        <w:rPr>
          <w:color w:val="auto"/>
          <w:highlight w:val="none"/>
        </w:rPr>
      </w:pPr>
    </w:p>
    <w:p>
      <w:pPr>
        <w:jc w:val="center"/>
        <w:rPr>
          <w:color w:val="auto"/>
          <w:highlight w:val="none"/>
        </w:rPr>
      </w:pPr>
      <w:r>
        <w:drawing>
          <wp:inline distT="0" distB="0" distL="114300" distR="114300">
            <wp:extent cx="4872355" cy="243649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72355" cy="2436495"/>
                    </a:xfrm>
                    <a:prstGeom prst="rect">
                      <a:avLst/>
                    </a:prstGeom>
                    <a:noFill/>
                    <a:ln>
                      <a:noFill/>
                    </a:ln>
                  </pic:spPr>
                </pic:pic>
              </a:graphicData>
            </a:graphic>
          </wp:inline>
        </w:drawing>
      </w:r>
    </w:p>
    <w:p>
      <w:pPr>
        <w:jc w:val="center"/>
        <w:rPr>
          <w:rStyle w:val="37"/>
          <w:rFonts w:ascii="宋体" w:hAnsi="宋体"/>
          <w:color w:val="auto"/>
          <w:highlight w:val="none"/>
        </w:rPr>
      </w:pPr>
    </w:p>
    <w:p>
      <w:pPr>
        <w:jc w:val="center"/>
        <w:rPr>
          <w:rStyle w:val="37"/>
          <w:rFonts w:ascii="宋体" w:hAnsi="宋体"/>
          <w:color w:val="auto"/>
          <w:highlight w:val="none"/>
        </w:rPr>
      </w:pPr>
    </w:p>
    <w:p>
      <w:pPr>
        <w:pStyle w:val="32"/>
        <w:jc w:val="both"/>
        <w:rPr>
          <w:rStyle w:val="37"/>
          <w:rFonts w:ascii="宋体" w:hAnsi="宋体"/>
          <w:color w:val="auto"/>
          <w:highlight w:val="none"/>
        </w:rPr>
      </w:pPr>
    </w:p>
    <w:p>
      <w:pPr>
        <w:jc w:val="center"/>
        <w:rPr>
          <w:rStyle w:val="37"/>
          <w:rFonts w:ascii="宋体" w:hAnsi="宋体"/>
          <w:color w:val="auto"/>
          <w:highlight w:val="none"/>
        </w:rPr>
      </w:pPr>
    </w:p>
    <w:p>
      <w:pPr>
        <w:spacing w:before="156"/>
        <w:jc w:val="center"/>
        <w:rPr>
          <w:rStyle w:val="37"/>
          <w:rFonts w:ascii="宋体" w:hAnsi="宋体"/>
          <w:b/>
          <w:color w:val="auto"/>
          <w:sz w:val="72"/>
          <w:szCs w:val="72"/>
          <w:highlight w:val="none"/>
        </w:rPr>
      </w:pPr>
      <w:r>
        <w:rPr>
          <w:rStyle w:val="37"/>
          <w:rFonts w:ascii="宋体" w:hAnsi="宋体"/>
          <w:b/>
          <w:color w:val="auto"/>
          <w:sz w:val="72"/>
          <w:szCs w:val="72"/>
          <w:highlight w:val="none"/>
        </w:rPr>
        <w:t>竞争性磋商文件</w:t>
      </w:r>
    </w:p>
    <w:p>
      <w:pPr>
        <w:snapToGrid w:val="0"/>
        <w:spacing w:before="156" w:line="500" w:lineRule="exact"/>
        <w:jc w:val="both"/>
        <w:rPr>
          <w:rStyle w:val="37"/>
          <w:rFonts w:ascii="宋体" w:hAnsi="宋体" w:cs="宋体"/>
          <w:b/>
          <w:bCs/>
          <w:color w:val="auto"/>
          <w:sz w:val="30"/>
          <w:szCs w:val="30"/>
          <w:highlight w:val="none"/>
        </w:rPr>
      </w:pPr>
    </w:p>
    <w:p>
      <w:pPr>
        <w:snapToGrid w:val="0"/>
        <w:spacing w:before="156" w:line="500" w:lineRule="exact"/>
        <w:ind w:left="2702" w:leftChars="426" w:hanging="1807" w:hangingChars="600"/>
        <w:rPr>
          <w:rStyle w:val="37"/>
          <w:rFonts w:hint="eastAsia" w:ascii="宋体" w:hAnsi="宋体" w:eastAsia="宋体" w:cs="宋体"/>
          <w:b/>
          <w:bCs/>
          <w:color w:val="auto"/>
          <w:sz w:val="30"/>
          <w:szCs w:val="30"/>
          <w:highlight w:val="none"/>
          <w:lang w:eastAsia="zh-CN"/>
        </w:rPr>
      </w:pPr>
      <w:r>
        <w:rPr>
          <w:rStyle w:val="37"/>
          <w:rFonts w:ascii="宋体" w:hAnsi="宋体" w:cs="宋体"/>
          <w:b/>
          <w:bCs/>
          <w:color w:val="auto"/>
          <w:sz w:val="30"/>
          <w:szCs w:val="30"/>
          <w:highlight w:val="none"/>
        </w:rPr>
        <w:t>项目名称：</w:t>
      </w:r>
      <w:r>
        <w:rPr>
          <w:rStyle w:val="37"/>
          <w:rFonts w:hint="eastAsia" w:ascii="宋体" w:hAnsi="宋体" w:cs="宋体"/>
          <w:b/>
          <w:bCs/>
          <w:color w:val="auto"/>
          <w:sz w:val="30"/>
          <w:szCs w:val="30"/>
          <w:highlight w:val="none"/>
          <w:lang w:val="en-US" w:eastAsia="zh-CN"/>
        </w:rPr>
        <w:t>港南区2025年农作物病虫害绿色防控创新示范项目采购</w:t>
      </w:r>
    </w:p>
    <w:p>
      <w:pPr>
        <w:snapToGrid w:val="0"/>
        <w:spacing w:before="156" w:line="500" w:lineRule="exact"/>
        <w:ind w:firstLine="903" w:firstLineChars="300"/>
        <w:rPr>
          <w:rStyle w:val="37"/>
          <w:rFonts w:hint="eastAsia" w:ascii="宋体" w:hAnsi="宋体" w:eastAsia="宋体" w:cs="宋体"/>
          <w:b/>
          <w:bCs/>
          <w:color w:val="auto"/>
          <w:sz w:val="30"/>
          <w:szCs w:val="30"/>
          <w:highlight w:val="none"/>
          <w:lang w:eastAsia="zh-CN"/>
        </w:rPr>
      </w:pPr>
      <w:r>
        <w:rPr>
          <w:rStyle w:val="37"/>
          <w:rFonts w:ascii="宋体" w:hAnsi="宋体" w:cs="宋体"/>
          <w:b/>
          <w:bCs/>
          <w:color w:val="auto"/>
          <w:sz w:val="30"/>
          <w:szCs w:val="30"/>
          <w:highlight w:val="none"/>
        </w:rPr>
        <w:t>项目编号：</w:t>
      </w:r>
      <w:r>
        <w:rPr>
          <w:rStyle w:val="37"/>
          <w:rFonts w:hint="eastAsia" w:ascii="宋体" w:hAnsi="宋体" w:cs="宋体"/>
          <w:b/>
          <w:bCs/>
          <w:color w:val="auto"/>
          <w:sz w:val="30"/>
          <w:szCs w:val="30"/>
          <w:highlight w:val="none"/>
          <w:lang w:eastAsia="zh-CN"/>
        </w:rPr>
        <w:t>GGZC2025-C3-030068-GXFZ</w:t>
      </w:r>
    </w:p>
    <w:p>
      <w:pPr>
        <w:snapToGrid w:val="0"/>
        <w:spacing w:before="156" w:line="500" w:lineRule="exact"/>
        <w:rPr>
          <w:rStyle w:val="37"/>
          <w:rFonts w:ascii="宋体" w:hAnsi="宋体" w:cs="宋体"/>
          <w:bCs/>
          <w:color w:val="auto"/>
          <w:szCs w:val="21"/>
          <w:highlight w:val="none"/>
        </w:rPr>
      </w:pPr>
    </w:p>
    <w:p>
      <w:pPr>
        <w:snapToGrid w:val="0"/>
        <w:spacing w:before="156" w:line="500" w:lineRule="exact"/>
        <w:rPr>
          <w:rStyle w:val="37"/>
          <w:rFonts w:ascii="宋体" w:hAnsi="宋体" w:cs="宋体"/>
          <w:bCs/>
          <w:color w:val="auto"/>
          <w:szCs w:val="21"/>
          <w:highlight w:val="none"/>
          <w:u w:val="single"/>
        </w:rPr>
      </w:pPr>
    </w:p>
    <w:p>
      <w:pPr>
        <w:pStyle w:val="21"/>
        <w:rPr>
          <w:rStyle w:val="37"/>
          <w:rFonts w:ascii="宋体" w:hAnsi="宋体" w:cs="宋体"/>
          <w:bCs/>
          <w:color w:val="auto"/>
          <w:szCs w:val="21"/>
          <w:highlight w:val="none"/>
          <w:u w:val="single"/>
        </w:rPr>
      </w:pPr>
    </w:p>
    <w:p>
      <w:pPr>
        <w:snapToGrid w:val="0"/>
        <w:spacing w:before="156" w:line="500" w:lineRule="exact"/>
        <w:ind w:left="2084" w:leftChars="855" w:hanging="289"/>
        <w:jc w:val="left"/>
        <w:rPr>
          <w:rStyle w:val="37"/>
          <w:rFonts w:hint="eastAsia" w:ascii="宋体" w:hAnsi="宋体" w:cs="宋体"/>
          <w:b/>
          <w:bCs/>
          <w:color w:val="auto"/>
          <w:sz w:val="30"/>
          <w:szCs w:val="30"/>
          <w:highlight w:val="none"/>
          <w:lang w:eastAsia="zh-CN"/>
        </w:rPr>
      </w:pPr>
      <w:r>
        <w:rPr>
          <w:rStyle w:val="37"/>
          <w:rFonts w:ascii="宋体" w:hAnsi="宋体" w:cs="宋体"/>
          <w:b/>
          <w:bCs/>
          <w:color w:val="auto"/>
          <w:sz w:val="30"/>
          <w:szCs w:val="30"/>
          <w:highlight w:val="none"/>
        </w:rPr>
        <w:t>采购单位：</w:t>
      </w:r>
      <w:r>
        <w:rPr>
          <w:rStyle w:val="37"/>
          <w:rFonts w:hint="eastAsia" w:ascii="宋体" w:hAnsi="宋体" w:cs="宋体"/>
          <w:b/>
          <w:bCs/>
          <w:color w:val="auto"/>
          <w:sz w:val="30"/>
          <w:szCs w:val="30"/>
          <w:highlight w:val="none"/>
        </w:rPr>
        <w:t>贵港市港南区农业农村局</w:t>
      </w:r>
    </w:p>
    <w:p>
      <w:pPr>
        <w:snapToGrid w:val="0"/>
        <w:spacing w:before="156" w:line="500" w:lineRule="exact"/>
        <w:ind w:left="2084" w:leftChars="855" w:hanging="289"/>
        <w:jc w:val="left"/>
        <w:rPr>
          <w:rStyle w:val="37"/>
          <w:rFonts w:ascii="宋体" w:hAnsi="宋体" w:cs="宋体"/>
          <w:b/>
          <w:bCs/>
          <w:color w:val="auto"/>
          <w:sz w:val="30"/>
          <w:szCs w:val="30"/>
          <w:highlight w:val="none"/>
        </w:rPr>
      </w:pPr>
      <w:r>
        <w:rPr>
          <w:rStyle w:val="37"/>
          <w:rFonts w:ascii="宋体" w:hAnsi="宋体" w:cs="宋体"/>
          <w:b/>
          <w:bCs/>
          <w:color w:val="auto"/>
          <w:sz w:val="30"/>
          <w:szCs w:val="30"/>
          <w:highlight w:val="none"/>
        </w:rPr>
        <w:t>采购代理机构：</w:t>
      </w:r>
      <w:r>
        <w:rPr>
          <w:rStyle w:val="37"/>
          <w:rFonts w:hint="eastAsia" w:ascii="宋体" w:hAnsi="宋体" w:cs="宋体"/>
          <w:b/>
          <w:bCs/>
          <w:color w:val="auto"/>
          <w:sz w:val="30"/>
          <w:szCs w:val="30"/>
          <w:highlight w:val="none"/>
          <w:lang w:eastAsia="zh-CN"/>
        </w:rPr>
        <w:t>广西福展工程咨询有限公司</w:t>
      </w:r>
    </w:p>
    <w:p>
      <w:pPr>
        <w:jc w:val="center"/>
        <w:rPr>
          <w:rStyle w:val="37"/>
          <w:rFonts w:ascii="宋体" w:hAnsi="宋体" w:cs="宋体"/>
          <w:b/>
          <w:bCs/>
          <w:color w:val="auto"/>
          <w:sz w:val="30"/>
          <w:szCs w:val="30"/>
          <w:highlight w:val="none"/>
        </w:rPr>
      </w:pPr>
      <w:r>
        <w:rPr>
          <w:rStyle w:val="37"/>
          <w:rFonts w:hint="eastAsia" w:ascii="宋体" w:hAnsi="宋体" w:cs="宋体"/>
          <w:b/>
          <w:bCs/>
          <w:color w:val="auto"/>
          <w:sz w:val="30"/>
          <w:szCs w:val="30"/>
          <w:highlight w:val="none"/>
          <w:lang w:eastAsia="zh-CN"/>
        </w:rPr>
        <w:t>2025</w:t>
      </w:r>
      <w:r>
        <w:rPr>
          <w:rStyle w:val="37"/>
          <w:rFonts w:ascii="宋体" w:hAnsi="宋体" w:cs="宋体"/>
          <w:b/>
          <w:bCs/>
          <w:color w:val="auto"/>
          <w:sz w:val="30"/>
          <w:szCs w:val="30"/>
          <w:highlight w:val="none"/>
        </w:rPr>
        <w:t>年</w:t>
      </w:r>
      <w:r>
        <w:rPr>
          <w:rStyle w:val="37"/>
          <w:rFonts w:hint="eastAsia" w:ascii="宋体" w:hAnsi="宋体" w:cs="宋体"/>
          <w:b/>
          <w:bCs/>
          <w:color w:val="auto"/>
          <w:sz w:val="30"/>
          <w:szCs w:val="30"/>
          <w:highlight w:val="none"/>
          <w:lang w:val="en-US" w:eastAsia="zh-CN"/>
        </w:rPr>
        <w:t>8</w:t>
      </w:r>
      <w:r>
        <w:rPr>
          <w:rStyle w:val="37"/>
          <w:rFonts w:ascii="宋体" w:hAnsi="宋体" w:cs="宋体"/>
          <w:b/>
          <w:bCs/>
          <w:color w:val="auto"/>
          <w:sz w:val="30"/>
          <w:szCs w:val="30"/>
          <w:highlight w:val="none"/>
        </w:rPr>
        <w:t>月</w:t>
      </w:r>
    </w:p>
    <w:p>
      <w:pPr>
        <w:pStyle w:val="10"/>
        <w:rPr>
          <w:rStyle w:val="37"/>
          <w:rFonts w:ascii="宋体" w:hAnsi="宋体" w:cs="宋体"/>
          <w:b/>
          <w:bCs/>
          <w:color w:val="auto"/>
          <w:sz w:val="30"/>
          <w:szCs w:val="30"/>
          <w:highlight w:val="none"/>
        </w:rPr>
      </w:pPr>
    </w:p>
    <w:p>
      <w:pPr>
        <w:rPr>
          <w:rStyle w:val="37"/>
          <w:rFonts w:ascii="宋体" w:hAnsi="宋体" w:cs="宋体"/>
          <w:b/>
          <w:bCs/>
          <w:color w:val="auto"/>
          <w:sz w:val="30"/>
          <w:szCs w:val="30"/>
          <w:highlight w:val="none"/>
        </w:rPr>
      </w:pPr>
    </w:p>
    <w:p>
      <w:pPr>
        <w:pStyle w:val="10"/>
        <w:rPr>
          <w:color w:val="auto"/>
          <w:highlight w:val="none"/>
        </w:rPr>
      </w:pPr>
    </w:p>
    <w:p>
      <w:pPr>
        <w:pStyle w:val="30"/>
        <w:jc w:val="center"/>
        <w:rPr>
          <w:rStyle w:val="37"/>
          <w:rFonts w:ascii="宋体" w:hAnsi="宋体" w:cs="宋体"/>
          <w:b/>
          <w:bCs/>
          <w:color w:val="auto"/>
          <w:sz w:val="52"/>
          <w:szCs w:val="52"/>
          <w:highlight w:val="none"/>
        </w:rPr>
      </w:pPr>
      <w:r>
        <w:rPr>
          <w:rStyle w:val="37"/>
          <w:rFonts w:ascii="宋体" w:hAnsi="宋体" w:cs="宋体"/>
          <w:b/>
          <w:bCs/>
          <w:color w:val="auto"/>
          <w:sz w:val="52"/>
          <w:szCs w:val="52"/>
          <w:highlight w:val="none"/>
        </w:rPr>
        <w:t>目    录</w:t>
      </w:r>
    </w:p>
    <w:p>
      <w:pPr>
        <w:pStyle w:val="100"/>
        <w:tabs>
          <w:tab w:val="right" w:leader="dot" w:pos="9638"/>
        </w:tabs>
        <w:spacing w:line="360" w:lineRule="auto"/>
        <w:jc w:val="both"/>
        <w:rPr>
          <w:rStyle w:val="37"/>
          <w:rFonts w:hint="eastAsia" w:ascii="宋体" w:hAnsi="宋体" w:eastAsia="宋体"/>
          <w:color w:val="auto"/>
          <w:sz w:val="28"/>
          <w:szCs w:val="28"/>
          <w:highlight w:val="none"/>
          <w:lang w:eastAsia="zh-CN"/>
        </w:rPr>
      </w:pPr>
      <w:r>
        <w:rPr>
          <w:rStyle w:val="37"/>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3</w:t>
      </w:r>
    </w:p>
    <w:p>
      <w:pPr>
        <w:pStyle w:val="100"/>
        <w:tabs>
          <w:tab w:val="right" w:leader="dot" w:pos="9638"/>
        </w:tabs>
        <w:spacing w:line="360" w:lineRule="auto"/>
        <w:jc w:val="both"/>
        <w:rPr>
          <w:rStyle w:val="37"/>
          <w:rFonts w:hint="eastAsia" w:ascii="宋体" w:hAnsi="宋体" w:eastAsia="宋体"/>
          <w:color w:val="auto"/>
          <w:sz w:val="28"/>
          <w:szCs w:val="28"/>
          <w:highlight w:val="none"/>
          <w:lang w:eastAsia="zh-CN"/>
        </w:rPr>
      </w:pPr>
      <w:r>
        <w:rPr>
          <w:rStyle w:val="37"/>
          <w:rFonts w:ascii="宋体" w:hAnsi="宋体"/>
          <w:color w:val="auto"/>
          <w:sz w:val="28"/>
          <w:szCs w:val="28"/>
          <w:highlight w:val="none"/>
        </w:rPr>
        <w:t>第二章    磋商供应商须知及前附表</w:t>
      </w:r>
      <w:r>
        <w:rPr>
          <w:rFonts w:ascii="宋体" w:hAnsi="宋体"/>
          <w:color w:val="auto"/>
          <w:sz w:val="28"/>
          <w:highlight w:val="none"/>
        </w:rPr>
        <w:tab/>
      </w:r>
      <w:r>
        <w:rPr>
          <w:rFonts w:hint="eastAsia" w:ascii="宋体" w:hAnsi="宋体"/>
          <w:color w:val="auto"/>
          <w:sz w:val="28"/>
          <w:highlight w:val="none"/>
          <w:lang w:val="en-US" w:eastAsia="zh-CN"/>
        </w:rPr>
        <w:t>7</w:t>
      </w:r>
    </w:p>
    <w:p>
      <w:pPr>
        <w:pStyle w:val="100"/>
        <w:tabs>
          <w:tab w:val="right" w:leader="dot" w:pos="9638"/>
        </w:tabs>
        <w:spacing w:line="360" w:lineRule="auto"/>
        <w:jc w:val="both"/>
        <w:rPr>
          <w:rStyle w:val="37"/>
          <w:rFonts w:hint="default" w:ascii="宋体" w:hAnsi="宋体" w:eastAsia="宋体"/>
          <w:color w:val="auto"/>
          <w:sz w:val="28"/>
          <w:szCs w:val="28"/>
          <w:highlight w:val="none"/>
          <w:lang w:val="en-US" w:eastAsia="zh-CN"/>
        </w:rPr>
      </w:pPr>
      <w:r>
        <w:rPr>
          <w:rStyle w:val="37"/>
          <w:rFonts w:ascii="宋体" w:hAnsi="宋体"/>
          <w:color w:val="auto"/>
          <w:sz w:val="28"/>
          <w:szCs w:val="28"/>
          <w:highlight w:val="none"/>
        </w:rPr>
        <w:t>第三章    项目采购需求</w:t>
      </w:r>
      <w:r>
        <w:rPr>
          <w:rFonts w:ascii="宋体" w:hAnsi="宋体"/>
          <w:color w:val="auto"/>
          <w:sz w:val="28"/>
          <w:highlight w:val="none"/>
        </w:rPr>
        <w:tab/>
      </w:r>
      <w:r>
        <w:rPr>
          <w:rFonts w:hint="eastAsia" w:ascii="宋体" w:hAnsi="宋体"/>
          <w:color w:val="auto"/>
          <w:sz w:val="28"/>
          <w:highlight w:val="none"/>
          <w:lang w:val="en-US" w:eastAsia="zh-CN"/>
        </w:rPr>
        <w:t>20</w:t>
      </w:r>
    </w:p>
    <w:p>
      <w:pPr>
        <w:pStyle w:val="100"/>
        <w:tabs>
          <w:tab w:val="right" w:leader="dot" w:pos="9638"/>
        </w:tabs>
        <w:spacing w:line="360" w:lineRule="auto"/>
        <w:jc w:val="both"/>
        <w:rPr>
          <w:rStyle w:val="37"/>
          <w:rFonts w:hint="default" w:ascii="宋体" w:hAnsi="宋体" w:eastAsia="宋体"/>
          <w:color w:val="auto"/>
          <w:sz w:val="28"/>
          <w:szCs w:val="28"/>
          <w:highlight w:val="none"/>
          <w:lang w:val="en-US" w:eastAsia="zh-CN"/>
        </w:rPr>
      </w:pPr>
      <w:r>
        <w:rPr>
          <w:rStyle w:val="37"/>
          <w:rFonts w:ascii="宋体" w:hAnsi="宋体"/>
          <w:color w:val="auto"/>
          <w:sz w:val="28"/>
          <w:szCs w:val="28"/>
          <w:highlight w:val="none"/>
        </w:rPr>
        <w:t>第四章    合同协议书（参考格式）</w:t>
      </w:r>
      <w:r>
        <w:rPr>
          <w:rFonts w:ascii="宋体" w:hAnsi="宋体"/>
          <w:color w:val="auto"/>
          <w:sz w:val="28"/>
          <w:highlight w:val="none"/>
        </w:rPr>
        <w:tab/>
      </w:r>
      <w:r>
        <w:rPr>
          <w:rFonts w:hint="eastAsia" w:ascii="宋体" w:hAnsi="宋体"/>
          <w:color w:val="auto"/>
          <w:sz w:val="28"/>
          <w:highlight w:val="none"/>
          <w:lang w:val="en-US" w:eastAsia="zh-CN"/>
        </w:rPr>
        <w:t>28</w:t>
      </w:r>
    </w:p>
    <w:p>
      <w:pPr>
        <w:pStyle w:val="100"/>
        <w:tabs>
          <w:tab w:val="right" w:leader="dot" w:pos="9638"/>
        </w:tabs>
        <w:spacing w:line="360" w:lineRule="auto"/>
        <w:jc w:val="both"/>
        <w:rPr>
          <w:rStyle w:val="37"/>
          <w:rFonts w:hint="default" w:ascii="宋体" w:hAnsi="宋体" w:eastAsia="宋体"/>
          <w:color w:val="auto"/>
          <w:sz w:val="28"/>
          <w:szCs w:val="28"/>
          <w:highlight w:val="none"/>
          <w:lang w:val="en-US" w:eastAsia="zh-CN"/>
        </w:rPr>
      </w:pPr>
      <w:r>
        <w:rPr>
          <w:rStyle w:val="37"/>
          <w:rFonts w:ascii="宋体" w:hAnsi="宋体"/>
          <w:color w:val="auto"/>
          <w:sz w:val="28"/>
          <w:szCs w:val="28"/>
          <w:highlight w:val="none"/>
        </w:rPr>
        <w:t>第五章    评标办法及评审标准</w:t>
      </w:r>
      <w:r>
        <w:rPr>
          <w:rFonts w:ascii="宋体" w:hAnsi="宋体"/>
          <w:color w:val="auto"/>
          <w:sz w:val="28"/>
          <w:highlight w:val="none"/>
        </w:rPr>
        <w:tab/>
      </w:r>
      <w:r>
        <w:rPr>
          <w:rFonts w:hint="eastAsia" w:ascii="宋体" w:hAnsi="宋体"/>
          <w:color w:val="auto"/>
          <w:sz w:val="28"/>
          <w:highlight w:val="none"/>
          <w:lang w:val="en-US" w:eastAsia="zh-CN"/>
        </w:rPr>
        <w:t>39</w:t>
      </w:r>
    </w:p>
    <w:p>
      <w:pPr>
        <w:pStyle w:val="100"/>
        <w:tabs>
          <w:tab w:val="right" w:leader="dot" w:pos="9638"/>
        </w:tabs>
        <w:spacing w:line="360" w:lineRule="auto"/>
        <w:jc w:val="both"/>
        <w:rPr>
          <w:rStyle w:val="37"/>
          <w:rFonts w:hint="default" w:ascii="宋体" w:hAnsi="宋体" w:eastAsia="宋体"/>
          <w:color w:val="auto"/>
          <w:sz w:val="28"/>
          <w:szCs w:val="28"/>
          <w:highlight w:val="none"/>
          <w:lang w:val="en-US" w:eastAsia="zh-CN"/>
        </w:rPr>
      </w:pPr>
      <w:r>
        <w:rPr>
          <w:rStyle w:val="37"/>
          <w:rFonts w:ascii="宋体" w:hAnsi="宋体"/>
          <w:color w:val="auto"/>
          <w:sz w:val="28"/>
          <w:szCs w:val="28"/>
          <w:highlight w:val="none"/>
        </w:rPr>
        <w:t>第六章    竞争性磋商响应文件（格式）</w:t>
      </w:r>
      <w:r>
        <w:rPr>
          <w:rFonts w:ascii="宋体" w:hAnsi="宋体"/>
          <w:color w:val="auto"/>
          <w:sz w:val="28"/>
          <w:highlight w:val="none"/>
        </w:rPr>
        <w:tab/>
      </w:r>
      <w:r>
        <w:rPr>
          <w:rFonts w:hint="eastAsia" w:ascii="宋体" w:hAnsi="宋体"/>
          <w:color w:val="auto"/>
          <w:sz w:val="28"/>
          <w:highlight w:val="none"/>
          <w:lang w:val="en-US" w:eastAsia="zh-CN"/>
        </w:rPr>
        <w:t>40</w:t>
      </w:r>
    </w:p>
    <w:p>
      <w:pPr>
        <w:pStyle w:val="100"/>
        <w:tabs>
          <w:tab w:val="right" w:leader="dot" w:pos="9638"/>
        </w:tabs>
        <w:spacing w:line="360" w:lineRule="auto"/>
        <w:jc w:val="both"/>
        <w:rPr>
          <w:rStyle w:val="37"/>
          <w:rFonts w:ascii="宋体" w:hAnsi="宋体"/>
          <w:color w:val="auto"/>
          <w:sz w:val="28"/>
          <w:szCs w:val="28"/>
          <w:highlight w:val="none"/>
        </w:rPr>
      </w:pPr>
      <w:r>
        <w:rPr>
          <w:rStyle w:val="37"/>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pPr>
        <w:rPr>
          <w:rStyle w:val="37"/>
          <w:rFonts w:hint="eastAsia" w:ascii="宋体" w:hAnsi="宋体" w:eastAsia="宋体"/>
          <w:color w:val="auto"/>
          <w:highlight w:val="none"/>
          <w:lang w:eastAsia="zh-CN"/>
        </w:rPr>
      </w:pP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p>
    <w:p>
      <w:pPr>
        <w:rPr>
          <w:rStyle w:val="37"/>
          <w:rFonts w:ascii="宋体" w:hAnsi="宋体"/>
          <w:color w:val="auto"/>
          <w:highlight w:val="none"/>
        </w:rPr>
      </w:pPr>
    </w:p>
    <w:p>
      <w:pPr>
        <w:pStyle w:val="19"/>
        <w:jc w:val="center"/>
        <w:outlineLvl w:val="0"/>
        <w:rPr>
          <w:rStyle w:val="37"/>
          <w:rFonts w:ascii="宋体" w:hAnsi="宋体" w:cs="宋体"/>
          <w:b/>
          <w:bCs/>
          <w:color w:val="auto"/>
          <w:highlight w:val="none"/>
        </w:rPr>
      </w:pPr>
      <w:r>
        <w:rPr>
          <w:rStyle w:val="37"/>
          <w:rFonts w:ascii="宋体" w:hAnsi="宋体" w:cs="宋体"/>
          <w:b/>
          <w:bCs/>
          <w:color w:val="auto"/>
          <w:highlight w:val="none"/>
        </w:rPr>
        <w:t>第一章    竞争性磋商公告</w:t>
      </w:r>
    </w:p>
    <w:p>
      <w:pPr>
        <w:spacing w:after="240"/>
        <w:jc w:val="center"/>
        <w:rPr>
          <w:rStyle w:val="37"/>
          <w:rFonts w:ascii="宋体" w:hAnsi="宋体"/>
          <w:b/>
          <w:color w:val="auto"/>
          <w:sz w:val="28"/>
          <w:szCs w:val="28"/>
          <w:highlight w:val="none"/>
        </w:rPr>
      </w:pPr>
      <w:r>
        <w:rPr>
          <w:rStyle w:val="37"/>
          <w:rFonts w:hint="eastAsia" w:ascii="宋体" w:hAnsi="宋体" w:cs="宋体"/>
          <w:b/>
          <w:bCs/>
          <w:color w:val="auto"/>
          <w:sz w:val="28"/>
          <w:szCs w:val="28"/>
          <w:highlight w:val="none"/>
          <w:lang w:eastAsia="zh-CN"/>
        </w:rPr>
        <w:t>广西福展工程咨询有限公司</w:t>
      </w:r>
      <w:r>
        <w:rPr>
          <w:rStyle w:val="37"/>
          <w:rFonts w:ascii="宋体" w:hAnsi="宋体" w:cs="宋体"/>
          <w:b/>
          <w:bCs/>
          <w:color w:val="auto"/>
          <w:sz w:val="28"/>
          <w:szCs w:val="28"/>
          <w:highlight w:val="none"/>
        </w:rPr>
        <w:t>关于</w:t>
      </w:r>
      <w:r>
        <w:rPr>
          <w:rStyle w:val="37"/>
          <w:rFonts w:hint="eastAsia" w:ascii="宋体" w:hAnsi="宋体" w:cs="宋体"/>
          <w:b/>
          <w:bCs/>
          <w:color w:val="auto"/>
          <w:sz w:val="28"/>
          <w:szCs w:val="28"/>
          <w:highlight w:val="none"/>
          <w:lang w:eastAsia="zh-CN"/>
        </w:rPr>
        <w:t>港南区2025年农作物病虫害绿色防控创新示范项目采购</w:t>
      </w:r>
      <w:r>
        <w:rPr>
          <w:rStyle w:val="37"/>
          <w:rFonts w:ascii="宋体" w:hAnsi="宋体" w:cs="宋体"/>
          <w:b/>
          <w:bCs/>
          <w:color w:val="auto"/>
          <w:sz w:val="28"/>
          <w:szCs w:val="28"/>
          <w:highlight w:val="none"/>
        </w:rPr>
        <w:t>（</w:t>
      </w:r>
      <w:r>
        <w:rPr>
          <w:rStyle w:val="37"/>
          <w:rFonts w:hint="eastAsia" w:ascii="宋体" w:hAnsi="宋体" w:cs="宋体"/>
          <w:b/>
          <w:bCs/>
          <w:color w:val="auto"/>
          <w:sz w:val="28"/>
          <w:szCs w:val="28"/>
          <w:highlight w:val="none"/>
          <w:lang w:eastAsia="zh-CN"/>
        </w:rPr>
        <w:t>GGZC2025-C3-030068-GXFZ</w:t>
      </w:r>
      <w:r>
        <w:rPr>
          <w:rStyle w:val="37"/>
          <w:rFonts w:ascii="宋体" w:hAnsi="宋体" w:cs="宋体"/>
          <w:b/>
          <w:bCs/>
          <w:color w:val="auto"/>
          <w:sz w:val="28"/>
          <w:szCs w:val="28"/>
          <w:highlight w:val="none"/>
        </w:rPr>
        <w:t>）</w:t>
      </w:r>
      <w:r>
        <w:rPr>
          <w:rStyle w:val="37"/>
          <w:rFonts w:ascii="宋体" w:hAnsi="宋体"/>
          <w:b/>
          <w:color w:val="auto"/>
          <w:sz w:val="28"/>
          <w:szCs w:val="28"/>
          <w:highlight w:val="none"/>
        </w:rPr>
        <w:t>竞争性磋商公告</w:t>
      </w:r>
    </w:p>
    <w:tbl>
      <w:tblPr>
        <w:tblStyle w:val="22"/>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pPr>
              <w:spacing w:line="360" w:lineRule="auto"/>
              <w:rPr>
                <w:rStyle w:val="37"/>
                <w:rFonts w:ascii="宋体" w:hAnsi="宋体"/>
                <w:b/>
                <w:color w:val="auto"/>
                <w:spacing w:val="-2"/>
                <w:szCs w:val="21"/>
                <w:highlight w:val="none"/>
              </w:rPr>
            </w:pPr>
            <w:r>
              <w:rPr>
                <w:rStyle w:val="37"/>
                <w:rFonts w:ascii="宋体" w:hAnsi="宋体"/>
                <w:b/>
                <w:color w:val="auto"/>
                <w:spacing w:val="-2"/>
                <w:szCs w:val="21"/>
                <w:highlight w:val="none"/>
              </w:rPr>
              <w:t>项目概况</w:t>
            </w:r>
          </w:p>
          <w:p>
            <w:pPr>
              <w:spacing w:line="360" w:lineRule="auto"/>
              <w:ind w:firstLine="413" w:firstLineChars="200"/>
              <w:jc w:val="left"/>
              <w:rPr>
                <w:rStyle w:val="37"/>
                <w:color w:val="auto"/>
                <w:highlight w:val="none"/>
              </w:rPr>
            </w:pPr>
            <w:r>
              <w:rPr>
                <w:rStyle w:val="37"/>
                <w:rFonts w:hint="eastAsia" w:ascii="宋体" w:hAnsi="宋体" w:cs="Microsoft JhengHei Light"/>
                <w:b/>
                <w:bCs w:val="0"/>
                <w:color w:val="auto"/>
                <w:spacing w:val="-2"/>
                <w:szCs w:val="21"/>
                <w:highlight w:val="none"/>
                <w:u w:val="single"/>
                <w:lang w:eastAsia="zh-CN"/>
              </w:rPr>
              <w:t>港南区2025年农作物病虫害绿色防控创新示范项目采购</w:t>
            </w:r>
            <w:r>
              <w:rPr>
                <w:rStyle w:val="37"/>
                <w:rFonts w:ascii="宋体" w:hAnsi="宋体"/>
                <w:color w:val="auto"/>
                <w:spacing w:val="-2"/>
                <w:szCs w:val="21"/>
                <w:highlight w:val="none"/>
              </w:rPr>
              <w:t>的潜在供应商应在</w:t>
            </w:r>
            <w:r>
              <w:rPr>
                <w:rStyle w:val="37"/>
                <w:rFonts w:hint="eastAsia"/>
                <w:color w:val="auto"/>
                <w:highlight w:val="none"/>
                <w:lang w:eastAsia="zh-CN"/>
              </w:rPr>
              <w:t>广西政府采购云平台</w:t>
            </w:r>
            <w:r>
              <w:rPr>
                <w:rStyle w:val="37"/>
                <w:color w:val="auto"/>
                <w:highlight w:val="none"/>
              </w:rPr>
              <w:t>“项目采购—获取采购文件”模块自行下载采购文件</w:t>
            </w:r>
            <w:r>
              <w:rPr>
                <w:rStyle w:val="37"/>
                <w:rFonts w:ascii="宋体" w:hAnsi="宋体"/>
                <w:color w:val="auto"/>
                <w:spacing w:val="-2"/>
                <w:szCs w:val="21"/>
                <w:highlight w:val="none"/>
              </w:rPr>
              <w:t>，并于</w:t>
            </w:r>
            <w:r>
              <w:rPr>
                <w:rStyle w:val="37"/>
                <w:rFonts w:hint="eastAsia" w:ascii="宋体" w:hAnsi="宋体"/>
                <w:b/>
                <w:bCs/>
                <w:color w:val="auto"/>
                <w:spacing w:val="-2"/>
                <w:szCs w:val="21"/>
                <w:highlight w:val="none"/>
                <w:u w:val="single"/>
                <w:lang w:eastAsia="zh-CN"/>
              </w:rPr>
              <w:t>2025</w:t>
            </w:r>
            <w:r>
              <w:rPr>
                <w:rStyle w:val="37"/>
                <w:rFonts w:ascii="宋体" w:hAnsi="宋体"/>
                <w:b/>
                <w:bCs/>
                <w:color w:val="auto"/>
                <w:spacing w:val="-2"/>
                <w:szCs w:val="21"/>
                <w:highlight w:val="none"/>
                <w:u w:val="single"/>
              </w:rPr>
              <w:t>年</w:t>
            </w:r>
            <w:r>
              <w:rPr>
                <w:rStyle w:val="37"/>
                <w:rFonts w:hint="eastAsia" w:ascii="宋体" w:hAnsi="宋体"/>
                <w:b/>
                <w:bCs/>
                <w:color w:val="auto"/>
                <w:spacing w:val="-2"/>
                <w:szCs w:val="21"/>
                <w:highlight w:val="none"/>
                <w:u w:val="single"/>
                <w:lang w:val="en-US" w:eastAsia="zh-CN"/>
              </w:rPr>
              <w:t>8</w:t>
            </w:r>
            <w:r>
              <w:rPr>
                <w:rStyle w:val="37"/>
                <w:rFonts w:ascii="宋体" w:hAnsi="宋体"/>
                <w:b/>
                <w:bCs/>
                <w:color w:val="auto"/>
                <w:spacing w:val="-2"/>
                <w:szCs w:val="21"/>
                <w:highlight w:val="none"/>
                <w:u w:val="single"/>
              </w:rPr>
              <w:t>月</w:t>
            </w:r>
            <w:r>
              <w:rPr>
                <w:rStyle w:val="37"/>
                <w:rFonts w:hint="eastAsia" w:ascii="宋体" w:hAnsi="宋体"/>
                <w:b/>
                <w:bCs/>
                <w:color w:val="auto"/>
                <w:spacing w:val="-2"/>
                <w:szCs w:val="21"/>
                <w:highlight w:val="none"/>
                <w:u w:val="single"/>
                <w:lang w:val="en-US" w:eastAsia="zh-CN"/>
              </w:rPr>
              <w:t>11</w:t>
            </w:r>
            <w:r>
              <w:rPr>
                <w:rStyle w:val="37"/>
                <w:rFonts w:ascii="宋体" w:hAnsi="宋体"/>
                <w:b/>
                <w:bCs/>
                <w:color w:val="auto"/>
                <w:spacing w:val="-2"/>
                <w:szCs w:val="21"/>
                <w:highlight w:val="none"/>
                <w:u w:val="single"/>
              </w:rPr>
              <w:t>日</w:t>
            </w:r>
            <w:r>
              <w:rPr>
                <w:rStyle w:val="37"/>
                <w:rFonts w:hint="eastAsia" w:ascii="宋体" w:hAnsi="宋体"/>
                <w:b/>
                <w:bCs/>
                <w:color w:val="auto"/>
                <w:spacing w:val="-2"/>
                <w:szCs w:val="21"/>
                <w:highlight w:val="none"/>
                <w:u w:val="single"/>
                <w:lang w:val="en-US" w:eastAsia="zh-CN"/>
              </w:rPr>
              <w:t>15</w:t>
            </w:r>
            <w:r>
              <w:rPr>
                <w:rStyle w:val="37"/>
                <w:rFonts w:ascii="宋体" w:hAnsi="宋体"/>
                <w:b/>
                <w:bCs/>
                <w:color w:val="auto"/>
                <w:spacing w:val="-2"/>
                <w:szCs w:val="21"/>
                <w:highlight w:val="none"/>
                <w:u w:val="single"/>
              </w:rPr>
              <w:t>时</w:t>
            </w:r>
            <w:r>
              <w:rPr>
                <w:rStyle w:val="37"/>
                <w:rFonts w:hint="eastAsia" w:ascii="宋体" w:hAnsi="宋体"/>
                <w:b/>
                <w:bCs/>
                <w:color w:val="auto"/>
                <w:spacing w:val="-2"/>
                <w:szCs w:val="21"/>
                <w:highlight w:val="none"/>
                <w:u w:val="single"/>
                <w:lang w:val="en-US" w:eastAsia="zh-CN"/>
              </w:rPr>
              <w:t>30</w:t>
            </w:r>
            <w:r>
              <w:rPr>
                <w:rStyle w:val="37"/>
                <w:rFonts w:ascii="宋体" w:hAnsi="宋体"/>
                <w:b/>
                <w:bCs/>
                <w:color w:val="auto"/>
                <w:spacing w:val="-2"/>
                <w:szCs w:val="21"/>
                <w:highlight w:val="none"/>
                <w:u w:val="single"/>
              </w:rPr>
              <w:t>分（</w:t>
            </w:r>
            <w:r>
              <w:rPr>
                <w:rStyle w:val="37"/>
                <w:rFonts w:ascii="宋体" w:hAnsi="宋体"/>
                <w:b/>
                <w:bCs/>
                <w:color w:val="auto"/>
                <w:spacing w:val="-2"/>
                <w:szCs w:val="21"/>
                <w:highlight w:val="none"/>
              </w:rPr>
              <w:t>北京时间）</w:t>
            </w:r>
            <w:r>
              <w:rPr>
                <w:rStyle w:val="37"/>
                <w:rFonts w:ascii="宋体" w:hAnsi="宋体"/>
                <w:color w:val="auto"/>
                <w:spacing w:val="-2"/>
                <w:szCs w:val="21"/>
                <w:highlight w:val="none"/>
              </w:rPr>
              <w:t>前递交响应文件。</w:t>
            </w:r>
          </w:p>
        </w:tc>
      </w:tr>
    </w:tbl>
    <w:p>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pPr>
        <w:spacing w:line="450" w:lineRule="atLeast"/>
        <w:ind w:firstLine="210" w:firstLineChars="100"/>
        <w:textAlignment w:val="auto"/>
        <w:rPr>
          <w:rFonts w:hint="eastAsia" w:cs="宋体" w:asciiTheme="minorEastAsia" w:hAnsiTheme="minorEastAsia" w:eastAsiaTheme="minorEastAsia"/>
          <w:b/>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
          <w:bCs/>
          <w:color w:val="auto"/>
          <w:kern w:val="0"/>
          <w:szCs w:val="21"/>
          <w:highlight w:val="none"/>
          <w:lang w:eastAsia="zh-CN"/>
        </w:rPr>
        <w:t>GGZC2025-C3-030068-GXFZ</w:t>
      </w:r>
    </w:p>
    <w:p>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政府采购计划编号：</w:t>
      </w:r>
      <w:r>
        <w:rPr>
          <w:rFonts w:cs="宋体" w:asciiTheme="minorEastAsia" w:hAnsiTheme="minorEastAsia" w:eastAsiaTheme="minorEastAsia"/>
          <w:b/>
          <w:bCs w:val="0"/>
          <w:color w:val="auto"/>
          <w:kern w:val="0"/>
          <w:szCs w:val="21"/>
          <w:highlight w:val="none"/>
        </w:rPr>
        <w:t>G</w:t>
      </w:r>
      <w:r>
        <w:rPr>
          <w:rFonts w:hint="eastAsia" w:cs="宋体" w:asciiTheme="minorEastAsia" w:hAnsiTheme="minorEastAsia" w:eastAsiaTheme="minorEastAsia"/>
          <w:b/>
          <w:bCs w:val="0"/>
          <w:color w:val="auto"/>
          <w:kern w:val="0"/>
          <w:szCs w:val="21"/>
          <w:highlight w:val="none"/>
          <w:lang w:val="en-US" w:eastAsia="zh-CN"/>
        </w:rPr>
        <w:t>N</w:t>
      </w:r>
      <w:r>
        <w:rPr>
          <w:rFonts w:hint="eastAsia" w:cs="宋体" w:asciiTheme="minorEastAsia" w:hAnsiTheme="minorEastAsia" w:eastAsiaTheme="minorEastAsia"/>
          <w:b/>
          <w:bCs w:val="0"/>
          <w:color w:val="auto"/>
          <w:kern w:val="0"/>
          <w:szCs w:val="21"/>
          <w:highlight w:val="none"/>
        </w:rPr>
        <w:t>ZC[</w:t>
      </w:r>
      <w:r>
        <w:rPr>
          <w:rFonts w:hint="eastAsia" w:cs="宋体" w:asciiTheme="minorEastAsia" w:hAnsiTheme="minorEastAsia" w:eastAsiaTheme="minorEastAsia"/>
          <w:b/>
          <w:bCs w:val="0"/>
          <w:color w:val="auto"/>
          <w:kern w:val="0"/>
          <w:szCs w:val="21"/>
          <w:highlight w:val="none"/>
          <w:lang w:eastAsia="zh-CN"/>
        </w:rPr>
        <w:t>2025</w:t>
      </w:r>
      <w:r>
        <w:rPr>
          <w:rFonts w:hint="eastAsia" w:cs="宋体" w:asciiTheme="minorEastAsia" w:hAnsiTheme="minorEastAsia" w:eastAsiaTheme="minorEastAsia"/>
          <w:b/>
          <w:bCs w:val="0"/>
          <w:color w:val="auto"/>
          <w:kern w:val="0"/>
          <w:szCs w:val="21"/>
          <w:highlight w:val="none"/>
        </w:rPr>
        <w:t>]</w:t>
      </w:r>
      <w:r>
        <w:rPr>
          <w:rFonts w:hint="eastAsia" w:cs="宋体" w:asciiTheme="minorEastAsia" w:hAnsiTheme="minorEastAsia" w:eastAsiaTheme="minorEastAsia"/>
          <w:b/>
          <w:bCs w:val="0"/>
          <w:color w:val="auto"/>
          <w:kern w:val="0"/>
          <w:szCs w:val="21"/>
          <w:highlight w:val="none"/>
          <w:lang w:val="en-US" w:eastAsia="zh-CN"/>
        </w:rPr>
        <w:t>01593号</w:t>
      </w:r>
    </w:p>
    <w:p>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lang w:eastAsia="zh-CN"/>
        </w:rPr>
        <w:t>港南区2025年农作物病虫害绿色防控创新示范项目采购</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pPr>
        <w:widowControl/>
        <w:spacing w:before="75" w:after="75" w:line="360" w:lineRule="auto"/>
        <w:ind w:firstLine="421" w:firstLineChars="200"/>
        <w:jc w:val="left"/>
        <w:rPr>
          <w:rFonts w:hint="eastAsia" w:cs="宋体" w:asciiTheme="minorEastAsia" w:hAnsiTheme="minorEastAsia" w:eastAsiaTheme="minorEastAsia"/>
          <w:b/>
          <w:bCs w:val="0"/>
          <w:color w:val="auto"/>
          <w:kern w:val="0"/>
          <w:szCs w:val="21"/>
          <w:highlight w:val="none"/>
          <w:lang w:eastAsia="zh-CN"/>
        </w:rPr>
      </w:pPr>
      <w:r>
        <w:rPr>
          <w:rFonts w:cs="宋体" w:asciiTheme="minorEastAsia" w:hAnsiTheme="minorEastAsia" w:eastAsiaTheme="minorEastAsia"/>
          <w:b/>
          <w:bCs w:val="0"/>
          <w:color w:val="auto"/>
          <w:kern w:val="0"/>
          <w:szCs w:val="21"/>
          <w:highlight w:val="none"/>
        </w:rPr>
        <w:t>预算金额</w:t>
      </w:r>
      <w:r>
        <w:rPr>
          <w:rFonts w:hint="eastAsia" w:cs="宋体" w:asciiTheme="minorEastAsia" w:hAnsiTheme="minorEastAsia" w:eastAsiaTheme="minorEastAsia"/>
          <w:b/>
          <w:bCs w:val="0"/>
          <w:color w:val="auto"/>
          <w:kern w:val="0"/>
          <w:szCs w:val="21"/>
          <w:highlight w:val="none"/>
          <w:lang w:eastAsia="zh-CN"/>
        </w:rPr>
        <w:t>：人民币</w:t>
      </w:r>
      <w:r>
        <w:rPr>
          <w:rFonts w:hint="eastAsia" w:cs="宋体" w:asciiTheme="minorEastAsia" w:hAnsiTheme="minorEastAsia" w:eastAsiaTheme="minorEastAsia"/>
          <w:b/>
          <w:bCs w:val="0"/>
          <w:color w:val="auto"/>
          <w:kern w:val="0"/>
          <w:szCs w:val="21"/>
          <w:highlight w:val="none"/>
          <w:lang w:val="en-US" w:eastAsia="zh-CN"/>
        </w:rPr>
        <w:t>柒拾伍万元整</w:t>
      </w:r>
      <w:r>
        <w:rPr>
          <w:rFonts w:hint="eastAsia" w:cs="宋体" w:asciiTheme="minorEastAsia" w:hAnsiTheme="minorEastAsia" w:eastAsiaTheme="minorEastAsia"/>
          <w:b/>
          <w:bCs w:val="0"/>
          <w:color w:val="auto"/>
          <w:kern w:val="0"/>
          <w:szCs w:val="21"/>
          <w:highlight w:val="none"/>
          <w:lang w:eastAsia="zh-CN"/>
        </w:rPr>
        <w:t>（￥</w:t>
      </w:r>
      <w:r>
        <w:rPr>
          <w:rFonts w:hint="eastAsia" w:cs="宋体" w:asciiTheme="minorEastAsia" w:hAnsiTheme="minorEastAsia" w:eastAsiaTheme="minorEastAsia"/>
          <w:b/>
          <w:bCs w:val="0"/>
          <w:color w:val="auto"/>
          <w:kern w:val="0"/>
          <w:szCs w:val="21"/>
          <w:highlight w:val="none"/>
          <w:lang w:val="en-US" w:eastAsia="zh-CN"/>
        </w:rPr>
        <w:t>750000.00</w:t>
      </w:r>
      <w:r>
        <w:rPr>
          <w:rFonts w:hint="eastAsia" w:cs="宋体" w:asciiTheme="minorEastAsia" w:hAnsiTheme="minorEastAsia" w:eastAsiaTheme="minorEastAsia"/>
          <w:b/>
          <w:bCs w:val="0"/>
          <w:color w:val="auto"/>
          <w:kern w:val="0"/>
          <w:szCs w:val="21"/>
          <w:highlight w:val="none"/>
          <w:lang w:eastAsia="zh-CN"/>
        </w:rPr>
        <w:t>）</w:t>
      </w:r>
    </w:p>
    <w:p>
      <w:pPr>
        <w:widowControl/>
        <w:spacing w:before="75" w:after="75" w:line="360" w:lineRule="auto"/>
        <w:ind w:firstLine="421" w:firstLineChars="200"/>
        <w:jc w:val="left"/>
        <w:rPr>
          <w:rFonts w:hint="eastAsia" w:ascii="宋体" w:hAnsi="宋体" w:cs="宋体"/>
          <w:b/>
          <w:bCs/>
          <w:color w:val="auto"/>
          <w:kern w:val="0"/>
          <w:szCs w:val="21"/>
        </w:rPr>
      </w:pPr>
      <w:r>
        <w:rPr>
          <w:rFonts w:hint="eastAsia" w:ascii="宋体" w:hAnsi="宋体" w:cs="宋体"/>
          <w:b/>
          <w:bCs/>
          <w:color w:val="auto"/>
          <w:kern w:val="0"/>
          <w:szCs w:val="21"/>
        </w:rPr>
        <w:t>采购需求：</w:t>
      </w:r>
    </w:p>
    <w:p>
      <w:pPr>
        <w:widowControl/>
        <w:spacing w:before="75" w:after="75" w:line="360" w:lineRule="auto"/>
        <w:ind w:firstLine="480"/>
        <w:jc w:val="left"/>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eastAsia="zh-CN"/>
        </w:rPr>
        <w:t>标项一</w:t>
      </w:r>
      <w:r>
        <w:rPr>
          <w:rFonts w:hint="eastAsia" w:ascii="宋体" w:hAnsi="宋体" w:cs="宋体"/>
          <w:b/>
          <w:bCs/>
          <w:color w:val="auto"/>
          <w:kern w:val="0"/>
          <w:szCs w:val="21"/>
          <w:lang w:val="en-US" w:eastAsia="zh-CN"/>
        </w:rPr>
        <w:t xml:space="preserve">   </w:t>
      </w:r>
      <w:r>
        <w:rPr>
          <w:rFonts w:hint="eastAsia" w:ascii="宋体" w:hAnsi="宋体" w:cs="宋体"/>
          <w:b/>
          <w:bCs/>
          <w:color w:val="auto"/>
          <w:kern w:val="0"/>
          <w:szCs w:val="21"/>
          <w:lang w:eastAsia="zh-CN"/>
        </w:rPr>
        <w:t>标项名称:</w:t>
      </w:r>
      <w:r>
        <w:rPr>
          <w:rFonts w:hint="eastAsia" w:ascii="宋体" w:hAnsi="宋体" w:cs="宋体"/>
          <w:b/>
          <w:bCs/>
          <w:color w:val="auto"/>
          <w:kern w:val="0"/>
          <w:szCs w:val="21"/>
          <w:lang w:val="en-US" w:eastAsia="zh-CN"/>
        </w:rPr>
        <w:t>2025年港南区农作物病虫害绿色防控集成示范项目</w:t>
      </w:r>
      <w:r>
        <w:rPr>
          <w:rFonts w:hint="eastAsia" w:ascii="宋体" w:hAnsi="宋体" w:cs="宋体"/>
          <w:b/>
          <w:bCs/>
          <w:color w:val="auto"/>
          <w:kern w:val="0"/>
          <w:szCs w:val="21"/>
          <w:lang w:eastAsia="zh-CN"/>
        </w:rPr>
        <w:t>水稻病虫害绿色防控集成示范服务</w:t>
      </w:r>
      <w:r>
        <w:rPr>
          <w:rFonts w:hint="eastAsia" w:ascii="宋体" w:hAnsi="宋体" w:cs="宋体"/>
          <w:b/>
          <w:bCs/>
          <w:color w:val="auto"/>
          <w:kern w:val="0"/>
          <w:szCs w:val="21"/>
          <w:lang w:val="en-US" w:eastAsia="zh-CN"/>
        </w:rPr>
        <w:t>-A分标</w:t>
      </w:r>
    </w:p>
    <w:p>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数量:不限</w:t>
      </w:r>
    </w:p>
    <w:p>
      <w:pPr>
        <w:widowControl/>
        <w:spacing w:before="75" w:after="75" w:line="360" w:lineRule="auto"/>
        <w:ind w:firstLine="480"/>
        <w:jc w:val="left"/>
        <w:rPr>
          <w:rFonts w:hint="eastAsia" w:ascii="宋体" w:hAnsi="宋体" w:cs="宋体"/>
          <w:color w:val="auto"/>
          <w:kern w:val="0"/>
          <w:szCs w:val="21"/>
          <w:lang w:val="en-US" w:eastAsia="zh-CN"/>
        </w:rPr>
      </w:pPr>
      <w:r>
        <w:rPr>
          <w:rFonts w:hint="eastAsia" w:ascii="宋体" w:hAnsi="宋体" w:cs="宋体"/>
          <w:color w:val="auto"/>
          <w:kern w:val="0"/>
          <w:szCs w:val="21"/>
          <w:lang w:eastAsia="zh-CN"/>
        </w:rPr>
        <w:t>预算金额（元）:</w:t>
      </w:r>
      <w:r>
        <w:rPr>
          <w:rFonts w:hint="eastAsia" w:ascii="宋体" w:hAnsi="宋体" w:cs="宋体"/>
          <w:color w:val="auto"/>
          <w:kern w:val="0"/>
          <w:szCs w:val="21"/>
          <w:lang w:val="en-US" w:eastAsia="zh-CN"/>
        </w:rPr>
        <w:t>500000.00</w:t>
      </w:r>
    </w:p>
    <w:p>
      <w:pPr>
        <w:widowControl/>
        <w:spacing w:before="75" w:after="75" w:line="360" w:lineRule="auto"/>
        <w:ind w:firstLine="480"/>
        <w:jc w:val="left"/>
        <w:rPr>
          <w:rFonts w:hint="eastAsia" w:ascii="宋体" w:hAnsi="宋体" w:cs="宋体"/>
          <w:b w:val="0"/>
          <w:bCs w:val="0"/>
          <w:color w:val="auto"/>
          <w:kern w:val="0"/>
          <w:szCs w:val="21"/>
          <w:lang w:eastAsia="zh-CN"/>
        </w:rPr>
      </w:pPr>
      <w:r>
        <w:rPr>
          <w:rFonts w:hint="eastAsia" w:ascii="宋体" w:hAnsi="宋体" w:cs="宋体"/>
          <w:color w:val="auto"/>
          <w:kern w:val="0"/>
          <w:szCs w:val="21"/>
          <w:lang w:eastAsia="zh-CN"/>
        </w:rPr>
        <w:t>简要规格描述或项目基本概况介绍、用途</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2025年港南区农作物病虫害绿色防控集成示范项目</w:t>
      </w:r>
      <w:r>
        <w:rPr>
          <w:rFonts w:hint="eastAsia" w:ascii="宋体" w:hAnsi="宋体" w:eastAsia="宋体" w:cs="宋体"/>
          <w:color w:val="auto"/>
          <w:kern w:val="0"/>
          <w:szCs w:val="21"/>
          <w:lang w:eastAsia="zh-CN"/>
        </w:rPr>
        <w:t>水稻病虫害绿色防控集成示范服务</w:t>
      </w:r>
      <w:r>
        <w:rPr>
          <w:rFonts w:hint="eastAsia" w:ascii="宋体" w:hAnsi="宋体" w:cs="宋体"/>
          <w:b/>
          <w:bCs/>
          <w:color w:val="auto"/>
          <w:kern w:val="0"/>
          <w:szCs w:val="21"/>
          <w:lang w:eastAsia="zh-CN"/>
        </w:rPr>
        <w:t>，</w:t>
      </w:r>
      <w:r>
        <w:rPr>
          <w:rFonts w:hint="eastAsia" w:ascii="宋体" w:hAnsi="宋体" w:cs="宋体"/>
          <w:b w:val="0"/>
          <w:bCs w:val="0"/>
          <w:color w:val="auto"/>
          <w:kern w:val="0"/>
          <w:szCs w:val="21"/>
          <w:lang w:eastAsia="zh-CN"/>
        </w:rPr>
        <w:t>具体详见竞争性磋商采购文件需求。</w:t>
      </w:r>
    </w:p>
    <w:p>
      <w:pPr>
        <w:widowControl/>
        <w:spacing w:before="75" w:after="75" w:line="360" w:lineRule="auto"/>
        <w:ind w:firstLine="480"/>
        <w:jc w:val="left"/>
        <w:rPr>
          <w:rFonts w:hint="default" w:ascii="宋体" w:hAnsi="宋体" w:cs="宋体"/>
          <w:color w:val="auto"/>
          <w:kern w:val="0"/>
          <w:szCs w:val="21"/>
          <w:lang w:val="en-US" w:eastAsia="zh-CN"/>
        </w:rPr>
      </w:pPr>
      <w:r>
        <w:rPr>
          <w:rFonts w:hint="eastAsia" w:ascii="宋体" w:hAnsi="宋体" w:cs="宋体"/>
          <w:color w:val="auto"/>
          <w:kern w:val="0"/>
          <w:szCs w:val="21"/>
          <w:lang w:eastAsia="zh-CN"/>
        </w:rPr>
        <w:t>最高限价（如有）：</w:t>
      </w:r>
      <w:r>
        <w:rPr>
          <w:rFonts w:hint="eastAsia" w:ascii="宋体" w:hAnsi="宋体" w:cs="宋体"/>
          <w:color w:val="auto"/>
          <w:kern w:val="0"/>
          <w:szCs w:val="21"/>
          <w:lang w:val="en-US" w:eastAsia="zh-CN"/>
        </w:rPr>
        <w:t>500000.00</w:t>
      </w:r>
    </w:p>
    <w:p>
      <w:pPr>
        <w:widowControl/>
        <w:spacing w:before="75" w:after="75" w:line="360" w:lineRule="auto"/>
        <w:ind w:firstLine="480"/>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eastAsia="zh-CN"/>
        </w:rPr>
        <w:t>合同履约期限：</w:t>
      </w:r>
      <w:r>
        <w:rPr>
          <w:rFonts w:hint="eastAsia" w:ascii="宋体" w:hAnsi="宋体" w:cs="宋体"/>
          <w:color w:val="auto"/>
          <w:kern w:val="0"/>
          <w:szCs w:val="21"/>
          <w:lang w:val="en-US" w:eastAsia="zh-CN"/>
        </w:rPr>
        <w:t>2025</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11</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30</w:t>
      </w:r>
      <w:r>
        <w:rPr>
          <w:rFonts w:hint="eastAsia" w:ascii="宋体" w:hAnsi="宋体" w:cs="宋体"/>
          <w:color w:val="auto"/>
          <w:kern w:val="0"/>
          <w:szCs w:val="21"/>
          <w:lang w:eastAsia="zh-CN"/>
        </w:rPr>
        <w:t>日前，完成港南区2025年农作物病虫害绿色防控创新示范项目采购。</w:t>
      </w:r>
    </w:p>
    <w:p>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本标项（否）接受联合体投标</w:t>
      </w:r>
    </w:p>
    <w:p>
      <w:pPr>
        <w:widowControl/>
        <w:spacing w:before="75" w:after="75" w:line="360" w:lineRule="auto"/>
        <w:ind w:firstLine="480"/>
        <w:jc w:val="left"/>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eastAsia="zh-CN"/>
        </w:rPr>
        <w:t>备注：标项一面向中小企业采购</w:t>
      </w:r>
    </w:p>
    <w:p>
      <w:pPr>
        <w:widowControl/>
        <w:spacing w:before="75" w:after="75" w:line="360" w:lineRule="auto"/>
        <w:ind w:firstLine="480"/>
        <w:jc w:val="left"/>
        <w:rPr>
          <w:rFonts w:hint="default" w:ascii="宋体" w:hAnsi="宋体" w:cs="宋体"/>
          <w:b/>
          <w:bCs/>
          <w:color w:val="auto"/>
          <w:kern w:val="0"/>
          <w:szCs w:val="21"/>
          <w:lang w:val="en-US" w:eastAsia="zh-CN"/>
        </w:rPr>
      </w:pPr>
      <w:r>
        <w:rPr>
          <w:rFonts w:hint="eastAsia" w:ascii="宋体" w:hAnsi="宋体" w:cs="宋体"/>
          <w:b/>
          <w:bCs/>
          <w:color w:val="auto"/>
          <w:kern w:val="0"/>
          <w:szCs w:val="21"/>
          <w:lang w:eastAsia="zh-CN"/>
        </w:rPr>
        <w:t>标项</w:t>
      </w:r>
      <w:r>
        <w:rPr>
          <w:rFonts w:hint="eastAsia" w:ascii="宋体" w:hAnsi="宋体" w:cs="宋体"/>
          <w:b/>
          <w:bCs/>
          <w:color w:val="auto"/>
          <w:kern w:val="0"/>
          <w:szCs w:val="21"/>
          <w:lang w:val="en-US" w:eastAsia="zh-CN"/>
        </w:rPr>
        <w:t xml:space="preserve">二    </w:t>
      </w:r>
      <w:r>
        <w:rPr>
          <w:rFonts w:hint="eastAsia" w:ascii="宋体" w:hAnsi="宋体" w:cs="宋体"/>
          <w:b/>
          <w:bCs/>
          <w:color w:val="auto"/>
          <w:kern w:val="0"/>
          <w:szCs w:val="21"/>
          <w:lang w:eastAsia="zh-CN"/>
        </w:rPr>
        <w:t>标项名称:2025年广西农作物重大病虫观测场升级项目</w:t>
      </w:r>
      <w:r>
        <w:rPr>
          <w:rFonts w:hint="eastAsia" w:ascii="宋体" w:hAnsi="宋体" w:cs="宋体"/>
          <w:b/>
          <w:bCs/>
          <w:color w:val="auto"/>
          <w:kern w:val="0"/>
          <w:szCs w:val="21"/>
          <w:lang w:val="en-US" w:eastAsia="zh-CN"/>
        </w:rPr>
        <w:t>-B分标</w:t>
      </w:r>
    </w:p>
    <w:p>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数量:不限</w:t>
      </w:r>
    </w:p>
    <w:p>
      <w:pPr>
        <w:widowControl/>
        <w:spacing w:before="75" w:after="75" w:line="360" w:lineRule="auto"/>
        <w:ind w:firstLine="480"/>
        <w:jc w:val="left"/>
        <w:rPr>
          <w:rFonts w:hint="default" w:ascii="宋体" w:hAnsi="宋体" w:cs="宋体"/>
          <w:color w:val="auto"/>
          <w:kern w:val="0"/>
          <w:szCs w:val="21"/>
          <w:lang w:val="en-US" w:eastAsia="zh-CN"/>
        </w:rPr>
      </w:pPr>
      <w:r>
        <w:rPr>
          <w:rFonts w:hint="eastAsia" w:ascii="宋体" w:hAnsi="宋体" w:cs="宋体"/>
          <w:color w:val="auto"/>
          <w:kern w:val="0"/>
          <w:szCs w:val="21"/>
          <w:lang w:eastAsia="zh-CN"/>
        </w:rPr>
        <w:t>预算金额（元）:</w:t>
      </w:r>
      <w:r>
        <w:rPr>
          <w:rFonts w:hint="eastAsia" w:ascii="宋体" w:hAnsi="宋体" w:cs="宋体"/>
          <w:color w:val="auto"/>
          <w:kern w:val="0"/>
          <w:szCs w:val="21"/>
          <w:lang w:val="en-US" w:eastAsia="zh-CN"/>
        </w:rPr>
        <w:t>250000.00</w:t>
      </w:r>
    </w:p>
    <w:p>
      <w:pPr>
        <w:widowControl/>
        <w:spacing w:before="75" w:after="75" w:line="360" w:lineRule="auto"/>
        <w:ind w:firstLine="480"/>
        <w:jc w:val="left"/>
        <w:rPr>
          <w:rFonts w:hint="eastAsia" w:ascii="宋体" w:hAnsi="宋体" w:cs="宋体"/>
          <w:b w:val="0"/>
          <w:bCs w:val="0"/>
          <w:color w:val="auto"/>
          <w:kern w:val="0"/>
          <w:szCs w:val="21"/>
          <w:lang w:eastAsia="zh-CN"/>
        </w:rPr>
      </w:pPr>
      <w:r>
        <w:rPr>
          <w:rFonts w:hint="eastAsia" w:ascii="宋体" w:hAnsi="宋体" w:cs="宋体"/>
          <w:color w:val="auto"/>
          <w:kern w:val="0"/>
          <w:szCs w:val="21"/>
          <w:lang w:eastAsia="zh-CN"/>
        </w:rPr>
        <w:t>简要规格描述或项目基本概况介绍、用途</w:t>
      </w:r>
      <w:r>
        <w:rPr>
          <w:rFonts w:hint="eastAsia" w:ascii="宋体" w:hAnsi="宋体" w:eastAsia="宋体" w:cs="宋体"/>
          <w:color w:val="auto"/>
          <w:kern w:val="0"/>
          <w:szCs w:val="21"/>
          <w:lang w:eastAsia="zh-CN"/>
        </w:rPr>
        <w:t>：2025年广西农作物重大病虫观测场升级项目</w:t>
      </w:r>
      <w:r>
        <w:rPr>
          <w:rFonts w:hint="eastAsia" w:ascii="宋体" w:hAnsi="宋体" w:cs="宋体"/>
          <w:b w:val="0"/>
          <w:bCs w:val="0"/>
          <w:color w:val="auto"/>
          <w:kern w:val="0"/>
          <w:szCs w:val="21"/>
          <w:lang w:eastAsia="zh-CN"/>
        </w:rPr>
        <w:t>，具体详见竞争性磋商采购文件需求。</w:t>
      </w:r>
    </w:p>
    <w:p>
      <w:pPr>
        <w:widowControl/>
        <w:spacing w:before="75" w:after="75" w:line="360" w:lineRule="auto"/>
        <w:ind w:firstLine="480"/>
        <w:jc w:val="left"/>
        <w:rPr>
          <w:rFonts w:hint="default" w:ascii="宋体" w:hAnsi="宋体" w:cs="宋体"/>
          <w:color w:val="auto"/>
          <w:kern w:val="0"/>
          <w:szCs w:val="21"/>
          <w:lang w:val="en-US" w:eastAsia="zh-CN"/>
        </w:rPr>
      </w:pPr>
      <w:r>
        <w:rPr>
          <w:rFonts w:hint="eastAsia" w:ascii="宋体" w:hAnsi="宋体" w:cs="宋体"/>
          <w:color w:val="auto"/>
          <w:kern w:val="0"/>
          <w:szCs w:val="21"/>
          <w:lang w:eastAsia="zh-CN"/>
        </w:rPr>
        <w:t>最高限价（如有）：</w:t>
      </w:r>
      <w:r>
        <w:rPr>
          <w:rFonts w:hint="eastAsia" w:ascii="宋体" w:hAnsi="宋体" w:cs="宋体"/>
          <w:color w:val="auto"/>
          <w:kern w:val="0"/>
          <w:szCs w:val="21"/>
          <w:lang w:val="en-US" w:eastAsia="zh-CN"/>
        </w:rPr>
        <w:t>250000.00</w:t>
      </w:r>
    </w:p>
    <w:p>
      <w:pPr>
        <w:widowControl/>
        <w:spacing w:before="75" w:after="75" w:line="360" w:lineRule="auto"/>
        <w:ind w:firstLine="480"/>
        <w:jc w:val="left"/>
        <w:rPr>
          <w:rFonts w:hint="eastAsia" w:ascii="宋体" w:hAnsi="宋体" w:cs="宋体"/>
          <w:color w:val="auto"/>
          <w:kern w:val="0"/>
          <w:szCs w:val="21"/>
          <w:lang w:val="en-US" w:eastAsia="zh-CN"/>
        </w:rPr>
      </w:pPr>
      <w:r>
        <w:rPr>
          <w:rFonts w:hint="eastAsia" w:ascii="宋体" w:hAnsi="宋体" w:cs="宋体"/>
          <w:color w:val="auto"/>
          <w:kern w:val="0"/>
          <w:szCs w:val="21"/>
          <w:lang w:eastAsia="zh-CN"/>
        </w:rPr>
        <w:t>合同履约期限：</w:t>
      </w:r>
      <w:r>
        <w:rPr>
          <w:rFonts w:hint="eastAsia" w:ascii="宋体" w:hAnsi="宋体" w:cs="宋体"/>
          <w:color w:val="auto"/>
          <w:kern w:val="0"/>
          <w:szCs w:val="21"/>
          <w:lang w:val="en-US" w:eastAsia="zh-CN"/>
        </w:rPr>
        <w:t>2025</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11</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30</w:t>
      </w:r>
      <w:r>
        <w:rPr>
          <w:rFonts w:hint="eastAsia" w:ascii="宋体" w:hAnsi="宋体" w:cs="宋体"/>
          <w:color w:val="auto"/>
          <w:kern w:val="0"/>
          <w:szCs w:val="21"/>
          <w:lang w:eastAsia="zh-CN"/>
        </w:rPr>
        <w:t>日前，完成港南区2025年农作物病虫害绿色防控创新示范项目采购</w:t>
      </w:r>
      <w:r>
        <w:rPr>
          <w:rFonts w:hint="eastAsia" w:ascii="宋体" w:hAnsi="宋体" w:cs="宋体"/>
          <w:color w:val="auto"/>
          <w:kern w:val="0"/>
          <w:szCs w:val="21"/>
          <w:lang w:val="en-US" w:eastAsia="zh-CN"/>
        </w:rPr>
        <w:t>。</w:t>
      </w:r>
    </w:p>
    <w:p>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本标项（否）接受联合体投标</w:t>
      </w:r>
    </w:p>
    <w:p>
      <w:pPr>
        <w:widowControl/>
        <w:spacing w:before="75" w:after="75" w:line="360" w:lineRule="auto"/>
        <w:ind w:firstLine="480"/>
        <w:jc w:val="left"/>
        <w:rPr>
          <w:rFonts w:hint="default" w:ascii="宋体" w:hAnsi="宋体" w:cs="宋体"/>
          <w:b/>
          <w:bCs/>
          <w:color w:val="auto"/>
          <w:kern w:val="0"/>
          <w:szCs w:val="21"/>
          <w:lang w:val="en-US" w:eastAsia="zh-CN"/>
        </w:rPr>
      </w:pPr>
      <w:r>
        <w:rPr>
          <w:rFonts w:hint="eastAsia" w:ascii="宋体" w:hAnsi="宋体" w:cs="宋体"/>
          <w:b/>
          <w:bCs/>
          <w:color w:val="auto"/>
          <w:kern w:val="0"/>
          <w:szCs w:val="21"/>
          <w:lang w:eastAsia="zh-CN"/>
        </w:rPr>
        <w:t>备注：标项二面向中小企业采购</w:t>
      </w:r>
    </w:p>
    <w:p>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1.满足《中华人民共和国政府采购法》第二十二条规定；</w:t>
      </w:r>
    </w:p>
    <w:p>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2.落实政府采购政策需满足的资格要求：</w:t>
      </w:r>
      <w:r>
        <w:rPr>
          <w:rFonts w:hint="eastAsia" w:cs="宋体" w:asciiTheme="minorEastAsia" w:hAnsiTheme="minorEastAsia" w:eastAsiaTheme="minorEastAsia"/>
          <w:b/>
          <w:bCs w:val="0"/>
          <w:color w:val="auto"/>
          <w:kern w:val="0"/>
          <w:szCs w:val="21"/>
          <w:highlight w:val="none"/>
          <w:u w:val="single"/>
          <w:lang w:val="en-US" w:eastAsia="zh-CN"/>
        </w:rPr>
        <w:t>本项目属于专门面向中小企业采购的项目</w:t>
      </w:r>
      <w:r>
        <w:rPr>
          <w:rFonts w:hint="eastAsia" w:cs="宋体" w:asciiTheme="minorEastAsia" w:hAnsiTheme="minorEastAsia" w:eastAsiaTheme="minorEastAsia"/>
          <w:bCs/>
          <w:color w:val="auto"/>
          <w:kern w:val="0"/>
          <w:szCs w:val="21"/>
          <w:highlight w:val="none"/>
          <w:lang w:val="en-US" w:eastAsia="zh-CN"/>
        </w:rPr>
        <w:t>，供应商应为符合《政府采购促进中小企业发展管理办法》（财库﹝2020﹞46号）、《关于政府采购支持监狱企业发展有关问题的通知》(财库〔2014〕68号)、《财政部民政部中国残疾人联合会关于促进残疾人就业政府采购政策的通知》（财库〔2017〕141号）等规定的条件的中小微企业、监狱企业、残疾人福利性单位。</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3.本项目的特定资格要求：</w:t>
      </w:r>
    </w:p>
    <w:p>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3.1国内注册（指按国家有关规定要求注册的），满足本次招标采购需求，能够提供技术及服务，并在人员、设备、资金和良好信誉等方面具有相应能力。</w:t>
      </w:r>
    </w:p>
    <w:p>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3.2</w:t>
      </w:r>
      <w:r>
        <w:rPr>
          <w:rFonts w:hint="eastAsia" w:cs="宋体" w:asciiTheme="minorEastAsia" w:hAnsiTheme="minorEastAsia" w:eastAsiaTheme="minorEastAsia"/>
          <w:b w:val="0"/>
          <w:bCs w:val="0"/>
          <w:color w:val="auto"/>
          <w:kern w:val="0"/>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3.3</w:t>
      </w:r>
      <w:r>
        <w:rPr>
          <w:rFonts w:hint="eastAsia" w:cs="宋体" w:asciiTheme="minorEastAsia" w:hAnsiTheme="minorEastAsia" w:eastAsiaTheme="minorEastAsia"/>
          <w:b w:val="0"/>
          <w:bCs w:val="0"/>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3.4</w:t>
      </w:r>
      <w:r>
        <w:rPr>
          <w:rFonts w:hint="eastAsia" w:cs="宋体" w:asciiTheme="minorEastAsia" w:hAnsiTheme="minorEastAsia" w:eastAsiaTheme="minorEastAsia"/>
          <w:b w:val="0"/>
          <w:bCs w:val="0"/>
          <w:color w:val="auto"/>
          <w:kern w:val="0"/>
          <w:szCs w:val="21"/>
          <w:highlight w:val="none"/>
        </w:rPr>
        <w:t>本项目不接受未通过政府采购云平台实名制获取本项目《竞争性磋商文件》的供应商参加</w:t>
      </w:r>
      <w:r>
        <w:rPr>
          <w:rFonts w:hint="eastAsia" w:cs="宋体" w:asciiTheme="minorEastAsia" w:hAnsiTheme="minorEastAsia" w:eastAsiaTheme="minorEastAsia"/>
          <w:b w:val="0"/>
          <w:bCs w:val="0"/>
          <w:color w:val="auto"/>
          <w:kern w:val="0"/>
          <w:szCs w:val="21"/>
          <w:highlight w:val="none"/>
          <w:lang w:val="en-US" w:eastAsia="zh-CN"/>
        </w:rPr>
        <w:t>投</w:t>
      </w:r>
      <w:r>
        <w:rPr>
          <w:rFonts w:hint="eastAsia" w:cs="宋体" w:asciiTheme="minorEastAsia" w:hAnsiTheme="minorEastAsia" w:eastAsiaTheme="minorEastAsia"/>
          <w:b w:val="0"/>
          <w:bCs w:val="0"/>
          <w:color w:val="auto"/>
          <w:kern w:val="0"/>
          <w:szCs w:val="21"/>
          <w:highlight w:val="none"/>
        </w:rPr>
        <w:t>标。</w:t>
      </w:r>
    </w:p>
    <w:p>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时间：自竞争性磋商公告发出之时起至截标时间前</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登陆</w:t>
      </w:r>
      <w:r>
        <w:rPr>
          <w:rFonts w:hint="eastAsia" w:cs="宋体" w:asciiTheme="minorEastAsia" w:hAnsiTheme="minorEastAsia" w:eastAsiaTheme="minorEastAsia"/>
          <w:bCs/>
          <w:color w:val="auto"/>
          <w:kern w:val="0"/>
          <w:szCs w:val="21"/>
          <w:highlight w:val="none"/>
        </w:rPr>
        <w:t>广西政府采购云平台</w:t>
      </w:r>
      <w:r>
        <w:rPr>
          <w:rFonts w:cs="宋体" w:asciiTheme="minorEastAsia" w:hAnsiTheme="minorEastAsia" w:eastAsiaTheme="minorEastAsia"/>
          <w:bCs/>
          <w:color w:val="auto"/>
          <w:kern w:val="0"/>
          <w:szCs w:val="21"/>
          <w:highlight w:val="none"/>
        </w:rPr>
        <w:t>自行下载竞争性磋商采购文件。</w:t>
      </w:r>
    </w:p>
    <w:p>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地点（网址）：广西政府采购云平台（https://www.gcy.zfcg.gxzf.gov.cn/） </w:t>
      </w:r>
    </w:p>
    <w:p>
      <w:pPr>
        <w:spacing w:line="450" w:lineRule="atLeast"/>
        <w:ind w:firstLine="210" w:firstLineChars="100"/>
        <w:textAlignment w:val="auto"/>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val="0"/>
          <w:bCs w:val="0"/>
          <w:color w:val="auto"/>
          <w:kern w:val="0"/>
          <w:szCs w:val="21"/>
          <w:highlight w:val="none"/>
        </w:rPr>
        <w:t>方式：供应商登录广西政府采购云平台https://www.gcy.zfcg.gxzf.gov.cn/在线申请获取采购文件（进入“项目采购”应用，在获取采购文件菜单中选择项目，申请获取采购文件）。</w:t>
      </w:r>
    </w:p>
    <w:p>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pPr>
        <w:spacing w:line="450" w:lineRule="atLeast"/>
        <w:ind w:firstLine="210"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8月11日15</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30</w:t>
      </w:r>
      <w:r>
        <w:rPr>
          <w:rFonts w:cs="宋体" w:asciiTheme="minorEastAsia" w:hAnsiTheme="minorEastAsia" w:eastAsiaTheme="minorEastAsia"/>
          <w:b/>
          <w:bCs w:val="0"/>
          <w:color w:val="auto"/>
          <w:kern w:val="0"/>
          <w:szCs w:val="21"/>
          <w:highlight w:val="none"/>
        </w:rPr>
        <w:t>分（北京时间）</w:t>
      </w:r>
    </w:p>
    <w:p>
      <w:pPr>
        <w:spacing w:line="450" w:lineRule="atLeast"/>
        <w:ind w:firstLine="210" w:firstLineChars="100"/>
        <w:textAlignment w:val="auto"/>
        <w:rPr>
          <w:rFonts w:hint="eastAsia"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lang w:val="en-US" w:eastAsia="zh-CN"/>
        </w:rPr>
        <w:t>通过</w:t>
      </w:r>
      <w:r>
        <w:rPr>
          <w:rFonts w:hint="eastAsia" w:cs="宋体" w:asciiTheme="minorEastAsia" w:hAnsiTheme="minorEastAsia" w:eastAsiaTheme="minorEastAsia"/>
          <w:b w:val="0"/>
          <w:bCs/>
          <w:color w:val="auto"/>
          <w:kern w:val="0"/>
          <w:szCs w:val="21"/>
          <w:highlight w:val="none"/>
        </w:rPr>
        <w:t>广西政府采购云平台</w:t>
      </w:r>
      <w:r>
        <w:rPr>
          <w:rFonts w:hint="eastAsia" w:cs="宋体" w:asciiTheme="minorEastAsia" w:hAnsiTheme="minorEastAsia" w:eastAsiaTheme="minorEastAsia"/>
          <w:b w:val="0"/>
          <w:bCs/>
          <w:color w:val="auto"/>
          <w:kern w:val="0"/>
          <w:szCs w:val="21"/>
          <w:highlight w:val="none"/>
          <w:lang w:val="en-US" w:eastAsia="zh-CN"/>
        </w:rPr>
        <w:t>实行在线投标响应。</w:t>
      </w:r>
    </w:p>
    <w:p>
      <w:pPr>
        <w:spacing w:line="450" w:lineRule="atLeast"/>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五、开启</w:t>
      </w:r>
    </w:p>
    <w:p>
      <w:pPr>
        <w:spacing w:line="450" w:lineRule="atLeast"/>
        <w:ind w:firstLine="210"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8</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11</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15</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30</w:t>
      </w:r>
      <w:r>
        <w:rPr>
          <w:rFonts w:cs="宋体" w:asciiTheme="minorEastAsia" w:hAnsiTheme="minorEastAsia" w:eastAsiaTheme="minorEastAsia"/>
          <w:b/>
          <w:bCs w:val="0"/>
          <w:color w:val="auto"/>
          <w:kern w:val="0"/>
          <w:szCs w:val="21"/>
          <w:highlight w:val="none"/>
        </w:rPr>
        <w:t>分（北京时间）</w:t>
      </w:r>
    </w:p>
    <w:p>
      <w:pPr>
        <w:spacing w:line="450" w:lineRule="atLeast"/>
        <w:ind w:firstLine="210" w:firstLineChars="100"/>
        <w:textAlignment w:val="auto"/>
        <w:rPr>
          <w:rFonts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rPr>
        <w:t>通过广西政府采购云平台实行在线解密开启。</w:t>
      </w:r>
    </w:p>
    <w:p>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六、公告期限</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七、其他补充事宜：</w:t>
      </w:r>
    </w:p>
    <w:p>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2、公告查询地址：</w:t>
      </w:r>
      <w:r>
        <w:rPr>
          <w:rFonts w:hint="eastAsia" w:cs="宋体" w:asciiTheme="minorEastAsia" w:hAnsiTheme="minorEastAsia" w:eastAsiaTheme="minorEastAsia"/>
          <w:bCs/>
          <w:color w:val="auto"/>
          <w:kern w:val="0"/>
          <w:szCs w:val="21"/>
          <w:highlight w:val="none"/>
          <w:lang w:val="en-US" w:eastAsia="zh-CN"/>
        </w:rPr>
        <w:fldChar w:fldCharType="begin"/>
      </w:r>
      <w:r>
        <w:rPr>
          <w:rFonts w:hint="eastAsia" w:cs="宋体" w:asciiTheme="minorEastAsia" w:hAnsiTheme="minorEastAsia" w:eastAsiaTheme="minorEastAsia"/>
          <w:bCs/>
          <w:color w:val="auto"/>
          <w:kern w:val="0"/>
          <w:szCs w:val="21"/>
          <w:highlight w:val="none"/>
          <w:lang w:val="en-US" w:eastAsia="zh-CN"/>
        </w:rPr>
        <w:instrText xml:space="preserve"> HYPERLINK "http://www.ccgp.gov.cn（中国政府采购网）、http:/www.gxzfcg.gov.cn（广西壮族自治区政府采购网）、http:/zfcg.ggcz.gov.cn/（贵港市政府采购网）、http:/ggggjy.gxgg.gov.cn:9005/（贵港市公共资源交易中心网）、http:/ggzy.jgswj.gxzf.gov.cn/ggggzy/【全国公共资源交易平台（广西·贵港）】。" </w:instrText>
      </w:r>
      <w:r>
        <w:rPr>
          <w:rFonts w:hint="eastAsia" w:cs="宋体" w:asciiTheme="minorEastAsia" w:hAnsiTheme="minorEastAsia" w:eastAsiaTheme="minorEastAsia"/>
          <w:bCs/>
          <w:color w:val="auto"/>
          <w:kern w:val="0"/>
          <w:szCs w:val="21"/>
          <w:highlight w:val="none"/>
          <w:lang w:val="en-US" w:eastAsia="zh-CN"/>
        </w:rPr>
        <w:fldChar w:fldCharType="separate"/>
      </w:r>
      <w:r>
        <w:rPr>
          <w:rFonts w:hint="eastAsia" w:cs="宋体" w:asciiTheme="minorEastAsia" w:hAnsiTheme="minorEastAsia" w:eastAsiaTheme="minorEastAsia"/>
          <w:bCs/>
          <w:color w:val="auto"/>
          <w:kern w:val="0"/>
          <w:szCs w:val="21"/>
          <w:highlight w:val="none"/>
          <w:lang w:val="en-US" w:eastAsia="zh-CN"/>
        </w:rPr>
        <w:t>http://www.ccgp.gov.cn（中国政府采购网）、http://www.gxzfcg.gov.cn（广西壮族自治区政府采购网）、http://zfcg.ggcz.gov.cn/（贵港市政府采购网）、http://ggzy.jgswj.gxzf.gov.cn/ggggzy/【全国公共资源交易平台（广西·贵港）】。</w:t>
      </w:r>
      <w:r>
        <w:rPr>
          <w:rFonts w:hint="eastAsia" w:cs="宋体" w:asciiTheme="minorEastAsia" w:hAnsiTheme="minorEastAsia" w:eastAsiaTheme="minorEastAsia"/>
          <w:bCs/>
          <w:color w:val="auto"/>
          <w:kern w:val="0"/>
          <w:szCs w:val="21"/>
          <w:highlight w:val="none"/>
          <w:lang w:val="en-US" w:eastAsia="zh-CN"/>
        </w:rPr>
        <w:fldChar w:fldCharType="end"/>
      </w:r>
    </w:p>
    <w:p>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八、</w:t>
      </w:r>
      <w:r>
        <w:rPr>
          <w:rFonts w:hint="eastAsia" w:cs="宋体" w:asciiTheme="minorEastAsia" w:hAnsiTheme="minorEastAsia" w:eastAsiaTheme="minorEastAsia"/>
          <w:b/>
          <w:bCs/>
          <w:color w:val="auto"/>
          <w:kern w:val="0"/>
          <w:szCs w:val="21"/>
          <w:highlight w:val="none"/>
        </w:rPr>
        <w:t>在线投标响应（电子投标）说明</w:t>
      </w:r>
    </w:p>
    <w:p>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8.1本项目通过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”，并按照本竞争性磋商采购文件和</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的要求，通过“</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将予以拒收。</w:t>
      </w:r>
    </w:p>
    <w:p>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8.2 “</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w:t>
      </w:r>
      <w:r>
        <w:rPr>
          <w:rFonts w:hint="eastAsia" w:cs="宋体" w:asciiTheme="minorEastAsia" w:hAnsiTheme="minorEastAsia" w:eastAsiaTheme="minorEastAsia"/>
          <w:b w:val="0"/>
          <w:bCs w:val="0"/>
          <w:color w:val="auto"/>
          <w:kern w:val="0"/>
          <w:szCs w:val="21"/>
          <w:highlight w:val="none"/>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highlight w:val="none"/>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时，建议使用win7及以上操作系统，通过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参与在线投标时如遇平台技术问题详询95763。</w:t>
      </w:r>
    </w:p>
    <w:p>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”需要提前申领CA数字证书，申领流程请自行前往相关网站进行查阅（完成CA数字证书办理预计一周左右，建议供应商获取竞争性磋商采购文件后立即办理）。</w:t>
      </w:r>
    </w:p>
    <w:p>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8.5响应文件提交截止时间后，</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的响应文件进行解密，所有供应商在规定的解密时限内解密完成或解密时限到后，采购代理机构开启响应文件；供应商超过解密时限的，系统默认自动放弃。</w:t>
      </w:r>
    </w:p>
    <w:p>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九、</w:t>
      </w:r>
      <w:r>
        <w:rPr>
          <w:rFonts w:cs="宋体" w:asciiTheme="minorEastAsia" w:hAnsiTheme="minorEastAsia" w:eastAsiaTheme="minorEastAsia"/>
          <w:b/>
          <w:bCs/>
          <w:color w:val="auto"/>
          <w:kern w:val="0"/>
          <w:szCs w:val="21"/>
          <w:highlight w:val="none"/>
        </w:rPr>
        <w:t>凡对本次采购提出询问，请按以下方式联系</w:t>
      </w:r>
    </w:p>
    <w:p>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名</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称：贵港市港南区农业农村局</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　</w:t>
      </w:r>
    </w:p>
    <w:p>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地址：贵港市港南区公正街</w:t>
      </w:r>
      <w:r>
        <w:rPr>
          <w:rFonts w:cs="宋体" w:asciiTheme="minorEastAsia" w:hAnsiTheme="minorEastAsia" w:eastAsiaTheme="minorEastAsia"/>
          <w:bCs/>
          <w:color w:val="auto"/>
          <w:kern w:val="0"/>
          <w:szCs w:val="21"/>
          <w:highlight w:val="none"/>
        </w:rPr>
        <w:t>2</w:t>
      </w:r>
      <w:r>
        <w:rPr>
          <w:rFonts w:hint="eastAsia" w:cs="宋体" w:asciiTheme="minorEastAsia" w:hAnsiTheme="minorEastAsia" w:eastAsiaTheme="minorEastAsia"/>
          <w:bCs/>
          <w:color w:val="auto"/>
          <w:kern w:val="0"/>
          <w:szCs w:val="21"/>
          <w:highlight w:val="none"/>
        </w:rPr>
        <w:t>号</w:t>
      </w:r>
    </w:p>
    <w:p>
      <w:pPr>
        <w:spacing w:line="450" w:lineRule="atLeast"/>
        <w:textAlignment w:val="auto"/>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lang w:val="en-US" w:eastAsia="zh-CN"/>
        </w:rPr>
        <w:t>0775-4332833</w:t>
      </w:r>
    </w:p>
    <w:p>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广西福展工程咨询有限公司</w:t>
      </w:r>
      <w:r>
        <w:rPr>
          <w:rFonts w:cs="宋体" w:asciiTheme="minorEastAsia" w:hAnsiTheme="minorEastAsia" w:eastAsiaTheme="minorEastAsia"/>
          <w:bCs/>
          <w:color w:val="auto"/>
          <w:kern w:val="0"/>
          <w:szCs w:val="21"/>
          <w:highlight w:val="none"/>
        </w:rPr>
        <w:t>　</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ascii="宋体" w:hAnsi="宋体" w:cs="宋体"/>
          <w:bCs/>
          <w:kern w:val="0"/>
          <w:szCs w:val="21"/>
        </w:rPr>
        <w:t>贵港市港北区金港大道与迎宾大道交汇处西南角凯旋国际5幢-1层5-10号</w:t>
      </w:r>
      <w:r>
        <w:rPr>
          <w:rFonts w:cs="宋体" w:asciiTheme="minorEastAsia" w:hAnsiTheme="minorEastAsia" w:eastAsiaTheme="minorEastAsia"/>
          <w:bCs/>
          <w:color w:val="auto"/>
          <w:kern w:val="0"/>
          <w:szCs w:val="21"/>
          <w:highlight w:val="none"/>
        </w:rPr>
        <w:t>　</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ascii="宋体" w:hAnsi="宋体" w:cs="宋体"/>
          <w:bCs/>
          <w:kern w:val="0"/>
          <w:szCs w:val="21"/>
        </w:rPr>
        <w:t>0775-4222628</w:t>
      </w:r>
      <w:r>
        <w:rPr>
          <w:rFonts w:cs="宋体" w:asciiTheme="minorEastAsia" w:hAnsiTheme="minorEastAsia" w:eastAsiaTheme="minorEastAsia"/>
          <w:bCs/>
          <w:color w:val="auto"/>
          <w:kern w:val="0"/>
          <w:szCs w:val="21"/>
          <w:highlight w:val="none"/>
        </w:rPr>
        <w:t xml:space="preserve">   　</w:t>
      </w:r>
    </w:p>
    <w:p>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rPr>
        <w:t>李燕玲</w:t>
      </w:r>
    </w:p>
    <w:p>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ascii="宋体" w:hAnsi="宋体" w:cs="宋体"/>
          <w:bCs/>
          <w:kern w:val="0"/>
          <w:szCs w:val="21"/>
        </w:rPr>
        <w:t>0775-4222628</w:t>
      </w:r>
      <w:r>
        <w:rPr>
          <w:rFonts w:cs="宋体" w:asciiTheme="minorEastAsia" w:hAnsiTheme="minorEastAsia" w:eastAsiaTheme="minorEastAsia"/>
          <w:bCs/>
          <w:color w:val="auto"/>
          <w:kern w:val="0"/>
          <w:szCs w:val="21"/>
          <w:highlight w:val="none"/>
        </w:rPr>
        <w:t>　</w:t>
      </w:r>
    </w:p>
    <w:p>
      <w:pPr>
        <w:pStyle w:val="18"/>
        <w:spacing w:before="156" w:beforeLines="50" w:beforeAutospacing="0" w:after="156" w:afterLines="50" w:afterAutospacing="0" w:line="360" w:lineRule="atLeast"/>
        <w:rPr>
          <w:color w:val="auto"/>
          <w:sz w:val="21"/>
          <w:highlight w:val="none"/>
        </w:rPr>
      </w:pPr>
      <w:r>
        <w:rPr>
          <w:rFonts w:hint="eastAsia"/>
          <w:color w:val="auto"/>
          <w:sz w:val="21"/>
          <w:highlight w:val="none"/>
        </w:rPr>
        <w:t>4.监督部门及联系电话</w:t>
      </w:r>
      <w:r>
        <w:rPr>
          <w:rFonts w:hint="eastAsia"/>
          <w:color w:val="auto"/>
          <w:sz w:val="21"/>
          <w:highlight w:val="none"/>
          <w:lang w:val="en-US" w:eastAsia="zh-CN"/>
        </w:rPr>
        <w:t>:贵港市</w:t>
      </w:r>
      <w:r>
        <w:rPr>
          <w:rFonts w:hint="eastAsia"/>
          <w:color w:val="auto"/>
          <w:sz w:val="21"/>
          <w:highlight w:val="none"/>
        </w:rPr>
        <w:t>港南区财政局政府采购监督管理股       </w:t>
      </w:r>
    </w:p>
    <w:p>
      <w:pPr>
        <w:pStyle w:val="18"/>
        <w:spacing w:before="156" w:beforeLines="50" w:beforeAutospacing="0" w:after="156" w:afterLines="50" w:afterAutospacing="0" w:line="360" w:lineRule="atLeast"/>
        <w:ind w:firstLine="405"/>
        <w:rPr>
          <w:rFonts w:hint="eastAsia"/>
          <w:color w:val="auto"/>
          <w:sz w:val="21"/>
          <w:highlight w:val="none"/>
        </w:rPr>
      </w:pPr>
      <w:r>
        <w:rPr>
          <w:rFonts w:hint="eastAsia"/>
          <w:color w:val="auto"/>
          <w:sz w:val="21"/>
          <w:highlight w:val="none"/>
        </w:rPr>
        <w:t>联系电话：0775-4327666</w:t>
      </w:r>
    </w:p>
    <w:p>
      <w:pPr>
        <w:pStyle w:val="18"/>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5.相关业务联系单位及联系电话 </w:t>
      </w:r>
    </w:p>
    <w:p>
      <w:pPr>
        <w:pStyle w:val="18"/>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pPr>
        <w:spacing w:line="450" w:lineRule="atLeast"/>
        <w:ind w:firstLine="420" w:firstLineChars="200"/>
        <w:textAlignment w:val="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广西政府采购云平台客服电话：95763 </w:t>
      </w:r>
    </w:p>
    <w:p>
      <w:pPr>
        <w:pStyle w:val="29"/>
        <w:rPr>
          <w:color w:val="auto"/>
          <w:highlight w:val="none"/>
        </w:rPr>
      </w:pPr>
    </w:p>
    <w:p>
      <w:pPr>
        <w:snapToGrid w:val="0"/>
        <w:spacing w:line="276" w:lineRule="auto"/>
        <w:ind w:firstLine="420" w:firstLineChars="200"/>
        <w:rPr>
          <w:rStyle w:val="37"/>
          <w:rFonts w:ascii="宋体" w:hAnsi="宋体"/>
          <w:color w:val="auto"/>
          <w:highlight w:val="none"/>
        </w:rPr>
      </w:pPr>
    </w:p>
    <w:p>
      <w:pPr>
        <w:spacing w:line="360" w:lineRule="exact"/>
        <w:rPr>
          <w:rStyle w:val="37"/>
          <w:rFonts w:ascii="宋体" w:hAnsi="宋体"/>
          <w:color w:val="auto"/>
          <w:highlight w:val="none"/>
        </w:rPr>
      </w:pPr>
    </w:p>
    <w:p>
      <w:pPr>
        <w:spacing w:line="360" w:lineRule="exact"/>
        <w:rPr>
          <w:rStyle w:val="37"/>
          <w:rFonts w:ascii="宋体" w:hAnsi="宋体"/>
          <w:color w:val="auto"/>
          <w:highlight w:val="none"/>
        </w:rPr>
      </w:pPr>
    </w:p>
    <w:p>
      <w:pPr>
        <w:spacing w:line="360" w:lineRule="exact"/>
        <w:rPr>
          <w:rStyle w:val="37"/>
          <w:rFonts w:ascii="宋体" w:hAnsi="宋体"/>
          <w:color w:val="auto"/>
          <w:highlight w:val="none"/>
        </w:rPr>
      </w:pPr>
    </w:p>
    <w:p>
      <w:pPr>
        <w:jc w:val="center"/>
        <w:rPr>
          <w:rStyle w:val="37"/>
          <w:rFonts w:hint="eastAsia" w:eastAsia="宋体"/>
          <w:color w:val="auto"/>
          <w:highlight w:val="none"/>
          <w:lang w:eastAsia="zh-CN"/>
        </w:rPr>
      </w:pPr>
      <w:r>
        <w:rPr>
          <w:rStyle w:val="37"/>
          <w:rFonts w:hint="eastAsia"/>
          <w:color w:val="auto"/>
          <w:highlight w:val="none"/>
          <w:lang w:val="en-US" w:eastAsia="zh-CN"/>
        </w:rPr>
        <w:t xml:space="preserve">                                        </w:t>
      </w:r>
      <w:r>
        <w:rPr>
          <w:rStyle w:val="37"/>
          <w:rFonts w:hint="eastAsia"/>
          <w:color w:val="auto"/>
          <w:highlight w:val="none"/>
          <w:lang w:eastAsia="zh-CN"/>
        </w:rPr>
        <w:t>广西福展工程咨询有限公司</w:t>
      </w:r>
    </w:p>
    <w:p>
      <w:pPr>
        <w:rPr>
          <w:rStyle w:val="37"/>
          <w:color w:val="auto"/>
          <w:highlight w:val="none"/>
        </w:rPr>
      </w:pPr>
      <w:r>
        <w:rPr>
          <w:rStyle w:val="37"/>
          <w:color w:val="auto"/>
          <w:highlight w:val="none"/>
        </w:rPr>
        <w:t xml:space="preserve">                                                        </w:t>
      </w:r>
      <w:r>
        <w:rPr>
          <w:rStyle w:val="37"/>
          <w:rFonts w:hint="eastAsia"/>
          <w:color w:val="auto"/>
          <w:highlight w:val="none"/>
          <w:lang w:eastAsia="zh-CN"/>
        </w:rPr>
        <w:t>2025</w:t>
      </w:r>
      <w:r>
        <w:rPr>
          <w:rStyle w:val="37"/>
          <w:rFonts w:hint="eastAsia"/>
          <w:color w:val="auto"/>
          <w:highlight w:val="none"/>
          <w:lang w:val="en-US" w:eastAsia="zh-CN"/>
        </w:rPr>
        <w:t>年7</w:t>
      </w:r>
      <w:r>
        <w:rPr>
          <w:rStyle w:val="37"/>
          <w:color w:val="auto"/>
          <w:highlight w:val="none"/>
        </w:rPr>
        <w:t>月</w:t>
      </w:r>
      <w:r>
        <w:rPr>
          <w:rStyle w:val="37"/>
          <w:rFonts w:hint="eastAsia"/>
          <w:color w:val="auto"/>
          <w:highlight w:val="none"/>
          <w:lang w:val="en-US" w:eastAsia="zh-CN"/>
        </w:rPr>
        <w:t>31</w:t>
      </w:r>
      <w:r>
        <w:rPr>
          <w:rStyle w:val="37"/>
          <w:color w:val="auto"/>
          <w:highlight w:val="none"/>
        </w:rPr>
        <w:t>日</w:t>
      </w:r>
    </w:p>
    <w:p>
      <w:pPr>
        <w:spacing w:line="360" w:lineRule="exact"/>
        <w:rPr>
          <w:rStyle w:val="37"/>
          <w:rFonts w:ascii="宋体" w:hAnsi="宋体"/>
          <w:color w:val="auto"/>
          <w:highlight w:val="none"/>
        </w:rPr>
      </w:pPr>
    </w:p>
    <w:p>
      <w:pPr>
        <w:spacing w:line="360" w:lineRule="exact"/>
        <w:rPr>
          <w:rStyle w:val="37"/>
          <w:rFonts w:ascii="宋体" w:hAnsi="宋体"/>
          <w:color w:val="auto"/>
          <w:highlight w:val="none"/>
        </w:rPr>
      </w:pPr>
    </w:p>
    <w:p>
      <w:pPr>
        <w:pStyle w:val="19"/>
        <w:jc w:val="center"/>
        <w:outlineLvl w:val="0"/>
        <w:rPr>
          <w:rStyle w:val="37"/>
          <w:rFonts w:ascii="宋体" w:hAnsi="宋体" w:cs="宋体"/>
          <w:b/>
          <w:bCs/>
          <w:color w:val="auto"/>
          <w:highlight w:val="none"/>
        </w:rPr>
      </w:pPr>
      <w:r>
        <w:rPr>
          <w:rStyle w:val="37"/>
          <w:rFonts w:ascii="宋体" w:hAnsi="宋体" w:cs="宋体"/>
          <w:b/>
          <w:bCs/>
          <w:color w:val="auto"/>
          <w:highlight w:val="none"/>
        </w:rPr>
        <w:t>第二章    磋商供应商须知及前附表</w:t>
      </w:r>
    </w:p>
    <w:p>
      <w:pPr>
        <w:ind w:firstLine="3855" w:firstLineChars="1200"/>
        <w:jc w:val="both"/>
        <w:outlineLvl w:val="1"/>
        <w:rPr>
          <w:rStyle w:val="37"/>
          <w:rFonts w:ascii="宋体" w:hAnsi="宋体"/>
          <w:b/>
          <w:color w:val="auto"/>
          <w:sz w:val="32"/>
          <w:szCs w:val="32"/>
          <w:highlight w:val="none"/>
        </w:rPr>
      </w:pPr>
      <w:r>
        <w:rPr>
          <w:rStyle w:val="37"/>
          <w:rFonts w:ascii="宋体" w:hAnsi="宋体"/>
          <w:b/>
          <w:color w:val="auto"/>
          <w:sz w:val="32"/>
          <w:szCs w:val="32"/>
          <w:highlight w:val="none"/>
        </w:rPr>
        <w:t>磋商供应商须知前附表</w:t>
      </w:r>
    </w:p>
    <w:tbl>
      <w:tblPr>
        <w:tblStyle w:val="22"/>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37"/>
                <w:rFonts w:hint="eastAsia" w:ascii="宋体" w:hAnsi="宋体" w:cs="宋体"/>
                <w:bCs/>
                <w:color w:val="auto"/>
                <w:szCs w:val="21"/>
                <w:highlight w:val="none"/>
                <w:lang w:eastAsia="zh-CN"/>
              </w:rPr>
            </w:pPr>
            <w:r>
              <w:rPr>
                <w:rStyle w:val="37"/>
                <w:rFonts w:ascii="宋体" w:hAnsi="宋体"/>
                <w:color w:val="auto"/>
                <w:szCs w:val="21"/>
                <w:highlight w:val="none"/>
              </w:rPr>
              <w:t>项目名称</w:t>
            </w:r>
            <w:r>
              <w:rPr>
                <w:rStyle w:val="37"/>
                <w:rFonts w:hint="eastAsia" w:ascii="宋体" w:hAnsi="宋体"/>
                <w:color w:val="auto"/>
                <w:szCs w:val="21"/>
                <w:highlight w:val="none"/>
                <w:lang w:eastAsia="zh-CN"/>
              </w:rPr>
              <w:t>：</w:t>
            </w:r>
            <w:r>
              <w:rPr>
                <w:rStyle w:val="37"/>
                <w:rFonts w:hint="eastAsia" w:ascii="宋体" w:hAnsi="宋体" w:cs="宋体"/>
                <w:bCs/>
                <w:color w:val="auto"/>
                <w:szCs w:val="21"/>
                <w:highlight w:val="none"/>
                <w:lang w:eastAsia="zh-CN"/>
              </w:rPr>
              <w:t>港南区2025年农作物病虫害绿色防控创新示范项目采购</w:t>
            </w:r>
          </w:p>
          <w:p>
            <w:pPr>
              <w:spacing w:line="380" w:lineRule="exact"/>
              <w:rPr>
                <w:rStyle w:val="37"/>
                <w:rFonts w:hint="eastAsia" w:ascii="宋体" w:hAnsi="宋体" w:eastAsia="宋体"/>
                <w:b/>
                <w:bCs/>
                <w:color w:val="auto"/>
                <w:szCs w:val="21"/>
                <w:highlight w:val="none"/>
                <w:lang w:eastAsia="zh-CN"/>
              </w:rPr>
            </w:pPr>
            <w:r>
              <w:rPr>
                <w:rStyle w:val="37"/>
                <w:rFonts w:ascii="宋体" w:hAnsi="宋体"/>
                <w:color w:val="auto"/>
                <w:szCs w:val="21"/>
                <w:highlight w:val="none"/>
              </w:rPr>
              <w:t>项目编号：</w:t>
            </w:r>
            <w:r>
              <w:rPr>
                <w:rStyle w:val="37"/>
                <w:rFonts w:hint="eastAsia" w:ascii="宋体" w:hAnsi="宋体"/>
                <w:b/>
                <w:bCs/>
                <w:color w:val="auto"/>
                <w:szCs w:val="21"/>
                <w:highlight w:val="none"/>
                <w:lang w:eastAsia="zh-CN"/>
              </w:rPr>
              <w:t>GGZC2025-C3-030068-GXFZ</w:t>
            </w:r>
          </w:p>
          <w:p>
            <w:pPr>
              <w:spacing w:line="380" w:lineRule="exact"/>
              <w:rPr>
                <w:rStyle w:val="37"/>
                <w:rFonts w:hint="eastAsia" w:ascii="宋体" w:hAnsi="宋体" w:eastAsia="宋体"/>
                <w:color w:val="auto"/>
                <w:szCs w:val="21"/>
                <w:highlight w:val="none"/>
                <w:lang w:eastAsia="zh-CN"/>
              </w:rPr>
            </w:pPr>
            <w:r>
              <w:rPr>
                <w:rStyle w:val="37"/>
                <w:rFonts w:hint="eastAsia" w:ascii="宋体" w:hAnsi="宋体"/>
                <w:color w:val="auto"/>
                <w:szCs w:val="21"/>
                <w:highlight w:val="none"/>
              </w:rPr>
              <w:t>资金来源：</w:t>
            </w:r>
            <w:r>
              <w:rPr>
                <w:rStyle w:val="37"/>
                <w:rFonts w:hint="eastAsia" w:ascii="宋体" w:hAnsi="宋体"/>
                <w:color w:val="auto"/>
                <w:szCs w:val="21"/>
                <w:highlight w:val="none"/>
                <w:lang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37"/>
                <w:rFonts w:ascii="宋体" w:hAnsi="宋体"/>
                <w:b/>
                <w:color w:val="auto"/>
                <w:szCs w:val="21"/>
                <w:highlight w:val="none"/>
              </w:rPr>
            </w:pPr>
            <w:r>
              <w:rPr>
                <w:rStyle w:val="37"/>
                <w:rFonts w:ascii="宋体" w:hAnsi="宋体"/>
                <w:b/>
                <w:color w:val="auto"/>
                <w:szCs w:val="21"/>
                <w:highlight w:val="none"/>
              </w:rPr>
              <w:t>磋商供应商资格：</w:t>
            </w:r>
          </w:p>
          <w:p>
            <w:pPr>
              <w:numPr>
                <w:ilvl w:val="0"/>
                <w:numId w:val="0"/>
              </w:numPr>
              <w:spacing w:line="380" w:lineRule="exact"/>
              <w:ind w:firstLine="420" w:firstLineChars="200"/>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1.国内注册（指按国家有关规定要求注册的），满足本次招标采购需求，能够提供技术及服务，并在人员、设备、资金和良好信誉等方面具有相应能力</w:t>
            </w:r>
          </w:p>
          <w:p>
            <w:pPr>
              <w:numPr>
                <w:ilvl w:val="0"/>
                <w:numId w:val="0"/>
              </w:numPr>
              <w:spacing w:line="380" w:lineRule="exact"/>
              <w:ind w:firstLine="420" w:firstLineChars="200"/>
              <w:rPr>
                <w:rStyle w:val="37"/>
                <w:rFonts w:hint="eastAsia" w:ascii="宋体" w:hAnsi="宋体"/>
                <w:color w:val="auto"/>
                <w:szCs w:val="21"/>
                <w:highlight w:val="none"/>
              </w:rPr>
            </w:pPr>
            <w:r>
              <w:rPr>
                <w:rStyle w:val="37"/>
                <w:rFonts w:hint="eastAsia" w:ascii="宋体" w:hAnsi="宋体"/>
                <w:color w:val="auto"/>
                <w:szCs w:val="21"/>
                <w:highlight w:val="none"/>
                <w:lang w:val="en-US" w:eastAsia="zh-CN"/>
              </w:rPr>
              <w:t>2.</w:t>
            </w:r>
            <w:r>
              <w:rPr>
                <w:rStyle w:val="37"/>
                <w:rFonts w:hint="eastAsia" w:ascii="宋体" w:hAnsi="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388" w:firstLineChars="185"/>
              <w:rPr>
                <w:rStyle w:val="37"/>
                <w:rFonts w:hint="eastAsia" w:ascii="宋体" w:hAnsi="宋体"/>
                <w:color w:val="auto"/>
                <w:szCs w:val="21"/>
                <w:highlight w:val="none"/>
              </w:rPr>
            </w:pPr>
            <w:r>
              <w:rPr>
                <w:rStyle w:val="37"/>
                <w:rFonts w:hint="eastAsia" w:ascii="宋体" w:hAnsi="宋体"/>
                <w:color w:val="auto"/>
                <w:szCs w:val="21"/>
                <w:highlight w:val="none"/>
                <w:lang w:val="en-US" w:eastAsia="zh-CN"/>
              </w:rPr>
              <w:t>3.</w:t>
            </w:r>
            <w:r>
              <w:rPr>
                <w:rStyle w:val="37"/>
                <w:rFonts w:hint="eastAsia" w:ascii="宋体" w:hAnsi="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388" w:firstLineChars="185"/>
              <w:rPr>
                <w:rStyle w:val="37"/>
                <w:rFonts w:ascii="宋体" w:hAnsi="宋体"/>
                <w:color w:val="auto"/>
                <w:szCs w:val="21"/>
                <w:highlight w:val="none"/>
              </w:rPr>
            </w:pPr>
            <w:r>
              <w:rPr>
                <w:rStyle w:val="37"/>
                <w:rFonts w:hint="eastAsia" w:ascii="宋体" w:hAnsi="宋体"/>
                <w:color w:val="auto"/>
                <w:szCs w:val="21"/>
                <w:highlight w:val="none"/>
                <w:lang w:val="en-US" w:eastAsia="zh-CN"/>
              </w:rPr>
              <w:t>4.</w:t>
            </w:r>
            <w:r>
              <w:rPr>
                <w:rStyle w:val="37"/>
                <w:rFonts w:hint="eastAsia" w:ascii="宋体" w:hAnsi="宋体"/>
                <w:color w:val="auto"/>
                <w:szCs w:val="21"/>
                <w:highlight w:val="none"/>
              </w:rPr>
              <w:t>本项目不接受未通过政府采购云平台实名制获取本项目《</w:t>
            </w:r>
            <w:r>
              <w:rPr>
                <w:rFonts w:hint="eastAsia" w:cs="宋体" w:asciiTheme="minorEastAsia" w:hAnsiTheme="minorEastAsia" w:eastAsiaTheme="minorEastAsia"/>
                <w:b w:val="0"/>
                <w:bCs w:val="0"/>
                <w:color w:val="auto"/>
                <w:kern w:val="0"/>
                <w:szCs w:val="21"/>
                <w:highlight w:val="none"/>
              </w:rPr>
              <w:t>竞争性磋商文件</w:t>
            </w:r>
            <w:r>
              <w:rPr>
                <w:rStyle w:val="37"/>
                <w:rFonts w:hint="eastAsia" w:ascii="宋体" w:hAnsi="宋体"/>
                <w:color w:val="auto"/>
                <w:szCs w:val="21"/>
                <w:highlight w:val="none"/>
              </w:rPr>
              <w:t>》的供应商参加</w:t>
            </w:r>
            <w:r>
              <w:rPr>
                <w:rStyle w:val="37"/>
                <w:rFonts w:hint="eastAsia" w:ascii="宋体" w:hAnsi="宋体"/>
                <w:color w:val="auto"/>
                <w:szCs w:val="21"/>
                <w:highlight w:val="none"/>
                <w:lang w:val="en-US" w:eastAsia="zh-CN"/>
              </w:rPr>
              <w:t>投</w:t>
            </w:r>
            <w:r>
              <w:rPr>
                <w:rStyle w:val="37"/>
                <w:rFonts w:hint="eastAsia" w:ascii="宋体" w:hAnsi="宋体"/>
                <w:color w:val="auto"/>
                <w:szCs w:val="21"/>
                <w:highlight w:val="none"/>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before="75" w:after="75" w:line="276" w:lineRule="auto"/>
              <w:ind w:firstLine="178" w:firstLineChars="85"/>
              <w:jc w:val="left"/>
              <w:rPr>
                <w:rStyle w:val="37"/>
                <w:rFonts w:ascii="宋体" w:hAnsi="宋体"/>
                <w:b/>
                <w:color w:val="auto"/>
                <w:szCs w:val="21"/>
                <w:highlight w:val="none"/>
              </w:rPr>
            </w:pPr>
            <w:r>
              <w:rPr>
                <w:rStyle w:val="37"/>
                <w:rFonts w:ascii="宋体" w:hAnsi="宋体"/>
                <w:color w:val="auto"/>
                <w:kern w:val="0"/>
                <w:szCs w:val="21"/>
                <w:highlight w:val="none"/>
              </w:rPr>
              <w:t>磋商保证金：本项目免收保证金。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hint="default" w:ascii="宋体" w:hAnsi="宋体" w:eastAsia="宋体"/>
                <w:color w:val="auto"/>
                <w:szCs w:val="21"/>
                <w:highlight w:val="none"/>
                <w:lang w:val="en-US" w:eastAsia="zh-CN"/>
              </w:rPr>
            </w:pPr>
            <w:r>
              <w:rPr>
                <w:rStyle w:val="37"/>
                <w:rFonts w:hint="eastAsia" w:ascii="宋体" w:hAnsi="宋体"/>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before="75" w:after="75" w:line="276" w:lineRule="auto"/>
              <w:ind w:firstLine="197" w:firstLineChars="85"/>
              <w:jc w:val="left"/>
              <w:rPr>
                <w:rStyle w:val="37"/>
                <w:rFonts w:ascii="宋体" w:hAnsi="宋体"/>
                <w:color w:val="auto"/>
                <w:kern w:val="0"/>
                <w:szCs w:val="21"/>
                <w:highlight w:val="none"/>
              </w:rPr>
            </w:pPr>
            <w:r>
              <w:rPr>
                <w:rFonts w:hint="eastAsia" w:ascii="宋体" w:hAnsi="宋体" w:eastAsia="宋体" w:cs="宋体"/>
                <w:caps w:val="0"/>
                <w:color w:val="auto"/>
                <w:spacing w:val="11"/>
                <w:highlight w:val="none"/>
              </w:rPr>
              <w:t>磋商有效期：60日历</w:t>
            </w:r>
            <w:r>
              <w:rPr>
                <w:rFonts w:hint="eastAsia" w:ascii="宋体" w:hAnsi="宋体" w:eastAsia="宋体" w:cs="宋体"/>
                <w:caps w:val="0"/>
                <w:color w:val="auto"/>
                <w:spacing w:val="11"/>
                <w:highlight w:val="none"/>
                <w:lang w:val="en-US" w:eastAsia="zh-CN"/>
              </w:rPr>
              <w:t>天</w:t>
            </w:r>
            <w:r>
              <w:rPr>
                <w:rFonts w:hint="eastAsia" w:ascii="宋体" w:hAnsi="宋体" w:eastAsia="宋体" w:cs="宋体"/>
                <w:caps w:val="0"/>
                <w:color w:val="auto"/>
                <w:spacing w:val="1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hint="default" w:ascii="宋体" w:hAnsi="宋体"/>
                <w:color w:val="auto"/>
                <w:szCs w:val="21"/>
                <w:highlight w:val="none"/>
                <w:lang w:val="en-US" w:eastAsia="zh-CN"/>
              </w:rPr>
            </w:pPr>
            <w:r>
              <w:rPr>
                <w:rStyle w:val="37"/>
                <w:rFonts w:hint="eastAsia" w:ascii="宋体" w:hAnsi="宋体"/>
                <w:color w:val="auto"/>
                <w:szCs w:val="21"/>
                <w:highlight w:val="none"/>
                <w:lang w:val="en-US" w:eastAsia="zh-CN"/>
              </w:rPr>
              <w:t>3.3</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before="75" w:after="75" w:line="276" w:lineRule="auto"/>
              <w:ind w:firstLine="179" w:firstLineChars="85"/>
              <w:jc w:val="left"/>
              <w:rPr>
                <w:rFonts w:hint="eastAsia" w:ascii="宋体" w:hAnsi="宋体" w:eastAsia="宋体" w:cs="宋体"/>
                <w:caps w:val="0"/>
                <w:color w:val="auto"/>
                <w:spacing w:val="11"/>
                <w:highlight w:val="none"/>
              </w:rPr>
            </w:pPr>
            <w:r>
              <w:rPr>
                <w:rFonts w:hint="eastAsia" w:hAnsi="宋体" w:cs="宋体"/>
                <w:b/>
                <w:bCs/>
                <w:color w:val="auto"/>
                <w:highlight w:val="none"/>
                <w:lang w:val="en-US" w:eastAsia="zh-CN"/>
              </w:rPr>
              <w:t>本项目标</w:t>
            </w:r>
            <w:r>
              <w:rPr>
                <w:rFonts w:hint="eastAsia" w:ascii="宋体" w:hAnsi="宋体" w:cs="宋体"/>
                <w:b/>
                <w:bCs/>
                <w:color w:val="auto"/>
                <w:highlight w:val="none"/>
                <w:lang w:val="en-US" w:eastAsia="zh-CN"/>
              </w:rPr>
              <w:t>所属行业</w:t>
            </w:r>
            <w:r>
              <w:rPr>
                <w:rFonts w:hint="eastAsia" w:hAnsi="宋体" w:cs="宋体"/>
                <w:b/>
                <w:bCs/>
                <w:color w:val="auto"/>
                <w:highlight w:val="none"/>
                <w:lang w:val="en-US" w:eastAsia="zh-CN"/>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37"/>
                <w:rFonts w:ascii="宋体" w:hAnsi="宋体"/>
                <w:color w:val="auto"/>
                <w:szCs w:val="21"/>
                <w:highlight w:val="none"/>
              </w:rPr>
            </w:pPr>
            <w:r>
              <w:rPr>
                <w:rStyle w:val="37"/>
                <w:rFonts w:ascii="宋体" w:hAnsi="宋体"/>
                <w:color w:val="auto"/>
                <w:szCs w:val="21"/>
                <w:highlight w:val="none"/>
              </w:rPr>
              <w:t>磋商报价及费用：</w:t>
            </w:r>
          </w:p>
          <w:p>
            <w:pPr>
              <w:spacing w:line="380" w:lineRule="exact"/>
              <w:rPr>
                <w:rStyle w:val="37"/>
                <w:rFonts w:ascii="宋体" w:hAnsi="宋体"/>
                <w:color w:val="auto"/>
                <w:szCs w:val="21"/>
                <w:highlight w:val="none"/>
              </w:rPr>
            </w:pPr>
            <w:r>
              <w:rPr>
                <w:rStyle w:val="37"/>
                <w:rFonts w:ascii="宋体" w:hAnsi="宋体"/>
                <w:color w:val="auto"/>
                <w:szCs w:val="21"/>
                <w:highlight w:val="none"/>
              </w:rPr>
              <w:t>1、本项目磋商应以人民币报价；</w:t>
            </w:r>
          </w:p>
          <w:p>
            <w:pPr>
              <w:spacing w:line="380" w:lineRule="exact"/>
              <w:rPr>
                <w:rStyle w:val="37"/>
                <w:rFonts w:ascii="宋体" w:hAnsi="宋体"/>
                <w:color w:val="auto"/>
                <w:szCs w:val="21"/>
                <w:highlight w:val="none"/>
              </w:rPr>
            </w:pPr>
            <w:r>
              <w:rPr>
                <w:rStyle w:val="37"/>
                <w:rFonts w:ascii="宋体" w:hAnsi="宋体"/>
                <w:color w:val="auto"/>
                <w:szCs w:val="21"/>
                <w:highlight w:val="none"/>
              </w:rPr>
              <w:t>2、不论磋商结果如何，磋商供应商均应自行承担所有与磋商有关的全部费用；</w:t>
            </w:r>
          </w:p>
          <w:p>
            <w:pPr>
              <w:spacing w:line="380" w:lineRule="exact"/>
              <w:rPr>
                <w:rStyle w:val="37"/>
                <w:rFonts w:ascii="宋体" w:hAnsi="宋体"/>
                <w:color w:val="auto"/>
                <w:szCs w:val="21"/>
                <w:highlight w:val="none"/>
              </w:rPr>
            </w:pPr>
            <w:r>
              <w:rPr>
                <w:rStyle w:val="37"/>
                <w:rFonts w:ascii="宋体" w:hAnsi="宋体"/>
                <w:color w:val="auto"/>
                <w:szCs w:val="21"/>
                <w:highlight w:val="none"/>
              </w:rPr>
              <w:t>3、本项目招标代理服务费按国家发展改革委《关于进一步放开建设项目专业服务价格的通知》发改价格〔2015〕299号文执行，本项目代理服务费：</w:t>
            </w:r>
            <w:r>
              <w:rPr>
                <w:rStyle w:val="37"/>
                <w:rFonts w:hint="eastAsia" w:ascii="宋体" w:hAnsi="宋体"/>
                <w:b/>
                <w:bCs/>
                <w:color w:val="auto"/>
                <w:szCs w:val="21"/>
                <w:highlight w:val="none"/>
                <w:lang w:val="en-US" w:eastAsia="zh-CN"/>
              </w:rPr>
              <w:t>A分标</w:t>
            </w:r>
            <w:r>
              <w:rPr>
                <w:rStyle w:val="37"/>
                <w:rFonts w:hint="eastAsia" w:ascii="宋体" w:hAnsi="宋体"/>
                <w:b/>
                <w:bCs/>
                <w:color w:val="auto"/>
                <w:szCs w:val="21"/>
                <w:highlight w:val="none"/>
              </w:rPr>
              <w:t>人民币</w:t>
            </w:r>
            <w:r>
              <w:rPr>
                <w:rStyle w:val="37"/>
                <w:rFonts w:hint="eastAsia" w:ascii="宋体" w:hAnsi="宋体"/>
                <w:b/>
                <w:bCs/>
                <w:color w:val="auto"/>
                <w:szCs w:val="21"/>
                <w:highlight w:val="none"/>
                <w:lang w:eastAsia="zh-CN"/>
              </w:rPr>
              <w:t>柒仟伍佰元整</w:t>
            </w:r>
            <w:r>
              <w:rPr>
                <w:rStyle w:val="37"/>
                <w:rFonts w:hint="eastAsia" w:ascii="宋体" w:hAnsi="宋体"/>
                <w:b/>
                <w:bCs/>
                <w:color w:val="auto"/>
                <w:szCs w:val="21"/>
                <w:highlight w:val="none"/>
              </w:rPr>
              <w:t>（￥</w:t>
            </w:r>
            <w:r>
              <w:rPr>
                <w:rStyle w:val="37"/>
                <w:rFonts w:hint="eastAsia" w:ascii="宋体" w:hAnsi="宋体"/>
                <w:b/>
                <w:bCs/>
                <w:color w:val="auto"/>
                <w:szCs w:val="21"/>
                <w:highlight w:val="none"/>
                <w:lang w:val="en-US" w:eastAsia="zh-CN"/>
              </w:rPr>
              <w:t>7500.00</w:t>
            </w:r>
            <w:r>
              <w:rPr>
                <w:rStyle w:val="37"/>
                <w:rFonts w:hint="eastAsia" w:ascii="宋体" w:hAnsi="宋体"/>
                <w:b/>
                <w:bCs/>
                <w:color w:val="auto"/>
                <w:szCs w:val="21"/>
                <w:highlight w:val="none"/>
              </w:rPr>
              <w:t>元）</w:t>
            </w:r>
            <w:r>
              <w:rPr>
                <w:rStyle w:val="37"/>
                <w:rFonts w:hint="eastAsia" w:ascii="宋体" w:hAnsi="宋体"/>
                <w:b/>
                <w:bCs/>
                <w:color w:val="auto"/>
                <w:szCs w:val="21"/>
                <w:highlight w:val="none"/>
                <w:lang w:eastAsia="zh-CN"/>
              </w:rPr>
              <w:t>；</w:t>
            </w:r>
            <w:r>
              <w:rPr>
                <w:rStyle w:val="37"/>
                <w:rFonts w:hint="eastAsia" w:ascii="宋体" w:hAnsi="宋体"/>
                <w:b/>
                <w:bCs/>
                <w:color w:val="auto"/>
                <w:szCs w:val="21"/>
                <w:highlight w:val="none"/>
                <w:lang w:val="en-US" w:eastAsia="zh-CN"/>
              </w:rPr>
              <w:t>B分标人民币叁仟柒佰伍拾元整（￥3750.00元）</w:t>
            </w:r>
            <w:r>
              <w:rPr>
                <w:rStyle w:val="37"/>
                <w:rFonts w:ascii="宋体" w:hAnsi="宋体"/>
                <w:color w:val="auto"/>
                <w:szCs w:val="21"/>
                <w:highlight w:val="none"/>
              </w:rPr>
              <w:t>，方式为由成交</w:t>
            </w:r>
            <w:r>
              <w:rPr>
                <w:rStyle w:val="37"/>
                <w:rFonts w:hint="eastAsia" w:ascii="宋体" w:hAnsi="宋体"/>
                <w:color w:val="auto"/>
                <w:szCs w:val="21"/>
                <w:highlight w:val="none"/>
                <w:lang w:eastAsia="zh-CN"/>
              </w:rPr>
              <w:t>供应商</w:t>
            </w:r>
            <w:r>
              <w:rPr>
                <w:rStyle w:val="37"/>
                <w:rFonts w:ascii="宋体" w:hAnsi="宋体"/>
                <w:color w:val="auto"/>
                <w:szCs w:val="21"/>
                <w:highlight w:val="none"/>
              </w:rPr>
              <w:t>向采购代理机构支付。代理服务费请转到以下账户：</w:t>
            </w:r>
          </w:p>
          <w:p>
            <w:pPr>
              <w:spacing w:line="380" w:lineRule="exact"/>
              <w:rPr>
                <w:rStyle w:val="37"/>
                <w:rFonts w:ascii="宋体" w:hAnsi="宋体"/>
                <w:color w:val="auto"/>
                <w:szCs w:val="21"/>
                <w:highlight w:val="none"/>
              </w:rPr>
            </w:pPr>
            <w:r>
              <w:rPr>
                <w:rStyle w:val="37"/>
                <w:rFonts w:ascii="宋体" w:hAnsi="宋体"/>
                <w:color w:val="auto"/>
                <w:szCs w:val="21"/>
                <w:highlight w:val="none"/>
              </w:rPr>
              <w:t>开户名称：</w:t>
            </w:r>
            <w:r>
              <w:rPr>
                <w:rStyle w:val="37"/>
                <w:rFonts w:hint="eastAsia" w:ascii="宋体" w:hAnsi="宋体"/>
                <w:color w:val="auto"/>
                <w:szCs w:val="21"/>
                <w:highlight w:val="none"/>
              </w:rPr>
              <w:t>广西福展工程咨询有限公司</w:t>
            </w:r>
            <w:r>
              <w:rPr>
                <w:rStyle w:val="37"/>
                <w:rFonts w:ascii="宋体" w:hAnsi="宋体"/>
                <w:color w:val="auto"/>
                <w:szCs w:val="21"/>
                <w:highlight w:val="none"/>
              </w:rPr>
              <w:br w:type="textWrapping"/>
            </w:r>
            <w:r>
              <w:rPr>
                <w:rStyle w:val="37"/>
                <w:rFonts w:ascii="宋体" w:hAnsi="宋体"/>
                <w:color w:val="auto"/>
                <w:szCs w:val="21"/>
                <w:highlight w:val="none"/>
              </w:rPr>
              <w:t>开户银行：</w:t>
            </w:r>
            <w:r>
              <w:rPr>
                <w:rStyle w:val="37"/>
                <w:rFonts w:hint="eastAsia" w:ascii="宋体" w:hAnsi="宋体"/>
                <w:color w:val="auto"/>
                <w:szCs w:val="21"/>
                <w:highlight w:val="none"/>
              </w:rPr>
              <w:t>中国工商银行股份有限公司贵港市贵财支行</w:t>
            </w:r>
            <w:r>
              <w:rPr>
                <w:rStyle w:val="37"/>
                <w:rFonts w:ascii="宋体" w:hAnsi="宋体"/>
                <w:color w:val="auto"/>
                <w:szCs w:val="21"/>
                <w:highlight w:val="none"/>
              </w:rPr>
              <w:br w:type="textWrapping"/>
            </w:r>
            <w:r>
              <w:rPr>
                <w:rStyle w:val="37"/>
                <w:rFonts w:ascii="宋体" w:hAnsi="宋体"/>
                <w:color w:val="auto"/>
                <w:szCs w:val="21"/>
                <w:highlight w:val="none"/>
              </w:rPr>
              <w:t>银行账号：</w:t>
            </w:r>
            <w:r>
              <w:rPr>
                <w:rStyle w:val="37"/>
                <w:rFonts w:hint="eastAsia" w:ascii="宋体" w:hAnsi="宋体"/>
                <w:color w:val="auto"/>
                <w:szCs w:val="21"/>
                <w:highlight w:val="none"/>
              </w:rPr>
              <w:t>2116711109100272457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37"/>
                <w:rFonts w:ascii="宋体" w:hAnsi="宋体"/>
                <w:color w:val="auto"/>
                <w:szCs w:val="21"/>
                <w:highlight w:val="none"/>
              </w:rPr>
            </w:pPr>
            <w:r>
              <w:rPr>
                <w:rStyle w:val="37"/>
                <w:rFonts w:ascii="宋体" w:hAnsi="宋体"/>
                <w:color w:val="auto"/>
                <w:szCs w:val="21"/>
                <w:highlight w:val="none"/>
              </w:rPr>
              <w:t>响应文件：</w:t>
            </w:r>
            <w:r>
              <w:rPr>
                <w:rStyle w:val="37"/>
                <w:rFonts w:hint="eastAsia" w:ascii="宋体" w:hAnsi="宋体"/>
                <w:color w:val="auto"/>
                <w:szCs w:val="21"/>
                <w:highlight w:val="none"/>
              </w:rPr>
              <w:t>电子版一份；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37"/>
                <w:rFonts w:hint="eastAsia" w:ascii="宋体" w:hAnsi="宋体" w:eastAsia="宋体"/>
                <w:color w:val="auto"/>
                <w:szCs w:val="21"/>
                <w:highlight w:val="none"/>
                <w:lang w:val="en-US" w:eastAsia="zh-CN"/>
              </w:rPr>
            </w:pPr>
            <w:r>
              <w:rPr>
                <w:rStyle w:val="37"/>
                <w:rFonts w:ascii="宋体" w:hAnsi="宋体"/>
                <w:color w:val="auto"/>
                <w:szCs w:val="21"/>
                <w:highlight w:val="none"/>
              </w:rPr>
              <w:t>响应文件递交截止时间：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8</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11</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15</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30</w:t>
            </w:r>
            <w:r>
              <w:rPr>
                <w:rFonts w:cs="宋体" w:asciiTheme="minorEastAsia" w:hAnsiTheme="minorEastAsia" w:eastAsiaTheme="minorEastAsia"/>
                <w:b/>
                <w:bCs w:val="0"/>
                <w:color w:val="auto"/>
                <w:kern w:val="0"/>
                <w:szCs w:val="21"/>
                <w:highlight w:val="none"/>
              </w:rPr>
              <w:t>分</w:t>
            </w:r>
            <w:r>
              <w:rPr>
                <w:rFonts w:hint="eastAsia" w:ascii="宋体" w:hAnsi="宋体"/>
                <w:color w:val="auto"/>
                <w:szCs w:val="21"/>
                <w:highlight w:val="none"/>
              </w:rPr>
              <w:t>之前将电子磋商响应文件上传到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。应按照本项目竞争性磋商文件和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的要求编制、加密传输磋商响应文件。供应商在使用系统进行投标的过程中遇到涉及平台使用的任何问题，可致电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技术支持热线咨询，联系方式：95763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37"/>
                <w:rFonts w:ascii="宋体" w:hAnsi="宋体"/>
                <w:color w:val="auto"/>
                <w:szCs w:val="21"/>
                <w:highlight w:val="none"/>
              </w:rPr>
            </w:pPr>
            <w:r>
              <w:rPr>
                <w:rStyle w:val="37"/>
                <w:rFonts w:ascii="宋体" w:hAnsi="宋体"/>
                <w:color w:val="auto"/>
                <w:szCs w:val="21"/>
                <w:highlight w:val="none"/>
              </w:rPr>
              <w:t>响应文件有效期 ：响应文件递交截止日期后60天。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37"/>
                <w:rFonts w:ascii="宋体" w:hAnsi="宋体"/>
                <w:b/>
                <w:color w:val="auto"/>
                <w:szCs w:val="21"/>
                <w:highlight w:val="none"/>
              </w:rPr>
            </w:pPr>
            <w:r>
              <w:rPr>
                <w:rStyle w:val="37"/>
                <w:rFonts w:ascii="宋体" w:hAnsi="宋体"/>
                <w:b/>
                <w:color w:val="auto"/>
                <w:szCs w:val="21"/>
                <w:highlight w:val="none"/>
              </w:rPr>
              <w:t>诚信要求：</w:t>
            </w:r>
          </w:p>
          <w:p>
            <w:pPr>
              <w:spacing w:line="400" w:lineRule="exact"/>
              <w:ind w:firstLine="315" w:firstLineChars="150"/>
              <w:rPr>
                <w:rStyle w:val="37"/>
                <w:rFonts w:ascii="宋体" w:hAnsi="宋体"/>
                <w:color w:val="auto"/>
                <w:szCs w:val="21"/>
                <w:highlight w:val="none"/>
              </w:rPr>
            </w:pPr>
            <w:r>
              <w:rPr>
                <w:rStyle w:val="37"/>
                <w:rFonts w:ascii="宋体" w:hAnsi="宋体"/>
                <w:color w:val="auto"/>
                <w:szCs w:val="21"/>
                <w:highlight w:val="none"/>
              </w:rPr>
              <w:t>供应商如被列入失信被执行人、重大税收违法案件当事人名单、政府采购严重违法失信行为记录名单，则资格审查不予通过，按无效响应处理。</w:t>
            </w:r>
          </w:p>
          <w:p>
            <w:pPr>
              <w:spacing w:line="400" w:lineRule="exact"/>
              <w:rPr>
                <w:rStyle w:val="37"/>
                <w:rFonts w:ascii="宋体" w:hAnsi="宋体"/>
                <w:color w:val="auto"/>
                <w:szCs w:val="21"/>
                <w:highlight w:val="none"/>
              </w:rPr>
            </w:pPr>
            <w:r>
              <w:rPr>
                <w:rStyle w:val="37"/>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pPr>
              <w:spacing w:line="400" w:lineRule="exact"/>
              <w:rPr>
                <w:rStyle w:val="37"/>
                <w:rFonts w:ascii="宋体" w:hAnsi="宋体"/>
                <w:color w:val="auto"/>
                <w:szCs w:val="21"/>
                <w:highlight w:val="none"/>
              </w:rPr>
            </w:pPr>
            <w:r>
              <w:rPr>
                <w:rStyle w:val="37"/>
                <w:rFonts w:ascii="宋体" w:hAnsi="宋体"/>
                <w:color w:val="auto"/>
                <w:szCs w:val="21"/>
                <w:highlight w:val="none"/>
              </w:rPr>
              <w:t>②查询方式：资格审查时，采购人或采购代理机构通过上述渠道查询供应商的信用记录供评委审核。</w:t>
            </w:r>
          </w:p>
          <w:p>
            <w:pPr>
              <w:spacing w:line="380" w:lineRule="exact"/>
              <w:rPr>
                <w:rStyle w:val="37"/>
                <w:rFonts w:ascii="宋体" w:hAnsi="宋体"/>
                <w:color w:val="auto"/>
                <w:szCs w:val="21"/>
                <w:highlight w:val="none"/>
              </w:rPr>
            </w:pPr>
            <w:r>
              <w:rPr>
                <w:rStyle w:val="37"/>
                <w:rFonts w:ascii="宋体" w:hAnsi="宋体"/>
                <w:color w:val="auto"/>
                <w:szCs w:val="21"/>
                <w:highlight w:val="none"/>
              </w:rPr>
              <w:t>③信用信息查询记录和证据留存的具体方式：通过上述查询渠道查询的供应商信用记录查询结果，将作为政府采购活动档案留存。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37"/>
                <w:rFonts w:ascii="宋体" w:hAnsi="宋体"/>
                <w:color w:val="auto"/>
                <w:szCs w:val="21"/>
                <w:highlight w:val="none"/>
              </w:rPr>
            </w:pPr>
            <w:r>
              <w:rPr>
                <w:rStyle w:val="37"/>
                <w:rFonts w:ascii="宋体" w:hAnsi="宋体"/>
                <w:color w:val="auto"/>
                <w:szCs w:val="21"/>
                <w:highlight w:val="none"/>
              </w:rPr>
              <w:t>磋商时间：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8</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11</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15</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30</w:t>
            </w:r>
            <w:r>
              <w:rPr>
                <w:rFonts w:cs="宋体" w:asciiTheme="minorEastAsia" w:hAnsiTheme="minorEastAsia" w:eastAsiaTheme="minorEastAsia"/>
                <w:b/>
                <w:bCs w:val="0"/>
                <w:color w:val="auto"/>
                <w:kern w:val="0"/>
                <w:szCs w:val="21"/>
                <w:highlight w:val="none"/>
              </w:rPr>
              <w:t>分</w:t>
            </w:r>
            <w:r>
              <w:rPr>
                <w:rStyle w:val="37"/>
                <w:rFonts w:ascii="宋体" w:hAnsi="宋体"/>
                <w:b/>
                <w:bCs w:val="0"/>
                <w:color w:val="auto"/>
                <w:szCs w:val="21"/>
                <w:highlight w:val="none"/>
              </w:rPr>
              <w:t>截标后</w:t>
            </w:r>
            <w:r>
              <w:rPr>
                <w:rStyle w:val="37"/>
                <w:rFonts w:ascii="宋体" w:hAnsi="宋体"/>
                <w:color w:val="auto"/>
                <w:szCs w:val="21"/>
                <w:highlight w:val="none"/>
              </w:rPr>
              <w:t xml:space="preserve"> </w:t>
            </w:r>
          </w:p>
          <w:p>
            <w:pPr>
              <w:spacing w:line="380" w:lineRule="exact"/>
              <w:rPr>
                <w:rStyle w:val="37"/>
                <w:rFonts w:ascii="宋体" w:hAnsi="宋体"/>
                <w:color w:val="auto"/>
                <w:szCs w:val="21"/>
                <w:highlight w:val="none"/>
              </w:rPr>
            </w:pPr>
            <w:r>
              <w:rPr>
                <w:rStyle w:val="37"/>
                <w:rFonts w:ascii="宋体" w:hAnsi="宋体"/>
                <w:color w:val="auto"/>
                <w:szCs w:val="21"/>
                <w:highlight w:val="none"/>
              </w:rPr>
              <w:t>磋商地点 ：</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实行在线解密开启。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37"/>
                <w:rFonts w:ascii="宋体" w:hAnsi="宋体"/>
                <w:color w:val="auto"/>
                <w:szCs w:val="21"/>
                <w:highlight w:val="none"/>
              </w:rPr>
            </w:pPr>
            <w:r>
              <w:rPr>
                <w:rStyle w:val="37"/>
                <w:rFonts w:ascii="宋体" w:hAnsi="宋体"/>
                <w:color w:val="auto"/>
                <w:szCs w:val="21"/>
                <w:highlight w:val="none"/>
              </w:rPr>
              <w:t>评标办法 ： 综合评分法 （详细见第五章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客户服务热线95763进行咨询。</w:t>
            </w:r>
          </w:p>
          <w:p>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pPr>
              <w:spacing w:line="380" w:lineRule="exact"/>
              <w:rPr>
                <w:rStyle w:val="37"/>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Style w:val="37"/>
                <w:rFonts w:ascii="宋体" w:hAnsi="宋体"/>
                <w:color w:val="auto"/>
                <w:szCs w:val="21"/>
                <w:highlight w:val="none"/>
              </w:rPr>
            </w:pPr>
            <w:r>
              <w:rPr>
                <w:rStyle w:val="37"/>
                <w:rFonts w:ascii="宋体" w:hAnsi="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hint="eastAsia" w:ascii="宋体" w:hAnsi="宋体"/>
                <w:color w:val="auto"/>
                <w:szCs w:val="21"/>
                <w:highlight w:val="none"/>
              </w:rPr>
              <w:t>13</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37"/>
                <w:rFonts w:ascii="宋体" w:hAnsi="宋体"/>
                <w:color w:val="auto"/>
                <w:szCs w:val="21"/>
                <w:highlight w:val="none"/>
              </w:rPr>
            </w:pPr>
            <w:r>
              <w:rPr>
                <w:rStyle w:val="37"/>
                <w:rFonts w:hint="eastAsia" w:ascii="宋体" w:hAnsi="宋体"/>
                <w:color w:val="auto"/>
                <w:szCs w:val="21"/>
                <w:highlight w:val="none"/>
              </w:rPr>
              <w:t>13</w:t>
            </w:r>
            <w:r>
              <w:rPr>
                <w:rStyle w:val="37"/>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textAlignment w:val="bottom"/>
              <w:rPr>
                <w:rStyle w:val="37"/>
                <w:rFonts w:ascii="宋体" w:hAnsi="宋体"/>
                <w:color w:val="auto"/>
                <w:spacing w:val="2"/>
                <w:szCs w:val="21"/>
                <w:highlight w:val="none"/>
              </w:rPr>
            </w:pPr>
            <w:r>
              <w:rPr>
                <w:rStyle w:val="37"/>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pPr>
              <w:spacing w:line="380" w:lineRule="exact"/>
              <w:rPr>
                <w:rStyle w:val="37"/>
                <w:rFonts w:ascii="宋体" w:hAnsi="宋体"/>
                <w:color w:val="auto"/>
                <w:szCs w:val="21"/>
                <w:highlight w:val="none"/>
              </w:rPr>
            </w:pPr>
            <w:r>
              <w:rPr>
                <w:rStyle w:val="37"/>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pStyle w:val="2"/>
        <w:rPr>
          <w:rStyle w:val="37"/>
          <w:rFonts w:ascii="宋体" w:hAnsi="宋体"/>
          <w:b/>
          <w:color w:val="auto"/>
          <w:sz w:val="36"/>
          <w:szCs w:val="36"/>
          <w:highlight w:val="none"/>
        </w:rPr>
      </w:pPr>
    </w:p>
    <w:p>
      <w:pPr>
        <w:rPr>
          <w:rStyle w:val="37"/>
          <w:rFonts w:ascii="宋体" w:hAnsi="宋体"/>
          <w:b/>
          <w:color w:val="auto"/>
          <w:sz w:val="36"/>
          <w:szCs w:val="36"/>
          <w:highlight w:val="none"/>
        </w:rPr>
      </w:pPr>
    </w:p>
    <w:p>
      <w:pPr>
        <w:pStyle w:val="2"/>
        <w:rPr>
          <w:rStyle w:val="37"/>
          <w:rFonts w:ascii="宋体" w:hAnsi="宋体"/>
          <w:b/>
          <w:color w:val="auto"/>
          <w:sz w:val="36"/>
          <w:szCs w:val="36"/>
          <w:highlight w:val="none"/>
        </w:rPr>
      </w:pPr>
    </w:p>
    <w:p>
      <w:pPr>
        <w:rPr>
          <w:rStyle w:val="37"/>
          <w:rFonts w:ascii="宋体" w:hAnsi="宋体"/>
          <w:b/>
          <w:color w:val="auto"/>
          <w:sz w:val="36"/>
          <w:szCs w:val="36"/>
          <w:highlight w:val="none"/>
        </w:rPr>
      </w:pPr>
    </w:p>
    <w:p>
      <w:pPr>
        <w:pStyle w:val="2"/>
        <w:rPr>
          <w:rStyle w:val="37"/>
          <w:rFonts w:ascii="宋体" w:hAnsi="宋体"/>
          <w:b/>
          <w:color w:val="auto"/>
          <w:sz w:val="36"/>
          <w:szCs w:val="36"/>
          <w:highlight w:val="none"/>
        </w:rPr>
      </w:pPr>
    </w:p>
    <w:p>
      <w:pPr>
        <w:rPr>
          <w:rStyle w:val="37"/>
          <w:rFonts w:ascii="宋体" w:hAnsi="宋体"/>
          <w:b/>
          <w:color w:val="auto"/>
          <w:sz w:val="36"/>
          <w:szCs w:val="36"/>
          <w:highlight w:val="none"/>
        </w:rPr>
      </w:pPr>
    </w:p>
    <w:p>
      <w:pPr>
        <w:pStyle w:val="2"/>
      </w:pPr>
    </w:p>
    <w:p>
      <w:pPr>
        <w:jc w:val="both"/>
        <w:outlineLvl w:val="1"/>
        <w:rPr>
          <w:rStyle w:val="37"/>
          <w:rFonts w:ascii="宋体" w:hAnsi="宋体"/>
          <w:b/>
          <w:color w:val="auto"/>
          <w:sz w:val="36"/>
          <w:szCs w:val="36"/>
          <w:highlight w:val="none"/>
        </w:rPr>
      </w:pPr>
    </w:p>
    <w:p>
      <w:pPr>
        <w:jc w:val="center"/>
        <w:outlineLvl w:val="1"/>
        <w:rPr>
          <w:rStyle w:val="37"/>
          <w:rFonts w:ascii="宋体" w:hAnsi="宋体"/>
          <w:b/>
          <w:color w:val="auto"/>
          <w:sz w:val="36"/>
          <w:szCs w:val="36"/>
          <w:highlight w:val="none"/>
        </w:rPr>
      </w:pPr>
      <w:r>
        <w:rPr>
          <w:rStyle w:val="37"/>
          <w:rFonts w:ascii="宋体" w:hAnsi="宋体"/>
          <w:b/>
          <w:color w:val="auto"/>
          <w:sz w:val="36"/>
          <w:szCs w:val="36"/>
          <w:highlight w:val="none"/>
        </w:rPr>
        <w:t>磋商供应商须知</w:t>
      </w:r>
    </w:p>
    <w:p>
      <w:pPr>
        <w:pStyle w:val="35"/>
        <w:outlineLvl w:val="2"/>
        <w:rPr>
          <w:rStyle w:val="37"/>
          <w:rFonts w:ascii="宋体" w:hAnsi="宋体" w:cs="宋体"/>
          <w:b/>
          <w:bCs/>
          <w:color w:val="auto"/>
          <w:sz w:val="36"/>
          <w:highlight w:val="none"/>
        </w:rPr>
      </w:pPr>
      <w:r>
        <w:rPr>
          <w:rStyle w:val="37"/>
          <w:rFonts w:ascii="宋体" w:hAnsi="宋体" w:cs="宋体"/>
          <w:b/>
          <w:bCs/>
          <w:color w:val="auto"/>
          <w:highlight w:val="none"/>
        </w:rPr>
        <w:t>一、总 则</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 适用范围  </w:t>
      </w:r>
    </w:p>
    <w:p>
      <w:pPr>
        <w:spacing w:line="360" w:lineRule="auto"/>
        <w:ind w:firstLine="630" w:firstLineChars="300"/>
        <w:jc w:val="left"/>
        <w:rPr>
          <w:rStyle w:val="37"/>
          <w:rFonts w:hint="eastAsia" w:ascii="宋体" w:hAnsi="宋体" w:cs="宋体"/>
          <w:bCs/>
          <w:color w:val="auto"/>
          <w:szCs w:val="21"/>
          <w:highlight w:val="none"/>
          <w:lang w:eastAsia="zh-CN"/>
        </w:rPr>
      </w:pPr>
      <w:r>
        <w:rPr>
          <w:rStyle w:val="37"/>
          <w:rFonts w:ascii="宋体" w:hAnsi="宋体"/>
          <w:color w:val="auto"/>
          <w:szCs w:val="21"/>
          <w:highlight w:val="none"/>
        </w:rPr>
        <w:t>1.1项目名称：</w:t>
      </w:r>
      <w:r>
        <w:rPr>
          <w:rStyle w:val="37"/>
          <w:rFonts w:hint="eastAsia" w:ascii="宋体" w:hAnsi="宋体" w:cs="宋体"/>
          <w:bCs/>
          <w:color w:val="auto"/>
          <w:szCs w:val="21"/>
          <w:highlight w:val="none"/>
          <w:lang w:eastAsia="zh-CN"/>
        </w:rPr>
        <w:t>港南区2025年农作物病虫害绿色防控创新示范项目采购</w:t>
      </w:r>
    </w:p>
    <w:p>
      <w:pPr>
        <w:spacing w:line="360" w:lineRule="auto"/>
        <w:ind w:firstLine="630" w:firstLineChars="300"/>
        <w:jc w:val="left"/>
        <w:rPr>
          <w:rStyle w:val="37"/>
          <w:rFonts w:hint="eastAsia" w:ascii="宋体" w:hAnsi="宋体" w:eastAsia="宋体"/>
          <w:color w:val="auto"/>
          <w:szCs w:val="21"/>
          <w:highlight w:val="none"/>
          <w:lang w:eastAsia="zh-CN"/>
        </w:rPr>
      </w:pPr>
      <w:r>
        <w:rPr>
          <w:rStyle w:val="37"/>
          <w:rFonts w:ascii="宋体" w:hAnsi="宋体"/>
          <w:color w:val="auto"/>
          <w:szCs w:val="21"/>
          <w:highlight w:val="none"/>
        </w:rPr>
        <w:t>项目编号：</w:t>
      </w:r>
      <w:r>
        <w:rPr>
          <w:rStyle w:val="37"/>
          <w:rFonts w:hint="eastAsia" w:ascii="宋体" w:hAnsi="宋体"/>
          <w:color w:val="auto"/>
          <w:szCs w:val="21"/>
          <w:highlight w:val="none"/>
          <w:lang w:eastAsia="zh-CN"/>
        </w:rPr>
        <w:t>GGZC2025-C3-030068-GXFZ</w:t>
      </w:r>
    </w:p>
    <w:p>
      <w:pPr>
        <w:spacing w:line="360" w:lineRule="auto"/>
        <w:ind w:firstLine="630" w:firstLineChars="300"/>
        <w:rPr>
          <w:rStyle w:val="37"/>
          <w:rFonts w:ascii="宋体" w:hAnsi="宋体"/>
          <w:color w:val="auto"/>
          <w:szCs w:val="21"/>
          <w:highlight w:val="none"/>
        </w:rPr>
      </w:pPr>
      <w:r>
        <w:rPr>
          <w:rStyle w:val="37"/>
          <w:rFonts w:ascii="宋体" w:hAnsi="宋体"/>
          <w:color w:val="auto"/>
          <w:szCs w:val="21"/>
          <w:highlight w:val="none"/>
        </w:rPr>
        <w:t xml:space="preserve">本文件仅适用于本文件中所叙述的服务类采购项目。  </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2. 定义 </w:t>
      </w:r>
    </w:p>
    <w:p>
      <w:pPr>
        <w:spacing w:line="360" w:lineRule="auto"/>
        <w:ind w:firstLine="315" w:firstLineChars="150"/>
        <w:rPr>
          <w:rStyle w:val="37"/>
          <w:rFonts w:hint="eastAsia" w:ascii="宋体" w:hAnsi="宋体"/>
          <w:color w:val="auto"/>
          <w:szCs w:val="21"/>
          <w:highlight w:val="none"/>
          <w:lang w:eastAsia="zh-CN"/>
        </w:rPr>
      </w:pPr>
      <w:r>
        <w:rPr>
          <w:rStyle w:val="37"/>
          <w:rFonts w:ascii="宋体" w:hAnsi="宋体"/>
          <w:color w:val="auto"/>
          <w:szCs w:val="21"/>
          <w:highlight w:val="none"/>
        </w:rPr>
        <w:t>2.1 “采购人”是指：</w:t>
      </w:r>
      <w:r>
        <w:rPr>
          <w:rStyle w:val="37"/>
          <w:rFonts w:hint="eastAsia" w:ascii="宋体" w:hAnsi="宋体"/>
          <w:color w:val="auto"/>
          <w:szCs w:val="21"/>
          <w:highlight w:val="none"/>
          <w:lang w:eastAsia="zh-CN"/>
        </w:rPr>
        <w:t>贵港市港南区农业农村局</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2.2 “采购代理机构” 是指：</w:t>
      </w:r>
      <w:r>
        <w:rPr>
          <w:rStyle w:val="37"/>
          <w:rFonts w:hint="eastAsia" w:ascii="宋体" w:hAnsi="宋体"/>
          <w:color w:val="auto"/>
          <w:szCs w:val="21"/>
          <w:highlight w:val="none"/>
          <w:lang w:eastAsia="zh-CN"/>
        </w:rPr>
        <w:t>广西福展工程咨询有限公司</w:t>
      </w:r>
      <w:r>
        <w:rPr>
          <w:rStyle w:val="37"/>
          <w:rFonts w:ascii="宋体" w:hAnsi="宋体"/>
          <w:color w:val="auto"/>
          <w:szCs w:val="21"/>
          <w:highlight w:val="none"/>
        </w:rPr>
        <w:t xml:space="preserve">(以下简称“本公司”) 。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2.3 “磋商供应商”是指响应本文件要求，参加磋商的法人或者其他组织。如果该供应商在本次磋商中成交，即成为“成交供应商”。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2.4 “服务”是指除货物和工程以外的其他采购对象 。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2.5 “竞争性磋商响应文件”是指：磋商供应商根据本磋商文件要求，编制包含报价、技术和服务等所有内容的文件。  </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3. 磋商供应商的资格   </w:t>
      </w:r>
    </w:p>
    <w:p>
      <w:pPr>
        <w:spacing w:line="360" w:lineRule="auto"/>
        <w:ind w:firstLine="315" w:firstLineChars="15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3.1国内注册（指按国家有关规定要求注册的），满足本次招标采购需求，能够提供技术及服务，并在人员、设备、资金和良好信誉等方面具有相应能力</w:t>
      </w:r>
      <w:r>
        <w:rPr>
          <w:rFonts w:hint="eastAsia" w:ascii="宋体" w:hAnsi="宋体"/>
          <w:bCs/>
          <w:color w:val="auto"/>
          <w:szCs w:val="21"/>
          <w:highlight w:val="none"/>
          <w:lang w:val="en-US" w:eastAsia="zh-CN"/>
        </w:rPr>
        <w:t>。</w:t>
      </w:r>
    </w:p>
    <w:p>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3.2</w:t>
      </w:r>
      <w:r>
        <w:rPr>
          <w:rFonts w:hint="eastAsia" w:ascii="宋体" w:hAnsi="宋体" w:eastAsia="宋体"/>
          <w:bCs/>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3.3</w:t>
      </w:r>
      <w:r>
        <w:rPr>
          <w:rFonts w:hint="eastAsia" w:ascii="宋体" w:hAnsi="宋体" w:eastAsia="宋体"/>
          <w:bCs/>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315" w:firstLineChars="150"/>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3.4</w:t>
      </w:r>
      <w:r>
        <w:rPr>
          <w:rFonts w:hint="eastAsia" w:ascii="宋体" w:hAnsi="宋体" w:eastAsia="宋体"/>
          <w:bCs/>
          <w:color w:val="auto"/>
          <w:szCs w:val="21"/>
          <w:highlight w:val="none"/>
        </w:rPr>
        <w:t>本项目不接受未通过政府采购云平台实名制获取本项目《竞争性磋商文件》的供应商参加</w:t>
      </w:r>
      <w:r>
        <w:rPr>
          <w:rFonts w:hint="eastAsia" w:ascii="宋体" w:hAnsi="宋体" w:eastAsia="宋体"/>
          <w:bCs/>
          <w:color w:val="auto"/>
          <w:szCs w:val="21"/>
          <w:highlight w:val="none"/>
          <w:lang w:val="en-US" w:eastAsia="zh-CN"/>
        </w:rPr>
        <w:t>投</w:t>
      </w:r>
      <w:r>
        <w:rPr>
          <w:rFonts w:hint="eastAsia" w:ascii="宋体" w:hAnsi="宋体" w:eastAsia="宋体"/>
          <w:bCs/>
          <w:color w:val="auto"/>
          <w:szCs w:val="21"/>
          <w:highlight w:val="none"/>
        </w:rPr>
        <w:t>标。</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4. 磋商费用、竞争性磋商公告、竞争性磋商文件的澄清和修改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4.2 竞争性磋商公告：</w:t>
      </w:r>
      <w:r>
        <w:rPr>
          <w:rStyle w:val="37"/>
          <w:rFonts w:hint="eastAsia" w:ascii="宋体" w:hAnsi="宋体"/>
          <w:color w:val="auto"/>
          <w:szCs w:val="21"/>
          <w:highlight w:val="none"/>
        </w:rPr>
        <w:t>http://www.ccgp.gov.cn（中国政府采购网）、http://www.gxzfcg.gov.cn（广西壮族自治区政府采购网）、http://zfcg.ggcz.gov.cn/（贵港市政府采购网）、</w:t>
      </w:r>
      <w:r>
        <w:rPr>
          <w:rStyle w:val="37"/>
          <w:rFonts w:hint="eastAsia" w:ascii="宋体" w:hAnsi="宋体"/>
          <w:color w:val="auto"/>
          <w:szCs w:val="21"/>
          <w:highlight w:val="none"/>
          <w:lang w:eastAsia="zh-CN"/>
        </w:rPr>
        <w:t>http://ggzy.jgswj.gxzf.gov.cn/ggggzy/【全国公共资源交易平台（广西·贵港）】</w:t>
      </w:r>
      <w:r>
        <w:rPr>
          <w:rStyle w:val="37"/>
          <w:rFonts w:hint="eastAsia" w:ascii="宋体" w:hAnsi="宋体"/>
          <w:color w:val="auto"/>
          <w:szCs w:val="21"/>
          <w:highlight w:val="none"/>
        </w:rPr>
        <w:t>上发布</w:t>
      </w:r>
      <w:r>
        <w:rPr>
          <w:rStyle w:val="37"/>
          <w:rFonts w:hint="eastAsia" w:ascii="宋体" w:hAnsi="宋体"/>
          <w:color w:val="auto"/>
          <w:szCs w:val="21"/>
          <w:highlight w:val="none"/>
          <w:lang w:eastAsia="zh-CN"/>
        </w:rPr>
        <w:t>。</w:t>
      </w:r>
      <w:r>
        <w:rPr>
          <w:rStyle w:val="37"/>
          <w:rFonts w:ascii="宋体" w:hAnsi="宋体"/>
          <w:color w:val="auto"/>
          <w:szCs w:val="21"/>
          <w:highlight w:val="none"/>
        </w:rPr>
        <w:t xml:space="preserve">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4.3 竞争性磋商文件的澄清和修改：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4.3.3 本公司对已发出的磋商文件进行必要澄清或者修改的，在竞争性磋商文件要求提交竞争性磋商响应文件截止时间五日前（不足五日顺延），在</w:t>
      </w:r>
      <w:r>
        <w:rPr>
          <w:rStyle w:val="37"/>
          <w:rFonts w:hint="eastAsia" w:ascii="宋体" w:hAnsi="宋体"/>
          <w:color w:val="auto"/>
          <w:szCs w:val="21"/>
          <w:highlight w:val="none"/>
        </w:rPr>
        <w:t>http://www.ccgp.gov.cn（中国政府采购网）、http://www.gxzfcg.gov.cn（广西壮族自治区政府采购网）、http://zfcg.ggcz.gov.cn/（贵港市政府采购网）、</w:t>
      </w:r>
      <w:r>
        <w:rPr>
          <w:rStyle w:val="37"/>
          <w:rFonts w:hint="eastAsia" w:ascii="宋体" w:hAnsi="宋体"/>
          <w:color w:val="auto"/>
          <w:szCs w:val="21"/>
          <w:highlight w:val="none"/>
          <w:lang w:eastAsia="zh-CN"/>
        </w:rPr>
        <w:t>http://ggzy.jgswj.gxzf.gov.cn/ggggzy/【全国公共资源交易平台（广西·贵港）】</w:t>
      </w:r>
      <w:r>
        <w:rPr>
          <w:rStyle w:val="37"/>
          <w:rFonts w:ascii="宋体" w:hAnsi="宋体"/>
          <w:color w:val="auto"/>
          <w:szCs w:val="21"/>
          <w:highlight w:val="none"/>
        </w:rPr>
        <w:t xml:space="preserve">上发布更正公告，该澄清或者修改的内容为竞争性磋商文件的组成部分。  </w:t>
      </w:r>
    </w:p>
    <w:p>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35"/>
        <w:outlineLvl w:val="2"/>
        <w:rPr>
          <w:rStyle w:val="37"/>
          <w:rFonts w:ascii="宋体" w:hAnsi="宋体" w:cs="宋体"/>
          <w:b/>
          <w:bCs/>
          <w:color w:val="auto"/>
          <w:highlight w:val="none"/>
        </w:rPr>
      </w:pPr>
      <w:r>
        <w:rPr>
          <w:rStyle w:val="37"/>
          <w:rFonts w:ascii="宋体" w:hAnsi="宋体" w:cs="宋体"/>
          <w:b/>
          <w:bCs/>
          <w:color w:val="auto"/>
          <w:highlight w:val="none"/>
        </w:rPr>
        <w:t xml:space="preserve">二、竞争性磋商响应文件的编制 </w:t>
      </w:r>
    </w:p>
    <w:p>
      <w:pPr>
        <w:spacing w:line="360" w:lineRule="auto"/>
        <w:ind w:firstLine="309" w:firstLineChars="147"/>
        <w:rPr>
          <w:rFonts w:ascii="宋体" w:hAnsi="宋体" w:cs="宋体"/>
          <w:color w:val="auto"/>
          <w:szCs w:val="21"/>
          <w:highlight w:val="none"/>
        </w:rPr>
      </w:pPr>
      <w:r>
        <w:rPr>
          <w:rStyle w:val="37"/>
          <w:rFonts w:ascii="宋体" w:hAnsi="宋体"/>
          <w:b/>
          <w:color w:val="auto"/>
          <w:szCs w:val="21"/>
          <w:highlight w:val="none"/>
        </w:rPr>
        <w:t xml:space="preserve">5. 竞争性磋商响应文件编制基本要求 </w:t>
      </w:r>
    </w:p>
    <w:p>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要求及本竞争性磋商文件要求制作、加密并递交。具体操作流程可参考《政府采购项目电子交易管理操作指南-供应商》，指南可在http://zfcg.gxzf.gov.cn/）—办事服务—下载专区下载。</w:t>
      </w:r>
    </w:p>
    <w:p>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2</w:t>
      </w:r>
      <w:r>
        <w:rPr>
          <w:rStyle w:val="37"/>
          <w:rFonts w:ascii="宋体" w:hAnsi="宋体"/>
          <w:color w:val="auto"/>
          <w:szCs w:val="21"/>
          <w:highlight w:val="none"/>
        </w:rPr>
        <w:t xml:space="preserve"> 磋商供应商</w:t>
      </w:r>
      <w:r>
        <w:rPr>
          <w:rStyle w:val="37"/>
          <w:rFonts w:hint="eastAsia" w:ascii="宋体" w:hAnsi="宋体"/>
          <w:color w:val="auto"/>
          <w:szCs w:val="21"/>
          <w:highlight w:val="none"/>
        </w:rPr>
        <w:t>应按采购文件的要求</w:t>
      </w:r>
      <w:r>
        <w:rPr>
          <w:rStyle w:val="37"/>
          <w:rFonts w:ascii="宋体" w:hAnsi="宋体"/>
          <w:color w:val="auto"/>
          <w:szCs w:val="21"/>
          <w:highlight w:val="none"/>
        </w:rPr>
        <w:t>对竞争性磋商</w:t>
      </w:r>
      <w:r>
        <w:rPr>
          <w:rStyle w:val="37"/>
          <w:rFonts w:hint="eastAsia" w:ascii="宋体" w:hAnsi="宋体"/>
          <w:color w:val="auto"/>
          <w:szCs w:val="21"/>
          <w:highlight w:val="none"/>
        </w:rPr>
        <w:t>电子</w:t>
      </w:r>
      <w:r>
        <w:rPr>
          <w:rStyle w:val="37"/>
          <w:rFonts w:ascii="宋体" w:hAnsi="宋体"/>
          <w:color w:val="auto"/>
          <w:szCs w:val="21"/>
          <w:highlight w:val="none"/>
        </w:rPr>
        <w:t>响应文件</w:t>
      </w:r>
      <w:r>
        <w:rPr>
          <w:rStyle w:val="37"/>
          <w:rFonts w:hint="eastAsia" w:ascii="宋体" w:hAnsi="宋体"/>
          <w:color w:val="auto"/>
          <w:szCs w:val="21"/>
          <w:highlight w:val="none"/>
        </w:rPr>
        <w:t>进行</w:t>
      </w:r>
      <w:r>
        <w:rPr>
          <w:rStyle w:val="37"/>
          <w:rFonts w:ascii="宋体" w:hAnsi="宋体"/>
          <w:color w:val="auto"/>
          <w:szCs w:val="21"/>
          <w:highlight w:val="none"/>
        </w:rPr>
        <w:t xml:space="preserve">编制。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3</w:t>
      </w:r>
      <w:r>
        <w:rPr>
          <w:rStyle w:val="37"/>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4</w:t>
      </w:r>
      <w:r>
        <w:rPr>
          <w:rStyle w:val="37"/>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5</w:t>
      </w:r>
      <w:r>
        <w:rPr>
          <w:rStyle w:val="37"/>
          <w:rFonts w:ascii="宋体" w:hAnsi="宋体"/>
          <w:color w:val="auto"/>
          <w:szCs w:val="21"/>
          <w:highlight w:val="none"/>
        </w:rPr>
        <w:t>竞争性磋商响应文件必须按本文件的全部内容，包括所有的澄清、更改、补充、答疑等内容及附件进行编制。</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6</w:t>
      </w:r>
      <w:r>
        <w:rPr>
          <w:rStyle w:val="37"/>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7</w:t>
      </w:r>
      <w:r>
        <w:rPr>
          <w:rStyle w:val="37"/>
          <w:rFonts w:ascii="宋体" w:hAnsi="宋体"/>
          <w:color w:val="auto"/>
          <w:szCs w:val="21"/>
          <w:highlight w:val="none"/>
        </w:rPr>
        <w:t xml:space="preserve">竞争性磋商响应文件的组成：竞争性磋商响应文件应分为商务及资格文件和技术文件两个部分组成。 </w:t>
      </w:r>
    </w:p>
    <w:p>
      <w:pPr>
        <w:spacing w:line="420" w:lineRule="exact"/>
        <w:ind w:firstLine="316" w:firstLineChars="150"/>
        <w:rPr>
          <w:rStyle w:val="37"/>
          <w:rFonts w:ascii="宋体" w:hAnsi="宋体"/>
          <w:b/>
          <w:bCs/>
          <w:color w:val="auto"/>
          <w:szCs w:val="21"/>
          <w:highlight w:val="none"/>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.1 商务及资格文件</w:t>
      </w:r>
    </w:p>
    <w:p>
      <w:pPr>
        <w:spacing w:line="420" w:lineRule="exact"/>
        <w:ind w:firstLine="315" w:firstLineChars="150"/>
        <w:rPr>
          <w:rStyle w:val="37"/>
          <w:rFonts w:ascii="宋体" w:hAnsi="宋体"/>
          <w:b/>
          <w:color w:val="auto"/>
          <w:szCs w:val="21"/>
          <w:highlight w:val="none"/>
        </w:rPr>
      </w:pPr>
      <w:r>
        <w:rPr>
          <w:rStyle w:val="37"/>
          <w:rFonts w:ascii="宋体" w:hAnsi="宋体"/>
          <w:color w:val="auto"/>
          <w:szCs w:val="21"/>
          <w:highlight w:val="none"/>
        </w:rPr>
        <w:t>1）磋商书；</w:t>
      </w:r>
      <w:r>
        <w:rPr>
          <w:rStyle w:val="37"/>
          <w:rFonts w:ascii="宋体" w:hAnsi="宋体" w:cs="宋体"/>
          <w:b/>
          <w:bCs/>
          <w:color w:val="auto"/>
          <w:szCs w:val="21"/>
          <w:highlight w:val="none"/>
        </w:rPr>
        <w:t>（必须提供，加盖单位公章）</w:t>
      </w:r>
    </w:p>
    <w:p>
      <w:pPr>
        <w:spacing w:line="420" w:lineRule="exact"/>
        <w:ind w:firstLine="315" w:firstLineChars="150"/>
        <w:rPr>
          <w:rStyle w:val="37"/>
          <w:rFonts w:ascii="宋体" w:hAnsi="宋体" w:cs="宋体"/>
          <w:b/>
          <w:bCs/>
          <w:color w:val="auto"/>
          <w:szCs w:val="21"/>
          <w:highlight w:val="none"/>
        </w:rPr>
      </w:pPr>
      <w:r>
        <w:rPr>
          <w:rStyle w:val="37"/>
          <w:rFonts w:ascii="宋体" w:hAnsi="宋体"/>
          <w:color w:val="auto"/>
          <w:szCs w:val="21"/>
          <w:highlight w:val="none"/>
        </w:rPr>
        <w:t>2）磋商报价表；</w:t>
      </w:r>
      <w:r>
        <w:rPr>
          <w:rStyle w:val="37"/>
          <w:rFonts w:ascii="宋体" w:hAnsi="宋体" w:cs="宋体"/>
          <w:b/>
          <w:bCs/>
          <w:color w:val="auto"/>
          <w:szCs w:val="21"/>
          <w:highlight w:val="none"/>
        </w:rPr>
        <w:t>（必须提供，加盖单位公章）</w:t>
      </w:r>
    </w:p>
    <w:p>
      <w:pPr>
        <w:spacing w:line="420" w:lineRule="exact"/>
        <w:ind w:firstLine="316" w:firstLineChars="150"/>
        <w:rPr>
          <w:rStyle w:val="37"/>
          <w:rFonts w:ascii="宋体" w:hAnsi="宋体"/>
          <w:b/>
          <w:bCs/>
          <w:color w:val="auto"/>
          <w:szCs w:val="21"/>
          <w:highlight w:val="none"/>
        </w:rPr>
      </w:pPr>
      <w:r>
        <w:rPr>
          <w:rStyle w:val="37"/>
          <w:rFonts w:hint="eastAsia" w:ascii="宋体" w:hAnsi="宋体"/>
          <w:b/>
          <w:bCs/>
          <w:color w:val="auto"/>
          <w:szCs w:val="21"/>
          <w:highlight w:val="none"/>
          <w:lang w:val="en-US" w:eastAsia="zh-CN"/>
        </w:rPr>
        <w:t>3</w:t>
      </w:r>
      <w:r>
        <w:rPr>
          <w:rStyle w:val="37"/>
          <w:rFonts w:ascii="宋体" w:hAnsi="宋体"/>
          <w:b/>
          <w:bCs/>
          <w:color w:val="auto"/>
          <w:szCs w:val="21"/>
          <w:highlight w:val="none"/>
        </w:rPr>
        <w:t>）资格证明文件；</w:t>
      </w:r>
    </w:p>
    <w:p>
      <w:pPr>
        <w:spacing w:line="420" w:lineRule="exact"/>
        <w:ind w:firstLine="105" w:firstLineChars="5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有效的</w:t>
      </w:r>
      <w:r>
        <w:rPr>
          <w:rStyle w:val="37"/>
          <w:rFonts w:ascii="宋体" w:hAnsi="宋体"/>
          <w:color w:val="auto"/>
          <w:szCs w:val="21"/>
          <w:highlight w:val="none"/>
        </w:rPr>
        <w:t>营业执照副本复印件；</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pPr>
        <w:spacing w:line="420" w:lineRule="exact"/>
        <w:ind w:firstLine="105" w:firstLineChars="5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2</w:t>
      </w:r>
      <w:r>
        <w:rPr>
          <w:rStyle w:val="37"/>
          <w:rFonts w:ascii="宋体" w:hAnsi="宋体"/>
          <w:color w:val="auto"/>
          <w:szCs w:val="21"/>
          <w:highlight w:val="none"/>
        </w:rPr>
        <w:t>）磋商供应商资格声明；</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 xml:space="preserve">； </w:t>
      </w:r>
    </w:p>
    <w:p>
      <w:pPr>
        <w:spacing w:line="420" w:lineRule="exact"/>
        <w:ind w:firstLine="105" w:firstLineChars="5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3</w:t>
      </w:r>
      <w:r>
        <w:rPr>
          <w:rStyle w:val="37"/>
          <w:rFonts w:ascii="宋体" w:hAnsi="宋体"/>
          <w:color w:val="auto"/>
          <w:szCs w:val="21"/>
          <w:highlight w:val="none"/>
        </w:rPr>
        <w:t>）法定代表人有效的身份证正反面复印件；</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pPr>
        <w:spacing w:line="420" w:lineRule="exact"/>
        <w:ind w:firstLine="105" w:firstLineChars="5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4</w:t>
      </w:r>
      <w:r>
        <w:rPr>
          <w:rStyle w:val="37"/>
          <w:rFonts w:ascii="宋体" w:hAnsi="宋体"/>
          <w:color w:val="auto"/>
          <w:szCs w:val="21"/>
          <w:highlight w:val="none"/>
        </w:rPr>
        <w:t>）法定代表人授权书及委托代理人身份证正反面复印件；</w:t>
      </w:r>
      <w:r>
        <w:rPr>
          <w:rStyle w:val="37"/>
          <w:rFonts w:ascii="宋体" w:hAnsi="宋体" w:cs="宋体"/>
          <w:b/>
          <w:bCs/>
          <w:color w:val="auto"/>
          <w:szCs w:val="21"/>
          <w:highlight w:val="none"/>
        </w:rPr>
        <w:t>（委托代理时必须提供，加盖投标单位公章，否则将被当作资格审查不合格而取消投标资格）</w:t>
      </w:r>
      <w:r>
        <w:rPr>
          <w:rStyle w:val="37"/>
          <w:rFonts w:ascii="宋体" w:hAnsi="宋体"/>
          <w:color w:val="auto"/>
          <w:szCs w:val="21"/>
          <w:highlight w:val="none"/>
        </w:rPr>
        <w:t>；</w:t>
      </w:r>
    </w:p>
    <w:p>
      <w:pPr>
        <w:spacing w:line="420" w:lineRule="exact"/>
        <w:ind w:firstLine="105" w:firstLineChars="50"/>
        <w:rPr>
          <w:rStyle w:val="37"/>
          <w:rFonts w:ascii="宋体" w:hAnsi="宋体"/>
          <w:color w:val="auto"/>
          <w:kern w:val="0"/>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5</w:t>
      </w:r>
      <w:r>
        <w:rPr>
          <w:rStyle w:val="37"/>
          <w:rFonts w:ascii="宋体" w:hAnsi="宋体"/>
          <w:color w:val="auto"/>
          <w:szCs w:val="21"/>
          <w:highlight w:val="none"/>
        </w:rPr>
        <w:t>）</w:t>
      </w:r>
      <w:r>
        <w:rPr>
          <w:rStyle w:val="37"/>
          <w:rFonts w:ascii="宋体" w:hAnsi="宋体"/>
          <w:color w:val="auto"/>
          <w:kern w:val="0"/>
          <w:highlight w:val="none"/>
        </w:rPr>
        <w:t>贵港市政府采购项目投标资格承诺函</w:t>
      </w:r>
      <w:r>
        <w:rPr>
          <w:rStyle w:val="37"/>
          <w:rFonts w:ascii="宋体" w:hAnsi="宋体" w:cs="宋体"/>
          <w:b/>
          <w:bCs/>
          <w:color w:val="auto"/>
          <w:kern w:val="0"/>
          <w:highlight w:val="none"/>
        </w:rPr>
        <w:t>（</w:t>
      </w:r>
      <w:r>
        <w:rPr>
          <w:rStyle w:val="37"/>
          <w:rFonts w:ascii="宋体" w:hAnsi="宋体"/>
          <w:b/>
          <w:color w:val="auto"/>
          <w:szCs w:val="21"/>
          <w:highlight w:val="none"/>
        </w:rPr>
        <w:t>必须提供</w:t>
      </w:r>
      <w:r>
        <w:rPr>
          <w:rStyle w:val="37"/>
          <w:rFonts w:ascii="宋体" w:hAnsi="宋体" w:cs="宋体"/>
          <w:b/>
          <w:bCs/>
          <w:color w:val="auto"/>
          <w:kern w:val="0"/>
          <w:highlight w:val="none"/>
        </w:rPr>
        <w:t>，</w:t>
      </w:r>
      <w:r>
        <w:rPr>
          <w:rStyle w:val="37"/>
          <w:rFonts w:ascii="宋体" w:hAnsi="宋体" w:cs="宋体"/>
          <w:b/>
          <w:bCs/>
          <w:color w:val="auto"/>
          <w:szCs w:val="21"/>
          <w:highlight w:val="none"/>
        </w:rPr>
        <w:t>加盖单位公章</w:t>
      </w:r>
      <w:r>
        <w:rPr>
          <w:rStyle w:val="37"/>
          <w:rFonts w:ascii="宋体" w:hAnsi="宋体" w:cs="宋体"/>
          <w:b/>
          <w:bCs/>
          <w:color w:val="auto"/>
          <w:kern w:val="0"/>
          <w:highlight w:val="none"/>
        </w:rPr>
        <w:t>）</w:t>
      </w:r>
      <w:r>
        <w:rPr>
          <w:rStyle w:val="37"/>
          <w:rFonts w:ascii="宋体" w:hAnsi="宋体"/>
          <w:color w:val="auto"/>
          <w:kern w:val="0"/>
          <w:highlight w:val="none"/>
        </w:rPr>
        <w:t>；</w:t>
      </w:r>
    </w:p>
    <w:p>
      <w:pPr>
        <w:spacing w:line="420" w:lineRule="exact"/>
        <w:ind w:firstLine="105" w:firstLineChars="50"/>
        <w:rPr>
          <w:rStyle w:val="37"/>
          <w:rFonts w:hint="default" w:ascii="宋体" w:hAnsi="宋体" w:eastAsia="宋体"/>
          <w:color w:val="auto"/>
          <w:kern w:val="0"/>
          <w:highlight w:val="none"/>
          <w:lang w:val="en-US" w:eastAsia="zh-CN"/>
        </w:rPr>
      </w:pPr>
      <w:r>
        <w:rPr>
          <w:rStyle w:val="37"/>
          <w:rFonts w:hint="eastAsia" w:ascii="宋体" w:hAnsi="宋体"/>
          <w:color w:val="auto"/>
          <w:kern w:val="0"/>
          <w:highlight w:val="none"/>
          <w:lang w:eastAsia="zh-CN"/>
        </w:rPr>
        <w:t>（</w:t>
      </w:r>
      <w:r>
        <w:rPr>
          <w:rStyle w:val="37"/>
          <w:rFonts w:hint="eastAsia" w:ascii="宋体" w:hAnsi="宋体"/>
          <w:color w:val="auto"/>
          <w:kern w:val="0"/>
          <w:highlight w:val="none"/>
          <w:lang w:val="en-US" w:eastAsia="zh-CN"/>
        </w:rPr>
        <w:t>6</w:t>
      </w:r>
      <w:r>
        <w:rPr>
          <w:rStyle w:val="37"/>
          <w:rFonts w:hint="eastAsia" w:ascii="宋体" w:hAnsi="宋体"/>
          <w:color w:val="auto"/>
          <w:kern w:val="0"/>
          <w:highlight w:val="none"/>
          <w:lang w:eastAsia="zh-CN"/>
        </w:rPr>
        <w:t>）中小企业声明函</w:t>
      </w:r>
      <w:r>
        <w:rPr>
          <w:rStyle w:val="37"/>
          <w:rFonts w:ascii="宋体" w:hAnsi="宋体" w:cs="宋体"/>
          <w:b/>
          <w:bCs/>
          <w:color w:val="auto"/>
          <w:kern w:val="0"/>
          <w:highlight w:val="none"/>
        </w:rPr>
        <w:t>（</w:t>
      </w:r>
      <w:r>
        <w:rPr>
          <w:rStyle w:val="37"/>
          <w:rFonts w:ascii="宋体" w:hAnsi="宋体"/>
          <w:b/>
          <w:color w:val="auto"/>
          <w:szCs w:val="21"/>
          <w:highlight w:val="none"/>
        </w:rPr>
        <w:t>必须提供</w:t>
      </w:r>
      <w:r>
        <w:rPr>
          <w:rStyle w:val="37"/>
          <w:rFonts w:ascii="宋体" w:hAnsi="宋体" w:cs="宋体"/>
          <w:b/>
          <w:bCs/>
          <w:color w:val="auto"/>
          <w:kern w:val="0"/>
          <w:highlight w:val="none"/>
        </w:rPr>
        <w:t>，</w:t>
      </w:r>
      <w:r>
        <w:rPr>
          <w:rStyle w:val="37"/>
          <w:rFonts w:ascii="宋体" w:hAnsi="宋体" w:cs="宋体"/>
          <w:b/>
          <w:bCs/>
          <w:color w:val="auto"/>
          <w:szCs w:val="21"/>
          <w:highlight w:val="none"/>
        </w:rPr>
        <w:t>加盖单位公章</w:t>
      </w:r>
      <w:r>
        <w:rPr>
          <w:rStyle w:val="37"/>
          <w:rFonts w:ascii="宋体" w:hAnsi="宋体" w:cs="宋体"/>
          <w:b/>
          <w:bCs/>
          <w:color w:val="auto"/>
          <w:kern w:val="0"/>
          <w:highlight w:val="none"/>
        </w:rPr>
        <w:t>）</w:t>
      </w:r>
      <w:r>
        <w:rPr>
          <w:rStyle w:val="37"/>
          <w:rFonts w:ascii="宋体" w:hAnsi="宋体"/>
          <w:color w:val="auto"/>
          <w:kern w:val="0"/>
          <w:highlight w:val="none"/>
        </w:rPr>
        <w:t>；</w:t>
      </w:r>
    </w:p>
    <w:p>
      <w:pPr>
        <w:spacing w:line="360" w:lineRule="auto"/>
        <w:ind w:firstLine="105" w:firstLineChars="50"/>
        <w:rPr>
          <w:rStyle w:val="37"/>
          <w:rFonts w:ascii="宋体" w:hAnsi="宋体"/>
          <w:color w:val="auto"/>
          <w:kern w:val="0"/>
          <w:highlight w:val="none"/>
        </w:rPr>
      </w:pPr>
      <w:r>
        <w:rPr>
          <w:rStyle w:val="37"/>
          <w:rFonts w:ascii="宋体" w:hAnsi="宋体"/>
          <w:color w:val="auto"/>
          <w:kern w:val="0"/>
          <w:highlight w:val="none"/>
        </w:rPr>
        <w:t>（</w:t>
      </w:r>
      <w:r>
        <w:rPr>
          <w:rStyle w:val="37"/>
          <w:rFonts w:hint="eastAsia" w:ascii="宋体" w:hAnsi="宋体"/>
          <w:color w:val="auto"/>
          <w:kern w:val="0"/>
          <w:highlight w:val="none"/>
          <w:lang w:val="en-US" w:eastAsia="zh-CN"/>
        </w:rPr>
        <w:t>7</w:t>
      </w:r>
      <w:r>
        <w:rPr>
          <w:rStyle w:val="37"/>
          <w:rFonts w:ascii="宋体" w:hAnsi="宋体"/>
          <w:color w:val="auto"/>
          <w:kern w:val="0"/>
          <w:highlight w:val="none"/>
        </w:rPr>
        <w:t>）无重大违法记录声明书；</w:t>
      </w:r>
      <w:r>
        <w:rPr>
          <w:rStyle w:val="37"/>
          <w:rFonts w:ascii="宋体" w:hAnsi="宋体" w:cs="宋体"/>
          <w:b/>
          <w:bCs/>
          <w:color w:val="auto"/>
          <w:kern w:val="0"/>
          <w:highlight w:val="none"/>
        </w:rPr>
        <w:t>（</w:t>
      </w:r>
      <w:r>
        <w:rPr>
          <w:rStyle w:val="37"/>
          <w:rFonts w:ascii="宋体" w:hAnsi="宋体"/>
          <w:b/>
          <w:color w:val="auto"/>
          <w:szCs w:val="21"/>
          <w:highlight w:val="none"/>
        </w:rPr>
        <w:t>必须提供</w:t>
      </w:r>
      <w:r>
        <w:rPr>
          <w:rStyle w:val="37"/>
          <w:rFonts w:ascii="宋体" w:hAnsi="宋体" w:cs="宋体"/>
          <w:b/>
          <w:bCs/>
          <w:color w:val="auto"/>
          <w:kern w:val="0"/>
          <w:highlight w:val="none"/>
        </w:rPr>
        <w:t>，</w:t>
      </w:r>
      <w:r>
        <w:rPr>
          <w:rStyle w:val="37"/>
          <w:rFonts w:ascii="宋体" w:hAnsi="宋体" w:cs="宋体"/>
          <w:b/>
          <w:bCs/>
          <w:color w:val="auto"/>
          <w:szCs w:val="21"/>
          <w:highlight w:val="none"/>
        </w:rPr>
        <w:t>加盖单位公章</w:t>
      </w:r>
      <w:r>
        <w:rPr>
          <w:rStyle w:val="37"/>
          <w:rFonts w:ascii="宋体" w:hAnsi="宋体" w:cs="宋体"/>
          <w:b/>
          <w:bCs/>
          <w:color w:val="auto"/>
          <w:kern w:val="0"/>
          <w:highlight w:val="none"/>
        </w:rPr>
        <w:t>）</w:t>
      </w:r>
      <w:r>
        <w:rPr>
          <w:rStyle w:val="37"/>
          <w:rFonts w:ascii="宋体" w:hAnsi="宋体"/>
          <w:color w:val="auto"/>
          <w:kern w:val="0"/>
          <w:highlight w:val="none"/>
        </w:rPr>
        <w:t>；</w:t>
      </w:r>
    </w:p>
    <w:p>
      <w:pPr>
        <w:spacing w:line="360" w:lineRule="auto"/>
        <w:ind w:firstLine="105" w:firstLineChars="50"/>
        <w:rPr>
          <w:rStyle w:val="37"/>
          <w:rFonts w:hint="default" w:ascii="宋体" w:hAnsi="宋体" w:eastAsia="宋体"/>
          <w:color w:val="auto"/>
          <w:kern w:val="0"/>
          <w:highlight w:val="none"/>
          <w:lang w:val="en-US" w:eastAsia="zh-CN"/>
        </w:rPr>
      </w:pPr>
      <w:r>
        <w:rPr>
          <w:rStyle w:val="37"/>
          <w:rFonts w:ascii="宋体" w:hAnsi="宋体"/>
          <w:color w:val="auto"/>
          <w:kern w:val="0"/>
          <w:highlight w:val="none"/>
        </w:rPr>
        <w:t>（</w:t>
      </w:r>
      <w:r>
        <w:rPr>
          <w:rStyle w:val="37"/>
          <w:rFonts w:hint="eastAsia" w:ascii="宋体" w:hAnsi="宋体"/>
          <w:color w:val="auto"/>
          <w:kern w:val="0"/>
          <w:highlight w:val="none"/>
          <w:lang w:val="en-US" w:eastAsia="zh-CN"/>
        </w:rPr>
        <w:t>8</w:t>
      </w:r>
      <w:r>
        <w:rPr>
          <w:rStyle w:val="37"/>
          <w:rFonts w:ascii="宋体" w:hAnsi="宋体"/>
          <w:color w:val="auto"/>
          <w:kern w:val="0"/>
          <w:highlight w:val="none"/>
        </w:rPr>
        <w:t>）类似成功案例的业绩（以签订合同或中标通知书或验收证明材料复印件并加盖投标人单位公章为准）</w:t>
      </w:r>
      <w:r>
        <w:rPr>
          <w:rStyle w:val="37"/>
          <w:rFonts w:hint="eastAsia" w:ascii="宋体" w:hAnsi="宋体"/>
          <w:color w:val="auto"/>
          <w:kern w:val="0"/>
          <w:highlight w:val="none"/>
          <w:lang w:eastAsia="zh-CN"/>
        </w:rPr>
        <w:t>（如有请提供）</w:t>
      </w:r>
    </w:p>
    <w:p>
      <w:pPr>
        <w:spacing w:line="360" w:lineRule="auto"/>
        <w:ind w:firstLine="105" w:firstLineChars="50"/>
        <w:rPr>
          <w:rStyle w:val="37"/>
          <w:rFonts w:ascii="宋体" w:hAnsi="宋体"/>
          <w:color w:val="auto"/>
          <w:kern w:val="0"/>
          <w:highlight w:val="none"/>
        </w:rPr>
      </w:pPr>
      <w:r>
        <w:rPr>
          <w:rStyle w:val="37"/>
          <w:rFonts w:ascii="宋体" w:hAnsi="宋体"/>
          <w:color w:val="auto"/>
          <w:kern w:val="0"/>
          <w:highlight w:val="none"/>
        </w:rPr>
        <w:t>（</w:t>
      </w:r>
      <w:r>
        <w:rPr>
          <w:rStyle w:val="37"/>
          <w:rFonts w:hint="eastAsia" w:ascii="宋体" w:hAnsi="宋体"/>
          <w:color w:val="auto"/>
          <w:kern w:val="0"/>
          <w:highlight w:val="none"/>
          <w:lang w:val="en-US" w:eastAsia="zh-CN"/>
        </w:rPr>
        <w:t>9</w:t>
      </w:r>
      <w:r>
        <w:rPr>
          <w:rStyle w:val="37"/>
          <w:rFonts w:ascii="宋体" w:hAnsi="宋体"/>
          <w:color w:val="auto"/>
          <w:kern w:val="0"/>
          <w:highlight w:val="none"/>
        </w:rPr>
        <w:t>）磋商供应商质量管理和质量保证体系等方面的认证证书；</w:t>
      </w:r>
      <w:r>
        <w:rPr>
          <w:rStyle w:val="37"/>
          <w:rFonts w:hint="eastAsia" w:ascii="宋体" w:hAnsi="宋体"/>
          <w:color w:val="auto"/>
          <w:kern w:val="0"/>
          <w:highlight w:val="none"/>
          <w:lang w:eastAsia="zh-CN"/>
        </w:rPr>
        <w:t>（如有请提供）</w:t>
      </w:r>
    </w:p>
    <w:p>
      <w:pPr>
        <w:spacing w:line="360" w:lineRule="auto"/>
        <w:ind w:firstLine="105" w:firstLineChars="50"/>
        <w:rPr>
          <w:rStyle w:val="37"/>
          <w:rFonts w:ascii="宋体" w:hAnsi="宋体"/>
          <w:color w:val="auto"/>
          <w:kern w:val="0"/>
          <w:highlight w:val="none"/>
        </w:rPr>
      </w:pPr>
      <w:r>
        <w:rPr>
          <w:rStyle w:val="37"/>
          <w:rFonts w:ascii="宋体" w:hAnsi="宋体"/>
          <w:color w:val="auto"/>
          <w:kern w:val="0"/>
          <w:highlight w:val="none"/>
        </w:rPr>
        <w:t>（</w:t>
      </w:r>
      <w:r>
        <w:rPr>
          <w:rStyle w:val="37"/>
          <w:rFonts w:hint="eastAsia" w:ascii="宋体" w:hAnsi="宋体"/>
          <w:color w:val="auto"/>
          <w:kern w:val="0"/>
          <w:highlight w:val="none"/>
          <w:lang w:val="en-US" w:eastAsia="zh-CN"/>
        </w:rPr>
        <w:t>10</w:t>
      </w:r>
      <w:r>
        <w:rPr>
          <w:rStyle w:val="37"/>
          <w:rFonts w:ascii="宋体" w:hAnsi="宋体"/>
          <w:color w:val="auto"/>
          <w:kern w:val="0"/>
          <w:highlight w:val="none"/>
        </w:rPr>
        <w:t>）磋商供应商认为可以证明其能力或业绩的其他材料；</w:t>
      </w:r>
      <w:r>
        <w:rPr>
          <w:rStyle w:val="37"/>
          <w:rFonts w:hint="eastAsia" w:ascii="宋体" w:hAnsi="宋体"/>
          <w:color w:val="auto"/>
          <w:kern w:val="0"/>
          <w:highlight w:val="none"/>
          <w:lang w:eastAsia="zh-CN"/>
        </w:rPr>
        <w:t>（如有请提供）</w:t>
      </w:r>
    </w:p>
    <w:p>
      <w:pPr>
        <w:spacing w:line="360" w:lineRule="auto"/>
        <w:ind w:firstLine="105" w:firstLineChars="5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val="en-US" w:eastAsia="zh-CN"/>
        </w:rPr>
        <w:t>1</w:t>
      </w:r>
      <w:r>
        <w:rPr>
          <w:rStyle w:val="37"/>
          <w:rFonts w:ascii="宋体" w:hAnsi="宋体"/>
          <w:color w:val="auto"/>
          <w:szCs w:val="21"/>
          <w:highlight w:val="none"/>
        </w:rPr>
        <w:t>）磋商文件列明的其他证明材料；</w:t>
      </w:r>
      <w:r>
        <w:rPr>
          <w:rStyle w:val="37"/>
          <w:rFonts w:hint="eastAsia" w:ascii="宋体" w:hAnsi="宋体"/>
          <w:color w:val="auto"/>
          <w:kern w:val="0"/>
          <w:highlight w:val="none"/>
          <w:lang w:eastAsia="zh-CN"/>
        </w:rPr>
        <w:t>（如有请提供）</w:t>
      </w:r>
    </w:p>
    <w:p>
      <w:pPr>
        <w:spacing w:line="420" w:lineRule="exact"/>
        <w:ind w:firstLine="210" w:firstLineChars="100"/>
        <w:rPr>
          <w:rStyle w:val="37"/>
          <w:rFonts w:ascii="宋体" w:hAnsi="宋体"/>
          <w:b/>
          <w:bCs/>
          <w:color w:val="auto"/>
          <w:szCs w:val="21"/>
          <w:highlight w:val="none"/>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 xml:space="preserve">.2 技术文件 </w:t>
      </w:r>
    </w:p>
    <w:p>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1</w:t>
      </w:r>
      <w:r>
        <w:rPr>
          <w:rStyle w:val="37"/>
          <w:rFonts w:ascii="宋体" w:hAnsi="宋体"/>
          <w:color w:val="auto"/>
          <w:szCs w:val="21"/>
          <w:highlight w:val="none"/>
        </w:rPr>
        <w:t>）</w:t>
      </w:r>
      <w:r>
        <w:rPr>
          <w:rFonts w:hint="eastAsia" w:ascii="宋体" w:hAnsi="宋体"/>
          <w:color w:val="auto"/>
          <w:szCs w:val="21"/>
          <w:highlight w:val="none"/>
        </w:rPr>
        <w:t>技术响应、偏离情况说明表</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2</w:t>
      </w:r>
      <w:r>
        <w:rPr>
          <w:rStyle w:val="37"/>
          <w:rFonts w:ascii="宋体" w:hAnsi="宋体"/>
          <w:color w:val="auto"/>
          <w:szCs w:val="21"/>
          <w:highlight w:val="none"/>
        </w:rPr>
        <w:t>）</w:t>
      </w:r>
      <w:r>
        <w:rPr>
          <w:rFonts w:hint="eastAsia" w:ascii="宋体" w:hAnsi="宋体"/>
          <w:color w:val="auto"/>
          <w:szCs w:val="21"/>
          <w:highlight w:val="none"/>
        </w:rPr>
        <w:t>项目实施及承诺方案</w:t>
      </w:r>
      <w:r>
        <w:rPr>
          <w:rStyle w:val="37"/>
          <w:rFonts w:ascii="宋体" w:hAnsi="宋体" w:cs="宋体"/>
          <w:b/>
          <w:bCs/>
          <w:color w:val="auto"/>
          <w:szCs w:val="21"/>
          <w:highlight w:val="none"/>
        </w:rPr>
        <w:t>（格式自拟，必须提供，加盖单位公章）</w:t>
      </w:r>
      <w:r>
        <w:rPr>
          <w:rStyle w:val="37"/>
          <w:rFonts w:ascii="宋体" w:hAnsi="宋体"/>
          <w:color w:val="auto"/>
          <w:szCs w:val="21"/>
          <w:highlight w:val="none"/>
        </w:rPr>
        <w:t>；</w:t>
      </w:r>
    </w:p>
    <w:p>
      <w:pPr>
        <w:spacing w:line="360" w:lineRule="auto"/>
        <w:ind w:firstLine="105" w:firstLineChars="50"/>
        <w:rPr>
          <w:rStyle w:val="37"/>
          <w:rFonts w:hint="eastAsia" w:ascii="宋体" w:hAnsi="宋体"/>
          <w:color w:val="auto"/>
          <w:kern w:val="0"/>
          <w:highlight w:val="none"/>
          <w:lang w:eastAsia="zh-CN"/>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3</w:t>
      </w:r>
      <w:r>
        <w:rPr>
          <w:rStyle w:val="37"/>
          <w:rFonts w:ascii="宋体" w:hAnsi="宋体"/>
          <w:color w:val="auto"/>
          <w:szCs w:val="21"/>
          <w:highlight w:val="none"/>
        </w:rPr>
        <w:t>）投标人对本项目的合理化建议和改进措施；</w:t>
      </w:r>
      <w:r>
        <w:rPr>
          <w:rStyle w:val="37"/>
          <w:rFonts w:hint="eastAsia" w:ascii="宋体" w:hAnsi="宋体"/>
          <w:color w:val="auto"/>
          <w:kern w:val="0"/>
          <w:highlight w:val="none"/>
          <w:lang w:eastAsia="zh-CN"/>
        </w:rPr>
        <w:t>（如有请提供）</w:t>
      </w:r>
    </w:p>
    <w:p>
      <w:pPr>
        <w:spacing w:line="360" w:lineRule="auto"/>
        <w:ind w:firstLine="105" w:firstLineChars="5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4</w:t>
      </w:r>
      <w:r>
        <w:rPr>
          <w:rStyle w:val="37"/>
          <w:rFonts w:ascii="宋体" w:hAnsi="宋体"/>
          <w:color w:val="auto"/>
          <w:szCs w:val="21"/>
          <w:highlight w:val="none"/>
        </w:rPr>
        <w:t>）磋商供应商认为有必要提供的其它文件及资料。</w:t>
      </w:r>
      <w:r>
        <w:rPr>
          <w:rStyle w:val="37"/>
          <w:rFonts w:hint="eastAsia" w:ascii="宋体" w:hAnsi="宋体"/>
          <w:color w:val="auto"/>
          <w:kern w:val="0"/>
          <w:highlight w:val="none"/>
          <w:lang w:eastAsia="zh-CN"/>
        </w:rPr>
        <w:t>（如有请提供）</w:t>
      </w:r>
    </w:p>
    <w:p>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pPr>
        <w:spacing w:line="360" w:lineRule="auto"/>
        <w:rPr>
          <w:rFonts w:ascii="宋体" w:hAnsi="宋体"/>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pPr>
        <w:spacing w:line="360" w:lineRule="auto"/>
        <w:rPr>
          <w:rStyle w:val="37"/>
          <w:rFonts w:ascii="宋体" w:hAnsi="宋体"/>
          <w:b/>
          <w:color w:val="auto"/>
          <w:szCs w:val="21"/>
          <w:highlight w:val="none"/>
        </w:rPr>
      </w:pPr>
      <w:r>
        <w:rPr>
          <w:rStyle w:val="37"/>
          <w:rFonts w:ascii="宋体" w:hAnsi="宋体"/>
          <w:color w:val="auto"/>
          <w:szCs w:val="21"/>
          <w:highlight w:val="none"/>
        </w:rPr>
        <w:t xml:space="preserve">   </w:t>
      </w:r>
      <w:r>
        <w:rPr>
          <w:rStyle w:val="37"/>
          <w:rFonts w:ascii="宋体" w:hAnsi="宋体"/>
          <w:b/>
          <w:color w:val="auto"/>
          <w:szCs w:val="21"/>
          <w:highlight w:val="none"/>
        </w:rPr>
        <w:t xml:space="preserve">6. 计量单位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6.1 除技术要求中另有规定外，本文件所要求使用的计量单位均应采用国家法定计量单位。 </w:t>
      </w:r>
    </w:p>
    <w:p>
      <w:pPr>
        <w:pStyle w:val="35"/>
        <w:rPr>
          <w:rStyle w:val="37"/>
          <w:rFonts w:ascii="宋体" w:hAnsi="宋体" w:cs="宋体"/>
          <w:b/>
          <w:bCs/>
          <w:color w:val="auto"/>
          <w:highlight w:val="none"/>
        </w:rPr>
      </w:pPr>
    </w:p>
    <w:p>
      <w:pPr>
        <w:pStyle w:val="35"/>
        <w:outlineLvl w:val="2"/>
        <w:rPr>
          <w:rStyle w:val="37"/>
          <w:rFonts w:ascii="宋体" w:hAnsi="宋体" w:cs="宋体"/>
          <w:b/>
          <w:bCs/>
          <w:color w:val="auto"/>
          <w:highlight w:val="none"/>
        </w:rPr>
      </w:pPr>
      <w:r>
        <w:rPr>
          <w:rStyle w:val="37"/>
          <w:rFonts w:ascii="宋体" w:hAnsi="宋体" w:cs="宋体"/>
          <w:b/>
          <w:bCs/>
          <w:color w:val="auto"/>
          <w:highlight w:val="none"/>
        </w:rPr>
        <w:t xml:space="preserve">三、报价要求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7.1 成交供应商负责本项目所需培训服务及售后服务等全部工作。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7.2对不同文字文本竞争性磋商响应文件的解释发生异议的，以中文文本为准。除上述原因以外，如果因磋商供应商原因引起的报价失误，并在磋商时被接受，其后果由磋商供应商自负 。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7.3 报价：</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7.3.1.本项目磋商应以人民币报价；</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7.3.2.不论磋商结果如何，磋商供应商均应自行承担所有与磋商有关的全部费用；</w:t>
      </w:r>
    </w:p>
    <w:p>
      <w:pPr>
        <w:spacing w:line="360" w:lineRule="auto"/>
        <w:ind w:firstLine="315" w:firstLineChars="150"/>
        <w:rPr>
          <w:rStyle w:val="37"/>
          <w:rFonts w:ascii="宋体" w:hAnsi="宋体"/>
          <w:b/>
          <w:color w:val="auto"/>
          <w:szCs w:val="21"/>
          <w:highlight w:val="none"/>
        </w:rPr>
      </w:pPr>
      <w:r>
        <w:rPr>
          <w:rStyle w:val="37"/>
          <w:rFonts w:ascii="宋体" w:hAnsi="宋体"/>
          <w:color w:val="auto"/>
          <w:szCs w:val="21"/>
          <w:highlight w:val="none"/>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pPr>
        <w:spacing w:line="360" w:lineRule="auto"/>
        <w:ind w:firstLine="316" w:firstLineChars="150"/>
        <w:rPr>
          <w:rStyle w:val="37"/>
          <w:rFonts w:ascii="宋体" w:hAnsi="宋体"/>
          <w:color w:val="auto"/>
          <w:szCs w:val="21"/>
          <w:highlight w:val="none"/>
        </w:rPr>
      </w:pPr>
      <w:r>
        <w:rPr>
          <w:rStyle w:val="37"/>
          <w:rFonts w:ascii="宋体" w:hAnsi="宋体"/>
          <w:b/>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pPr>
        <w:rPr>
          <w:rStyle w:val="37"/>
          <w:color w:val="auto"/>
          <w:highlight w:val="none"/>
        </w:rPr>
      </w:pPr>
    </w:p>
    <w:p>
      <w:pPr>
        <w:pStyle w:val="35"/>
        <w:outlineLvl w:val="2"/>
        <w:rPr>
          <w:rStyle w:val="37"/>
          <w:rFonts w:ascii="宋体" w:hAnsi="宋体" w:cs="宋体"/>
          <w:b/>
          <w:bCs/>
          <w:color w:val="auto"/>
          <w:highlight w:val="none"/>
        </w:rPr>
      </w:pPr>
      <w:r>
        <w:rPr>
          <w:rStyle w:val="37"/>
          <w:rFonts w:ascii="宋体" w:hAnsi="宋体" w:cs="宋体"/>
          <w:b/>
          <w:bCs/>
          <w:color w:val="auto"/>
          <w:highlight w:val="none"/>
        </w:rPr>
        <w:t xml:space="preserve">四、竞争性磋商响应文件的签署、份数、封装和递交 </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8. 竞争性磋商响应文件的签署、份数和封装</w:t>
      </w:r>
    </w:p>
    <w:p>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pPr>
        <w:spacing w:line="360" w:lineRule="auto"/>
        <w:ind w:firstLine="315" w:firstLineChars="150"/>
        <w:rPr>
          <w:rStyle w:val="37"/>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供应商应认真阅读、并充分理解本文件的全部内容（包括所有的补充、修改内容），承诺并履行本文件中各项条款规定及要求。</w:t>
      </w:r>
    </w:p>
    <w:p>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响应文件必须按本文件的全部内容，包括所有的补充通知及附件进行编制。</w:t>
      </w:r>
    </w:p>
    <w:p>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如因供应商只填写和提供了本文件要求的部分内容和附件，而给评审造成困难，其可能导致的结果和责任由供应商自行承担。</w:t>
      </w:r>
    </w:p>
    <w:p>
      <w:pPr>
        <w:spacing w:line="360" w:lineRule="auto"/>
        <w:ind w:firstLine="423" w:firstLineChars="201"/>
        <w:rPr>
          <w:rStyle w:val="37"/>
          <w:rFonts w:ascii="宋体" w:hAnsi="宋体"/>
          <w:color w:val="auto"/>
          <w:szCs w:val="21"/>
          <w:highlight w:val="none"/>
        </w:rPr>
      </w:pPr>
      <w:r>
        <w:rPr>
          <w:rStyle w:val="37"/>
          <w:rFonts w:ascii="宋体" w:hAnsi="宋体"/>
          <w:b/>
          <w:color w:val="auto"/>
          <w:szCs w:val="21"/>
          <w:highlight w:val="none"/>
        </w:rPr>
        <w:t>9.保证金金额</w:t>
      </w:r>
      <w:r>
        <w:rPr>
          <w:rStyle w:val="37"/>
          <w:rFonts w:ascii="宋体" w:hAnsi="宋体"/>
          <w:color w:val="auto"/>
          <w:szCs w:val="21"/>
          <w:highlight w:val="none"/>
        </w:rPr>
        <w:t xml:space="preserve">：无。 </w:t>
      </w:r>
    </w:p>
    <w:p>
      <w:pPr>
        <w:spacing w:line="276" w:lineRule="auto"/>
        <w:ind w:firstLine="423" w:firstLineChars="201"/>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rPr>
        <w:t>0</w:t>
      </w:r>
      <w:r>
        <w:rPr>
          <w:rStyle w:val="37"/>
          <w:rFonts w:ascii="宋体" w:hAnsi="宋体"/>
          <w:b/>
          <w:color w:val="auto"/>
          <w:szCs w:val="21"/>
          <w:highlight w:val="none"/>
        </w:rPr>
        <w:t>. 计量单位</w:t>
      </w:r>
    </w:p>
    <w:p>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0</w:t>
      </w:r>
      <w:r>
        <w:rPr>
          <w:rStyle w:val="37"/>
          <w:rFonts w:ascii="宋体" w:hAnsi="宋体"/>
          <w:color w:val="auto"/>
          <w:szCs w:val="21"/>
          <w:highlight w:val="none"/>
        </w:rPr>
        <w:t>.1除技术要求中另有规定外，本文件所要求使用的计量单位均应采用国家法定计量单位。</w:t>
      </w:r>
    </w:p>
    <w:p>
      <w:pPr>
        <w:spacing w:line="276" w:lineRule="auto"/>
        <w:ind w:firstLine="423" w:firstLineChars="201"/>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rPr>
        <w:t>11</w:t>
      </w:r>
      <w:r>
        <w:rPr>
          <w:rStyle w:val="37"/>
          <w:rFonts w:ascii="宋体" w:hAnsi="宋体"/>
          <w:b/>
          <w:color w:val="auto"/>
          <w:szCs w:val="21"/>
          <w:highlight w:val="none"/>
        </w:rPr>
        <w:t>.响应文件有效期</w:t>
      </w:r>
    </w:p>
    <w:p>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.1响应文件有效期按须知前附表规定的期限，有效期不足的响应文件按无效处理。</w:t>
      </w:r>
    </w:p>
    <w:p>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.2未成交的响应文件有效期内均应保持有效。</w:t>
      </w:r>
    </w:p>
    <w:p>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.3成交供应商的响应文件自响应文件递交截止之日起至合同履行完毕止均应保持有效。</w:t>
      </w:r>
    </w:p>
    <w:p>
      <w:pPr>
        <w:spacing w:line="276" w:lineRule="auto"/>
        <w:ind w:firstLine="423" w:firstLineChars="201"/>
        <w:rPr>
          <w:rStyle w:val="37"/>
          <w:rFonts w:ascii="宋体" w:hAnsi="宋体" w:eastAsia="宋体" w:cs="Times New Roman"/>
          <w:b/>
          <w:bCs/>
          <w:color w:val="auto"/>
          <w:szCs w:val="21"/>
          <w:highlight w:val="none"/>
        </w:rPr>
      </w:pPr>
      <w:r>
        <w:rPr>
          <w:rStyle w:val="37"/>
          <w:rFonts w:hint="eastAsia" w:ascii="宋体" w:hAnsi="宋体" w:eastAsia="宋体" w:cs="Times New Roman"/>
          <w:b/>
          <w:bCs/>
          <w:color w:val="auto"/>
          <w:szCs w:val="21"/>
          <w:highlight w:val="none"/>
          <w:lang w:val="en-US" w:eastAsia="zh-CN"/>
        </w:rPr>
        <w:t xml:space="preserve">12 </w:t>
      </w:r>
      <w:r>
        <w:rPr>
          <w:rStyle w:val="37"/>
          <w:rFonts w:hint="eastAsia" w:ascii="宋体" w:hAnsi="宋体" w:eastAsia="宋体" w:cs="Times New Roman"/>
          <w:b/>
          <w:bCs/>
          <w:color w:val="auto"/>
          <w:szCs w:val="21"/>
          <w:highlight w:val="none"/>
        </w:rPr>
        <w:t>特别说明</w:t>
      </w:r>
    </w:p>
    <w:p>
      <w:pPr>
        <w:spacing w:line="276" w:lineRule="auto"/>
        <w:ind w:firstLine="422" w:firstLineChars="201"/>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lang w:val="en-US" w:eastAsia="zh-CN"/>
        </w:rPr>
        <w:t>12.1</w:t>
      </w:r>
      <w:r>
        <w:rPr>
          <w:rStyle w:val="37"/>
          <w:rFonts w:hint="eastAsia" w:ascii="宋体" w:hAnsi="宋体" w:eastAsia="宋体" w:cs="Times New Roman"/>
          <w:color w:val="auto"/>
          <w:szCs w:val="21"/>
          <w:highlight w:val="none"/>
        </w:rPr>
        <w:t>如果本磋商文件要求提供供应商或制造商的资格、信誉、荣誉、业绩与企业认证等材料的，资格、信誉、荣誉、业绩与企业认证等必须为供应商或者制造商所拥有或自身获得 。</w:t>
      </w:r>
    </w:p>
    <w:p>
      <w:pPr>
        <w:spacing w:line="276" w:lineRule="auto"/>
        <w:ind w:firstLine="422" w:firstLineChars="201"/>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lang w:val="en-US" w:eastAsia="zh-CN"/>
        </w:rPr>
        <w:t>12.2</w:t>
      </w:r>
      <w:r>
        <w:rPr>
          <w:rStyle w:val="37"/>
          <w:rFonts w:hint="eastAsia" w:ascii="宋体" w:hAnsi="宋体" w:eastAsia="宋体" w:cs="Times New Roman"/>
          <w:color w:val="auto"/>
          <w:szCs w:val="21"/>
          <w:highlight w:val="none"/>
        </w:rPr>
        <w:t>供应商应仔细阅读磋商文件的所有内容，按照磋商文件的要求提交响应文件，并对所提供的全部资料的真实性承担法律责任。</w:t>
      </w:r>
    </w:p>
    <w:p>
      <w:pPr>
        <w:spacing w:line="276" w:lineRule="auto"/>
        <w:ind w:firstLine="422" w:firstLineChars="201"/>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lang w:val="en-US" w:eastAsia="zh-CN"/>
        </w:rPr>
        <w:t>12.3</w:t>
      </w:r>
      <w:r>
        <w:rPr>
          <w:rStyle w:val="37"/>
          <w:rFonts w:hint="eastAsia" w:ascii="宋体" w:hAnsi="宋体" w:eastAsia="宋体" w:cs="Times New Roman"/>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pPr>
        <w:spacing w:line="276" w:lineRule="auto"/>
        <w:ind w:firstLine="422" w:firstLineChars="201"/>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lang w:val="en-US" w:eastAsia="zh-CN"/>
        </w:rPr>
        <w:t>12.4</w:t>
      </w:r>
      <w:r>
        <w:rPr>
          <w:rStyle w:val="37"/>
          <w:rFonts w:hint="eastAsia" w:ascii="宋体" w:hAnsi="宋体" w:eastAsia="宋体" w:cs="Times New Roman"/>
          <w:color w:val="auto"/>
          <w:szCs w:val="21"/>
          <w:highlight w:val="none"/>
        </w:rPr>
        <w:t>在政府采购活动中，采购人员及相关人员与供应商有下列利害关系之一的，应当回避：</w:t>
      </w:r>
    </w:p>
    <w:p>
      <w:pPr>
        <w:spacing w:line="276" w:lineRule="auto"/>
        <w:ind w:firstLine="840" w:firstLineChars="400"/>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rPr>
        <w:t>参加采购活动前 3 年内与供应商存在劳动关系；</w:t>
      </w:r>
    </w:p>
    <w:p>
      <w:pPr>
        <w:spacing w:line="276" w:lineRule="auto"/>
        <w:ind w:firstLine="840" w:firstLineChars="400"/>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rPr>
        <w:t>参加采购活动前 3 年内担任供应商的董事、监事；</w:t>
      </w:r>
    </w:p>
    <w:p>
      <w:pPr>
        <w:spacing w:line="276" w:lineRule="auto"/>
        <w:ind w:firstLine="840" w:firstLineChars="400"/>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rPr>
        <w:t>参加采购活动前 3 年内是供应商的控股股东或者实际控制人；</w:t>
      </w:r>
    </w:p>
    <w:p>
      <w:pPr>
        <w:spacing w:line="276" w:lineRule="auto"/>
        <w:ind w:firstLine="840" w:firstLineChars="400"/>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rPr>
        <w:t>与供应商的法定代表人或者负责人有夫妻、直系血亲、三代以内旁系血亲或者近姻亲关系；</w:t>
      </w:r>
    </w:p>
    <w:p>
      <w:pPr>
        <w:spacing w:line="276" w:lineRule="auto"/>
        <w:ind w:firstLine="840" w:firstLineChars="400"/>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rPr>
        <w:t>与供应商有其他可能影响政府采购活动公平、公正进行的关系。</w:t>
      </w:r>
    </w:p>
    <w:p>
      <w:pPr>
        <w:spacing w:line="276" w:lineRule="auto"/>
        <w:ind w:firstLine="840" w:firstLineChars="400"/>
        <w:rPr>
          <w:rStyle w:val="37"/>
          <w:rFonts w:ascii="宋体" w:hAnsi="宋体" w:eastAsia="宋体" w:cs="Times New Roman"/>
          <w:color w:val="auto"/>
          <w:szCs w:val="21"/>
          <w:highlight w:val="none"/>
        </w:rPr>
      </w:pPr>
      <w:r>
        <w:rPr>
          <w:rStyle w:val="37"/>
          <w:rFonts w:hint="eastAsia" w:ascii="宋体" w:hAnsi="宋体" w:eastAsia="宋体" w:cs="Times New Roman"/>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276" w:lineRule="auto"/>
        <w:ind w:firstLine="423" w:firstLineChars="201"/>
        <w:rPr>
          <w:rStyle w:val="37"/>
          <w:rFonts w:ascii="宋体" w:hAnsi="宋体" w:eastAsia="宋体" w:cs="Times New Roman"/>
          <w:b/>
          <w:bCs/>
          <w:color w:val="auto"/>
          <w:szCs w:val="21"/>
          <w:highlight w:val="none"/>
        </w:rPr>
      </w:pPr>
      <w:r>
        <w:rPr>
          <w:rStyle w:val="37"/>
          <w:rFonts w:hint="eastAsia" w:ascii="宋体" w:hAnsi="宋体" w:eastAsia="宋体" w:cs="Times New Roman"/>
          <w:b/>
          <w:bCs/>
          <w:color w:val="auto"/>
          <w:szCs w:val="21"/>
          <w:highlight w:val="none"/>
          <w:lang w:val="en-US" w:eastAsia="zh-CN"/>
        </w:rPr>
        <w:t>12.5</w:t>
      </w:r>
      <w:r>
        <w:rPr>
          <w:rStyle w:val="37"/>
          <w:rFonts w:hint="eastAsia" w:ascii="宋体" w:hAnsi="宋体" w:eastAsia="宋体" w:cs="Times New Roman"/>
          <w:b/>
          <w:bCs/>
          <w:color w:val="auto"/>
          <w:szCs w:val="21"/>
          <w:highlight w:val="none"/>
        </w:rPr>
        <w:t>有下列情形之一的视为供应商相互串通竞标，响应文件将被视为无效：</w:t>
      </w:r>
    </w:p>
    <w:p>
      <w:pPr>
        <w:spacing w:line="276" w:lineRule="auto"/>
        <w:ind w:firstLine="843" w:firstLineChars="400"/>
        <w:rPr>
          <w:rStyle w:val="37"/>
          <w:rFonts w:ascii="宋体" w:hAnsi="宋体" w:eastAsia="宋体" w:cs="Times New Roman"/>
          <w:b/>
          <w:bCs/>
          <w:color w:val="auto"/>
          <w:szCs w:val="21"/>
          <w:highlight w:val="none"/>
        </w:rPr>
      </w:pPr>
      <w:r>
        <w:rPr>
          <w:rStyle w:val="37"/>
          <w:rFonts w:hint="eastAsia" w:ascii="宋体" w:hAnsi="宋体" w:eastAsia="宋体" w:cs="Times New Roman"/>
          <w:b/>
          <w:bCs/>
          <w:color w:val="auto"/>
          <w:szCs w:val="21"/>
          <w:highlight w:val="none"/>
        </w:rPr>
        <w:t>不同供应商的响应文件由同一单位或者个人编制；</w:t>
      </w:r>
    </w:p>
    <w:p>
      <w:pPr>
        <w:spacing w:line="276" w:lineRule="auto"/>
        <w:ind w:firstLine="843" w:firstLineChars="400"/>
        <w:rPr>
          <w:rStyle w:val="37"/>
          <w:rFonts w:ascii="宋体" w:hAnsi="宋体" w:eastAsia="宋体" w:cs="Times New Roman"/>
          <w:b/>
          <w:bCs/>
          <w:color w:val="auto"/>
          <w:szCs w:val="21"/>
          <w:highlight w:val="none"/>
        </w:rPr>
      </w:pPr>
      <w:r>
        <w:rPr>
          <w:rStyle w:val="37"/>
          <w:rFonts w:hint="eastAsia" w:ascii="宋体" w:hAnsi="宋体" w:eastAsia="宋体" w:cs="Times New Roman"/>
          <w:b/>
          <w:bCs/>
          <w:color w:val="auto"/>
          <w:szCs w:val="21"/>
          <w:highlight w:val="none"/>
        </w:rPr>
        <w:t>不同供应商委托同一单位或者个人办理竞标事宜；</w:t>
      </w:r>
    </w:p>
    <w:p>
      <w:pPr>
        <w:spacing w:line="276" w:lineRule="auto"/>
        <w:ind w:firstLine="843" w:firstLineChars="400"/>
        <w:rPr>
          <w:rStyle w:val="37"/>
          <w:rFonts w:ascii="宋体" w:hAnsi="宋体" w:eastAsia="宋体" w:cs="Times New Roman"/>
          <w:b/>
          <w:bCs/>
          <w:color w:val="auto"/>
          <w:szCs w:val="21"/>
          <w:highlight w:val="none"/>
        </w:rPr>
      </w:pPr>
      <w:r>
        <w:rPr>
          <w:rStyle w:val="37"/>
          <w:rFonts w:hint="eastAsia" w:ascii="宋体" w:hAnsi="宋体" w:eastAsia="宋体" w:cs="Times New Roman"/>
          <w:b/>
          <w:bCs/>
          <w:color w:val="auto"/>
          <w:szCs w:val="21"/>
          <w:highlight w:val="none"/>
        </w:rPr>
        <w:t>不同的供应商的响应文件载明的项目管理员为同一个人；</w:t>
      </w:r>
    </w:p>
    <w:p>
      <w:pPr>
        <w:spacing w:line="276" w:lineRule="auto"/>
        <w:ind w:firstLine="843" w:firstLineChars="400"/>
        <w:rPr>
          <w:rStyle w:val="37"/>
          <w:rFonts w:ascii="宋体" w:hAnsi="宋体" w:eastAsia="宋体" w:cs="Times New Roman"/>
          <w:b/>
          <w:bCs/>
          <w:color w:val="auto"/>
          <w:szCs w:val="21"/>
          <w:highlight w:val="none"/>
        </w:rPr>
      </w:pPr>
      <w:r>
        <w:rPr>
          <w:rStyle w:val="37"/>
          <w:rFonts w:hint="eastAsia" w:ascii="宋体" w:hAnsi="宋体" w:eastAsia="宋体" w:cs="Times New Roman"/>
          <w:b/>
          <w:bCs/>
          <w:color w:val="auto"/>
          <w:szCs w:val="21"/>
          <w:highlight w:val="none"/>
        </w:rPr>
        <w:t>不同供应商的响应文件异常一致或者报价呈规律性差异；</w:t>
      </w:r>
    </w:p>
    <w:p>
      <w:pPr>
        <w:spacing w:line="276" w:lineRule="auto"/>
        <w:ind w:firstLine="843" w:firstLineChars="400"/>
        <w:rPr>
          <w:rStyle w:val="37"/>
          <w:rFonts w:ascii="宋体" w:hAnsi="宋体" w:eastAsia="宋体" w:cs="Times New Roman"/>
          <w:b/>
          <w:bCs/>
          <w:color w:val="auto"/>
          <w:szCs w:val="21"/>
          <w:highlight w:val="none"/>
        </w:rPr>
      </w:pPr>
      <w:r>
        <w:rPr>
          <w:rStyle w:val="37"/>
          <w:rFonts w:hint="eastAsia" w:ascii="宋体" w:hAnsi="宋体" w:eastAsia="宋体" w:cs="Times New Roman"/>
          <w:b/>
          <w:bCs/>
          <w:color w:val="auto"/>
          <w:szCs w:val="21"/>
          <w:highlight w:val="none"/>
        </w:rPr>
        <w:t>不同供应商的响应文件相互混装；</w:t>
      </w:r>
    </w:p>
    <w:p>
      <w:pPr>
        <w:spacing w:line="276" w:lineRule="auto"/>
        <w:ind w:firstLine="843" w:firstLineChars="400"/>
        <w:rPr>
          <w:rStyle w:val="37"/>
          <w:rFonts w:ascii="宋体" w:hAnsi="宋体" w:eastAsia="宋体" w:cs="Times New Roman"/>
          <w:b/>
          <w:bCs/>
          <w:color w:val="auto"/>
          <w:szCs w:val="21"/>
          <w:highlight w:val="none"/>
        </w:rPr>
      </w:pPr>
      <w:r>
        <w:rPr>
          <w:rStyle w:val="37"/>
          <w:rFonts w:hint="eastAsia" w:ascii="宋体" w:hAnsi="宋体" w:eastAsia="宋体" w:cs="Times New Roman"/>
          <w:b/>
          <w:bCs/>
          <w:color w:val="auto"/>
          <w:szCs w:val="21"/>
          <w:highlight w:val="none"/>
        </w:rPr>
        <w:t>不同供应商的磋商保证金从同一单位或者个人账户转出。</w:t>
      </w:r>
    </w:p>
    <w:p>
      <w:pPr>
        <w:spacing w:line="276" w:lineRule="auto"/>
        <w:ind w:firstLine="423" w:firstLineChars="201"/>
        <w:rPr>
          <w:rStyle w:val="37"/>
          <w:rFonts w:ascii="宋体" w:hAnsi="宋体" w:eastAsia="宋体" w:cs="Times New Roman"/>
          <w:b/>
          <w:bCs/>
          <w:color w:val="auto"/>
          <w:szCs w:val="21"/>
          <w:highlight w:val="none"/>
        </w:rPr>
      </w:pPr>
      <w:r>
        <w:rPr>
          <w:rStyle w:val="37"/>
          <w:rFonts w:hint="eastAsia" w:ascii="宋体" w:hAnsi="宋体" w:eastAsia="宋体" w:cs="Times New Roman"/>
          <w:b/>
          <w:bCs/>
          <w:color w:val="auto"/>
          <w:szCs w:val="21"/>
          <w:highlight w:val="none"/>
        </w:rPr>
        <w:t>供应商有下列情形之一的，属于恶意串通行为，将报同级监督管理部门：</w:t>
      </w:r>
    </w:p>
    <w:p>
      <w:pPr>
        <w:spacing w:line="276" w:lineRule="auto"/>
        <w:ind w:firstLine="422" w:firstLineChars="201"/>
        <w:rPr>
          <w:rStyle w:val="37"/>
          <w:rFonts w:ascii="宋体" w:hAnsi="宋体" w:eastAsia="宋体" w:cs="Times New Roman"/>
          <w:color w:val="auto"/>
          <w:szCs w:val="21"/>
          <w:highlight w:val="none"/>
        </w:rPr>
      </w:pPr>
      <w:r>
        <w:rPr>
          <w:rStyle w:val="37"/>
          <w:rFonts w:ascii="宋体" w:hAnsi="宋体" w:eastAsia="宋体" w:cs="Times New Roman"/>
          <w:color w:val="auto"/>
          <w:szCs w:val="21"/>
          <w:highlight w:val="none"/>
        </w:rPr>
        <w:t>供应商直接或者间接从采购人或者采购代理机构处获得其他供应商的相关信息并修改其响应文件；</w:t>
      </w:r>
    </w:p>
    <w:p>
      <w:pPr>
        <w:spacing w:line="276" w:lineRule="auto"/>
        <w:ind w:firstLine="422" w:firstLineChars="201"/>
        <w:rPr>
          <w:rStyle w:val="37"/>
          <w:rFonts w:ascii="宋体" w:hAnsi="宋体" w:eastAsia="宋体" w:cs="Times New Roman"/>
          <w:color w:val="auto"/>
          <w:szCs w:val="21"/>
          <w:highlight w:val="none"/>
        </w:rPr>
      </w:pPr>
      <w:r>
        <w:rPr>
          <w:rStyle w:val="37"/>
          <w:rFonts w:ascii="宋体" w:hAnsi="宋体" w:eastAsia="宋体" w:cs="Times New Roman"/>
          <w:color w:val="auto"/>
          <w:szCs w:val="21"/>
          <w:highlight w:val="none"/>
        </w:rPr>
        <w:t>供应商按照采购人或者采购代理机构的授意撤换、修改响应文件；</w:t>
      </w:r>
    </w:p>
    <w:p>
      <w:pPr>
        <w:spacing w:line="276" w:lineRule="auto"/>
        <w:ind w:firstLine="422" w:firstLineChars="201"/>
        <w:rPr>
          <w:rStyle w:val="37"/>
          <w:rFonts w:ascii="宋体" w:hAnsi="宋体" w:eastAsia="宋体" w:cs="Times New Roman"/>
          <w:color w:val="auto"/>
          <w:szCs w:val="21"/>
          <w:highlight w:val="none"/>
        </w:rPr>
      </w:pPr>
      <w:r>
        <w:rPr>
          <w:rStyle w:val="37"/>
          <w:rFonts w:ascii="宋体" w:hAnsi="宋体" w:eastAsia="宋体" w:cs="Times New Roman"/>
          <w:color w:val="auto"/>
          <w:szCs w:val="21"/>
          <w:highlight w:val="none"/>
        </w:rPr>
        <w:t>供应商之间协商报价、技术方案等响应文件或者响应文件的实质性内容；</w:t>
      </w:r>
    </w:p>
    <w:p>
      <w:pPr>
        <w:spacing w:line="276" w:lineRule="auto"/>
        <w:ind w:firstLine="422" w:firstLineChars="201"/>
        <w:rPr>
          <w:rStyle w:val="37"/>
          <w:rFonts w:ascii="宋体" w:hAnsi="宋体" w:eastAsia="宋体" w:cs="Times New Roman"/>
          <w:color w:val="auto"/>
          <w:szCs w:val="21"/>
          <w:highlight w:val="none"/>
        </w:rPr>
      </w:pPr>
      <w:r>
        <w:rPr>
          <w:rStyle w:val="37"/>
          <w:rFonts w:ascii="宋体" w:hAnsi="宋体" w:eastAsia="宋体" w:cs="Times New Roman"/>
          <w:color w:val="auto"/>
          <w:szCs w:val="21"/>
          <w:highlight w:val="none"/>
        </w:rPr>
        <w:t>属于同一集团、协会、商会等组织成员的供应商按照该组织要求协同参加政府采购活动；</w:t>
      </w:r>
    </w:p>
    <w:p>
      <w:pPr>
        <w:spacing w:line="276" w:lineRule="auto"/>
        <w:ind w:firstLine="422" w:firstLineChars="201"/>
        <w:rPr>
          <w:rStyle w:val="37"/>
          <w:rFonts w:ascii="宋体" w:hAnsi="宋体" w:eastAsia="宋体" w:cs="Times New Roman"/>
          <w:color w:val="auto"/>
          <w:szCs w:val="21"/>
          <w:highlight w:val="none"/>
        </w:rPr>
      </w:pPr>
      <w:r>
        <w:rPr>
          <w:rStyle w:val="37"/>
          <w:rFonts w:ascii="宋体" w:hAnsi="宋体" w:eastAsia="宋体" w:cs="Times New Roman"/>
          <w:color w:val="auto"/>
          <w:szCs w:val="21"/>
          <w:highlight w:val="none"/>
        </w:rPr>
        <w:t>供应商之间事先约定一致抬高或者压低报价，或者在政府采购活动中事先约定轮流以高价位或者低价位成交，或者事先约定由某一特定供应商成交，然后再参加竞标；</w:t>
      </w:r>
    </w:p>
    <w:p>
      <w:pPr>
        <w:spacing w:line="276" w:lineRule="auto"/>
        <w:ind w:firstLine="422" w:firstLineChars="201"/>
        <w:rPr>
          <w:rStyle w:val="37"/>
          <w:rFonts w:ascii="宋体" w:hAnsi="宋体" w:eastAsia="宋体" w:cs="Times New Roman"/>
          <w:color w:val="auto"/>
          <w:szCs w:val="21"/>
          <w:highlight w:val="none"/>
        </w:rPr>
      </w:pPr>
      <w:r>
        <w:rPr>
          <w:rStyle w:val="37"/>
          <w:rFonts w:ascii="宋体" w:hAnsi="宋体" w:eastAsia="宋体" w:cs="Times New Roman"/>
          <w:color w:val="auto"/>
          <w:szCs w:val="21"/>
          <w:highlight w:val="none"/>
        </w:rPr>
        <w:t>供应商之间商定部分供应商放弃参加政府采购活动或者放弃成交；</w:t>
      </w:r>
    </w:p>
    <w:p>
      <w:pPr>
        <w:spacing w:line="276" w:lineRule="auto"/>
        <w:ind w:firstLine="422" w:firstLineChars="201"/>
        <w:rPr>
          <w:rStyle w:val="37"/>
          <w:rFonts w:ascii="宋体" w:hAnsi="宋体" w:eastAsia="宋体" w:cs="Times New Roman"/>
          <w:color w:val="auto"/>
          <w:szCs w:val="21"/>
          <w:highlight w:val="none"/>
        </w:rPr>
      </w:pPr>
      <w:r>
        <w:rPr>
          <w:rStyle w:val="37"/>
          <w:rFonts w:ascii="宋体" w:hAnsi="宋体" w:eastAsia="宋体" w:cs="Times New Roman"/>
          <w:color w:val="auto"/>
          <w:szCs w:val="21"/>
          <w:highlight w:val="none"/>
        </w:rPr>
        <w:t>供应商与采购人或者采购代理机构之间、供应商相互之间，为谋求特定供应商成交或者排斥其他供应商的其他串通行为。</w:t>
      </w:r>
    </w:p>
    <w:p>
      <w:pPr>
        <w:spacing w:line="276" w:lineRule="auto"/>
        <w:ind w:firstLine="422" w:firstLineChars="201"/>
        <w:rPr>
          <w:rStyle w:val="37"/>
          <w:rFonts w:ascii="宋体" w:hAnsi="宋体"/>
          <w:color w:val="auto"/>
          <w:szCs w:val="21"/>
          <w:highlight w:val="none"/>
        </w:rPr>
      </w:pPr>
    </w:p>
    <w:p>
      <w:pPr>
        <w:pStyle w:val="35"/>
        <w:jc w:val="center"/>
        <w:outlineLvl w:val="2"/>
        <w:rPr>
          <w:rStyle w:val="37"/>
          <w:rFonts w:ascii="宋体" w:hAnsi="宋体" w:cs="宋体"/>
          <w:b/>
          <w:bCs/>
          <w:color w:val="auto"/>
          <w:highlight w:val="none"/>
        </w:rPr>
      </w:pPr>
      <w:r>
        <w:rPr>
          <w:rStyle w:val="37"/>
          <w:rFonts w:ascii="宋体" w:hAnsi="宋体" w:cs="宋体"/>
          <w:b/>
          <w:bCs/>
          <w:color w:val="auto"/>
          <w:highlight w:val="none"/>
        </w:rPr>
        <w:t>五、磋商程序及评审方法</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12.1 第一轮磋商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磋商时间及地点:详见本须知前附表第8项规定。</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37"/>
          <w:rFonts w:ascii="宋体" w:hAnsi="宋体"/>
          <w:color w:val="auto"/>
          <w:szCs w:val="21"/>
          <w:highlight w:val="none"/>
        </w:rPr>
        <w:t>审查竞争性磋商响应文件是否实质上响应了竞争性磋商文件的要求，在评审</w:t>
      </w:r>
      <w:r>
        <w:rPr>
          <w:rStyle w:val="37"/>
          <w:rFonts w:hint="eastAsia" w:ascii="宋体" w:hAnsi="宋体"/>
          <w:color w:val="auto"/>
          <w:szCs w:val="21"/>
          <w:highlight w:val="none"/>
        </w:rPr>
        <w:t>时</w:t>
      </w:r>
      <w:r>
        <w:rPr>
          <w:rStyle w:val="37"/>
          <w:rFonts w:ascii="宋体" w:hAnsi="宋体"/>
          <w:color w:val="auto"/>
          <w:szCs w:val="21"/>
          <w:highlight w:val="none"/>
        </w:rPr>
        <w:t>由磋商小组组长主持，归纳各专家审核意见，形成磋商</w:t>
      </w:r>
      <w:r>
        <w:rPr>
          <w:rStyle w:val="37"/>
          <w:rFonts w:hint="eastAsia" w:ascii="宋体" w:hAnsi="宋体"/>
          <w:color w:val="auto"/>
          <w:szCs w:val="21"/>
          <w:highlight w:val="none"/>
        </w:rPr>
        <w:t>记录。</w:t>
      </w:r>
    </w:p>
    <w:p>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315" w:firstLineChars="150"/>
        <w:rPr>
          <w:rStyle w:val="37"/>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315" w:firstLineChars="150"/>
        <w:textAlignment w:val="bottom"/>
        <w:rPr>
          <w:rStyle w:val="37"/>
          <w:rFonts w:ascii="宋体" w:hAnsi="宋体"/>
          <w:color w:val="auto"/>
          <w:szCs w:val="21"/>
          <w:highlight w:val="none"/>
        </w:rPr>
      </w:pPr>
      <w:r>
        <w:rPr>
          <w:rStyle w:val="37"/>
          <w:rFonts w:ascii="宋体" w:hAnsi="宋体"/>
          <w:color w:val="auto"/>
          <w:szCs w:val="21"/>
          <w:highlight w:val="none"/>
        </w:rPr>
        <w:t>磋商主要内容及程序：</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 就本项目各类报价进行磋商；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 就本项目的服务承诺进行磋商；</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3. 就本项目的质量要求进行磋商并对其作出相关承诺。</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磋商评审在严格保密的情况下进行，磋商的任何一方不得透露与磋商有关的其他供应商的技术服务资料、价格和其他信息。</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12.2 竞争性磋商文件变动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⑵ 磋商供应商应当按照竞争性磋商文件的变动情况和磋商小组的要求提交竞争性磋商</w:t>
      </w:r>
      <w:r>
        <w:rPr>
          <w:rStyle w:val="37"/>
          <w:rFonts w:hint="eastAsia" w:ascii="宋体" w:hAnsi="宋体"/>
          <w:color w:val="auto"/>
          <w:szCs w:val="21"/>
          <w:highlight w:val="none"/>
        </w:rPr>
        <w:t>报价</w:t>
      </w:r>
      <w:r>
        <w:rPr>
          <w:rStyle w:val="37"/>
          <w:rFonts w:ascii="宋体" w:hAnsi="宋体"/>
          <w:color w:val="auto"/>
          <w:szCs w:val="21"/>
          <w:highlight w:val="none"/>
        </w:rPr>
        <w:t xml:space="preserve">文件，逾时不交的，视同放弃磋商。重新提交的响应文件与竞争性磋商响应文件同具法律效力。  </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12.3 第二轮磋商</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pPr>
        <w:spacing w:line="360" w:lineRule="auto"/>
        <w:ind w:firstLine="316" w:firstLineChars="150"/>
        <w:rPr>
          <w:rStyle w:val="37"/>
          <w:rFonts w:hint="eastAsia" w:ascii="宋体" w:hAnsi="宋体" w:eastAsia="宋体"/>
          <w:b/>
          <w:color w:val="auto"/>
          <w:szCs w:val="21"/>
          <w:highlight w:val="none"/>
          <w:lang w:eastAsia="zh-CN"/>
        </w:rPr>
      </w:pPr>
      <w:r>
        <w:rPr>
          <w:rStyle w:val="37"/>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r>
        <w:rPr>
          <w:rStyle w:val="37"/>
          <w:rFonts w:hint="eastAsia" w:ascii="宋体" w:hAnsi="宋体"/>
          <w:b/>
          <w:color w:val="auto"/>
          <w:szCs w:val="21"/>
          <w:highlight w:val="none"/>
          <w:lang w:eastAsia="zh-CN"/>
        </w:rPr>
        <w:t>。</w:t>
      </w:r>
    </w:p>
    <w:p>
      <w:pPr>
        <w:tabs>
          <w:tab w:val="left" w:pos="540"/>
        </w:tabs>
        <w:spacing w:line="320" w:lineRule="exact"/>
        <w:ind w:firstLine="423" w:firstLineChars="201"/>
        <w:jc w:val="left"/>
        <w:rPr>
          <w:rStyle w:val="37"/>
          <w:rFonts w:ascii="宋体" w:hAnsi="宋体"/>
          <w:b/>
          <w:color w:val="auto"/>
          <w:szCs w:val="21"/>
          <w:highlight w:val="none"/>
        </w:rPr>
      </w:pPr>
      <w:r>
        <w:rPr>
          <w:rStyle w:val="37"/>
          <w:rFonts w:ascii="宋体" w:hAnsi="宋体"/>
          <w:b/>
          <w:color w:val="auto"/>
          <w:szCs w:val="21"/>
          <w:highlight w:val="none"/>
        </w:rPr>
        <w:t>12.5最终磋商结束后，磋商小组不得再与供应商进行任何形式的商谈。</w:t>
      </w:r>
    </w:p>
    <w:p>
      <w:pPr>
        <w:tabs>
          <w:tab w:val="left" w:pos="540"/>
        </w:tabs>
        <w:spacing w:line="320" w:lineRule="exact"/>
        <w:ind w:firstLine="423" w:firstLineChars="201"/>
        <w:jc w:val="left"/>
        <w:rPr>
          <w:rStyle w:val="37"/>
          <w:rFonts w:ascii="宋体" w:hAnsi="宋体"/>
          <w:b/>
          <w:color w:val="auto"/>
          <w:szCs w:val="21"/>
          <w:highlight w:val="none"/>
        </w:rPr>
      </w:pPr>
      <w:r>
        <w:rPr>
          <w:rStyle w:val="37"/>
          <w:rFonts w:ascii="宋体" w:hAnsi="宋体"/>
          <w:b/>
          <w:color w:val="auto"/>
          <w:szCs w:val="21"/>
          <w:highlight w:val="none"/>
        </w:rPr>
        <w:t>12.6评审与比较</w:t>
      </w:r>
    </w:p>
    <w:p>
      <w:pPr>
        <w:tabs>
          <w:tab w:val="left" w:pos="540"/>
        </w:tabs>
        <w:spacing w:line="276" w:lineRule="auto"/>
        <w:ind w:firstLine="422" w:firstLineChars="201"/>
        <w:jc w:val="left"/>
        <w:rPr>
          <w:rStyle w:val="37"/>
          <w:rFonts w:ascii="宋体" w:hAnsi="宋体"/>
          <w:color w:val="auto"/>
          <w:szCs w:val="21"/>
          <w:highlight w:val="none"/>
        </w:rPr>
      </w:pPr>
      <w:r>
        <w:rPr>
          <w:rStyle w:val="37"/>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pPr>
        <w:tabs>
          <w:tab w:val="left" w:pos="540"/>
        </w:tabs>
        <w:spacing w:line="276" w:lineRule="auto"/>
        <w:ind w:firstLine="422" w:firstLineChars="201"/>
        <w:jc w:val="left"/>
        <w:rPr>
          <w:rStyle w:val="37"/>
          <w:rFonts w:ascii="宋体" w:hAnsi="宋体"/>
          <w:color w:val="auto"/>
          <w:szCs w:val="21"/>
          <w:highlight w:val="none"/>
        </w:rPr>
      </w:pPr>
      <w:r>
        <w:rPr>
          <w:rStyle w:val="37"/>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12.7最后报价及成交候选磋商供应商推荐</w:t>
      </w:r>
    </w:p>
    <w:p>
      <w:pPr>
        <w:spacing w:line="360" w:lineRule="auto"/>
        <w:rPr>
          <w:rStyle w:val="37"/>
          <w:rFonts w:ascii="宋体" w:hAnsi="宋体"/>
          <w:color w:val="auto"/>
          <w:szCs w:val="21"/>
          <w:highlight w:val="none"/>
        </w:rPr>
      </w:pPr>
      <w:r>
        <w:rPr>
          <w:rStyle w:val="37"/>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12.7 磋商供应商的报价均超过了上限控制价的，采购人不能支付的，磋商活动终止。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12.8 本采购项目的评审依据为竞争性磋商文件和竞争性磋商响应文件，采用的评审方法为</w:t>
      </w:r>
      <w:r>
        <w:rPr>
          <w:rStyle w:val="37"/>
          <w:rFonts w:ascii="宋体" w:hAnsi="宋体"/>
          <w:color w:val="auto"/>
          <w:szCs w:val="21"/>
          <w:highlight w:val="none"/>
          <w:u w:val="single"/>
        </w:rPr>
        <w:t>综合评分法</w:t>
      </w:r>
      <w:r>
        <w:rPr>
          <w:rStyle w:val="37"/>
          <w:rFonts w:ascii="宋体" w:hAnsi="宋体"/>
          <w:color w:val="auto"/>
          <w:szCs w:val="21"/>
          <w:highlight w:val="none"/>
        </w:rPr>
        <w:t>。</w:t>
      </w:r>
    </w:p>
    <w:p>
      <w:pPr>
        <w:pStyle w:val="35"/>
        <w:outlineLvl w:val="2"/>
        <w:rPr>
          <w:rStyle w:val="37"/>
          <w:rFonts w:ascii="宋体" w:hAnsi="宋体" w:cs="宋体"/>
          <w:b/>
          <w:bCs/>
          <w:color w:val="auto"/>
          <w:highlight w:val="none"/>
        </w:rPr>
      </w:pPr>
      <w:r>
        <w:rPr>
          <w:rStyle w:val="37"/>
          <w:rFonts w:ascii="宋体" w:hAnsi="宋体" w:cs="宋体"/>
          <w:b/>
          <w:bCs/>
          <w:color w:val="auto"/>
          <w:highlight w:val="none"/>
        </w:rPr>
        <w:t>六、确定成交供应商</w:t>
      </w:r>
    </w:p>
    <w:p>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13. 根据以下原则确定成交供应商：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pPr>
        <w:pStyle w:val="35"/>
        <w:outlineLvl w:val="2"/>
        <w:rPr>
          <w:rStyle w:val="37"/>
          <w:rFonts w:ascii="宋体" w:hAnsi="宋体" w:cs="宋体"/>
          <w:b/>
          <w:bCs/>
          <w:color w:val="auto"/>
          <w:highlight w:val="none"/>
        </w:rPr>
      </w:pPr>
      <w:r>
        <w:rPr>
          <w:rStyle w:val="37"/>
          <w:rFonts w:ascii="宋体" w:hAnsi="宋体" w:cs="宋体"/>
          <w:b/>
          <w:bCs/>
          <w:color w:val="auto"/>
          <w:highlight w:val="none"/>
        </w:rPr>
        <w:t xml:space="preserve">七、成交结果公告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质疑联系部门及电话为：</w:t>
      </w:r>
      <w:r>
        <w:rPr>
          <w:rStyle w:val="37"/>
          <w:rFonts w:hint="eastAsia" w:ascii="宋体" w:hAnsi="宋体"/>
          <w:color w:val="auto"/>
          <w:szCs w:val="21"/>
          <w:highlight w:val="none"/>
          <w:lang w:eastAsia="zh-CN"/>
        </w:rPr>
        <w:t>广西福展工程咨询有限公司</w:t>
      </w:r>
      <w:r>
        <w:rPr>
          <w:rStyle w:val="37"/>
          <w:rFonts w:hint="eastAsia" w:ascii="宋体" w:hAnsi="宋体"/>
          <w:color w:val="auto"/>
          <w:szCs w:val="21"/>
          <w:highlight w:val="none"/>
        </w:rPr>
        <w:t>，电话：0775-4222628　</w:t>
      </w:r>
      <w:r>
        <w:rPr>
          <w:rStyle w:val="37"/>
          <w:rFonts w:ascii="宋体" w:hAnsi="宋体"/>
          <w:color w:val="auto"/>
          <w:szCs w:val="21"/>
          <w:highlight w:val="none"/>
        </w:rPr>
        <w:t xml:space="preserve">  </w:t>
      </w:r>
    </w:p>
    <w:p>
      <w:pPr>
        <w:pStyle w:val="10"/>
        <w:ind w:firstLine="420" w:firstLineChars="200"/>
        <w:rPr>
          <w:rStyle w:val="37"/>
          <w:rFonts w:ascii="宋体" w:hAnsi="宋体" w:eastAsia="宋体" w:cs="Times New Roman"/>
          <w:color w:val="auto"/>
          <w:kern w:val="2"/>
          <w:sz w:val="21"/>
          <w:szCs w:val="21"/>
          <w:highlight w:val="none"/>
          <w:lang w:val="en-US" w:eastAsia="zh-CN" w:bidi="ar-SA"/>
        </w:rPr>
      </w:pPr>
      <w:r>
        <w:rPr>
          <w:rStyle w:val="37"/>
          <w:rFonts w:ascii="宋体" w:hAnsi="宋体" w:eastAsia="宋体" w:cs="Times New Roman"/>
          <w:color w:val="auto"/>
          <w:kern w:val="2"/>
          <w:sz w:val="21"/>
          <w:szCs w:val="21"/>
          <w:highlight w:val="none"/>
          <w:lang w:val="en-US" w:eastAsia="zh-CN" w:bidi="ar-SA"/>
        </w:rPr>
        <w:t>投诉联系部门及电话为：</w:t>
      </w:r>
      <w:r>
        <w:rPr>
          <w:rStyle w:val="37"/>
          <w:rFonts w:hint="eastAsia" w:ascii="宋体" w:hAnsi="宋体" w:eastAsia="宋体" w:cs="Times New Roman"/>
          <w:color w:val="auto"/>
          <w:kern w:val="2"/>
          <w:sz w:val="21"/>
          <w:szCs w:val="21"/>
          <w:highlight w:val="none"/>
          <w:lang w:val="en-US" w:eastAsia="zh-CN" w:bidi="ar-SA"/>
        </w:rPr>
        <w:t>贵港市港南区财政局政府采购监督管理股</w:t>
      </w:r>
      <w:r>
        <w:rPr>
          <w:rStyle w:val="37"/>
          <w:rFonts w:ascii="宋体" w:hAnsi="宋体" w:eastAsia="宋体" w:cs="Times New Roman"/>
          <w:color w:val="auto"/>
          <w:kern w:val="2"/>
          <w:sz w:val="21"/>
          <w:szCs w:val="21"/>
          <w:highlight w:val="none"/>
          <w:lang w:val="en-US" w:eastAsia="zh-CN" w:bidi="ar-SA"/>
        </w:rPr>
        <w:t xml:space="preserve">   </w:t>
      </w:r>
      <w:r>
        <w:rPr>
          <w:rStyle w:val="37"/>
          <w:rFonts w:hint="eastAsia" w:ascii="宋体" w:hAnsi="宋体" w:eastAsia="宋体" w:cs="Times New Roman"/>
          <w:color w:val="auto"/>
          <w:kern w:val="2"/>
          <w:sz w:val="21"/>
          <w:szCs w:val="21"/>
          <w:highlight w:val="none"/>
          <w:lang w:val="en-US" w:eastAsia="zh-CN" w:bidi="ar-SA"/>
        </w:rPr>
        <w:t>电话：</w:t>
      </w:r>
      <w:r>
        <w:rPr>
          <w:rStyle w:val="37"/>
          <w:rFonts w:ascii="宋体" w:hAnsi="宋体" w:eastAsia="宋体" w:cs="Times New Roman"/>
          <w:color w:val="auto"/>
          <w:kern w:val="2"/>
          <w:sz w:val="21"/>
          <w:szCs w:val="21"/>
          <w:highlight w:val="none"/>
          <w:lang w:val="en-US" w:eastAsia="zh-CN" w:bidi="ar-SA"/>
        </w:rPr>
        <w:t>0775-4327666</w:t>
      </w:r>
    </w:p>
    <w:p>
      <w:pPr>
        <w:pStyle w:val="10"/>
        <w:rPr>
          <w:color w:val="auto"/>
          <w:highlight w:val="none"/>
        </w:rPr>
      </w:pPr>
    </w:p>
    <w:p>
      <w:pPr>
        <w:pStyle w:val="35"/>
        <w:outlineLvl w:val="2"/>
        <w:rPr>
          <w:rStyle w:val="37"/>
          <w:rFonts w:ascii="宋体" w:hAnsi="宋体" w:cs="宋体"/>
          <w:b/>
          <w:bCs/>
          <w:color w:val="auto"/>
          <w:highlight w:val="none"/>
        </w:rPr>
      </w:pPr>
      <w:r>
        <w:rPr>
          <w:rStyle w:val="37"/>
          <w:rFonts w:ascii="宋体" w:hAnsi="宋体" w:cs="宋体"/>
          <w:b/>
          <w:bCs/>
          <w:color w:val="auto"/>
          <w:highlight w:val="none"/>
        </w:rPr>
        <w:t>八、签订协议</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15.1 成交供应商自成交通知书发出之日起</w:t>
      </w:r>
      <w:r>
        <w:rPr>
          <w:rStyle w:val="37"/>
          <w:rFonts w:hint="eastAsia" w:ascii="宋体" w:hAnsi="宋体"/>
          <w:color w:val="auto"/>
          <w:szCs w:val="21"/>
          <w:highlight w:val="none"/>
          <w:lang w:val="en-US" w:eastAsia="zh-CN"/>
        </w:rPr>
        <w:t>20</w:t>
      </w:r>
      <w:r>
        <w:rPr>
          <w:rStyle w:val="37"/>
          <w:rFonts w:hint="eastAsia" w:ascii="宋体" w:hAnsi="宋体"/>
          <w:color w:val="auto"/>
          <w:szCs w:val="21"/>
          <w:highlight w:val="none"/>
        </w:rPr>
        <w:t>个工作</w:t>
      </w:r>
      <w:r>
        <w:rPr>
          <w:rStyle w:val="37"/>
          <w:rFonts w:ascii="宋体" w:hAnsi="宋体"/>
          <w:color w:val="auto"/>
          <w:szCs w:val="21"/>
          <w:highlight w:val="none"/>
        </w:rPr>
        <w:t xml:space="preserve">日内与采购人签订协议。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15.3 成交供应商拒绝签订采购协议的，给采购人造成其损失的，还应当赔偿损失，并作为不良行为记录在案。  </w:t>
      </w:r>
    </w:p>
    <w:p>
      <w:pPr>
        <w:pStyle w:val="35"/>
        <w:outlineLvl w:val="2"/>
        <w:rPr>
          <w:rStyle w:val="37"/>
          <w:rFonts w:ascii="宋体" w:hAnsi="宋体" w:cs="宋体"/>
          <w:b/>
          <w:bCs/>
          <w:color w:val="auto"/>
          <w:highlight w:val="none"/>
        </w:rPr>
      </w:pPr>
      <w:r>
        <w:rPr>
          <w:rStyle w:val="37"/>
          <w:rFonts w:ascii="宋体" w:hAnsi="宋体" w:cs="宋体"/>
          <w:b/>
          <w:bCs/>
          <w:color w:val="auto"/>
          <w:highlight w:val="none"/>
        </w:rPr>
        <w:t>九、适用法律</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pPr>
        <w:pStyle w:val="35"/>
        <w:outlineLvl w:val="2"/>
        <w:rPr>
          <w:rStyle w:val="37"/>
          <w:rFonts w:ascii="宋体" w:hAnsi="宋体" w:cs="宋体"/>
          <w:b/>
          <w:bCs/>
          <w:color w:val="auto"/>
          <w:highlight w:val="none"/>
        </w:rPr>
      </w:pPr>
      <w:r>
        <w:rPr>
          <w:rStyle w:val="37"/>
          <w:rFonts w:ascii="宋体" w:hAnsi="宋体" w:cs="宋体"/>
          <w:b/>
          <w:bCs/>
          <w:color w:val="auto"/>
          <w:highlight w:val="none"/>
        </w:rPr>
        <w:t xml:space="preserve">十、其他事项 </w:t>
      </w:r>
    </w:p>
    <w:p>
      <w:pPr>
        <w:spacing w:line="360" w:lineRule="auto"/>
        <w:ind w:firstLine="420" w:firstLineChars="200"/>
        <w:rPr>
          <w:rStyle w:val="37"/>
          <w:rFonts w:hint="eastAsia" w:ascii="宋体" w:hAnsi="宋体" w:eastAsia="宋体"/>
          <w:b/>
          <w:bCs/>
          <w:color w:val="auto"/>
          <w:szCs w:val="21"/>
          <w:highlight w:val="none"/>
          <w:lang w:eastAsia="zh-CN"/>
        </w:rPr>
      </w:pPr>
      <w:r>
        <w:rPr>
          <w:rStyle w:val="37"/>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17.1签订合同前，成交供应商须向采购代理机构一次性付清成交服务费，成交服务收费参照国家计委关于招标代理服务收费管理暂行办法》（计价格〔2015〕299号）文的规定按“服务类”向成交人收取</w:t>
      </w:r>
      <w:r>
        <w:rPr>
          <w:rStyle w:val="37"/>
          <w:rFonts w:hint="eastAsia" w:ascii="宋体" w:hAnsi="宋体"/>
          <w:color w:val="auto"/>
          <w:szCs w:val="21"/>
          <w:highlight w:val="none"/>
          <w:lang w:eastAsia="zh-CN"/>
        </w:rPr>
        <w:t>。</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2.解释权</w:t>
      </w:r>
    </w:p>
    <w:p>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本竞争性磋商文件解释权属本公司 。  </w:t>
      </w:r>
    </w:p>
    <w:p>
      <w:pPr>
        <w:spacing w:line="360" w:lineRule="auto"/>
        <w:ind w:firstLine="315" w:firstLineChars="150"/>
        <w:jc w:val="center"/>
        <w:rPr>
          <w:rStyle w:val="37"/>
          <w:rFonts w:ascii="宋体" w:hAnsi="宋体"/>
          <w:color w:val="auto"/>
          <w:szCs w:val="21"/>
          <w:highlight w:val="none"/>
        </w:rPr>
      </w:pPr>
    </w:p>
    <w:p>
      <w:pPr>
        <w:pStyle w:val="19"/>
        <w:jc w:val="center"/>
        <w:rPr>
          <w:rStyle w:val="37"/>
          <w:rFonts w:ascii="宋体" w:hAnsi="宋体" w:cs="宋体"/>
          <w:b/>
          <w:bCs/>
          <w:color w:val="auto"/>
          <w:highlight w:val="none"/>
        </w:rPr>
      </w:pPr>
    </w:p>
    <w:p>
      <w:pPr>
        <w:rPr>
          <w:rStyle w:val="37"/>
          <w:rFonts w:ascii="宋体" w:hAnsi="宋体" w:cs="宋体"/>
          <w:b/>
          <w:bCs/>
          <w:color w:val="auto"/>
          <w:highlight w:val="none"/>
        </w:rPr>
      </w:pPr>
    </w:p>
    <w:p>
      <w:pPr>
        <w:pStyle w:val="10"/>
      </w:pPr>
    </w:p>
    <w:p>
      <w:pPr>
        <w:rPr>
          <w:rStyle w:val="37"/>
          <w:rFonts w:ascii="宋体" w:hAnsi="宋体" w:cs="宋体"/>
          <w:b/>
          <w:bCs/>
          <w:color w:val="auto"/>
          <w:highlight w:val="none"/>
        </w:rPr>
      </w:pPr>
    </w:p>
    <w:p>
      <w:pPr>
        <w:rPr>
          <w:rStyle w:val="37"/>
          <w:rFonts w:ascii="宋体" w:hAnsi="宋体" w:cs="宋体"/>
          <w:b/>
          <w:bCs/>
          <w:color w:val="auto"/>
          <w:highlight w:val="none"/>
        </w:rPr>
      </w:pPr>
    </w:p>
    <w:p>
      <w:pPr>
        <w:rPr>
          <w:rStyle w:val="37"/>
          <w:rFonts w:ascii="宋体" w:hAnsi="宋体" w:cs="宋体"/>
          <w:b/>
          <w:bCs/>
          <w:color w:val="auto"/>
          <w:highlight w:val="none"/>
        </w:rPr>
      </w:pPr>
    </w:p>
    <w:p>
      <w:pPr>
        <w:rPr>
          <w:rStyle w:val="37"/>
          <w:rFonts w:ascii="宋体" w:hAnsi="宋体" w:cs="宋体"/>
          <w:b/>
          <w:bCs/>
          <w:color w:val="auto"/>
          <w:highlight w:val="none"/>
        </w:rPr>
      </w:pPr>
    </w:p>
    <w:p>
      <w:pPr>
        <w:rPr>
          <w:rStyle w:val="37"/>
          <w:rFonts w:ascii="宋体" w:hAnsi="宋体" w:cs="宋体"/>
          <w:b/>
          <w:bCs/>
          <w:color w:val="auto"/>
          <w:highlight w:val="none"/>
        </w:rPr>
      </w:pPr>
    </w:p>
    <w:p>
      <w:pPr>
        <w:rPr>
          <w:rStyle w:val="37"/>
          <w:rFonts w:ascii="宋体" w:hAnsi="宋体" w:cs="宋体"/>
          <w:b/>
          <w:bCs/>
          <w:color w:val="auto"/>
          <w:highlight w:val="none"/>
        </w:rPr>
      </w:pPr>
    </w:p>
    <w:p>
      <w:pPr>
        <w:rPr>
          <w:rStyle w:val="37"/>
          <w:rFonts w:ascii="宋体" w:hAnsi="宋体" w:cs="宋体"/>
          <w:b/>
          <w:bCs/>
          <w:color w:val="auto"/>
          <w:highlight w:val="none"/>
        </w:rPr>
      </w:pPr>
    </w:p>
    <w:p>
      <w:pPr>
        <w:rPr>
          <w:rStyle w:val="37"/>
          <w:rFonts w:ascii="宋体" w:hAnsi="宋体" w:cs="宋体"/>
          <w:b/>
          <w:bCs/>
          <w:color w:val="auto"/>
          <w:highlight w:val="none"/>
        </w:rPr>
      </w:pPr>
    </w:p>
    <w:p>
      <w:pPr>
        <w:rPr>
          <w:rStyle w:val="37"/>
          <w:rFonts w:ascii="宋体" w:hAnsi="宋体" w:cs="宋体"/>
          <w:b/>
          <w:bCs/>
          <w:color w:val="auto"/>
          <w:highlight w:val="none"/>
        </w:rPr>
      </w:pPr>
    </w:p>
    <w:p>
      <w:pPr>
        <w:pStyle w:val="19"/>
        <w:jc w:val="center"/>
        <w:outlineLvl w:val="0"/>
        <w:rPr>
          <w:rStyle w:val="37"/>
          <w:rFonts w:ascii="宋体" w:hAnsi="宋体" w:cs="宋体"/>
          <w:b/>
          <w:bCs/>
          <w:color w:val="auto"/>
          <w:highlight w:val="none"/>
        </w:rPr>
      </w:pPr>
      <w:bookmarkStart w:id="0" w:name="_Toc96865207"/>
      <w:bookmarkStart w:id="1" w:name="_Toc78604604"/>
      <w:r>
        <w:rPr>
          <w:rStyle w:val="37"/>
          <w:rFonts w:ascii="宋体" w:hAnsi="宋体" w:cs="宋体"/>
          <w:b/>
          <w:bCs/>
          <w:color w:val="auto"/>
          <w:highlight w:val="none"/>
        </w:rPr>
        <w:t>第三章   项目采购服务需求</w:t>
      </w:r>
    </w:p>
    <w:p>
      <w:pPr>
        <w:spacing w:line="360" w:lineRule="auto"/>
        <w:ind w:firstLine="406" w:firstLineChars="193"/>
        <w:rPr>
          <w:rFonts w:hint="eastAsia" w:ascii="宋体" w:hAnsi="宋体"/>
          <w:b/>
          <w:bCs/>
          <w:color w:val="auto"/>
          <w:szCs w:val="21"/>
          <w:highlight w:val="none"/>
          <w:lang w:eastAsia="zh-CN"/>
        </w:rPr>
      </w:pPr>
    </w:p>
    <w:p>
      <w:pPr>
        <w:widowControl w:val="0"/>
        <w:spacing w:line="240" w:lineRule="auto"/>
        <w:ind w:firstLine="420" w:firstLineChars="200"/>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为落实政府采购政策需满足的要求</w:t>
      </w:r>
      <w:r>
        <w:rPr>
          <w:rFonts w:hint="eastAsia" w:ascii="宋体" w:hAnsi="宋体" w:cs="宋体"/>
          <w:color w:val="auto"/>
          <w:kern w:val="0"/>
          <w:szCs w:val="21"/>
          <w:highlight w:val="none"/>
          <w:lang w:val="en-US" w:eastAsia="zh-CN"/>
        </w:rPr>
        <w:t>：</w:t>
      </w:r>
      <w:r>
        <w:rPr>
          <w:rFonts w:hint="eastAsia" w:ascii="宋体" w:hAnsi="宋体" w:cs="宋体"/>
          <w:b/>
          <w:bCs/>
          <w:color w:val="auto"/>
          <w:kern w:val="0"/>
          <w:szCs w:val="21"/>
          <w:highlight w:val="none"/>
          <w:lang w:val="en-US" w:eastAsia="zh-CN"/>
        </w:rPr>
        <w:t>本项目为专门面向中小企业采购项目</w:t>
      </w:r>
    </w:p>
    <w:p>
      <w:pPr>
        <w:widowControl w:val="0"/>
        <w:spacing w:line="24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本竞争性磋商采购文件所称中小企业必须符合《政府采购促进中小企业发展管理办法》（财库〔2020〕46 号）的规定。</w:t>
      </w:r>
    </w:p>
    <w:p>
      <w:pPr>
        <w:widowControl w:val="0"/>
        <w:spacing w:line="24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服务项目中包含货物的，根据《财政部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必须在响应文件中提供所竞标产品的节能产品认证证书复印件（加盖供应商电子章），否则响应文件作无效处理。如本项目包含的配套货物属于品目清单内非标注“★”的产品时，应优先采购，具体详见“第四章：评审办法”。</w:t>
      </w:r>
    </w:p>
    <w:p>
      <w:pPr>
        <w:widowControl w:val="0"/>
        <w:spacing w:line="24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打★条款为重要技术参数及有关要求。不带“★”的一般参数，参数允许偏离，打★条款为实质性参数或要求，必须满足，否则作无效处理</w:t>
      </w:r>
    </w:p>
    <w:p>
      <w:pPr>
        <w:widowControl w:val="0"/>
        <w:spacing w:line="24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如竞标人竞标产品存在侵犯他人的知识产权或者专利成果行为的，应承担相应法律责任。   </w:t>
      </w:r>
    </w:p>
    <w:p>
      <w:pPr>
        <w:widowControl w:val="0"/>
        <w:spacing w:line="240" w:lineRule="auto"/>
        <w:ind w:firstLine="421"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中小企业划分标准所属行业名称为：</w:t>
      </w:r>
      <w:r>
        <w:rPr>
          <w:rFonts w:hint="eastAsia" w:ascii="宋体" w:hAnsi="宋体" w:cs="宋体"/>
          <w:b/>
          <w:bCs/>
          <w:color w:val="auto"/>
          <w:kern w:val="0"/>
          <w:szCs w:val="21"/>
          <w:highlight w:val="none"/>
          <w:lang w:eastAsia="zh-CN"/>
        </w:rPr>
        <w:t>其他未列明行业</w:t>
      </w:r>
    </w:p>
    <w:p>
      <w:pPr>
        <w:jc w:val="center"/>
        <w:rPr>
          <w:rFonts w:hint="eastAsia" w:ascii="宋体" w:hAnsi="宋体" w:eastAsia="宋体" w:cs="Times New Roman"/>
          <w:b/>
          <w:bCs/>
          <w:kern w:val="44"/>
          <w:sz w:val="30"/>
          <w:szCs w:val="30"/>
          <w:lang w:val="en-US" w:eastAsia="zh-CN" w:bidi="ar-SA"/>
        </w:rPr>
      </w:pPr>
    </w:p>
    <w:p>
      <w:pPr>
        <w:jc w:val="center"/>
        <w:rPr>
          <w:rFonts w:hint="eastAsia" w:ascii="宋体" w:hAnsi="宋体" w:eastAsia="宋体" w:cs="Times New Roman"/>
          <w:b/>
          <w:bCs/>
          <w:kern w:val="44"/>
          <w:sz w:val="30"/>
          <w:szCs w:val="30"/>
          <w:lang w:val="en-US" w:eastAsia="zh-CN" w:bidi="ar-SA"/>
        </w:rPr>
      </w:pPr>
      <w:r>
        <w:rPr>
          <w:rFonts w:hint="eastAsia" w:ascii="宋体" w:hAnsi="宋体" w:eastAsia="宋体" w:cs="Times New Roman"/>
          <w:b/>
          <w:bCs/>
          <w:kern w:val="44"/>
          <w:sz w:val="30"/>
          <w:szCs w:val="30"/>
          <w:lang w:val="en-US" w:eastAsia="zh-CN" w:bidi="ar-SA"/>
        </w:rPr>
        <w:t>A分标：2025年港南区农作物病虫害绿色防控集成示范项目</w:t>
      </w:r>
    </w:p>
    <w:p>
      <w:pPr>
        <w:pStyle w:val="3"/>
        <w:spacing w:before="0" w:after="0"/>
        <w:jc w:val="center"/>
        <w:rPr>
          <w:rFonts w:hint="eastAsia" w:eastAsia="宋体"/>
          <w:lang w:eastAsia="zh-CN"/>
        </w:rPr>
      </w:pPr>
      <w:r>
        <w:rPr>
          <w:rFonts w:hint="eastAsia" w:ascii="宋体" w:hAnsi="宋体"/>
          <w:b/>
          <w:bCs/>
          <w:sz w:val="30"/>
          <w:szCs w:val="30"/>
          <w:lang w:eastAsia="zh-CN"/>
        </w:rPr>
        <w:t>水稻</w:t>
      </w:r>
      <w:r>
        <w:rPr>
          <w:rFonts w:ascii="宋体" w:hAnsi="宋体"/>
          <w:b/>
          <w:bCs/>
          <w:sz w:val="30"/>
          <w:szCs w:val="30"/>
        </w:rPr>
        <w:t>病虫害绿色防控集成示范</w:t>
      </w:r>
      <w:r>
        <w:rPr>
          <w:rFonts w:hint="eastAsia" w:ascii="宋体" w:hAnsi="宋体"/>
          <w:b/>
          <w:bCs/>
          <w:sz w:val="30"/>
          <w:szCs w:val="30"/>
          <w:lang w:eastAsia="zh-CN"/>
        </w:rPr>
        <w:t>服务</w:t>
      </w:r>
      <w:r>
        <w:rPr>
          <w:rFonts w:hint="eastAsia" w:ascii="宋体" w:hAnsi="宋体"/>
          <w:color w:val="36363D"/>
          <w:sz w:val="30"/>
          <w:szCs w:val="30"/>
        </w:rPr>
        <w:t>需求一览</w:t>
      </w:r>
      <w:r>
        <w:rPr>
          <w:rFonts w:hint="eastAsia" w:ascii="宋体" w:hAnsi="宋体"/>
          <w:color w:val="36363D"/>
          <w:sz w:val="30"/>
          <w:szCs w:val="30"/>
          <w:lang w:eastAsia="zh-CN"/>
        </w:rPr>
        <w:t>表</w:t>
      </w:r>
    </w:p>
    <w:tbl>
      <w:tblPr>
        <w:tblStyle w:val="22"/>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1320"/>
        <w:gridCol w:w="611"/>
        <w:gridCol w:w="1050"/>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71" w:type="dxa"/>
            <w:vAlign w:val="center"/>
          </w:tcPr>
          <w:p>
            <w:pPr>
              <w:snapToGrid w:val="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1320" w:type="dxa"/>
            <w:vAlign w:val="center"/>
          </w:tcPr>
          <w:p>
            <w:pPr>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货物名称</w:t>
            </w:r>
          </w:p>
        </w:tc>
        <w:tc>
          <w:tcPr>
            <w:tcW w:w="611" w:type="dxa"/>
            <w:vAlign w:val="center"/>
          </w:tcPr>
          <w:p>
            <w:pPr>
              <w:snapToGrid w:val="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规格</w:t>
            </w:r>
          </w:p>
        </w:tc>
        <w:tc>
          <w:tcPr>
            <w:tcW w:w="1050" w:type="dxa"/>
            <w:vAlign w:val="center"/>
          </w:tcPr>
          <w:p>
            <w:pPr>
              <w:snapToGrid w:val="0"/>
              <w:jc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数量</w:t>
            </w:r>
          </w:p>
        </w:tc>
        <w:tc>
          <w:tcPr>
            <w:tcW w:w="6974" w:type="dxa"/>
            <w:vAlign w:val="center"/>
          </w:tcPr>
          <w:p>
            <w:pPr>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技术参数、性能（配置）及其他要求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1</w:t>
            </w:r>
          </w:p>
        </w:tc>
        <w:tc>
          <w:tcPr>
            <w:tcW w:w="1320"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生态调控生物农药飞防示范</w:t>
            </w:r>
          </w:p>
        </w:tc>
        <w:tc>
          <w:tcPr>
            <w:tcW w:w="611"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亩</w:t>
            </w:r>
          </w:p>
        </w:tc>
        <w:tc>
          <w:tcPr>
            <w:tcW w:w="1050"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5000</w:t>
            </w:r>
          </w:p>
        </w:tc>
        <w:tc>
          <w:tcPr>
            <w:tcW w:w="6974" w:type="dxa"/>
            <w:vAlign w:val="center"/>
          </w:tcPr>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1、采用植保无人机对水稻二化螟、水稻稻纵卷叶螟、水稻稻飞虱、水稻稻瘟病和水稻纹枯病进行专业化统防统治。</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用防治药剂：①甲维.氯虫苯，甲维.氯虫苯水分散粒剂含量≧9.6%，在水稻稻纵卷叶螟上取得登记，亩用量不少于30克；②氟啶虫酰胺.烯啶虫胺+苦参碱，氟啶虫酰胺.烯啶虫胺水分散粒剂含量≧30%，苦参碱可溶液剂含量≧1.5%，在水稻稻飞虱上取得登记，氟啶虫酰胺.烯啶虫胺亩用量不少于30克，苦参碱亩用量不少于50毫升；③阿维.甲虫肼，阿维.甲虫肼悬浮剂含量≧10%，在水稻二化螟上取得登记，亩用量不少于100克%；④春雷霉素水剂含量≧4%，在水稻稻瘟病上取得登记，亩用量不少于50毫升；⑤井冈霉素水剂含量≧13%，在水稻纹枯病上取得登记，亩用量不少于50毫升。</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3、要求水稻总体防治效果达85%以上（含85%）。</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所投入农药产品必须具有三证：农药生产许可证或者农药生产批准文件、农药标准和农药登记证，并且已经登记在水稻稻飞虱、稻纵卷叶螟、二化螟、纹枯病、稻瘟病（中标后提供三证复印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dxa"/>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20"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生态调控</w:t>
            </w:r>
          </w:p>
        </w:tc>
        <w:tc>
          <w:tcPr>
            <w:tcW w:w="611"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亩</w:t>
            </w:r>
          </w:p>
        </w:tc>
        <w:tc>
          <w:tcPr>
            <w:tcW w:w="1050"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700</w:t>
            </w:r>
          </w:p>
        </w:tc>
        <w:tc>
          <w:tcPr>
            <w:tcW w:w="6974" w:type="dxa"/>
            <w:vAlign w:val="center"/>
          </w:tcPr>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1.生态调控试验示范≥500亩；田埂边种大豆或芝麻等显花作物，株距≤45cm；</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2.稻鸭共育试验示范200亩；亩投放20羽鸭苗。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dxa"/>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320" w:type="dxa"/>
            <w:vAlign w:val="center"/>
          </w:tcPr>
          <w:p>
            <w:pPr>
              <w:bidi w:val="0"/>
              <w:jc w:val="center"/>
              <w:rPr>
                <w:rFonts w:hint="eastAsia" w:ascii="仿宋" w:hAnsi="仿宋" w:eastAsia="仿宋" w:cs="仿宋"/>
                <w:sz w:val="24"/>
                <w:szCs w:val="24"/>
                <w:lang w:val="en-US"/>
              </w:rPr>
            </w:pPr>
            <w:r>
              <w:rPr>
                <w:rFonts w:hint="eastAsia" w:ascii="仿宋" w:hAnsi="仿宋" w:eastAsia="仿宋" w:cs="仿宋"/>
                <w:sz w:val="24"/>
                <w:szCs w:val="24"/>
                <w:lang w:val="en-US"/>
              </w:rPr>
              <w:t>稻纵卷叶螟</w:t>
            </w:r>
            <w:r>
              <w:rPr>
                <w:rFonts w:hint="eastAsia" w:ascii="仿宋" w:hAnsi="仿宋" w:eastAsia="仿宋" w:cs="仿宋"/>
                <w:sz w:val="24"/>
                <w:szCs w:val="24"/>
                <w:lang w:val="en-US" w:eastAsia="zh-CN"/>
              </w:rPr>
              <w:t>食物诱杀示范</w:t>
            </w:r>
          </w:p>
        </w:tc>
        <w:tc>
          <w:tcPr>
            <w:tcW w:w="611"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亩</w:t>
            </w:r>
          </w:p>
        </w:tc>
        <w:tc>
          <w:tcPr>
            <w:tcW w:w="1050"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2500</w:t>
            </w:r>
          </w:p>
        </w:tc>
        <w:tc>
          <w:tcPr>
            <w:tcW w:w="6974" w:type="dxa"/>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1、稻纵卷叶螟食诱剂参数：1、外观：为内装黑色颗粒物的小袋；</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2、气味：具有特殊性的花香气味，无异味。3、含量：内容物装量 13±1g，水杨酸甲酯质量分数 ≥7.5%，柠檬烯质量分数 ≥2.5%，樟脑质量分数 ≥1.5%。4、规格：3袋/包</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2、二化螟性诱芯参数：</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①顺-9-十六碳烯醛、顺-13-十八碳烯醛、顺-11-十六碳烯-1-醇的混合物；②载体为PVC塑料管，聚乙烯胶条管为粉红色聚乙烯胶管。③尺寸：信息素含量2mg/个，长度5cm。</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3、昆虫通用诱捕器技术参数：</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诱捕器总重量（不含支撑杆）：278g±10g。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诱捕器总高度：305.5±5mm。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最大直径：225±2mm，整体最宽处：225±2mm。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集虫桶重量：186g±6g，集虫桶高度250±5mm。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顶部排水孔：12×2.9±0.5mm。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锁扣厚度：6.3±0.2mm。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直销钉长度：12±1mm。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支撑杆孔径：12±0.2mm。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导向漏斗重量：84.1±3g，高度：198.5±2mm。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下部外圆：φ225±2mm，上部进虫口（内径）：φ18.5±0.5mm。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诱芯柄重量：7.2g±0.3g，长度：165.5±1mm。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dxa"/>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320"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rPr>
              <w:t>开展技术培训</w:t>
            </w:r>
            <w:r>
              <w:rPr>
                <w:rFonts w:hint="eastAsia" w:ascii="仿宋" w:hAnsi="仿宋" w:eastAsia="仿宋" w:cs="仿宋"/>
                <w:sz w:val="24"/>
                <w:szCs w:val="24"/>
                <w:lang w:eastAsia="zh-CN"/>
              </w:rPr>
              <w:t>、</w:t>
            </w:r>
            <w:r>
              <w:rPr>
                <w:rFonts w:hint="eastAsia" w:ascii="仿宋" w:hAnsi="仿宋" w:eastAsia="仿宋" w:cs="仿宋"/>
                <w:sz w:val="24"/>
                <w:szCs w:val="24"/>
              </w:rPr>
              <w:t>应急处置以及防治技术指导</w:t>
            </w:r>
          </w:p>
        </w:tc>
        <w:tc>
          <w:tcPr>
            <w:tcW w:w="611"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050" w:type="dxa"/>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974" w:type="dxa"/>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开展技术培训、应急处置以及防治技术指导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326" w:type="dxa"/>
            <w:gridSpan w:val="5"/>
            <w:vAlign w:val="center"/>
          </w:tcPr>
          <w:p>
            <w:pPr>
              <w:widowControl/>
              <w:numPr>
                <w:ilvl w:val="0"/>
                <w:numId w:val="2"/>
              </w:numPr>
              <w:snapToGrid w:val="0"/>
              <w:rPr>
                <w:rFonts w:hint="eastAsia" w:ascii="仿宋" w:hAnsi="仿宋" w:eastAsia="仿宋" w:cs="仿宋"/>
                <w:b/>
                <w:bCs/>
                <w:sz w:val="24"/>
                <w:szCs w:val="24"/>
              </w:rPr>
            </w:pPr>
            <w:r>
              <w:rPr>
                <w:rFonts w:hint="eastAsia" w:ascii="仿宋" w:hAnsi="仿宋" w:eastAsia="仿宋" w:cs="仿宋"/>
                <w:b/>
                <w:bCs/>
                <w:sz w:val="24"/>
                <w:szCs w:val="24"/>
              </w:rPr>
              <w:t>飞防服务要求：</w:t>
            </w:r>
          </w:p>
          <w:p>
            <w:pPr>
              <w:snapToGrid w:val="0"/>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lang w:val="en-US" w:eastAsia="zh-CN"/>
              </w:rPr>
              <w:t>投标人具有地级市或以上农业主管部门依据（农业部公告第1571号）文出具的使用航空喷药</w:t>
            </w:r>
            <w:r>
              <w:rPr>
                <w:rFonts w:hint="eastAsia" w:ascii="仿宋" w:hAnsi="仿宋" w:eastAsia="仿宋" w:cs="仿宋"/>
                <w:color w:val="auto"/>
                <w:sz w:val="24"/>
                <w:szCs w:val="24"/>
                <w:highlight w:val="none"/>
                <w:lang w:val="en-US" w:eastAsia="zh-CN"/>
              </w:rPr>
              <w:t>机器日作业能力2000亩（含）以上的证明文件，同时具有智能植保无人机农药喷洒应用软件。</w:t>
            </w:r>
          </w:p>
          <w:p>
            <w:pPr>
              <w:widowControl/>
              <w:snapToGrid w:val="0"/>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2、飞防作业时间：根据采购方所在地</w:t>
            </w:r>
            <w:r>
              <w:rPr>
                <w:rFonts w:hint="eastAsia" w:ascii="仿宋" w:hAnsi="仿宋" w:eastAsia="仿宋" w:cs="仿宋"/>
                <w:bCs/>
                <w:color w:val="auto"/>
                <w:kern w:val="0"/>
                <w:sz w:val="24"/>
                <w:szCs w:val="24"/>
                <w:highlight w:val="none"/>
                <w:lang w:val="en-US" w:eastAsia="zh-CN"/>
              </w:rPr>
              <w:t>水稻生长</w:t>
            </w:r>
            <w:r>
              <w:rPr>
                <w:rFonts w:hint="eastAsia" w:ascii="仿宋" w:hAnsi="仿宋" w:eastAsia="仿宋" w:cs="仿宋"/>
                <w:bCs/>
                <w:color w:val="auto"/>
                <w:kern w:val="0"/>
                <w:sz w:val="24"/>
                <w:szCs w:val="24"/>
                <w:highlight w:val="none"/>
              </w:rPr>
              <w:t>情况，由采购方确定具体飞防作业时间；</w:t>
            </w:r>
          </w:p>
          <w:p>
            <w:pPr>
              <w:pStyle w:val="10"/>
              <w:snapToGrid w:val="0"/>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3、成交供应商</w:t>
            </w:r>
            <w:r>
              <w:rPr>
                <w:rFonts w:hint="eastAsia" w:ascii="仿宋" w:hAnsi="仿宋" w:eastAsia="仿宋" w:cs="仿宋"/>
                <w:bCs/>
                <w:color w:val="auto"/>
                <w:sz w:val="24"/>
                <w:szCs w:val="24"/>
                <w:highlight w:val="none"/>
                <w:lang w:eastAsia="zh-CN"/>
              </w:rPr>
              <w:t>负责提供防治</w:t>
            </w:r>
            <w:r>
              <w:rPr>
                <w:rFonts w:hint="eastAsia" w:ascii="仿宋" w:hAnsi="仿宋" w:eastAsia="仿宋" w:cs="仿宋"/>
                <w:bCs/>
                <w:color w:val="auto"/>
                <w:sz w:val="24"/>
                <w:szCs w:val="24"/>
                <w:highlight w:val="none"/>
                <w:lang w:val="en-US" w:eastAsia="zh-CN"/>
              </w:rPr>
              <w:t>药剂</w:t>
            </w:r>
            <w:r>
              <w:rPr>
                <w:rFonts w:hint="eastAsia" w:ascii="仿宋" w:hAnsi="仿宋" w:eastAsia="仿宋" w:cs="仿宋"/>
                <w:bCs/>
                <w:color w:val="auto"/>
                <w:sz w:val="24"/>
                <w:szCs w:val="24"/>
                <w:highlight w:val="none"/>
                <w:lang w:eastAsia="zh-CN"/>
              </w:rPr>
              <w:t>和飞防作业</w:t>
            </w:r>
            <w:r>
              <w:rPr>
                <w:rFonts w:hint="eastAsia" w:ascii="仿宋" w:hAnsi="仿宋" w:eastAsia="仿宋" w:cs="仿宋"/>
                <w:bCs/>
                <w:color w:val="auto"/>
                <w:sz w:val="24"/>
                <w:szCs w:val="24"/>
                <w:highlight w:val="none"/>
                <w:lang w:val="en-US" w:eastAsia="zh-CN"/>
              </w:rPr>
              <w:t>方案，</w:t>
            </w:r>
            <w:r>
              <w:rPr>
                <w:rFonts w:hint="eastAsia" w:ascii="仿宋" w:hAnsi="仿宋" w:eastAsia="仿宋" w:cs="仿宋"/>
                <w:bCs/>
                <w:color w:val="auto"/>
                <w:sz w:val="24"/>
                <w:szCs w:val="24"/>
                <w:highlight w:val="none"/>
                <w:lang w:eastAsia="zh-CN"/>
              </w:rPr>
              <w:t>完善田间作业档案，</w:t>
            </w:r>
            <w:r>
              <w:rPr>
                <w:rFonts w:hint="eastAsia" w:ascii="仿宋" w:hAnsi="仿宋" w:eastAsia="仿宋" w:cs="仿宋"/>
                <w:bCs/>
                <w:color w:val="auto"/>
                <w:sz w:val="24"/>
                <w:szCs w:val="24"/>
                <w:highlight w:val="none"/>
              </w:rPr>
              <w:t>负责处理解决病虫害防治过程中所需货物出现的质量及安全问题，并承担一切费用。</w:t>
            </w:r>
          </w:p>
          <w:p>
            <w:pPr>
              <w:pStyle w:val="10"/>
              <w:snapToGrid w:val="0"/>
              <w:spacing w:line="24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拟投入的二名（含）以上实施人员具有有害生物三级（高级）防制员资格证书。实施人员均为投标人在职员工。响应文件中提供相关资格证书以及投标人最近三个月为其购买的社保证明复印件。（</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文件中提供相关证书与证明复印件，成交后签订合同时核查原件，否则报价无效。）</w:t>
            </w:r>
          </w:p>
          <w:p>
            <w:pPr>
              <w:widowControl/>
              <w:snapToGrid w:val="0"/>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二、农药产品要求：</w:t>
            </w:r>
          </w:p>
          <w:p>
            <w:pPr>
              <w:widowControl/>
              <w:snapToGrid w:val="0"/>
              <w:ind w:firstLine="480" w:firstLineChars="200"/>
              <w:jc w:val="left"/>
              <w:textAlignment w:val="center"/>
              <w:rPr>
                <w:rStyle w:val="123"/>
                <w:rFonts w:hint="eastAsia" w:ascii="仿宋" w:hAnsi="仿宋" w:eastAsia="仿宋" w:cs="仿宋"/>
                <w:sz w:val="24"/>
                <w:szCs w:val="24"/>
              </w:rPr>
            </w:pPr>
            <w:r>
              <w:rPr>
                <w:rStyle w:val="123"/>
                <w:rFonts w:hint="eastAsia" w:ascii="仿宋" w:hAnsi="仿宋" w:eastAsia="仿宋" w:cs="仿宋"/>
                <w:sz w:val="24"/>
                <w:szCs w:val="24"/>
              </w:rPr>
              <w:t>1、所供产品必须为</w:t>
            </w:r>
            <w:r>
              <w:rPr>
                <w:rFonts w:hint="eastAsia" w:ascii="仿宋" w:hAnsi="仿宋" w:eastAsia="仿宋" w:cs="仿宋"/>
                <w:color w:val="000000"/>
                <w:sz w:val="24"/>
                <w:szCs w:val="24"/>
              </w:rPr>
              <w:t>符合国家各项有关质量标准的合格产品。</w:t>
            </w:r>
          </w:p>
          <w:p>
            <w:pPr>
              <w:widowControl/>
              <w:snapToGrid w:val="0"/>
              <w:ind w:firstLine="480" w:firstLineChars="200"/>
              <w:jc w:val="left"/>
              <w:textAlignment w:val="center"/>
              <w:rPr>
                <w:rFonts w:hint="eastAsia" w:ascii="仿宋" w:hAnsi="仿宋" w:eastAsia="仿宋" w:cs="仿宋"/>
                <w:color w:val="000000"/>
                <w:sz w:val="24"/>
                <w:szCs w:val="24"/>
              </w:rPr>
            </w:pPr>
            <w:r>
              <w:rPr>
                <w:rStyle w:val="123"/>
                <w:rFonts w:hint="eastAsia" w:ascii="仿宋" w:hAnsi="仿宋" w:eastAsia="仿宋" w:cs="仿宋"/>
                <w:sz w:val="24"/>
                <w:szCs w:val="24"/>
              </w:rPr>
              <w:t>2、竞</w:t>
            </w:r>
            <w:r>
              <w:rPr>
                <w:rFonts w:hint="eastAsia" w:ascii="仿宋" w:hAnsi="仿宋" w:eastAsia="仿宋" w:cs="仿宋"/>
                <w:color w:val="000000"/>
                <w:sz w:val="24"/>
                <w:szCs w:val="24"/>
              </w:rPr>
              <w:t>标单位必须提供相关农业部门颁发的合法有效的农药经营许可证；</w:t>
            </w:r>
          </w:p>
          <w:p>
            <w:pPr>
              <w:widowControl/>
              <w:snapToGrid w:val="0"/>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3、</w:t>
            </w:r>
            <w:r>
              <w:rPr>
                <w:rFonts w:hint="eastAsia" w:ascii="仿宋" w:hAnsi="仿宋" w:eastAsia="仿宋" w:cs="仿宋"/>
                <w:color w:val="000000"/>
                <w:sz w:val="24"/>
                <w:szCs w:val="24"/>
              </w:rPr>
              <w:t>成交及签订合同时提供投标产品《生产许可证》或农药生产批准文件、国家农药标准书和农药登记证复印件、产品合格证，否则不予验收；</w:t>
            </w:r>
          </w:p>
          <w:p>
            <w:pPr>
              <w:snapToGrid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
              </w:rPr>
              <w:t>4</w:t>
            </w:r>
            <w:r>
              <w:rPr>
                <w:rFonts w:hint="eastAsia" w:ascii="仿宋" w:hAnsi="仿宋" w:eastAsia="仿宋" w:cs="仿宋"/>
                <w:sz w:val="24"/>
                <w:szCs w:val="24"/>
              </w:rPr>
              <w:t>、中标单位必须免费提供药物使用（科普）技术指导培训；</w:t>
            </w:r>
          </w:p>
          <w:p>
            <w:pPr>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
              </w:rPr>
              <w:t>5</w:t>
            </w:r>
            <w:r>
              <w:rPr>
                <w:rFonts w:hint="eastAsia" w:ascii="仿宋" w:hAnsi="仿宋" w:eastAsia="仿宋" w:cs="仿宋"/>
                <w:color w:val="000000"/>
                <w:sz w:val="24"/>
                <w:szCs w:val="24"/>
              </w:rPr>
              <w:t>、交货地点：由供应商送到采购方指定地点。</w:t>
            </w:r>
          </w:p>
          <w:p>
            <w:pPr>
              <w:widowControl/>
              <w:snapToGrid w:val="0"/>
              <w:ind w:firstLine="480" w:firstLineChars="200"/>
              <w:rPr>
                <w:rFonts w:hint="eastAsia"/>
              </w:rPr>
            </w:pPr>
            <w:r>
              <w:rPr>
                <w:rFonts w:hint="eastAsia" w:ascii="仿宋" w:hAnsi="仿宋" w:eastAsia="仿宋" w:cs="仿宋"/>
                <w:color w:val="000000"/>
                <w:sz w:val="24"/>
                <w:szCs w:val="24"/>
                <w:lang w:val="en-US" w:eastAsia="zh"/>
              </w:rPr>
              <w:t>6</w:t>
            </w:r>
            <w:r>
              <w:rPr>
                <w:rFonts w:hint="eastAsia" w:ascii="仿宋" w:hAnsi="仿宋" w:eastAsia="仿宋" w:cs="仿宋"/>
                <w:color w:val="000000"/>
                <w:sz w:val="24"/>
                <w:szCs w:val="24"/>
                <w:lang w:val="en-US" w:eastAsia="zh-CN"/>
              </w:rPr>
              <w:t>、付款方式：本项目无预付款，货到并按要求完成项目，经验收合格后，成交人开具全额发票给采购方，采购方15天内一次性付清全部货款。</w:t>
            </w:r>
          </w:p>
        </w:tc>
      </w:tr>
    </w:tbl>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pStyle w:val="2"/>
        <w:rPr>
          <w:rFonts w:hint="eastAsia"/>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pStyle w:val="2"/>
        <w:rPr>
          <w:rFonts w:hint="eastAsia" w:ascii="仿宋_GB2312" w:hAnsi="仿宋_GB2312" w:eastAsia="仿宋_GB2312" w:cs="仿宋_GB2312"/>
          <w:b/>
          <w:bCs/>
          <w:color w:val="auto"/>
          <w:sz w:val="32"/>
          <w:szCs w:val="32"/>
          <w:highlight w:val="none"/>
          <w:lang w:val="en-US" w:eastAsia="zh-CN"/>
        </w:rPr>
      </w:pPr>
    </w:p>
    <w:p>
      <w:pPr>
        <w:rPr>
          <w:rFonts w:hint="eastAsia"/>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p>
    <w:p>
      <w:pPr>
        <w:spacing w:line="560" w:lineRule="exact"/>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B分标  2025年广西农作物重大病虫观测场</w:t>
      </w:r>
    </w:p>
    <w:p>
      <w:pPr>
        <w:spacing w:line="560" w:lineRule="exact"/>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升级项目需求一览表</w:t>
      </w:r>
    </w:p>
    <w:tbl>
      <w:tblPr>
        <w:tblStyle w:val="22"/>
        <w:tblpPr w:leftFromText="180" w:rightFromText="180" w:vertAnchor="text" w:horzAnchor="page" w:tblpX="1499" w:tblpY="382"/>
        <w:tblOverlap w:val="never"/>
        <w:tblW w:w="490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00"/>
        <w:gridCol w:w="930"/>
        <w:gridCol w:w="6720"/>
        <w:gridCol w:w="680"/>
        <w:gridCol w:w="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510"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名称</w:t>
            </w:r>
          </w:p>
        </w:tc>
        <w:tc>
          <w:tcPr>
            <w:tcW w:w="3686"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主要性能及要求或主要技术指标</w:t>
            </w:r>
          </w:p>
        </w:tc>
        <w:tc>
          <w:tcPr>
            <w:tcW w:w="373" w:type="pct"/>
            <w:tcBorders>
              <w:top w:val="single" w:color="auto" w:sz="2" w:space="0"/>
              <w:left w:val="single" w:color="auto" w:sz="2" w:space="0"/>
              <w:bottom w:val="single" w:color="auto" w:sz="2" w:space="0"/>
              <w:right w:val="single" w:color="auto" w:sz="2" w:space="0"/>
            </w:tcBorders>
            <w:vAlign w:val="center"/>
          </w:tcPr>
          <w:p>
            <w:pPr>
              <w:widowControl/>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数量</w:t>
            </w:r>
          </w:p>
        </w:tc>
        <w:tc>
          <w:tcPr>
            <w:tcW w:w="210" w:type="pct"/>
            <w:tcBorders>
              <w:top w:val="single" w:color="auto" w:sz="2" w:space="0"/>
              <w:left w:val="single" w:color="auto" w:sz="2" w:space="0"/>
              <w:bottom w:val="single" w:color="auto" w:sz="2" w:space="0"/>
              <w:right w:val="single" w:color="auto" w:sz="2" w:space="0"/>
            </w:tcBorders>
            <w:vAlign w:val="center"/>
          </w:tcPr>
          <w:p>
            <w:pPr>
              <w:widowControl/>
              <w:ind w:firstLine="0" w:firstLineChars="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10"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智能虫情测报灯</w:t>
            </w:r>
          </w:p>
        </w:tc>
        <w:tc>
          <w:tcPr>
            <w:tcW w:w="3686" w:type="pct"/>
            <w:tcBorders>
              <w:top w:val="single" w:color="auto" w:sz="2" w:space="0"/>
              <w:left w:val="single" w:color="auto" w:sz="2" w:space="0"/>
              <w:bottom w:val="single" w:color="auto" w:sz="2" w:space="0"/>
              <w:right w:val="single" w:color="auto" w:sz="2"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▲（1）智能识别虫情测报设备符合GB/T24681-2009植物保护机械虫情测报灯标准（</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提供第三方机构出具检验检测报告，并可在认监委网站查询）。</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操作方式多样。可通过网页版和小程序实时数据查看，可查看设备位置、工作环境、气象数据、虫体图像、种类及发生趋势图和发送预警信息。对常规害虫自动识别功能，照片拍完后自动上传到智慧农林物联网平台，系统根据接收到的信息，自动识别害虫种类、数量，并进行统计分析。</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（3）自动拍照：内置≥2000W高清工业照相机，可实现自动拍照，实时采集害虫照片（</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提供需提供第三方机构出具的检验检测报告佐证产品功能）。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▲（4）平铺和自动清扫清洗功能：有平铺自动清扫功能，防止虫体堆叠，并具有自动清洗功能，保障底板清洁，可按需设置清洗时间（</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提供第三方机构出具的检验检测报告佐证产品功能）。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▲（5）可视化操作及语音播报：显示屏≥7寸，搭载有操作系统可以实时播报设备的工作状态进程（</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提供第三方机构出具检验检测报告佐证产品功能）。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（6）适配电源：AC220V；DC24V。测报灯功率≤450W。</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（7）撞击屏：设有3块互成≥120°角的撞击屏（</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提供第三方机构出具的检验检测报告佐证产品功能）。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（8）主体采用不锈材质喷塑工艺处理。外观应整齐美观，表面平整光洁，色泽均匀、无裂痕等缺陷，整体应牢固，无松动。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（9）防雨功能：带有防雨罩，下雨天可以正常工作，正常捕虫。雨虫分离技术，自动雨水分流装置，突破传统测报灯的局限。排水装置：能有效将雨、虫体分离，箱体内无明显积水（</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提供第三方机构出具的检验检测报告佐证产品功能）。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（10）虫体处理仓内温度：红外虫体处理，仓温度控制工作15分钟后达到80℃—90℃；保障虫体完整利于害虫识别的准确性。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（11）设备软件控制器：能有效采集、处理并存储光控传感器的信息，并能控制计时、诱集光源、红外虫体处理、排水等工作（</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提供第三方机构出具的检验检测报告佐证产品功能）。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控制系统：可以在设备终端触摸屏、PC端、APP端、微信小程序对设备进行控制操作，可以远程查看和控制：灯管开关、清扫、工作模式、拍照间隔、联网信息、远程启动/重启、设备定位、电量提醒、流量查询、温湿度显示等设备的运行状态（</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提供第三方机构出具的检验检测报告佐证产品功能）。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（13）自动识别功能：能对一、二类农作物病虫害名录和其它常见农作物病虫害进行自动识别和计数（</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提供第三方机构出具的检验检测报告佐证产品功能）。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预警和预测：可根据需要按天、周、月、年查询不同阶段的虫情数据、发生趋势图，设置预警值，当目标害虫达到预警值时可以以预警短信方式发送给用户；并根据检查数据和气象信息自动预测虫情发生情况。</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▲（15）产品技术成熟并得到市场广泛认可（</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提供产品应用效果现场比试结果通报证明文件）。</w:t>
            </w:r>
          </w:p>
          <w:p>
            <w:pPr>
              <w:widowControl/>
              <w:autoSpaceDE w:val="0"/>
              <w:spacing w:line="300" w:lineRule="exact"/>
              <w:ind w:firstLine="0" w:firstLineChars="0"/>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（16）智能报修：设备具有二维码智能报障功能，可通过手机扫描二维码，实现一键式报修。</w:t>
            </w:r>
          </w:p>
        </w:tc>
        <w:tc>
          <w:tcPr>
            <w:tcW w:w="373"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510"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昆虫性诱智能测报系统</w:t>
            </w:r>
          </w:p>
        </w:tc>
        <w:tc>
          <w:tcPr>
            <w:tcW w:w="3686" w:type="pct"/>
            <w:tcBorders>
              <w:top w:val="single" w:color="auto" w:sz="2" w:space="0"/>
              <w:left w:val="single" w:color="auto" w:sz="2" w:space="0"/>
              <w:bottom w:val="single" w:color="auto" w:sz="2" w:space="0"/>
              <w:right w:val="single" w:color="auto" w:sz="2" w:space="0"/>
            </w:tcBorders>
          </w:tcPr>
          <w:p>
            <w:pPr>
              <w:pStyle w:val="115"/>
              <w:spacing w:line="240" w:lineRule="auto"/>
              <w:ind w:left="0" w:lef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一、监测数据自动采集系统（云终端）</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kern w:val="0"/>
                <w:sz w:val="24"/>
                <w:szCs w:val="24"/>
                <w:highlight w:val="none"/>
              </w:rPr>
              <w:t>诱捕器（反向三漏斗飞蛾类诱捕器）：诱捕系统为倒置漏斗式飞蛾诱捕器， 增加反向双漏斗蛾子逃逸结构：整体横切面为梨形，纵切面似椅子形；材质为聚碳酸酯（PC）。</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诱捕器：总高度（40.0±0.2）㎝，底部虫出口直径（4±0.1）㎝；集虫漏斗上口内径（2.2±0.1）㎝，下口内径直径（17.0±0.1）㎝，高（29.0±0.2）㎝；诱芯杆长（14.5±0.1）㎝，(集虫漏斗参数符合NY/T2732-2015农作物害虫性诱监测技术规范第4条第4.1款要求)。</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上集虫器： 呈帽型，顶部倾斜，高（23±0.1—35±0.1）㎝,直径最大（28±0.1）㎝，最小（16±0.1）㎝，进虫口直径（2.2±0.1）㎝。</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下集虫器：高（21.8±0.1）㎝，直径（8.7±0.1）㎝。</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2、双计数系统：上下集虫器各带一个三层4对红外计数装置，自动计数进入集虫器的昆虫，间隔＜1S。计算总数后发送至服务器数据库。</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太阳能板：单晶硅、铝合金边框，长63cm ，宽54cm ，厚3cm；功率：55W；工作温度：-40℃-85℃；最大工作电压19.08V，最大工作电流2.88A，开路电压20.16V，开路电流3.59A。蓄电池12V，24ah；工作温度：-40℃-65℃；工作湿度：20-90%RH 。</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支架：太阳能主杆喷塑铝管材质，高300±0.5cm,直径8.9±0.1cm。诱捕器一体支架304不锈钢喷塑材质：总长68.5±0.2cm，总宽27.0±0.2cm，最大高度14.0±0.2cm。</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防电箱: 表面喷塑304不锈钢材质，内含双层，可调节高度位置，主体长29.2±0.2cm，宽25.4±0.2cm，高41.4±0.2cm，外盖标防电标识。</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底座：8边型喷塑铸铁材质，对边长35cm ±0.5cm。</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终端储存器：实时记录和存储诱捕器监测数据，储存时间≥12月。定时向网关发送监测数据，并具有定时自检及自动重启纠错功能，默认白天为省电模式，提高电池利用率，亦可人工配置省电时间段。终端参数：工作温度： 0℃-60℃；工作湿度: 0-99%；工作电压：DC12V；正常平均功率：&lt;1W。</w:t>
            </w:r>
          </w:p>
          <w:p>
            <w:pPr>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二、监测数据自动传输系统</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采用网关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"http://baike.baidu.com/view/788.htm"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局域网</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互连技术，网关定时接收自动采集系统记录存储器中的监测数据，并通过无线通讯（GPRS）将所有监测数据定时传输到云服务器。一个网关最多可局域连接8个监测数据自动采集系统（终端），网关局域网作用距离在无障碍物情况下为1.2公里。网关具有软件远程升级，离线后可自动重启上线功能。</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系统监测的数据包括：</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诱虫量：实时诱虫量数据及历史诱虫量数据</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设备状态：传感器状态、网络状态等</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气象数据采集：温湿度参数(标配)，风速，土壤温湿度，光照度，降雨量等。</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系统参数：</w:t>
            </w:r>
          </w:p>
          <w:p>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工作温度： 0℃-60℃</w:t>
            </w:r>
            <w:r>
              <w:rPr>
                <w:rFonts w:hint="eastAsia" w:ascii="宋体" w:hAnsi="宋体" w:eastAsia="宋体" w:cs="宋体"/>
                <w:color w:val="auto"/>
                <w:sz w:val="24"/>
                <w:szCs w:val="24"/>
                <w:highlight w:val="none"/>
                <w:lang w:eastAsia="zh-CN"/>
              </w:rPr>
              <w:t>；</w:t>
            </w:r>
          </w:p>
          <w:p>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工作湿度: 0-99%</w:t>
            </w:r>
            <w:r>
              <w:rPr>
                <w:rFonts w:hint="eastAsia" w:ascii="宋体" w:hAnsi="宋体" w:eastAsia="宋体" w:cs="宋体"/>
                <w:color w:val="auto"/>
                <w:sz w:val="24"/>
                <w:szCs w:val="24"/>
                <w:highlight w:val="none"/>
                <w:lang w:eastAsia="zh-CN"/>
              </w:rPr>
              <w:t>；</w:t>
            </w:r>
          </w:p>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工作电压：DC12V</w:t>
            </w:r>
            <w:r>
              <w:rPr>
                <w:rFonts w:hint="eastAsia" w:ascii="宋体" w:hAnsi="宋体" w:eastAsia="宋体" w:cs="宋体"/>
                <w:color w:val="auto"/>
                <w:sz w:val="24"/>
                <w:szCs w:val="24"/>
                <w:highlight w:val="none"/>
                <w:lang w:eastAsia="zh-CN"/>
              </w:rPr>
              <w:t>；</w:t>
            </w:r>
          </w:p>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平均功率: &lt;2W</w:t>
            </w:r>
            <w:r>
              <w:rPr>
                <w:rFonts w:hint="eastAsia" w:ascii="宋体" w:hAnsi="宋体" w:eastAsia="宋体" w:cs="宋体"/>
                <w:color w:val="auto"/>
                <w:sz w:val="24"/>
                <w:szCs w:val="24"/>
                <w:highlight w:val="none"/>
                <w:lang w:eastAsia="zh-CN"/>
              </w:rPr>
              <w:t>。</w:t>
            </w:r>
          </w:p>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整套测报系统连续阴雨天工作时间：不低于7天</w:t>
            </w:r>
            <w:r>
              <w:rPr>
                <w:rFonts w:hint="eastAsia" w:ascii="宋体" w:hAnsi="宋体" w:eastAsia="宋体" w:cs="宋体"/>
                <w:color w:val="auto"/>
                <w:sz w:val="24"/>
                <w:szCs w:val="24"/>
                <w:highlight w:val="none"/>
                <w:lang w:eastAsia="zh-CN"/>
              </w:rPr>
              <w:t>。</w:t>
            </w:r>
          </w:p>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局域网参数：ISM 433MHz，最大速率 10Kbps</w:t>
            </w:r>
            <w:r>
              <w:rPr>
                <w:rFonts w:hint="eastAsia" w:ascii="宋体" w:hAnsi="宋体" w:eastAsia="宋体" w:cs="宋体"/>
                <w:color w:val="auto"/>
                <w:sz w:val="24"/>
                <w:szCs w:val="24"/>
                <w:highlight w:val="none"/>
                <w:lang w:eastAsia="zh-CN"/>
              </w:rPr>
              <w:t>；</w:t>
            </w:r>
          </w:p>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数据通信网参数：GPRS双频900/1800MHz，最大速率 85.6 kbps</w:t>
            </w:r>
            <w:r>
              <w:rPr>
                <w:rFonts w:hint="eastAsia" w:ascii="宋体" w:hAnsi="宋体" w:eastAsia="宋体" w:cs="宋体"/>
                <w:color w:val="auto"/>
                <w:sz w:val="24"/>
                <w:szCs w:val="24"/>
                <w:highlight w:val="none"/>
                <w:lang w:eastAsia="zh-CN"/>
              </w:rPr>
              <w:t>；</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终端配置：可远程灵活配置云终端设备，包括增加、减少和更换，最多可配置8个。</w:t>
            </w:r>
          </w:p>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远程控制：可远程下发指令，实现即时上传数据，重启等控制</w:t>
            </w:r>
            <w:r>
              <w:rPr>
                <w:rFonts w:hint="eastAsia" w:ascii="宋体" w:hAnsi="宋体" w:eastAsia="宋体" w:cs="宋体"/>
                <w:color w:val="auto"/>
                <w:sz w:val="24"/>
                <w:szCs w:val="24"/>
                <w:highlight w:val="none"/>
                <w:lang w:eastAsia="zh-CN"/>
              </w:rPr>
              <w:t>。</w:t>
            </w:r>
          </w:p>
          <w:p>
            <w:pPr>
              <w:widowControl/>
              <w:numPr>
                <w:ilvl w:val="0"/>
                <w:numId w:val="0"/>
              </w:numPr>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昆虫性诱智能测报系统软件系统</w:t>
            </w:r>
          </w:p>
          <w:p>
            <w:pPr>
              <w:widowControl/>
              <w:numPr>
                <w:ilvl w:val="0"/>
                <w:numId w:val="0"/>
              </w:num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电脑网络客户端实现监测数据查询、分析，不同区域、时间之间的数据比较，自动作图和数据输出等。可定制化与用户网站对接。</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2、手机APP 软件</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1）手机终端APP（支持IOS苹果系统和Android安卓系统）以图形曲线方式显示实时和历史诱虫量等动态变化，并可以查询各项记录数值，定位设备位置并进行导航，诱芯到期更换提醒，设备异常提醒等功能。</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2）测报123：</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虫害人工录入并支持拍照上传，采用5点观测法数据录入和管理，支持拍照识别功能，通过拍照自动识别对应病害类别和等级；整合测报教学内容和病虫防控知识资料库，包括使用方法、主要病虫害田间辨识、病虫害调查技术和防控技术等；支持预报预测功能，每种病虫害设定一个防控阈值，当预报预测中的预测结果达到这一阈值，就会发生预警并给出对应防控的时间和措施。</w:t>
            </w:r>
          </w:p>
          <w:p>
            <w:pPr>
              <w:widowControl/>
              <w:numPr>
                <w:ilvl w:val="0"/>
                <w:numId w:val="0"/>
              </w:numPr>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适用监测的害虫种类</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水稻害虫: 二化螟 、三化螟、大螟 、稻纵卷叶螟、稻苞虫 、粘虫 、台湾稻螟、显纹卷叶螟。</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2.玉米害虫:</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亚洲玉米螟、欧洲玉米螟、大螟 、棉铃虫 、条螟、粘虫、桃蛀螟 、二点萎夜蛾 、草地螟、向日葵螟。 </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3.蔬菜害虫:</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瓜绢螟、红铃虫、甘蓝夜蛾、烟青虫、棉铃虫、黄螟。</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4.果树害虫:</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桃蛀螟。</w:t>
            </w:r>
          </w:p>
          <w:p>
            <w:pPr>
              <w:numPr>
                <w:ilvl w:val="0"/>
                <w:numId w:val="0"/>
              </w:num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茶叶害虫: 茶尺蠖、茶细蛾。</w:t>
            </w:r>
          </w:p>
          <w:p>
            <w:pPr>
              <w:numPr>
                <w:ilvl w:val="0"/>
                <w:numId w:val="0"/>
              </w:num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烟草害虫: 棉铃虫、烟青虫。</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甘蔗害虫: 大螟、条螟、粘虫、二点螟、黄螟、白螟、台湾稻螟。</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棉花害虫: 棉铃虫、红铃虫、粘虫、亚洲玉米螟、欧洲玉米螟。</w:t>
            </w:r>
          </w:p>
          <w:p>
            <w:pPr>
              <w:widowControl/>
              <w:autoSpaceDE w:val="0"/>
              <w:spacing w:line="3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园林害虫: 黄杨绢野螟 、美国白蛾。</w:t>
            </w:r>
          </w:p>
        </w:tc>
        <w:tc>
          <w:tcPr>
            <w:tcW w:w="373"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219"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10"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田间可移动智能监测调查工具</w:t>
            </w:r>
          </w:p>
        </w:tc>
        <w:tc>
          <w:tcPr>
            <w:tcW w:w="3686" w:type="pct"/>
            <w:tcBorders>
              <w:top w:val="single" w:color="auto" w:sz="2" w:space="0"/>
              <w:left w:val="single" w:color="auto" w:sz="2" w:space="0"/>
              <w:bottom w:val="single" w:color="auto" w:sz="2" w:space="0"/>
              <w:right w:val="single" w:color="auto" w:sz="2" w:space="0"/>
            </w:tcBorders>
          </w:tcPr>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1.应用场景：基于水稻的盘拍法稻飞虱、赶蛾法（稻纵卷叶螟）、纹枯病、稻 曲病、二化螟为害状、稻纵卷叶螟卷叶率等测报调查；基于小麦的赤 霉病、小麦条锈病、白粉病等测报调查；基于棉花的棉蚜、烟粉虱等 测报调查；基于果蔬的烟粉虱、蚜虫、潜叶蝇等测报调查；调查方法符合国家标准中的测报调查标准</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2.语音识别交互：支持全程语音输入识别和语音指令控制设备，可 实现通过语音快速输入调查数据和下达操作指令</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 数据传输与统计分析：支持田间调查数据实时传输，识别及后台 数据表格一键下载；按时间和地区生成虫情热力图；利用大模型 提供防治建议，根据测报调查地点生成处方</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病虫害智能识别能力</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  水稻：盘拍法稻飞虱调查可自动识别与计数稻飞虱种类（褐飞 虱、 白背飞虱、灰飞虱）、翅型（长翅型和短翅型）、高低龄 若虫（高龄若虫、3 龄若虫、低龄若虫）等 15 个指标并计数， 平均识别准确率≥85%；稻纵卷叶螟赶蛾法调查可自动识别与计 数飞行的稻纵卷叶螟飞蛾，准确率≥80%；可自动检测出图像上 纹枯病、稻曲病、稻纵卷叶螟及二化螟等为害状，并根据语音 记录的株数自动计算危害等级，准确率≥90%</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  小麦：可自动识别图像中赤霉病、小麦条锈病、 白粉病等，并 自动计算病害等级，平均准确率≥90%</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  棉花：可自动识别与计数棉蚜、烟粉虱等，平均准确率≥90%</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4.4  果蔬：可自动识别与计数烟粉虱、蚜虫、潜叶蝇等，平均准确 率≥90%</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 智能问答系统：基于大模型的农业智能问答系统，支持农作物病 虫害的各种问题的回答</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6.专家远程指导：支持音视频同步协作，实现跨地域、随时随地在 线远程指导，涵盖 AR 融合、AR 叠加、实时消息、桌面共享、现 场画面冻屏标注等功能</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7.客户端软件和平台：手机端 APP 可进行调查信息的编辑和管理、 查看某个时间点、某个测报对象的识别结果图和统计数据；电脑端平台可通过采集时间、采集对象、采集用户、采集地点进行数 据筛选、搜索和查看图像和结果，数据的导出</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8.个性化定制：根据客户要求，配置一种或多种病虫害模型；支持 接入第三方识别模型</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9.接口协议：具备标准化数据输出接口，可以对接国家及不同省市县的病虫测报平台</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操作系统：Android 系统（AOSP），双麦克风，带降噪算法</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11.内存/芯片： 32GB，8核芯片</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摄像头：800 万光学镜头 (120mm ，支持 AF 、OIS)+5000 万超高 清广角镜头 (28mm，支持 AF)，传感器：6 轴陀螺仪+环境光传感器</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显示屏：显示器: 0.23寸屏幕。</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重量：仅仅 90g ，轻便，有利于田间佩戴</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触控：支持 3 点触控场景，触控区 20*50mm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电池：990mAh/3.81Wh，聚合物电芯，4.45V，充电：5V2A，2PIN， 续航时间：2-3h 。可外接便携式充电器边充边用</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通信：WiFi 、蓝牙；</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产品免费质保一年，终身保修</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AR 眼镜具有CNAS 标识的检测机构出具的有效检测报告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加盖生产厂家公章的检测报告复印件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widowControl/>
              <w:autoSpaceDE w:val="0"/>
              <w:spacing w:line="3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产品经过全国县级及以上植保机构组织的2 年 10 地试验，并提供 相关试验报告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中标后合同签订时</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加盖生产厂家公章的实验报告复印件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373"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510"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体视显微镜</w:t>
            </w:r>
          </w:p>
        </w:tc>
        <w:tc>
          <w:tcPr>
            <w:tcW w:w="3686" w:type="pct"/>
            <w:tcBorders>
              <w:top w:val="single" w:color="auto" w:sz="2" w:space="0"/>
              <w:left w:val="single" w:color="auto" w:sz="2" w:space="0"/>
              <w:bottom w:val="single" w:color="auto" w:sz="2" w:space="0"/>
              <w:right w:val="single" w:color="auto" w:sz="2" w:space="0"/>
            </w:tcBorders>
          </w:tcPr>
          <w:p>
            <w:pPr>
              <w:spacing w:line="50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性能特点：双目观察与数码观察同步进行互不干扰无需切换</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拥有高质量的光学系统。</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每个镜面都镀有特殊膜层的光学部件，成就了平坦像面和良好对比度的正像，尤其在外围视场中像质更加明亮清晰。</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范围更大的放大倍率。</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采用连续变倍物镜0.7x~4.5x (变倍6.4:1)，标准放大倍率7x~45x。</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选配目镜及辅助物镜，放大倍率可扩展至3.5x~180x。</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超长的有效工作距离。</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标准工作距离达到100mm，选配辅助物镜，工作距离将扩展至30mm~165mm。</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为各种使用要求及工作场合创造足够的空间。</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符合人机工程学的结构设计。</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观察头45度倾斜，360度旋转，最佳眼点亮度，长时间使用不疲劳。</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双筒视度可调，保证不同视力的使用者都可以获得清晰满意的图像。</w:t>
            </w:r>
          </w:p>
          <w:p>
            <w:pPr>
              <w:numPr>
                <w:ilvl w:val="0"/>
                <w:numId w:val="3"/>
              </w:num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变倍手轮水平（轴向）双边设置，操作方便舒适，变倍重复精度高。</w:t>
            </w:r>
          </w:p>
          <w:p>
            <w:pPr>
              <w:rPr>
                <w:rFonts w:hint="eastAsia" w:ascii="宋体" w:hAnsi="宋体" w:eastAsia="宋体" w:cs="宋体"/>
                <w:color w:val="auto"/>
                <w:sz w:val="24"/>
                <w:szCs w:val="24"/>
                <w:highlight w:val="none"/>
              </w:rPr>
            </w:pPr>
          </w:p>
          <w:tbl>
            <w:tblPr>
              <w:tblStyle w:val="22"/>
              <w:tblW w:w="6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600"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7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放大倍率</w:t>
                  </w: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标准配置：7x~45x 选配目镜和辅助物镜可扩展至3.5x~180x，连续变倍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物镜</w:t>
                  </w: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标准配置：7x~45x连续变倍物镜 变倍比6.4:1 确保像面齐焦性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0" w:type="dxa"/>
                  <w:vMerge w:val="restar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观察头</w:t>
                  </w: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45度倾斜，360度倾斜，瞳距54~76mm，双边视度调节（±6）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0" w:type="dxa"/>
                  <w:vMerge w:val="continue"/>
                  <w:noWrap w:val="0"/>
                  <w:vAlign w:val="center"/>
                </w:tcPr>
                <w:p>
                  <w:pPr>
                    <w:rPr>
                      <w:rFonts w:hint="eastAsia" w:ascii="宋体" w:hAnsi="宋体" w:eastAsia="宋体" w:cs="宋体"/>
                      <w:color w:val="auto"/>
                      <w:sz w:val="24"/>
                      <w:szCs w:val="24"/>
                      <w:highlight w:val="none"/>
                    </w:rPr>
                  </w:pP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铰链式双目或三目，分光比20%/80%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7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目镜</w:t>
                  </w: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标准配置：10x20mm、大视野、广角、高眼点、五五分光，为佩带眼镜的观察者提供方便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可选目镜</w:t>
                  </w: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10X/20mm,15X/15mm,20X/10mm,（均可加配测微尺）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7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工作距离 </w:t>
                  </w: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标准配置：100mm(有效距离）选配辅助物镜可扩展至30mm~165mm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辅助物镜</w:t>
                  </w: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可选0.5X/165mm、1.5X/45mm、2X/30mm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调焦机构</w:t>
                  </w: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调焦手轮松紧可调，升降范围50mm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0" w:type="dxa"/>
                  <w:vMerge w:val="restar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上光源（选购）</w:t>
                  </w: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斜照卤素灯12V/15W(灯泡）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70" w:type="dxa"/>
                  <w:vMerge w:val="continue"/>
                  <w:noWrap w:val="0"/>
                  <w:vAlign w:val="center"/>
                </w:tcPr>
                <w:p>
                  <w:pPr>
                    <w:rPr>
                      <w:rFonts w:hint="eastAsia" w:ascii="宋体" w:hAnsi="宋体" w:eastAsia="宋体" w:cs="宋体"/>
                      <w:color w:val="auto"/>
                      <w:sz w:val="24"/>
                      <w:szCs w:val="24"/>
                      <w:highlight w:val="none"/>
                    </w:rPr>
                  </w:pPr>
                </w:p>
              </w:tc>
              <w:tc>
                <w:tcPr>
                  <w:tcW w:w="533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透射照明卤素灯12V/15W(米泡）</w:t>
                  </w:r>
                </w:p>
              </w:tc>
            </w:tr>
          </w:tbl>
          <w:p>
            <w:pPr>
              <w:adjustRightInd w:val="0"/>
              <w:snapToGrid w:val="0"/>
              <w:spacing w:line="380" w:lineRule="exact"/>
              <w:rPr>
                <w:rFonts w:hint="eastAsia" w:ascii="宋体" w:hAnsi="宋体" w:eastAsia="宋体" w:cs="宋体"/>
                <w:color w:val="auto"/>
                <w:sz w:val="24"/>
                <w:szCs w:val="24"/>
                <w:highlight w:val="none"/>
              </w:rPr>
            </w:pPr>
          </w:p>
          <w:tbl>
            <w:tblPr>
              <w:tblStyle w:val="22"/>
              <w:tblW w:w="6618" w:type="dxa"/>
              <w:jc w:val="center"/>
              <w:tblLayout w:type="fixed"/>
              <w:tblCellMar>
                <w:top w:w="0" w:type="dxa"/>
                <w:left w:w="108" w:type="dxa"/>
                <w:bottom w:w="0" w:type="dxa"/>
                <w:right w:w="108" w:type="dxa"/>
              </w:tblCellMar>
            </w:tblPr>
            <w:tblGrid>
              <w:gridCol w:w="737"/>
              <w:gridCol w:w="734"/>
              <w:gridCol w:w="736"/>
              <w:gridCol w:w="734"/>
              <w:gridCol w:w="736"/>
              <w:gridCol w:w="734"/>
              <w:gridCol w:w="736"/>
              <w:gridCol w:w="734"/>
              <w:gridCol w:w="737"/>
            </w:tblGrid>
            <w:tr>
              <w:tblPrEx>
                <w:tblCellMar>
                  <w:top w:w="0" w:type="dxa"/>
                  <w:left w:w="108" w:type="dxa"/>
                  <w:bottom w:w="0" w:type="dxa"/>
                  <w:right w:w="108" w:type="dxa"/>
                </w:tblCellMar>
              </w:tblPrEx>
              <w:trPr>
                <w:trHeight w:val="580" w:hRule="atLeast"/>
                <w:jc w:val="center"/>
              </w:trPr>
              <w:tc>
                <w:tcPr>
                  <w:tcW w:w="73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目镜</w:t>
                  </w:r>
                </w:p>
              </w:tc>
              <w:tc>
                <w:tcPr>
                  <w:tcW w:w="147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标准配置</w:t>
                  </w:r>
                </w:p>
              </w:tc>
              <w:tc>
                <w:tcPr>
                  <w:tcW w:w="147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辅助物镜 0.5X</w:t>
                  </w:r>
                </w:p>
              </w:tc>
              <w:tc>
                <w:tcPr>
                  <w:tcW w:w="147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辅助物镜 1.5X</w:t>
                  </w:r>
                </w:p>
              </w:tc>
              <w:tc>
                <w:tcPr>
                  <w:tcW w:w="1471"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辅助物镜 2X</w:t>
                  </w:r>
                </w:p>
              </w:tc>
            </w:tr>
            <w:tr>
              <w:tblPrEx>
                <w:tblCellMar>
                  <w:top w:w="0" w:type="dxa"/>
                  <w:left w:w="108" w:type="dxa"/>
                  <w:bottom w:w="0" w:type="dxa"/>
                  <w:right w:w="108" w:type="dxa"/>
                </w:tblCellMar>
              </w:tblPrEx>
              <w:trPr>
                <w:trHeight w:val="544" w:hRule="atLeast"/>
                <w:jc w:val="center"/>
              </w:trPr>
              <w:tc>
                <w:tcPr>
                  <w:tcW w:w="73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p>
              </w:tc>
              <w:tc>
                <w:tcPr>
                  <w:tcW w:w="147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工作距离</w:t>
                  </w:r>
                </w:p>
              </w:tc>
              <w:tc>
                <w:tcPr>
                  <w:tcW w:w="147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工作距离</w:t>
                  </w:r>
                </w:p>
              </w:tc>
              <w:tc>
                <w:tcPr>
                  <w:tcW w:w="147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工作距离</w:t>
                  </w:r>
                </w:p>
              </w:tc>
              <w:tc>
                <w:tcPr>
                  <w:tcW w:w="1471"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工作距离</w:t>
                  </w:r>
                </w:p>
              </w:tc>
            </w:tr>
            <w:tr>
              <w:tblPrEx>
                <w:tblCellMar>
                  <w:top w:w="0" w:type="dxa"/>
                  <w:left w:w="108" w:type="dxa"/>
                  <w:bottom w:w="0" w:type="dxa"/>
                  <w:right w:w="108" w:type="dxa"/>
                </w:tblCellMar>
              </w:tblPrEx>
              <w:trPr>
                <w:trHeight w:val="1150" w:hRule="atLeast"/>
                <w:jc w:val="center"/>
              </w:trPr>
              <w:tc>
                <w:tcPr>
                  <w:tcW w:w="73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p>
              </w:tc>
              <w:tc>
                <w:tcPr>
                  <w:tcW w:w="734"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放大倍率</w:t>
                  </w:r>
                </w:p>
              </w:tc>
              <w:tc>
                <w:tcPr>
                  <w:tcW w:w="73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视场范围</w:t>
                  </w:r>
                </w:p>
              </w:tc>
              <w:tc>
                <w:tcPr>
                  <w:tcW w:w="734"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放大倍率</w:t>
                  </w:r>
                </w:p>
              </w:tc>
              <w:tc>
                <w:tcPr>
                  <w:tcW w:w="736" w:type="dxa"/>
                  <w:tcBorders>
                    <w:top w:val="single" w:color="000000" w:sz="4" w:space="0"/>
                    <w:left w:val="single" w:color="000000" w:sz="4" w:space="0"/>
                    <w:right w:val="single" w:color="000000" w:sz="4" w:space="0"/>
                  </w:tcBorders>
                  <w:noWrap w:val="0"/>
                  <w:vAlign w:val="center"/>
                </w:tcPr>
                <w:p>
                  <w:pPr>
                    <w:autoSpaceDN w:val="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视场范围</w:t>
                  </w:r>
                </w:p>
              </w:tc>
              <w:tc>
                <w:tcPr>
                  <w:tcW w:w="734"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放大倍率</w:t>
                  </w:r>
                </w:p>
              </w:tc>
              <w:tc>
                <w:tcPr>
                  <w:tcW w:w="73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视场范围</w:t>
                  </w:r>
                </w:p>
              </w:tc>
              <w:tc>
                <w:tcPr>
                  <w:tcW w:w="734"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放大倍率</w:t>
                  </w:r>
                </w:p>
              </w:tc>
              <w:tc>
                <w:tcPr>
                  <w:tcW w:w="737"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视场范围</w:t>
                  </w:r>
                </w:p>
              </w:tc>
            </w:tr>
            <w:tr>
              <w:tblPrEx>
                <w:tblCellMar>
                  <w:top w:w="0" w:type="dxa"/>
                  <w:left w:w="108" w:type="dxa"/>
                  <w:bottom w:w="0" w:type="dxa"/>
                  <w:right w:w="108" w:type="dxa"/>
                </w:tblCellMar>
              </w:tblPrEx>
              <w:trPr>
                <w:trHeight w:val="807"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10X/20mm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28.6mm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57.1mm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14X</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14.3mm</w:t>
                  </w:r>
                </w:p>
              </w:tc>
            </w:tr>
            <w:tr>
              <w:tblPrEx>
                <w:tblCellMar>
                  <w:top w:w="0" w:type="dxa"/>
                  <w:left w:w="108" w:type="dxa"/>
                  <w:bottom w:w="0" w:type="dxa"/>
                  <w:right w:w="108" w:type="dxa"/>
                </w:tblCellMar>
              </w:tblPrEx>
              <w:trPr>
                <w:trHeight w:val="807"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90X</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2.2mm</w:t>
                  </w:r>
                </w:p>
              </w:tc>
            </w:tr>
            <w:tr>
              <w:tblPrEx>
                <w:tblCellMar>
                  <w:top w:w="0" w:type="dxa"/>
                  <w:left w:w="108" w:type="dxa"/>
                  <w:bottom w:w="0" w:type="dxa"/>
                  <w:right w:w="108" w:type="dxa"/>
                </w:tblCellMar>
              </w:tblPrEx>
              <w:trPr>
                <w:trHeight w:val="807"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15X/15mm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42.8mm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15.75X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21X</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10.7mm</w:t>
                  </w:r>
                </w:p>
              </w:tc>
            </w:tr>
            <w:tr>
              <w:tblPrEx>
                <w:tblCellMar>
                  <w:top w:w="0" w:type="dxa"/>
                  <w:left w:w="108" w:type="dxa"/>
                  <w:bottom w:w="0" w:type="dxa"/>
                  <w:right w:w="108" w:type="dxa"/>
                </w:tblCellMar>
              </w:tblPrEx>
              <w:trPr>
                <w:trHeight w:val="1069"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101.25X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135X</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1.7mm</w:t>
                  </w:r>
                </w:p>
              </w:tc>
            </w:tr>
            <w:tr>
              <w:tblPrEx>
                <w:tblCellMar>
                  <w:top w:w="0" w:type="dxa"/>
                  <w:left w:w="108" w:type="dxa"/>
                  <w:bottom w:w="0" w:type="dxa"/>
                  <w:right w:w="108" w:type="dxa"/>
                </w:tblCellMar>
              </w:tblPrEx>
              <w:trPr>
                <w:trHeight w:val="807"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20X/10mm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14.0X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28.6mm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28X</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7.1mm</w:t>
                  </w:r>
                </w:p>
              </w:tc>
            </w:tr>
            <w:tr>
              <w:tblPrEx>
                <w:tblCellMar>
                  <w:top w:w="0" w:type="dxa"/>
                  <w:left w:w="108" w:type="dxa"/>
                  <w:bottom w:w="0" w:type="dxa"/>
                  <w:right w:w="108" w:type="dxa"/>
                </w:tblCellMar>
              </w:tblPrEx>
              <w:trPr>
                <w:trHeight w:val="824"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90.0X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135.0X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1.5mm</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180X</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1.1mm</w:t>
                  </w:r>
                </w:p>
              </w:tc>
            </w:tr>
          </w:tbl>
          <w:p>
            <w:pPr>
              <w:widowControl/>
              <w:autoSpaceDE w:val="0"/>
              <w:spacing w:line="300" w:lineRule="exact"/>
              <w:ind w:firstLine="0" w:firstLineChars="0"/>
              <w:rPr>
                <w:rFonts w:hint="eastAsia" w:ascii="宋体" w:hAnsi="宋体" w:eastAsia="宋体" w:cs="宋体"/>
                <w:color w:val="auto"/>
                <w:sz w:val="24"/>
                <w:szCs w:val="24"/>
                <w:highlight w:val="none"/>
                <w:lang w:val="en-US" w:eastAsia="zh-CN"/>
              </w:rPr>
            </w:pPr>
          </w:p>
        </w:tc>
        <w:tc>
          <w:tcPr>
            <w:tcW w:w="373"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19"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510" w:type="pct"/>
            <w:tcBorders>
              <w:top w:val="single" w:color="auto" w:sz="2" w:space="0"/>
              <w:left w:val="single" w:color="auto" w:sz="2" w:space="0"/>
              <w:bottom w:val="single" w:color="auto" w:sz="2" w:space="0"/>
              <w:right w:val="single" w:color="auto" w:sz="2" w:space="0"/>
            </w:tcBorders>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生物显微镜</w:t>
            </w:r>
          </w:p>
        </w:tc>
        <w:tc>
          <w:tcPr>
            <w:tcW w:w="3686" w:type="pct"/>
            <w:tcBorders>
              <w:top w:val="single" w:color="auto" w:sz="2" w:space="0"/>
              <w:left w:val="single" w:color="auto" w:sz="2" w:space="0"/>
              <w:bottom w:val="single" w:color="auto" w:sz="2" w:space="0"/>
              <w:right w:val="single" w:color="auto" w:sz="2" w:space="0"/>
            </w:tcBorders>
          </w:tcPr>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产品用途:</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作为动物学、植物学、昆虫学、组织学、矿物学、考古学、地质学和皮肤病学等的研究和解剖工具。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 作纺织工业中原料及棉毛织物的检验。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 在电子工业中，作晶体等装配工具。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 对各种材料的裂缝构成，气孔形状腐蚀情况等表面现象的检查。</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 在制造小型精密零件时作机床典工具的装置、对工作过程的观察、精密零件的检查和作为装配工作的工具。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 以透镜、棱镜或其它透明物质的表面质量，以及精密刻度的质量检查。 </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2.规格参数</w:t>
            </w:r>
          </w:p>
          <w:p>
            <w:pPr>
              <w:bidi w:val="0"/>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有限远光学系统，铰链式三目头，30度倾斜，360度旋转，大视野目镜WF10X/18mm  ，四孔转换器，有限远195系列消色差物镜 4X 10X 40Xs 100Xs(oil)，机械双层活动平台尺寸110x125mm，阿贝聚光镜 NA1.25 带可变光栏，滤色片，同轴粗微调焦机构，微调格值0.002mm, 粗动行程每圈36mm，3W/LED照明，亮度可调</w:t>
            </w:r>
            <w:r>
              <w:rPr>
                <w:rFonts w:hint="eastAsia" w:ascii="宋体" w:hAnsi="宋体" w:eastAsia="宋体" w:cs="宋体"/>
                <w:color w:val="auto"/>
                <w:sz w:val="24"/>
                <w:szCs w:val="24"/>
                <w:highlight w:val="none"/>
                <w:lang w:eastAsia="zh-CN"/>
              </w:rPr>
              <w:t>。</w:t>
            </w:r>
          </w:p>
          <w:tbl>
            <w:tblPr>
              <w:tblStyle w:val="22"/>
              <w:tblW w:w="6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03"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4916"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XSP500-HDMI3800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03"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目镜</w:t>
                  </w:r>
                </w:p>
              </w:tc>
              <w:tc>
                <w:tcPr>
                  <w:tcW w:w="4916"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10倍 *2    25倍（选配）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03"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物镜</w:t>
                  </w:r>
                </w:p>
              </w:tc>
              <w:tc>
                <w:tcPr>
                  <w:tcW w:w="4916"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4倍 10倍 40倍 100倍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atLeast"/>
                <w:jc w:val="center"/>
              </w:trPr>
              <w:tc>
                <w:tcPr>
                  <w:tcW w:w="1603"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标准配置放大倍数：</w:t>
                  </w:r>
                </w:p>
              </w:tc>
              <w:tc>
                <w:tcPr>
                  <w:tcW w:w="4916"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光学40X-2500倍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603"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w:t>
                  </w:r>
                </w:p>
              </w:tc>
              <w:tc>
                <w:tcPr>
                  <w:tcW w:w="4916"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6000万TF卡拍照像素   HDMI输出分辨率3860*2160  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03"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相机规格：</w:t>
                  </w:r>
                </w:p>
              </w:tc>
              <w:tc>
                <w:tcPr>
                  <w:tcW w:w="4916"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1/2.8"CMOS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03"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输出方式：</w:t>
                  </w:r>
                </w:p>
              </w:tc>
              <w:tc>
                <w:tcPr>
                  <w:tcW w:w="4916"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HDMI  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1603"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帧速度：</w:t>
                  </w:r>
                </w:p>
              </w:tc>
              <w:tc>
                <w:tcPr>
                  <w:tcW w:w="4916" w:type="dxa"/>
                  <w:vAlign w:val="center"/>
                </w:tcPr>
                <w:p>
                  <w:pPr>
                    <w:autoSpaceDN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30帧/秒(无拖尾）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03" w:type="dxa"/>
                  <w:vAlign w:val="center"/>
                </w:tcPr>
                <w:p>
                  <w:pPr>
                    <w:autoSpaceDN w:val="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相机功能：</w:t>
                  </w:r>
                </w:p>
              </w:tc>
              <w:tc>
                <w:tcPr>
                  <w:tcW w:w="4916" w:type="dxa"/>
                  <w:vAlign w:val="center"/>
                </w:tcPr>
                <w:p>
                  <w:pPr>
                    <w:autoSpaceDN w:val="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一次白平衡/手动/自动支持横竖各5条</w:t>
                  </w:r>
                </w:p>
                <w:p>
                  <w:pPr>
                    <w:autoSpaceDN w:val="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颜色/线宽可调   减少反光调节HDL</w:t>
                  </w:r>
                </w:p>
              </w:tc>
            </w:tr>
          </w:tbl>
          <w:p>
            <w:pPr>
              <w:widowControl/>
              <w:autoSpaceDE w:val="0"/>
              <w:spacing w:line="300" w:lineRule="exact"/>
              <w:ind w:firstLine="0" w:firstLineChars="0"/>
              <w:rPr>
                <w:rFonts w:hint="eastAsia" w:ascii="宋体" w:hAnsi="宋体" w:eastAsia="宋体" w:cs="宋体"/>
                <w:color w:val="auto"/>
                <w:sz w:val="24"/>
                <w:szCs w:val="24"/>
                <w:highlight w:val="none"/>
                <w:lang w:val="en-US" w:eastAsia="zh-CN"/>
              </w:rPr>
            </w:pPr>
          </w:p>
        </w:tc>
        <w:tc>
          <w:tcPr>
            <w:tcW w:w="373"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19"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4196" w:type="pct"/>
            <w:gridSpan w:val="2"/>
            <w:tcBorders>
              <w:top w:val="single" w:color="auto" w:sz="2" w:space="0"/>
              <w:left w:val="single" w:color="auto" w:sz="2" w:space="0"/>
              <w:bottom w:val="single" w:color="auto" w:sz="2" w:space="0"/>
              <w:right w:val="single" w:color="auto" w:sz="2" w:space="0"/>
            </w:tcBorders>
            <w:vAlign w:val="center"/>
          </w:tcPr>
          <w:p>
            <w:pPr>
              <w:widowControl/>
              <w:autoSpaceDE w:val="0"/>
              <w:spacing w:line="3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重大病虫观测场升级附属工程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设备维护、电力网络等</w:t>
            </w:r>
            <w:r>
              <w:rPr>
                <w:rFonts w:hint="eastAsia" w:ascii="宋体" w:hAnsi="宋体" w:eastAsia="宋体" w:cs="宋体"/>
                <w:color w:val="auto"/>
                <w:kern w:val="0"/>
                <w:sz w:val="24"/>
                <w:szCs w:val="24"/>
                <w:highlight w:val="none"/>
                <w:lang w:eastAsia="zh-CN"/>
              </w:rPr>
              <w:t>）</w:t>
            </w:r>
          </w:p>
        </w:tc>
        <w:tc>
          <w:tcPr>
            <w:tcW w:w="373"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1项</w:t>
            </w:r>
          </w:p>
        </w:tc>
        <w:tc>
          <w:tcPr>
            <w:tcW w:w="210" w:type="pct"/>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center"/>
              <w:rPr>
                <w:rFonts w:hint="eastAsia" w:ascii="宋体" w:hAnsi="宋体" w:cs="宋体"/>
                <w:color w:val="auto"/>
                <w:kern w:val="0"/>
                <w:sz w:val="24"/>
                <w:szCs w:val="24"/>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5000" w:type="pct"/>
            <w:gridSpan w:val="5"/>
            <w:tcBorders>
              <w:top w:val="single" w:color="auto" w:sz="2" w:space="0"/>
              <w:left w:val="single" w:color="auto" w:sz="2" w:space="0"/>
              <w:bottom w:val="single" w:color="auto" w:sz="2" w:space="0"/>
              <w:right w:val="single" w:color="auto" w:sz="2" w:space="0"/>
            </w:tcBorders>
            <w:vAlign w:val="center"/>
          </w:tcPr>
          <w:p>
            <w:pPr>
              <w:widowControl/>
              <w:snapToGrid w:val="0"/>
              <w:spacing w:line="320" w:lineRule="exact"/>
              <w:ind w:firstLine="0" w:firstLineChars="0"/>
              <w:jc w:val="both"/>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729" w:type="pct"/>
            <w:gridSpan w:val="2"/>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交付使用期和地点</w:t>
            </w:r>
          </w:p>
        </w:tc>
        <w:tc>
          <w:tcPr>
            <w:tcW w:w="4270" w:type="pct"/>
            <w:gridSpan w:val="3"/>
            <w:tcBorders>
              <w:top w:val="single" w:color="auto" w:sz="2" w:space="0"/>
              <w:left w:val="single" w:color="auto" w:sz="2" w:space="0"/>
              <w:bottom w:val="single" w:color="auto" w:sz="2" w:space="0"/>
              <w:right w:val="single" w:color="auto" w:sz="2" w:space="0"/>
            </w:tcBorders>
            <w:vAlign w:val="center"/>
          </w:tcPr>
          <w:p>
            <w:pPr>
              <w:numPr>
                <w:ilvl w:val="0"/>
                <w:numId w:val="4"/>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交付使用期：</w:t>
            </w:r>
            <w:r>
              <w:rPr>
                <w:rFonts w:hint="eastAsia" w:ascii="宋体" w:hAnsi="宋体" w:cs="宋体"/>
                <w:color w:val="auto"/>
                <w:sz w:val="24"/>
                <w:szCs w:val="24"/>
                <w:highlight w:val="none"/>
                <w:lang w:eastAsia="zh-CN"/>
              </w:rPr>
              <w:t>自签订合同之日起</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lang w:eastAsia="zh-CN"/>
              </w:rPr>
              <w:t>日内完成</w:t>
            </w:r>
            <w:r>
              <w:rPr>
                <w:rFonts w:hint="eastAsia" w:ascii="宋体" w:hAnsi="宋体" w:cs="宋体"/>
                <w:color w:val="auto"/>
                <w:sz w:val="24"/>
                <w:szCs w:val="24"/>
                <w:highlight w:val="none"/>
                <w:lang w:val="en-US" w:eastAsia="zh-CN"/>
              </w:rPr>
              <w:t>。</w:t>
            </w:r>
          </w:p>
          <w:p>
            <w:pPr>
              <w:numPr>
                <w:ilvl w:val="0"/>
                <w:numId w:val="0"/>
              </w:num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rPr>
              <w:t>2. 交付地点：采购人指定地点。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1" w:hRule="atLeast"/>
        </w:trPr>
        <w:tc>
          <w:tcPr>
            <w:tcW w:w="729" w:type="pct"/>
            <w:gridSpan w:val="2"/>
            <w:tcBorders>
              <w:top w:val="single" w:color="auto" w:sz="2" w:space="0"/>
              <w:left w:val="single" w:color="auto" w:sz="2" w:space="0"/>
              <w:bottom w:val="single" w:color="auto" w:sz="2" w:space="0"/>
              <w:right w:val="single" w:color="auto" w:sz="2" w:space="0"/>
            </w:tcBorders>
            <w:vAlign w:val="center"/>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合同签订时间</w:t>
            </w:r>
          </w:p>
        </w:tc>
        <w:tc>
          <w:tcPr>
            <w:tcW w:w="4270" w:type="pct"/>
            <w:gridSpan w:val="3"/>
            <w:tcBorders>
              <w:top w:val="single" w:color="auto" w:sz="2" w:space="0"/>
              <w:left w:val="single" w:color="auto" w:sz="2" w:space="0"/>
              <w:bottom w:val="single" w:color="auto" w:sz="2" w:space="0"/>
              <w:right w:val="single" w:color="auto" w:sz="2" w:space="0"/>
            </w:tcBorders>
            <w:vAlign w:val="center"/>
          </w:tcPr>
          <w:p>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rPr>
              <w:t xml:space="preserve">自成交通知书发出之日起 </w:t>
            </w:r>
            <w:r>
              <w:rPr>
                <w:rFonts w:hint="eastAsia" w:ascii="宋体" w:hAnsi="宋体" w:cs="宋体"/>
                <w:color w:val="auto"/>
                <w:sz w:val="24"/>
                <w:szCs w:val="24"/>
                <w:highlight w:val="none"/>
                <w:u w:val="single"/>
              </w:rPr>
              <w:t xml:space="preserve"> 20 </w:t>
            </w:r>
            <w:r>
              <w:rPr>
                <w:rFonts w:hint="eastAsia" w:ascii="宋体" w:hAnsi="宋体" w:cs="宋体"/>
                <w:color w:val="auto"/>
                <w:sz w:val="24"/>
                <w:szCs w:val="24"/>
                <w:highlight w:val="none"/>
              </w:rPr>
              <w:t>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36" w:hRule="atLeast"/>
        </w:trPr>
        <w:tc>
          <w:tcPr>
            <w:tcW w:w="729" w:type="pct"/>
            <w:gridSpan w:val="2"/>
            <w:tcBorders>
              <w:top w:val="single" w:color="auto" w:sz="2" w:space="0"/>
              <w:left w:val="single" w:color="auto" w:sz="2" w:space="0"/>
              <w:bottom w:val="single" w:color="auto" w:sz="2" w:space="0"/>
              <w:right w:val="single" w:color="auto" w:sz="2" w:space="0"/>
            </w:tcBorders>
            <w:vAlign w:val="center"/>
          </w:tcPr>
          <w:p>
            <w:pPr>
              <w:spacing w:line="240" w:lineRule="auto"/>
              <w:rPr>
                <w:rFonts w:hint="eastAsia"/>
                <w:color w:val="auto"/>
                <w:sz w:val="24"/>
                <w:szCs w:val="24"/>
                <w:highlight w:val="none"/>
                <w:lang w:val="en-US" w:eastAsia="zh-CN"/>
              </w:rPr>
            </w:pPr>
            <w:r>
              <w:rPr>
                <w:rFonts w:hint="eastAsia" w:ascii="宋体" w:hAnsi="宋体" w:cs="宋体"/>
                <w:color w:val="auto"/>
                <w:sz w:val="24"/>
                <w:szCs w:val="24"/>
                <w:highlight w:val="none"/>
              </w:rPr>
              <w:t>付款条件</w:t>
            </w:r>
          </w:p>
        </w:tc>
        <w:tc>
          <w:tcPr>
            <w:tcW w:w="4270" w:type="pct"/>
            <w:gridSpan w:val="3"/>
            <w:tcBorders>
              <w:top w:val="single" w:color="auto" w:sz="2" w:space="0"/>
              <w:left w:val="single" w:color="auto" w:sz="2" w:space="0"/>
              <w:bottom w:val="single" w:color="auto" w:sz="2" w:space="0"/>
              <w:right w:val="single" w:color="auto" w:sz="2" w:space="0"/>
            </w:tcBorders>
            <w:vAlign w:val="center"/>
          </w:tcPr>
          <w:p>
            <w:pPr>
              <w:numPr>
                <w:ilvl w:val="0"/>
                <w:numId w:val="0"/>
              </w:numPr>
              <w:spacing w:line="24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预付款为合同总额的30%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在合同签订后10个工作日内，</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val="en-US" w:eastAsia="zh-CN"/>
              </w:rPr>
              <w:t>完成向财政部门提交</w:t>
            </w:r>
            <w:r>
              <w:rPr>
                <w:rFonts w:hint="eastAsia" w:ascii="宋体" w:hAnsi="宋体" w:cs="宋体"/>
                <w:color w:val="auto"/>
                <w:sz w:val="24"/>
                <w:szCs w:val="24"/>
                <w:highlight w:val="none"/>
                <w:lang w:eastAsia="zh-CN"/>
              </w:rPr>
              <w:t>报账材料申请拨付</w:t>
            </w:r>
            <w:r>
              <w:rPr>
                <w:rFonts w:hint="eastAsia" w:ascii="宋体" w:hAnsi="宋体" w:cs="宋体"/>
                <w:color w:val="auto"/>
                <w:sz w:val="24"/>
                <w:szCs w:val="24"/>
                <w:highlight w:val="none"/>
              </w:rPr>
              <w:t>预付款（合同签订时成交供应商明确表示无需预付款或主动要求降低预付款比例的，采购人可不适用</w:t>
            </w:r>
            <w:r>
              <w:rPr>
                <w:rFonts w:hint="eastAsia" w:ascii="宋体" w:hAnsi="宋体" w:cs="宋体"/>
                <w:color w:val="auto"/>
                <w:sz w:val="24"/>
                <w:szCs w:val="24"/>
                <w:highlight w:val="none"/>
                <w:lang w:eastAsia="zh-CN"/>
              </w:rPr>
              <w:t>此</w:t>
            </w:r>
            <w:r>
              <w:rPr>
                <w:rFonts w:hint="eastAsia" w:ascii="宋体" w:hAnsi="宋体" w:cs="宋体"/>
                <w:color w:val="auto"/>
                <w:sz w:val="24"/>
                <w:szCs w:val="24"/>
                <w:highlight w:val="none"/>
              </w:rPr>
              <w:t>规定）</w:t>
            </w:r>
            <w:r>
              <w:rPr>
                <w:rFonts w:hint="eastAsia" w:ascii="宋体" w:hAnsi="宋体" w:cs="宋体"/>
                <w:color w:val="auto"/>
                <w:sz w:val="24"/>
                <w:szCs w:val="24"/>
                <w:highlight w:val="none"/>
                <w:lang w:eastAsia="zh-CN"/>
              </w:rPr>
              <w:t>；</w:t>
            </w:r>
          </w:p>
          <w:p>
            <w:pPr>
              <w:numPr>
                <w:ilvl w:val="0"/>
                <w:numId w:val="0"/>
              </w:num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工作量完成100%并经采购人验收合格后，采购人向财政部门</w:t>
            </w:r>
            <w:r>
              <w:rPr>
                <w:rFonts w:hint="eastAsia" w:ascii="宋体" w:hAnsi="宋体" w:cs="宋体"/>
                <w:color w:val="auto"/>
                <w:sz w:val="24"/>
                <w:szCs w:val="24"/>
                <w:highlight w:val="none"/>
                <w:lang w:eastAsia="zh-CN"/>
              </w:rPr>
              <w:t>申请拨付项目合同款的</w:t>
            </w:r>
            <w:r>
              <w:rPr>
                <w:rFonts w:hint="eastAsia" w:ascii="宋体" w:hAnsi="宋体" w:cs="宋体"/>
                <w:color w:val="auto"/>
                <w:sz w:val="24"/>
                <w:szCs w:val="24"/>
                <w:highlight w:val="none"/>
                <w:lang w:val="en-US" w:eastAsia="zh-CN"/>
              </w:rPr>
              <w:t>70%余</w:t>
            </w:r>
            <w:r>
              <w:rPr>
                <w:rFonts w:hint="eastAsia" w:ascii="宋体" w:hAnsi="宋体" w:cs="宋体"/>
                <w:color w:val="auto"/>
                <w:sz w:val="24"/>
                <w:szCs w:val="24"/>
                <w:highlight w:val="none"/>
              </w:rPr>
              <w:t>款</w:t>
            </w:r>
            <w:r>
              <w:rPr>
                <w:rFonts w:hint="eastAsia" w:ascii="宋体" w:hAnsi="宋体" w:cs="宋体"/>
                <w:color w:val="auto"/>
                <w:sz w:val="24"/>
                <w:szCs w:val="24"/>
                <w:highlight w:val="none"/>
                <w:lang w:eastAsia="zh-CN"/>
              </w:rPr>
              <w:t>给</w:t>
            </w:r>
            <w:r>
              <w:rPr>
                <w:rFonts w:hint="eastAsia" w:ascii="宋体" w:hAnsi="宋体" w:cs="宋体"/>
                <w:color w:val="auto"/>
                <w:sz w:val="24"/>
                <w:szCs w:val="24"/>
                <w:highlight w:val="none"/>
              </w:rPr>
              <w:t>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729" w:type="pct"/>
            <w:gridSpan w:val="2"/>
            <w:tcBorders>
              <w:top w:val="single" w:color="auto" w:sz="2" w:space="0"/>
              <w:left w:val="single" w:color="auto" w:sz="2" w:space="0"/>
              <w:bottom w:val="single" w:color="auto" w:sz="2" w:space="0"/>
              <w:right w:val="single" w:color="auto" w:sz="2" w:space="0"/>
            </w:tcBorders>
            <w:vAlign w:val="center"/>
          </w:tcPr>
          <w:p>
            <w:pPr>
              <w:spacing w:line="24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其他要求</w:t>
            </w:r>
          </w:p>
        </w:tc>
        <w:tc>
          <w:tcPr>
            <w:tcW w:w="4270" w:type="pct"/>
            <w:gridSpan w:val="3"/>
            <w:tcBorders>
              <w:top w:val="single" w:color="auto" w:sz="2" w:space="0"/>
              <w:left w:val="single" w:color="auto" w:sz="2" w:space="0"/>
              <w:bottom w:val="single" w:color="auto" w:sz="2" w:space="0"/>
              <w:right w:val="single" w:color="auto" w:sz="2" w:space="0"/>
            </w:tcBorders>
            <w:vAlign w:val="center"/>
          </w:tcPr>
          <w:p>
            <w:pPr>
              <w:numPr>
                <w:ilvl w:val="0"/>
                <w:numId w:val="0"/>
              </w:numPr>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项目建设单位采购的田间监测设施设备应符合国家或行业技术标准，经国家、省级植保机构组织的2年4地应用证明技术成熟、性能优良、运行稳定的产品。</w:t>
            </w:r>
          </w:p>
          <w:p>
            <w:pPr>
              <w:numPr>
                <w:ilvl w:val="0"/>
                <w:numId w:val="0"/>
              </w:numPr>
              <w:spacing w:line="240" w:lineRule="auto"/>
              <w:rPr>
                <w:rFonts w:hint="eastAsia" w:eastAsia="宋体"/>
                <w:color w:val="auto"/>
                <w:highlight w:val="none"/>
                <w:lang w:eastAsia="zh-CN"/>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物联网设备应使用网关通过县级平台统一管理，并与自治区、全国病虫监测预警信息平台对接，实现局域网和广域网的互连互通，实现采集数据的自动收集、实时录入和规范处理。智能监测设备采集的数据应通过县级平台统一管理，并与自治区、全国病虫监测预警信息平台无缝对接</w:t>
            </w:r>
            <w:r>
              <w:rPr>
                <w:rFonts w:hint="eastAsia" w:hAnsi="宋体" w:cs="宋体"/>
                <w:color w:val="auto"/>
                <w:kern w:val="2"/>
                <w:sz w:val="24"/>
                <w:szCs w:val="24"/>
                <w:highlight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2" w:hRule="atLeast"/>
        </w:trPr>
        <w:tc>
          <w:tcPr>
            <w:tcW w:w="729" w:type="pct"/>
            <w:gridSpan w:val="2"/>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color w:val="auto"/>
                <w:sz w:val="24"/>
                <w:szCs w:val="24"/>
                <w:highlight w:val="none"/>
                <w:lang w:val="en-US" w:eastAsia="zh-CN"/>
              </w:rPr>
            </w:pPr>
            <w:r>
              <w:rPr>
                <w:rFonts w:hint="eastAsia" w:ascii="宋体" w:hAnsi="宋体" w:cs="宋体"/>
                <w:color w:val="auto"/>
                <w:sz w:val="24"/>
                <w:szCs w:val="24"/>
                <w:highlight w:val="none"/>
              </w:rPr>
              <w:t>售后服务</w:t>
            </w:r>
          </w:p>
        </w:tc>
        <w:tc>
          <w:tcPr>
            <w:tcW w:w="4270" w:type="pct"/>
            <w:gridSpan w:val="3"/>
            <w:tcBorders>
              <w:top w:val="single" w:color="auto" w:sz="2" w:space="0"/>
              <w:left w:val="single" w:color="auto" w:sz="2" w:space="0"/>
              <w:bottom w:val="single" w:color="auto" w:sz="2" w:space="0"/>
              <w:right w:val="single" w:color="auto" w:sz="2" w:space="0"/>
            </w:tcBorders>
            <w:vAlign w:val="top"/>
          </w:tcPr>
          <w:p>
            <w:pPr>
              <w:pStyle w:val="14"/>
              <w:snapToGrid w:val="0"/>
              <w:spacing w:line="400" w:lineRule="exact"/>
              <w:rPr>
                <w:color w:val="auto"/>
                <w:sz w:val="24"/>
                <w:szCs w:val="24"/>
                <w:highlight w:val="none"/>
              </w:rPr>
            </w:pPr>
            <w:r>
              <w:rPr>
                <w:rFonts w:hint="eastAsia"/>
                <w:color w:val="auto"/>
                <w:sz w:val="24"/>
                <w:szCs w:val="24"/>
                <w:highlight w:val="none"/>
              </w:rPr>
              <w:t>1.质保期：</w:t>
            </w:r>
            <w:r>
              <w:rPr>
                <w:rFonts w:hint="eastAsia"/>
                <w:color w:val="auto"/>
                <w:sz w:val="24"/>
                <w:szCs w:val="24"/>
                <w:highlight w:val="none"/>
                <w:lang w:eastAsia="zh-CN"/>
              </w:rPr>
              <w:t>采购人</w:t>
            </w:r>
            <w:r>
              <w:rPr>
                <w:rFonts w:hint="eastAsia"/>
                <w:color w:val="auto"/>
                <w:sz w:val="24"/>
                <w:szCs w:val="24"/>
                <w:highlight w:val="none"/>
              </w:rPr>
              <w:t>验收合格后，才视为接受，并开始计算质保期，质保期为</w:t>
            </w:r>
            <w:r>
              <w:rPr>
                <w:rFonts w:hint="eastAsia"/>
                <w:color w:val="auto"/>
                <w:sz w:val="24"/>
                <w:szCs w:val="24"/>
                <w:highlight w:val="none"/>
                <w:lang w:val="en-US" w:eastAsia="zh-CN"/>
              </w:rPr>
              <w:t>3</w:t>
            </w:r>
            <w:r>
              <w:rPr>
                <w:rFonts w:hint="eastAsia"/>
                <w:color w:val="auto"/>
                <w:sz w:val="24"/>
                <w:szCs w:val="24"/>
                <w:highlight w:val="none"/>
              </w:rPr>
              <w:t>年。在质保期内货物本身发生质量问题的，</w:t>
            </w:r>
            <w:r>
              <w:rPr>
                <w:rFonts w:hint="eastAsia"/>
                <w:color w:val="auto"/>
                <w:sz w:val="24"/>
                <w:szCs w:val="24"/>
                <w:highlight w:val="none"/>
                <w:lang w:eastAsia="zh-CN"/>
              </w:rPr>
              <w:t>成交供应商</w:t>
            </w:r>
            <w:r>
              <w:rPr>
                <w:rFonts w:hint="eastAsia"/>
                <w:color w:val="auto"/>
                <w:sz w:val="24"/>
                <w:szCs w:val="24"/>
                <w:highlight w:val="none"/>
              </w:rPr>
              <w:t>应在接到</w:t>
            </w:r>
            <w:r>
              <w:rPr>
                <w:rFonts w:hint="eastAsia"/>
                <w:color w:val="auto"/>
                <w:sz w:val="24"/>
                <w:szCs w:val="24"/>
                <w:highlight w:val="none"/>
                <w:lang w:eastAsia="zh-CN"/>
              </w:rPr>
              <w:t>采购人</w:t>
            </w:r>
            <w:r>
              <w:rPr>
                <w:rFonts w:hint="eastAsia"/>
                <w:color w:val="auto"/>
                <w:sz w:val="24"/>
                <w:szCs w:val="24"/>
                <w:highlight w:val="none"/>
              </w:rPr>
              <w:t>质量问题反馈通知后及时响应，</w:t>
            </w:r>
            <w:r>
              <w:rPr>
                <w:rFonts w:hint="eastAsia"/>
                <w:color w:val="auto"/>
                <w:sz w:val="24"/>
                <w:szCs w:val="24"/>
                <w:highlight w:val="none"/>
                <w:lang w:val="en-US" w:eastAsia="zh-CN"/>
              </w:rPr>
              <w:t>12</w:t>
            </w:r>
            <w:r>
              <w:rPr>
                <w:rFonts w:hint="eastAsia"/>
                <w:color w:val="auto"/>
                <w:sz w:val="24"/>
                <w:szCs w:val="24"/>
                <w:highlight w:val="none"/>
              </w:rPr>
              <w:t>小时到达现场处理。如发现有质量问题或不符合</w:t>
            </w:r>
            <w:r>
              <w:rPr>
                <w:rFonts w:hint="eastAsia"/>
                <w:color w:val="auto"/>
                <w:sz w:val="24"/>
                <w:szCs w:val="24"/>
                <w:highlight w:val="none"/>
                <w:lang w:eastAsia="zh-CN"/>
              </w:rPr>
              <w:t>采购人</w:t>
            </w:r>
            <w:r>
              <w:rPr>
                <w:rFonts w:hint="eastAsia"/>
                <w:color w:val="auto"/>
                <w:sz w:val="24"/>
                <w:szCs w:val="24"/>
                <w:highlight w:val="none"/>
              </w:rPr>
              <w:t>采购要求的，</w:t>
            </w:r>
            <w:r>
              <w:rPr>
                <w:rFonts w:hint="eastAsia"/>
                <w:color w:val="auto"/>
                <w:sz w:val="24"/>
                <w:szCs w:val="24"/>
                <w:highlight w:val="none"/>
                <w:lang w:eastAsia="zh-CN"/>
              </w:rPr>
              <w:t>成交供应商</w:t>
            </w:r>
            <w:r>
              <w:rPr>
                <w:rFonts w:hint="eastAsia"/>
                <w:color w:val="auto"/>
                <w:sz w:val="24"/>
                <w:szCs w:val="24"/>
                <w:highlight w:val="none"/>
              </w:rPr>
              <w:t>无条件并及时给予包换包退，因货物质量原因造成</w:t>
            </w:r>
            <w:r>
              <w:rPr>
                <w:rFonts w:hint="eastAsia"/>
                <w:color w:val="auto"/>
                <w:sz w:val="24"/>
                <w:szCs w:val="24"/>
                <w:highlight w:val="none"/>
                <w:lang w:eastAsia="zh-CN"/>
              </w:rPr>
              <w:t>采购人</w:t>
            </w:r>
            <w:r>
              <w:rPr>
                <w:rFonts w:hint="eastAsia"/>
                <w:color w:val="auto"/>
                <w:sz w:val="24"/>
                <w:szCs w:val="24"/>
                <w:highlight w:val="none"/>
              </w:rPr>
              <w:t>或第三方损失的，损失由</w:t>
            </w:r>
            <w:r>
              <w:rPr>
                <w:rFonts w:hint="eastAsia"/>
                <w:color w:val="auto"/>
                <w:sz w:val="24"/>
                <w:szCs w:val="24"/>
                <w:highlight w:val="none"/>
                <w:lang w:eastAsia="zh-CN"/>
              </w:rPr>
              <w:t>成交供应商</w:t>
            </w:r>
            <w:r>
              <w:rPr>
                <w:rFonts w:hint="eastAsia"/>
                <w:color w:val="auto"/>
                <w:sz w:val="24"/>
                <w:szCs w:val="24"/>
                <w:highlight w:val="none"/>
              </w:rPr>
              <w:t>负责赔偿。</w:t>
            </w:r>
            <w:r>
              <w:rPr>
                <w:rFonts w:hint="eastAsia"/>
                <w:color w:val="auto"/>
                <w:sz w:val="24"/>
                <w:szCs w:val="24"/>
                <w:highlight w:val="none"/>
                <w:lang w:eastAsia="zh-CN"/>
              </w:rPr>
              <w:t>竞争性磋商文件</w:t>
            </w:r>
            <w:r>
              <w:rPr>
                <w:rFonts w:hint="eastAsia"/>
                <w:color w:val="auto"/>
                <w:sz w:val="24"/>
                <w:szCs w:val="24"/>
                <w:highlight w:val="none"/>
              </w:rPr>
              <w:t>和合同没有规定但国家有明确规定的，按国家规定执行或双方协商处理。</w:t>
            </w:r>
          </w:p>
          <w:p>
            <w:pPr>
              <w:pStyle w:val="14"/>
              <w:snapToGrid w:val="0"/>
              <w:spacing w:line="400" w:lineRule="exact"/>
              <w:rPr>
                <w:rFonts w:hint="eastAsia" w:ascii="宋体" w:hAnsi="宋体" w:eastAsia="宋体" w:cs="宋体"/>
                <w:color w:val="auto"/>
                <w:kern w:val="0"/>
                <w:sz w:val="24"/>
                <w:szCs w:val="24"/>
                <w:highlight w:val="none"/>
                <w:lang w:val="en-US" w:eastAsia="zh-CN"/>
              </w:rPr>
            </w:pPr>
            <w:r>
              <w:rPr>
                <w:rFonts w:hint="eastAsia" w:ascii="宋体" w:eastAsia="宋体" w:cs="Times New Roman"/>
                <w:color w:val="auto"/>
                <w:sz w:val="24"/>
                <w:szCs w:val="24"/>
                <w:highlight w:val="none"/>
                <w:lang w:val="en-US" w:eastAsia="zh-CN"/>
              </w:rPr>
              <w:t>2</w:t>
            </w:r>
            <w:r>
              <w:rPr>
                <w:rFonts w:hint="eastAsia" w:ascii="宋体" w:eastAsia="宋体" w:cs="Times New Roman"/>
                <w:color w:val="auto"/>
                <w:sz w:val="24"/>
                <w:szCs w:val="24"/>
                <w:highlight w:val="none"/>
              </w:rPr>
              <w:t>.</w:t>
            </w:r>
            <w:r>
              <w:rPr>
                <w:rFonts w:hint="eastAsia" w:ascii="宋体" w:eastAsia="宋体" w:cs="Times New Roman"/>
                <w:color w:val="auto"/>
                <w:sz w:val="24"/>
                <w:szCs w:val="24"/>
                <w:highlight w:val="none"/>
                <w:lang w:val="en-US" w:eastAsia="zh-CN"/>
              </w:rPr>
              <w:t>培训要求：负责送货上门，培训操作人员，培训所产生的费用由成交供应商负责。</w:t>
            </w:r>
          </w:p>
        </w:tc>
      </w:tr>
    </w:tbl>
    <w:p>
      <w:pPr>
        <w:spacing w:line="560" w:lineRule="exact"/>
        <w:jc w:val="both"/>
        <w:rPr>
          <w:rFonts w:hint="eastAsia" w:ascii="仿宋" w:hAnsi="仿宋" w:eastAsia="仿宋"/>
          <w:b/>
          <w:bCs/>
          <w:color w:val="auto"/>
          <w:sz w:val="32"/>
          <w:szCs w:val="32"/>
          <w:highlight w:val="none"/>
        </w:rPr>
      </w:pPr>
    </w:p>
    <w:p>
      <w:pPr>
        <w:pStyle w:val="2"/>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pStyle w:val="2"/>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pStyle w:val="2"/>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pStyle w:val="2"/>
        <w:rPr>
          <w:rFonts w:hint="eastAsia"/>
        </w:rPr>
      </w:pPr>
    </w:p>
    <w:p>
      <w:pPr>
        <w:pStyle w:val="18"/>
        <w:overflowPunct w:val="0"/>
        <w:adjustRightInd w:val="0"/>
        <w:snapToGrid w:val="0"/>
        <w:spacing w:before="0" w:beforeAutospacing="0" w:after="0" w:afterAutospacing="0" w:line="400" w:lineRule="exact"/>
        <w:jc w:val="both"/>
        <w:rPr>
          <w:rFonts w:hint="eastAsia" w:ascii="Times New Roman" w:hAnsi="Times New Roman" w:eastAsia="方正仿宋_GBK"/>
          <w:snapToGrid w:val="0"/>
          <w:color w:val="auto"/>
          <w:sz w:val="24"/>
          <w:szCs w:val="24"/>
          <w:highlight w:val="none"/>
          <w:lang w:val="en-US" w:eastAsia="zh-CN"/>
        </w:rPr>
      </w:pPr>
      <w:r>
        <w:rPr>
          <w:rFonts w:hint="eastAsia" w:ascii="Times New Roman" w:hAnsi="Times New Roman" w:eastAsia="方正仿宋_GBK"/>
          <w:snapToGrid w:val="0"/>
          <w:color w:val="auto"/>
          <w:sz w:val="24"/>
          <w:szCs w:val="24"/>
          <w:highlight w:val="none"/>
          <w:lang w:val="en-US" w:eastAsia="zh-CN"/>
        </w:rPr>
        <w:t>附件</w:t>
      </w:r>
    </w:p>
    <w:p>
      <w:pPr>
        <w:spacing w:line="528" w:lineRule="exact"/>
        <w:jc w:val="center"/>
        <w:rPr>
          <w:rFonts w:hint="eastAsia" w:ascii="宋体" w:hAnsi="宋体" w:cs="宋体"/>
          <w:color w:val="auto"/>
          <w:sz w:val="40"/>
          <w:szCs w:val="40"/>
          <w:highlight w:val="none"/>
        </w:rPr>
      </w:pPr>
      <w:r>
        <w:rPr>
          <w:rFonts w:hint="eastAsia" w:ascii="宋体" w:hAnsi="宋体" w:cs="宋体"/>
          <w:color w:val="auto"/>
          <w:sz w:val="44"/>
          <w:szCs w:val="44"/>
          <w:highlight w:val="none"/>
        </w:rPr>
        <w:t>节能产品政府采购品目清单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639"/>
        <w:gridCol w:w="1639"/>
        <w:gridCol w:w="1688"/>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品目序号</w:t>
            </w:r>
          </w:p>
        </w:tc>
        <w:tc>
          <w:tcPr>
            <w:tcW w:w="4653"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名称</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1</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A02010100计算机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★A02010105台式计算机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★A02010108便携式计算机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★A02010109平板式计算机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2</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A02020000办公设备</w:t>
            </w: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A02021000打印机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A02021001 A3黑白打印机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A02021002 A3彩色打印机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A02021003 A4黑白打印机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A02021004 A4彩色打印机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A02021005 3D打印机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A02021006票据打印机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A02021007条码打印机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A02021008地址打印机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A02021099其他打印机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A02021100输入输出设备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★A02021104液晶显示器</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A02021118扫描仪</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参照《复印机、打印机和传真机能效限定值及能效等级》（GB21521）中打印速度为15页/分的针式打印机相关要求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A02020200投影仪</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A02020400多功能一体机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A02051900泵</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A02051901离心泵</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6</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A02052300制冷空调设备</w:t>
            </w: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★A02052301制冷压缩机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冷水机组</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溴化锂吸收式冷水机组</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《溴化锂吸收式冷水机组能效限</w:t>
            </w:r>
          </w:p>
          <w:p>
            <w:pPr>
              <w:rPr>
                <w:color w:val="auto"/>
                <w:highlight w:val="none"/>
              </w:rPr>
            </w:pPr>
            <w:r>
              <w:rPr>
                <w:rFonts w:hint="eastAsia"/>
                <w:color w:val="auto"/>
                <w:highlight w:val="none"/>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★A02052305空调机组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多联式空调（热泵）机组（制冷量&gt;14000W）</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单元式空气调节机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★A02052309专用制冷、空调设备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机房空调</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《单元式空气调节机能效限定值</w:t>
            </w:r>
          </w:p>
          <w:p>
            <w:pPr>
              <w:rPr>
                <w:color w:val="auto"/>
                <w:highlight w:val="none"/>
              </w:rPr>
            </w:pPr>
            <w:r>
              <w:rPr>
                <w:rFonts w:hint="eastAsia"/>
                <w:color w:val="auto"/>
                <w:highlight w:val="none"/>
              </w:rPr>
              <w:t>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A02052399其他制冷</w:t>
            </w:r>
          </w:p>
          <w:p>
            <w:pPr>
              <w:rPr>
                <w:color w:val="auto"/>
                <w:highlight w:val="none"/>
              </w:rPr>
            </w:pPr>
            <w:r>
              <w:rPr>
                <w:rFonts w:hint="eastAsia"/>
                <w:color w:val="auto"/>
                <w:highlight w:val="none"/>
              </w:rPr>
              <w:t>空调设备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lang w:eastAsia="en-US"/>
              </w:rPr>
            </w:pPr>
            <w:r>
              <w:rPr>
                <w:rFonts w:hint="eastAsia"/>
                <w:color w:val="auto"/>
                <w:highlight w:val="none"/>
              </w:rPr>
              <w:t>冷却塔</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《机械通风冷却塔第1部分：中小型开式冷却塔》（GB/T7190.1）</w:t>
            </w:r>
          </w:p>
          <w:p>
            <w:pPr>
              <w:rPr>
                <w:color w:val="auto"/>
                <w:highlight w:val="none"/>
              </w:rPr>
            </w:pPr>
            <w:r>
              <w:rPr>
                <w:rFonts w:hint="eastAsia"/>
                <w:color w:val="auto"/>
                <w:highlight w:val="none"/>
              </w:rPr>
              <w:t>《机械通风冷却塔第2部分：大型开式冷却塔》（GB/T7190.2）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A02060100电机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A02060200变压</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配电变压器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《三相配电变压器能效限定值及能效等级》（GB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★A02060900镇流器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管型荧光灯镇流器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10</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A02061800生活用电器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A02061801电冰箱</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《家用电冰箱耗电量限定值及能效等级》（GB12021.2）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★A02061804空调机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房间空气调节器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《房间空气调节器能效限定值及能效等级》（GB21455-2019）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多联式空调（热泵）机组（制冷量≤ 14000W）</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单元式空气调节机（制冷量≤ 14000W）</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A02061810洗衣机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A02061819热水器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★电热水器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燃气热水器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热泵热水器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太阳能热水系统</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11</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A02061900照明设备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★普通照明用双端荧光灯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LED道路/隧道照明产品</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《道路和隧道照明用LED灯具能效限定值及能效等级》（GB37478</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LED筒灯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普通照明用非定向自镇流LED灯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12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★A02091000电视设备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A02091001普通电视设备（电视机）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13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★A02091100视频设备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A02091107视频监控设备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监视器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14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A02241000饮食炊事机械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商用燃气灶具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r>
              <w:rPr>
                <w:rFonts w:hint="eastAsia"/>
                <w:color w:val="auto"/>
                <w:highlight w:val="none"/>
              </w:rPr>
              <w:t>15</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★A05020105便器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坐便器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《坐便器水效限定值及水效等级》</w:t>
            </w:r>
          </w:p>
          <w:p>
            <w:pPr>
              <w:rPr>
                <w:color w:val="auto"/>
                <w:highlight w:val="none"/>
              </w:rPr>
            </w:pPr>
            <w:r>
              <w:rPr>
                <w:rFonts w:hint="eastAsia"/>
                <w:color w:val="auto"/>
                <w:highlight w:val="none"/>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lang w:eastAsia="en-US"/>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蹲便器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小便器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16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★A05020106水嘴</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lang w:eastAsia="en-US"/>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lang w:eastAsia="en-US"/>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17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A05020107便器冲洗阀</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lang w:eastAsia="en-US"/>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lang w:eastAsia="en-US"/>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18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r>
              <w:rPr>
                <w:rFonts w:hint="eastAsia"/>
                <w:color w:val="auto"/>
                <w:highlight w:val="none"/>
              </w:rPr>
              <w:t>A05020110淋浴器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lang w:eastAsia="en-US"/>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auto"/>
                <w:highlight w:val="none"/>
                <w:lang w:eastAsia="en-US"/>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r>
              <w:rPr>
                <w:rFonts w:hint="eastAsia"/>
                <w:color w:val="auto"/>
                <w:highlight w:val="none"/>
              </w:rPr>
              <w:t>《淋浴器用水效率限定值及用水效率等级》（GB28378）</w:t>
            </w:r>
          </w:p>
        </w:tc>
      </w:tr>
    </w:tbl>
    <w:p>
      <w:pPr>
        <w:pStyle w:val="10"/>
        <w:spacing w:line="360" w:lineRule="auto"/>
        <w:rPr>
          <w:rFonts w:hint="eastAsia"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pPr>
        <w:pStyle w:val="10"/>
        <w:spacing w:line="360" w:lineRule="auto"/>
        <w:ind w:firstLine="465"/>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pPr>
        <w:pStyle w:val="10"/>
        <w:spacing w:line="360" w:lineRule="auto"/>
        <w:ind w:firstLine="465"/>
        <w:rPr>
          <w:rFonts w:hint="eastAsia" w:ascii="宋体" w:hAnsi="宋体"/>
          <w:color w:val="auto"/>
          <w:sz w:val="21"/>
          <w:szCs w:val="21"/>
          <w:highlight w:val="none"/>
        </w:rPr>
      </w:pPr>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pPr>
        <w:rPr>
          <w:rFonts w:hint="eastAsia"/>
          <w:color w:val="auto"/>
          <w:highlight w:val="none"/>
        </w:rPr>
        <w:sectPr>
          <w:headerReference r:id="rId3" w:type="first"/>
          <w:footerReference r:id="rId4" w:type="default"/>
          <w:pgSz w:w="11910" w:h="16840"/>
          <w:pgMar w:top="1417" w:right="1417" w:bottom="1417" w:left="1417" w:header="0" w:footer="1202" w:gutter="0"/>
          <w:cols w:space="0" w:num="1"/>
        </w:sectPr>
      </w:pPr>
    </w:p>
    <w:bookmarkEnd w:id="0"/>
    <w:bookmarkEnd w:id="1"/>
    <w:p>
      <w:pPr>
        <w:pStyle w:val="19"/>
        <w:jc w:val="center"/>
        <w:outlineLvl w:val="0"/>
        <w:rPr>
          <w:rStyle w:val="37"/>
          <w:rFonts w:ascii="宋体" w:hAnsi="宋体" w:cs="宋体"/>
          <w:b/>
          <w:bCs/>
          <w:color w:val="auto"/>
          <w:highlight w:val="none"/>
        </w:rPr>
      </w:pPr>
      <w:bookmarkStart w:id="2" w:name="一、项目要求及服务需求"/>
      <w:bookmarkEnd w:id="2"/>
    </w:p>
    <w:p>
      <w:pPr>
        <w:pStyle w:val="19"/>
        <w:jc w:val="center"/>
        <w:outlineLvl w:val="0"/>
        <w:rPr>
          <w:rStyle w:val="37"/>
          <w:rFonts w:ascii="宋体" w:hAnsi="宋体" w:cs="宋体"/>
          <w:b/>
          <w:bCs/>
          <w:color w:val="auto"/>
          <w:highlight w:val="none"/>
        </w:rPr>
      </w:pPr>
      <w:r>
        <w:rPr>
          <w:rStyle w:val="37"/>
          <w:rFonts w:ascii="宋体" w:hAnsi="宋体" w:cs="宋体"/>
          <w:b/>
          <w:bCs/>
          <w:color w:val="auto"/>
          <w:highlight w:val="none"/>
        </w:rPr>
        <w:t>第四章   合同协议书（参考格式）</w:t>
      </w:r>
    </w:p>
    <w:p>
      <w:pPr>
        <w:tabs>
          <w:tab w:val="left" w:pos="417"/>
        </w:tabs>
        <w:spacing w:line="360" w:lineRule="auto"/>
        <w:jc w:val="center"/>
        <w:rPr>
          <w:rStyle w:val="37"/>
          <w:rFonts w:ascii="宋体" w:hAnsi="宋体"/>
          <w:b/>
          <w:color w:val="auto"/>
          <w:kern w:val="0"/>
          <w:sz w:val="52"/>
          <w:szCs w:val="52"/>
          <w:highlight w:val="none"/>
        </w:rPr>
      </w:pPr>
    </w:p>
    <w:p>
      <w:pPr>
        <w:tabs>
          <w:tab w:val="left" w:pos="417"/>
        </w:tabs>
        <w:spacing w:line="360" w:lineRule="auto"/>
        <w:jc w:val="center"/>
        <w:rPr>
          <w:rStyle w:val="37"/>
          <w:rFonts w:ascii="宋体" w:hAnsi="宋体"/>
          <w:b/>
          <w:color w:val="auto"/>
          <w:kern w:val="0"/>
          <w:sz w:val="52"/>
          <w:szCs w:val="52"/>
          <w:highlight w:val="none"/>
        </w:rPr>
      </w:pPr>
      <w:r>
        <w:rPr>
          <w:rStyle w:val="37"/>
          <w:rFonts w:ascii="宋体" w:hAnsi="宋体"/>
          <w:b/>
          <w:color w:val="auto"/>
          <w:kern w:val="0"/>
          <w:sz w:val="52"/>
          <w:szCs w:val="52"/>
          <w:highlight w:val="none"/>
        </w:rPr>
        <w:t>XXXXXXXX（项目）</w:t>
      </w:r>
    </w:p>
    <w:p>
      <w:pPr>
        <w:tabs>
          <w:tab w:val="left" w:pos="417"/>
        </w:tabs>
        <w:spacing w:line="360" w:lineRule="auto"/>
        <w:jc w:val="center"/>
        <w:rPr>
          <w:rStyle w:val="37"/>
          <w:rFonts w:ascii="宋体" w:hAnsi="宋体"/>
          <w:b/>
          <w:color w:val="auto"/>
          <w:spacing w:val="60"/>
          <w:sz w:val="36"/>
          <w:szCs w:val="36"/>
          <w:highlight w:val="none"/>
          <w:u w:val="single"/>
        </w:rPr>
      </w:pPr>
      <w:r>
        <w:rPr>
          <w:rStyle w:val="37"/>
          <w:rFonts w:ascii="宋体" w:hAnsi="宋体"/>
          <w:b/>
          <w:color w:val="auto"/>
          <w:kern w:val="0"/>
          <w:sz w:val="52"/>
          <w:szCs w:val="52"/>
          <w:highlight w:val="none"/>
        </w:rPr>
        <w:t>政 府 采 购 合 同</w:t>
      </w:r>
    </w:p>
    <w:p>
      <w:pPr>
        <w:rPr>
          <w:rStyle w:val="37"/>
          <w:rFonts w:ascii="宋体" w:hAnsi="宋体" w:cs="宋体"/>
          <w:b/>
          <w:bCs/>
          <w:color w:val="auto"/>
          <w:sz w:val="36"/>
          <w:szCs w:val="36"/>
          <w:highlight w:val="none"/>
        </w:rPr>
      </w:pPr>
    </w:p>
    <w:p>
      <w:pPr>
        <w:spacing w:line="360" w:lineRule="auto"/>
        <w:ind w:firstLine="2999" w:firstLineChars="996"/>
        <w:rPr>
          <w:rStyle w:val="37"/>
          <w:rFonts w:ascii="宋体" w:hAnsi="宋体"/>
          <w:b/>
          <w:color w:val="auto"/>
          <w:sz w:val="30"/>
          <w:szCs w:val="30"/>
          <w:highlight w:val="none"/>
        </w:rPr>
      </w:pPr>
      <w:r>
        <w:rPr>
          <w:rStyle w:val="37"/>
          <w:rFonts w:hint="eastAsia" w:ascii="宋体" w:hAnsi="宋体"/>
          <w:b/>
          <w:color w:val="auto"/>
          <w:sz w:val="30"/>
          <w:szCs w:val="30"/>
          <w:highlight w:val="none"/>
        </w:rPr>
        <w:t>项目</w:t>
      </w:r>
      <w:r>
        <w:rPr>
          <w:rStyle w:val="37"/>
          <w:rFonts w:ascii="宋体" w:hAnsi="宋体"/>
          <w:b/>
          <w:color w:val="auto"/>
          <w:sz w:val="30"/>
          <w:szCs w:val="30"/>
          <w:highlight w:val="none"/>
        </w:rPr>
        <w:t>名称：</w:t>
      </w:r>
    </w:p>
    <w:p>
      <w:pPr>
        <w:spacing w:line="360" w:lineRule="auto"/>
        <w:ind w:firstLine="2999" w:firstLineChars="996"/>
        <w:rPr>
          <w:rStyle w:val="37"/>
          <w:rFonts w:ascii="宋体" w:hAnsi="宋体"/>
          <w:b/>
          <w:color w:val="auto"/>
          <w:sz w:val="30"/>
          <w:szCs w:val="30"/>
          <w:highlight w:val="none"/>
        </w:rPr>
      </w:pPr>
      <w:r>
        <w:rPr>
          <w:rStyle w:val="37"/>
          <w:rFonts w:hint="eastAsia" w:ascii="宋体" w:hAnsi="宋体"/>
          <w:b/>
          <w:color w:val="auto"/>
          <w:sz w:val="30"/>
          <w:szCs w:val="30"/>
          <w:highlight w:val="none"/>
        </w:rPr>
        <w:t>项目</w:t>
      </w:r>
      <w:r>
        <w:rPr>
          <w:rStyle w:val="37"/>
          <w:rFonts w:ascii="宋体" w:hAnsi="宋体"/>
          <w:b/>
          <w:color w:val="auto"/>
          <w:sz w:val="30"/>
          <w:szCs w:val="30"/>
          <w:highlight w:val="none"/>
        </w:rPr>
        <w:t xml:space="preserve">编号： </w:t>
      </w:r>
    </w:p>
    <w:p>
      <w:pPr>
        <w:spacing w:line="360" w:lineRule="auto"/>
        <w:jc w:val="left"/>
        <w:rPr>
          <w:rStyle w:val="37"/>
          <w:rFonts w:ascii="宋体" w:hAnsi="宋体"/>
          <w:color w:val="auto"/>
          <w:kern w:val="0"/>
          <w:sz w:val="24"/>
          <w:szCs w:val="20"/>
          <w:highlight w:val="none"/>
        </w:rPr>
      </w:pPr>
    </w:p>
    <w:p>
      <w:pPr>
        <w:spacing w:line="360" w:lineRule="auto"/>
        <w:jc w:val="left"/>
        <w:rPr>
          <w:rStyle w:val="37"/>
          <w:rFonts w:ascii="宋体" w:hAnsi="宋体"/>
          <w:color w:val="auto"/>
          <w:kern w:val="0"/>
          <w:highlight w:val="none"/>
        </w:rPr>
      </w:pPr>
    </w:p>
    <w:p>
      <w:pPr>
        <w:spacing w:line="360" w:lineRule="auto"/>
        <w:jc w:val="left"/>
        <w:rPr>
          <w:rStyle w:val="37"/>
          <w:rFonts w:ascii="宋体" w:hAnsi="宋体"/>
          <w:color w:val="auto"/>
          <w:kern w:val="0"/>
          <w:highlight w:val="none"/>
        </w:rPr>
      </w:pPr>
    </w:p>
    <w:p>
      <w:pPr>
        <w:spacing w:line="360" w:lineRule="auto"/>
        <w:jc w:val="left"/>
        <w:rPr>
          <w:rStyle w:val="37"/>
          <w:rFonts w:ascii="宋体" w:hAnsi="宋体"/>
          <w:color w:val="auto"/>
          <w:kern w:val="0"/>
          <w:highlight w:val="none"/>
        </w:rPr>
      </w:pPr>
      <w:r>
        <w:rPr>
          <w:rStyle w:val="37"/>
          <w:rFonts w:ascii="宋体" w:hAnsi="宋体"/>
          <w:color w:val="auto"/>
          <w:kern w:val="0"/>
          <w:highlight w:val="none"/>
        </w:rPr>
        <w:t xml:space="preserve"> </w:t>
      </w:r>
    </w:p>
    <w:p>
      <w:pPr>
        <w:spacing w:line="360" w:lineRule="auto"/>
        <w:jc w:val="left"/>
        <w:rPr>
          <w:rStyle w:val="37"/>
          <w:rFonts w:ascii="宋体" w:hAnsi="宋体"/>
          <w:color w:val="auto"/>
          <w:kern w:val="0"/>
          <w:highlight w:val="none"/>
        </w:rPr>
      </w:pPr>
    </w:p>
    <w:p>
      <w:pPr>
        <w:spacing w:line="360" w:lineRule="auto"/>
        <w:ind w:firstLine="550" w:firstLineChars="196"/>
        <w:rPr>
          <w:rStyle w:val="37"/>
          <w:rFonts w:ascii="宋体" w:hAnsi="宋体"/>
          <w:b/>
          <w:color w:val="auto"/>
          <w:kern w:val="0"/>
          <w:sz w:val="28"/>
          <w:szCs w:val="28"/>
          <w:highlight w:val="none"/>
          <w:u w:val="single"/>
        </w:rPr>
      </w:pPr>
      <w:r>
        <w:rPr>
          <w:rStyle w:val="37"/>
          <w:rFonts w:ascii="宋体" w:hAnsi="宋体"/>
          <w:b/>
          <w:color w:val="auto"/>
          <w:kern w:val="0"/>
          <w:sz w:val="28"/>
          <w:szCs w:val="28"/>
          <w:highlight w:val="none"/>
        </w:rPr>
        <w:t>采  购  人：</w:t>
      </w:r>
      <w:r>
        <w:rPr>
          <w:rStyle w:val="37"/>
          <w:rFonts w:ascii="宋体" w:hAnsi="宋体"/>
          <w:b/>
          <w:color w:val="auto"/>
          <w:kern w:val="0"/>
          <w:sz w:val="28"/>
          <w:szCs w:val="28"/>
          <w:highlight w:val="none"/>
          <w:u w:val="single"/>
        </w:rPr>
        <w:t xml:space="preserve">                                </w:t>
      </w:r>
    </w:p>
    <w:p>
      <w:pPr>
        <w:spacing w:line="360" w:lineRule="auto"/>
        <w:ind w:firstLine="550" w:firstLineChars="196"/>
        <w:rPr>
          <w:rStyle w:val="37"/>
          <w:rFonts w:ascii="宋体" w:hAnsi="宋体"/>
          <w:b/>
          <w:color w:val="auto"/>
          <w:kern w:val="0"/>
          <w:sz w:val="28"/>
          <w:szCs w:val="28"/>
          <w:highlight w:val="none"/>
          <w:u w:val="single"/>
        </w:rPr>
      </w:pPr>
      <w:r>
        <w:rPr>
          <w:rStyle w:val="37"/>
          <w:rFonts w:ascii="宋体" w:hAnsi="宋体"/>
          <w:b/>
          <w:color w:val="auto"/>
          <w:kern w:val="0"/>
          <w:sz w:val="28"/>
          <w:szCs w:val="28"/>
          <w:highlight w:val="none"/>
        </w:rPr>
        <w:t>成交供应商：</w:t>
      </w:r>
      <w:r>
        <w:rPr>
          <w:rStyle w:val="37"/>
          <w:rFonts w:ascii="宋体" w:hAnsi="宋体"/>
          <w:b/>
          <w:color w:val="auto"/>
          <w:kern w:val="0"/>
          <w:sz w:val="28"/>
          <w:szCs w:val="28"/>
          <w:highlight w:val="none"/>
          <w:u w:val="single"/>
        </w:rPr>
        <w:t xml:space="preserve">                                </w:t>
      </w:r>
    </w:p>
    <w:p>
      <w:pPr>
        <w:snapToGrid w:val="0"/>
        <w:spacing w:line="400" w:lineRule="exact"/>
        <w:rPr>
          <w:rStyle w:val="37"/>
          <w:rFonts w:ascii="宋体" w:hAnsi="宋体"/>
          <w:color w:val="auto"/>
          <w:szCs w:val="21"/>
          <w:highlight w:val="none"/>
        </w:rPr>
      </w:pPr>
    </w:p>
    <w:p>
      <w:pPr>
        <w:pStyle w:val="21"/>
        <w:rPr>
          <w:color w:val="auto"/>
          <w:highlight w:val="none"/>
        </w:rPr>
      </w:pPr>
    </w:p>
    <w:p>
      <w:pPr>
        <w:snapToGrid w:val="0"/>
        <w:spacing w:line="400" w:lineRule="exact"/>
        <w:rPr>
          <w:rStyle w:val="37"/>
          <w:rFonts w:ascii="宋体" w:hAnsi="宋体"/>
          <w:color w:val="auto"/>
          <w:szCs w:val="21"/>
          <w:highlight w:val="none"/>
        </w:rPr>
      </w:pPr>
    </w:p>
    <w:p>
      <w:pPr>
        <w:snapToGrid w:val="0"/>
        <w:spacing w:line="400" w:lineRule="exact"/>
        <w:rPr>
          <w:rStyle w:val="37"/>
          <w:rFonts w:ascii="宋体" w:hAnsi="宋体"/>
          <w:color w:val="auto"/>
          <w:szCs w:val="21"/>
          <w:highlight w:val="none"/>
        </w:rPr>
      </w:pPr>
    </w:p>
    <w:p>
      <w:pPr>
        <w:snapToGrid w:val="0"/>
        <w:spacing w:line="400" w:lineRule="exact"/>
        <w:rPr>
          <w:rStyle w:val="37"/>
          <w:rFonts w:ascii="宋体" w:hAnsi="宋体"/>
          <w:color w:val="auto"/>
          <w:szCs w:val="21"/>
          <w:highlight w:val="none"/>
        </w:rPr>
      </w:pPr>
    </w:p>
    <w:p>
      <w:pPr>
        <w:snapToGrid w:val="0"/>
        <w:spacing w:line="400" w:lineRule="exact"/>
        <w:rPr>
          <w:rStyle w:val="37"/>
          <w:rFonts w:ascii="宋体" w:hAnsi="宋体"/>
          <w:color w:val="auto"/>
          <w:szCs w:val="21"/>
          <w:highlight w:val="none"/>
        </w:rPr>
      </w:pPr>
    </w:p>
    <w:p>
      <w:pPr>
        <w:snapToGrid w:val="0"/>
        <w:spacing w:line="400" w:lineRule="exact"/>
        <w:rPr>
          <w:rStyle w:val="37"/>
          <w:rFonts w:ascii="宋体" w:hAnsi="宋体"/>
          <w:color w:val="auto"/>
          <w:szCs w:val="21"/>
          <w:highlight w:val="none"/>
        </w:rPr>
      </w:pPr>
    </w:p>
    <w:p>
      <w:pPr>
        <w:snapToGrid w:val="0"/>
        <w:spacing w:line="400" w:lineRule="exact"/>
        <w:rPr>
          <w:rStyle w:val="37"/>
          <w:rFonts w:ascii="宋体" w:hAnsi="宋体"/>
          <w:color w:val="auto"/>
          <w:szCs w:val="21"/>
          <w:highlight w:val="none"/>
        </w:rPr>
      </w:pPr>
    </w:p>
    <w:p>
      <w:pPr>
        <w:snapToGrid w:val="0"/>
        <w:spacing w:line="400" w:lineRule="exact"/>
        <w:rPr>
          <w:rStyle w:val="37"/>
          <w:rFonts w:ascii="宋体" w:hAnsi="宋体"/>
          <w:color w:val="auto"/>
          <w:szCs w:val="21"/>
          <w:highlight w:val="none"/>
        </w:rPr>
      </w:pPr>
    </w:p>
    <w:p>
      <w:pPr>
        <w:pStyle w:val="10"/>
        <w:rPr>
          <w:color w:val="auto"/>
          <w:highlight w:val="none"/>
        </w:rPr>
      </w:pPr>
    </w:p>
    <w:p>
      <w:pPr>
        <w:snapToGrid w:val="0"/>
        <w:spacing w:line="400" w:lineRule="exact"/>
        <w:rPr>
          <w:rStyle w:val="37"/>
          <w:rFonts w:ascii="宋体" w:hAnsi="宋体"/>
          <w:color w:val="auto"/>
          <w:szCs w:val="21"/>
          <w:highlight w:val="none"/>
          <w:u w:val="single"/>
        </w:rPr>
      </w:pPr>
      <w:r>
        <w:rPr>
          <w:rStyle w:val="37"/>
          <w:rFonts w:ascii="宋体" w:hAnsi="宋体"/>
          <w:color w:val="auto"/>
          <w:szCs w:val="21"/>
          <w:highlight w:val="none"/>
        </w:rPr>
        <w:t>采购单位（甲方）</w:t>
      </w:r>
      <w:r>
        <w:rPr>
          <w:rStyle w:val="37"/>
          <w:rFonts w:ascii="宋体" w:hAnsi="宋体"/>
          <w:color w:val="auto"/>
          <w:szCs w:val="21"/>
          <w:highlight w:val="none"/>
          <w:u w:val="single"/>
        </w:rPr>
        <w:t xml:space="preserve">                          </w:t>
      </w:r>
      <w:r>
        <w:rPr>
          <w:rStyle w:val="37"/>
          <w:rFonts w:ascii="宋体" w:hAnsi="宋体"/>
          <w:color w:val="auto"/>
          <w:szCs w:val="21"/>
          <w:highlight w:val="none"/>
        </w:rPr>
        <w:t xml:space="preserve">  </w:t>
      </w:r>
      <w:r>
        <w:rPr>
          <w:rStyle w:val="37"/>
          <w:rFonts w:ascii="宋体" w:hAnsi="宋体"/>
          <w:color w:val="auto"/>
          <w:spacing w:val="-20"/>
          <w:szCs w:val="21"/>
          <w:highlight w:val="none"/>
        </w:rPr>
        <w:t>合 同  编   号</w:t>
      </w:r>
      <w:r>
        <w:rPr>
          <w:rStyle w:val="37"/>
          <w:rFonts w:ascii="宋体" w:hAnsi="宋体"/>
          <w:color w:val="auto"/>
          <w:szCs w:val="21"/>
          <w:highlight w:val="none"/>
          <w:u w:val="single"/>
        </w:rPr>
        <w:t xml:space="preserve"> </w:t>
      </w:r>
      <w:r>
        <w:rPr>
          <w:rStyle w:val="37"/>
          <w:rFonts w:hint="eastAsia" w:ascii="宋体" w:hAnsi="宋体"/>
          <w:color w:val="auto"/>
          <w:szCs w:val="21"/>
          <w:highlight w:val="none"/>
          <w:u w:val="single"/>
          <w:lang w:eastAsia="zh-CN"/>
        </w:rPr>
        <w:t>：</w:t>
      </w:r>
      <w:r>
        <w:rPr>
          <w:rStyle w:val="37"/>
          <w:rFonts w:ascii="宋体" w:hAnsi="宋体"/>
          <w:color w:val="auto"/>
          <w:szCs w:val="21"/>
          <w:highlight w:val="none"/>
          <w:u w:val="single"/>
        </w:rPr>
        <w:t xml:space="preserve">                      </w:t>
      </w:r>
    </w:p>
    <w:p>
      <w:pPr>
        <w:snapToGrid w:val="0"/>
        <w:spacing w:line="400" w:lineRule="exact"/>
        <w:rPr>
          <w:rStyle w:val="37"/>
          <w:rFonts w:ascii="宋体" w:hAnsi="宋体"/>
          <w:color w:val="auto"/>
          <w:szCs w:val="21"/>
          <w:highlight w:val="none"/>
          <w:u w:val="single"/>
        </w:rPr>
      </w:pPr>
      <w:r>
        <w:rPr>
          <w:rStyle w:val="37"/>
          <w:rFonts w:ascii="宋体" w:hAnsi="宋体"/>
          <w:color w:val="auto"/>
          <w:szCs w:val="21"/>
          <w:highlight w:val="none"/>
        </w:rPr>
        <w:t>供 应 商（乙方）</w:t>
      </w:r>
      <w:r>
        <w:rPr>
          <w:rStyle w:val="37"/>
          <w:rFonts w:ascii="宋体" w:hAnsi="宋体"/>
          <w:color w:val="auto"/>
          <w:szCs w:val="21"/>
          <w:highlight w:val="none"/>
          <w:u w:val="single"/>
        </w:rPr>
        <w:t xml:space="preserve">                          </w:t>
      </w:r>
      <w:r>
        <w:rPr>
          <w:rStyle w:val="37"/>
          <w:rFonts w:ascii="宋体" w:hAnsi="宋体"/>
          <w:color w:val="auto"/>
          <w:szCs w:val="21"/>
          <w:highlight w:val="none"/>
        </w:rPr>
        <w:t xml:space="preserve">  </w:t>
      </w:r>
      <w:r>
        <w:rPr>
          <w:rStyle w:val="37"/>
          <w:rFonts w:ascii="宋体" w:hAnsi="宋体"/>
          <w:color w:val="auto"/>
          <w:spacing w:val="-20"/>
          <w:szCs w:val="21"/>
          <w:highlight w:val="none"/>
        </w:rPr>
        <w:t>项 目  编  号</w:t>
      </w:r>
      <w:r>
        <w:rPr>
          <w:rStyle w:val="37"/>
          <w:rFonts w:ascii="宋体" w:hAnsi="宋体"/>
          <w:color w:val="auto"/>
          <w:szCs w:val="21"/>
          <w:highlight w:val="none"/>
          <w:u w:val="single"/>
        </w:rPr>
        <w:t xml:space="preserve"> </w:t>
      </w:r>
      <w:r>
        <w:rPr>
          <w:rStyle w:val="37"/>
          <w:rFonts w:hint="eastAsia" w:ascii="宋体" w:hAnsi="宋体"/>
          <w:color w:val="auto"/>
          <w:szCs w:val="21"/>
          <w:highlight w:val="none"/>
          <w:u w:val="single"/>
          <w:lang w:eastAsia="zh-CN"/>
        </w:rPr>
        <w:t>：</w:t>
      </w:r>
      <w:r>
        <w:rPr>
          <w:rStyle w:val="37"/>
          <w:rFonts w:hint="eastAsia" w:ascii="宋体" w:hAnsi="宋体"/>
          <w:color w:val="auto"/>
          <w:szCs w:val="21"/>
          <w:highlight w:val="none"/>
          <w:u w:val="single"/>
          <w:lang w:val="en-US" w:eastAsia="zh-CN"/>
        </w:rPr>
        <w:t xml:space="preserve">       </w:t>
      </w:r>
      <w:r>
        <w:rPr>
          <w:rStyle w:val="37"/>
          <w:rFonts w:ascii="宋体" w:hAnsi="宋体"/>
          <w:color w:val="auto"/>
          <w:szCs w:val="21"/>
          <w:highlight w:val="none"/>
          <w:u w:val="single"/>
        </w:rPr>
        <w:t xml:space="preserve">                   </w:t>
      </w:r>
    </w:p>
    <w:p>
      <w:pPr>
        <w:snapToGrid w:val="0"/>
        <w:spacing w:line="400" w:lineRule="exact"/>
        <w:rPr>
          <w:rStyle w:val="37"/>
          <w:rFonts w:ascii="宋体" w:hAnsi="宋体"/>
          <w:color w:val="auto"/>
          <w:szCs w:val="21"/>
          <w:highlight w:val="none"/>
          <w:u w:val="single"/>
        </w:rPr>
      </w:pPr>
      <w:r>
        <w:rPr>
          <w:rStyle w:val="37"/>
          <w:rFonts w:ascii="宋体" w:hAnsi="宋体"/>
          <w:color w:val="auto"/>
          <w:szCs w:val="21"/>
          <w:highlight w:val="none"/>
        </w:rPr>
        <w:t xml:space="preserve">签  订  地  点  </w:t>
      </w:r>
      <w:r>
        <w:rPr>
          <w:rStyle w:val="37"/>
          <w:rFonts w:ascii="宋体" w:hAnsi="宋体"/>
          <w:color w:val="auto"/>
          <w:szCs w:val="21"/>
          <w:highlight w:val="none"/>
          <w:u w:val="single"/>
        </w:rPr>
        <w:t xml:space="preserve">                          </w:t>
      </w:r>
      <w:r>
        <w:rPr>
          <w:rStyle w:val="37"/>
          <w:rFonts w:ascii="宋体" w:hAnsi="宋体"/>
          <w:color w:val="auto"/>
          <w:szCs w:val="21"/>
          <w:highlight w:val="none"/>
        </w:rPr>
        <w:t xml:space="preserve">  签 订 时 间</w:t>
      </w:r>
      <w:r>
        <w:rPr>
          <w:rStyle w:val="37"/>
          <w:rFonts w:hint="eastAsia" w:ascii="宋体" w:hAnsi="宋体"/>
          <w:color w:val="auto"/>
          <w:szCs w:val="21"/>
          <w:highlight w:val="none"/>
          <w:lang w:eastAsia="zh-CN"/>
        </w:rPr>
        <w:t>：</w:t>
      </w:r>
      <w:r>
        <w:rPr>
          <w:rStyle w:val="37"/>
          <w:rFonts w:ascii="宋体" w:hAnsi="宋体"/>
          <w:color w:val="auto"/>
          <w:szCs w:val="21"/>
          <w:highlight w:val="none"/>
          <w:u w:val="single"/>
        </w:rPr>
        <w:t xml:space="preserve">                    </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根据《中华人民共和国政府采购法》、《中华人民共和国合同法》等法律、法规规定，按照磋商文件规定条款和成交供应商承诺，甲乙双方签订本合同。</w:t>
      </w:r>
    </w:p>
    <w:p>
      <w:pPr>
        <w:snapToGrid w:val="0"/>
        <w:spacing w:line="400" w:lineRule="exact"/>
        <w:ind w:firstLine="421" w:firstLineChars="200"/>
        <w:rPr>
          <w:rStyle w:val="37"/>
          <w:rFonts w:ascii="宋体" w:hAnsi="宋体"/>
          <w:b/>
          <w:color w:val="auto"/>
          <w:szCs w:val="21"/>
          <w:highlight w:val="none"/>
        </w:rPr>
      </w:pPr>
      <w:r>
        <w:rPr>
          <w:rStyle w:val="37"/>
          <w:rFonts w:ascii="宋体" w:hAnsi="宋体"/>
          <w:b/>
          <w:color w:val="auto"/>
          <w:szCs w:val="21"/>
          <w:highlight w:val="none"/>
        </w:rPr>
        <w:t>第一条　合同标的</w:t>
      </w:r>
    </w:p>
    <w:p>
      <w:pPr>
        <w:tabs>
          <w:tab w:val="left" w:pos="8280"/>
        </w:tabs>
        <w:snapToGrid w:val="0"/>
        <w:spacing w:line="400" w:lineRule="exact"/>
        <w:ind w:right="26" w:firstLine="420" w:firstLineChars="200"/>
        <w:rPr>
          <w:rStyle w:val="37"/>
          <w:rFonts w:ascii="宋体" w:hAnsi="宋体"/>
          <w:color w:val="auto"/>
          <w:szCs w:val="21"/>
          <w:highlight w:val="none"/>
        </w:rPr>
      </w:pPr>
      <w:r>
        <w:rPr>
          <w:rStyle w:val="37"/>
          <w:rFonts w:ascii="宋体" w:hAnsi="宋体"/>
          <w:color w:val="auto"/>
          <w:szCs w:val="21"/>
          <w:highlight w:val="none"/>
        </w:rPr>
        <w:t>1、服务项目</w:t>
      </w:r>
    </w:p>
    <w:p>
      <w:pPr>
        <w:tabs>
          <w:tab w:val="left" w:pos="8280"/>
        </w:tabs>
        <w:snapToGrid w:val="0"/>
        <w:spacing w:line="400" w:lineRule="exact"/>
        <w:ind w:right="26" w:firstLine="424" w:firstLineChars="202"/>
        <w:rPr>
          <w:rStyle w:val="37"/>
          <w:rFonts w:ascii="宋体" w:hAnsi="宋体"/>
          <w:color w:val="auto"/>
          <w:szCs w:val="21"/>
          <w:highlight w:val="none"/>
        </w:rPr>
      </w:pPr>
      <w:r>
        <w:rPr>
          <w:rStyle w:val="37"/>
          <w:rFonts w:ascii="宋体" w:hAnsi="宋体"/>
          <w:color w:val="auto"/>
          <w:szCs w:val="21"/>
          <w:highlight w:val="none"/>
        </w:rPr>
        <w:t>乙方接受甲方委托，承担</w:t>
      </w:r>
      <w:r>
        <w:rPr>
          <w:rFonts w:hint="eastAsia" w:ascii="宋体" w:hAnsi="宋体" w:cs="宋体"/>
          <w:bCs/>
          <w:color w:val="auto"/>
          <w:szCs w:val="21"/>
          <w:highlight w:val="none"/>
          <w:lang w:eastAsia="zh-CN"/>
        </w:rPr>
        <w:t>港南区2025年农作物病虫害绿色防控创新示范项目采购</w:t>
      </w:r>
      <w:r>
        <w:rPr>
          <w:rStyle w:val="37"/>
          <w:rFonts w:ascii="宋体" w:hAnsi="宋体"/>
          <w:color w:val="auto"/>
          <w:szCs w:val="21"/>
          <w:highlight w:val="none"/>
        </w:rPr>
        <w:t>工作，</w:t>
      </w:r>
    </w:p>
    <w:p>
      <w:pPr>
        <w:tabs>
          <w:tab w:val="left" w:pos="8280"/>
        </w:tabs>
        <w:snapToGrid w:val="0"/>
        <w:spacing w:line="400" w:lineRule="exact"/>
        <w:ind w:right="26"/>
        <w:rPr>
          <w:rStyle w:val="37"/>
          <w:rFonts w:ascii="宋体" w:hAnsi="宋体"/>
          <w:color w:val="auto"/>
          <w:szCs w:val="21"/>
          <w:highlight w:val="none"/>
        </w:rPr>
      </w:pPr>
      <w:r>
        <w:rPr>
          <w:rStyle w:val="37"/>
          <w:rFonts w:ascii="宋体" w:hAnsi="宋体"/>
          <w:color w:val="auto"/>
          <w:szCs w:val="21"/>
          <w:highlight w:val="none"/>
        </w:rPr>
        <w:t>合同金额（人民币）：</w:t>
      </w:r>
      <w:r>
        <w:rPr>
          <w:rStyle w:val="37"/>
          <w:rFonts w:ascii="宋体" w:hAnsi="宋体"/>
          <w:color w:val="auto"/>
          <w:szCs w:val="21"/>
          <w:highlight w:val="none"/>
          <w:u w:val="single"/>
        </w:rPr>
        <w:t xml:space="preserve">                            </w:t>
      </w:r>
      <w:r>
        <w:rPr>
          <w:rStyle w:val="37"/>
          <w:rFonts w:ascii="宋体" w:hAnsi="宋体"/>
          <w:color w:val="auto"/>
          <w:szCs w:val="21"/>
          <w:highlight w:val="none"/>
        </w:rPr>
        <w:t>元整。</w:t>
      </w:r>
    </w:p>
    <w:p>
      <w:pPr>
        <w:tabs>
          <w:tab w:val="left" w:pos="8280"/>
        </w:tabs>
        <w:snapToGrid w:val="0"/>
        <w:spacing w:line="400" w:lineRule="exact"/>
        <w:ind w:right="26" w:firstLine="420" w:firstLineChars="200"/>
        <w:rPr>
          <w:rStyle w:val="37"/>
          <w:rFonts w:ascii="宋体" w:hAnsi="宋体"/>
          <w:color w:val="auto"/>
          <w:szCs w:val="21"/>
          <w:highlight w:val="none"/>
          <w:lang w:val="zh-CN"/>
        </w:rPr>
      </w:pPr>
      <w:r>
        <w:rPr>
          <w:rStyle w:val="37"/>
          <w:rFonts w:ascii="宋体" w:hAnsi="宋体"/>
          <w:color w:val="auto"/>
          <w:szCs w:val="21"/>
          <w:highlight w:val="none"/>
        </w:rPr>
        <w:t>2、</w:t>
      </w:r>
      <w:r>
        <w:rPr>
          <w:rStyle w:val="37"/>
          <w:rFonts w:ascii="宋体" w:hAnsi="宋体"/>
          <w:color w:val="auto"/>
          <w:szCs w:val="21"/>
          <w:highlight w:val="none"/>
          <w:lang w:val="zh-CN"/>
        </w:rPr>
        <w:t>磋商</w:t>
      </w:r>
      <w:r>
        <w:rPr>
          <w:rStyle w:val="37"/>
          <w:rFonts w:ascii="宋体" w:hAnsi="宋体"/>
          <w:color w:val="auto"/>
          <w:szCs w:val="21"/>
          <w:highlight w:val="none"/>
        </w:rPr>
        <w:t>报价</w:t>
      </w:r>
      <w:r>
        <w:rPr>
          <w:rStyle w:val="37"/>
          <w:rFonts w:ascii="宋体" w:hAnsi="宋体"/>
          <w:color w:val="auto"/>
          <w:szCs w:val="21"/>
          <w:highlight w:val="none"/>
          <w:lang w:val="zh-CN"/>
        </w:rPr>
        <w:t>包括</w:t>
      </w:r>
      <w:r>
        <w:rPr>
          <w:rStyle w:val="37"/>
          <w:rFonts w:ascii="宋体" w:hAnsi="宋体"/>
          <w:color w:val="auto"/>
          <w:szCs w:val="21"/>
          <w:highlight w:val="none"/>
        </w:rPr>
        <w:t>本项目所有服务内容、所涉及的工具、劳务、人工费、交通、保险、评审费等各种费用和售后服务、税金及其它所有成本费用的总和。政策性文件规定及合同包含的应有风险、责任等各项应有费用</w:t>
      </w:r>
      <w:r>
        <w:rPr>
          <w:rStyle w:val="37"/>
          <w:rFonts w:ascii="宋体" w:hAnsi="宋体"/>
          <w:color w:val="auto"/>
          <w:szCs w:val="21"/>
          <w:highlight w:val="none"/>
          <w:lang w:val="zh-CN"/>
        </w:rPr>
        <w:t>。</w:t>
      </w:r>
    </w:p>
    <w:p>
      <w:pPr>
        <w:tabs>
          <w:tab w:val="left" w:pos="8280"/>
        </w:tabs>
        <w:snapToGrid w:val="0"/>
        <w:spacing w:line="400" w:lineRule="exact"/>
        <w:ind w:right="26" w:firstLine="421" w:firstLineChars="200"/>
        <w:rPr>
          <w:rStyle w:val="37"/>
          <w:rFonts w:ascii="宋体" w:hAnsi="宋体"/>
          <w:color w:val="auto"/>
          <w:szCs w:val="21"/>
          <w:highlight w:val="none"/>
        </w:rPr>
      </w:pPr>
      <w:r>
        <w:rPr>
          <w:rStyle w:val="37"/>
          <w:rFonts w:ascii="宋体" w:hAnsi="宋体"/>
          <w:b/>
          <w:color w:val="auto"/>
          <w:szCs w:val="21"/>
          <w:highlight w:val="none"/>
        </w:rPr>
        <w:t>第二条　服务保证</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乙方所提供的</w:t>
      </w:r>
      <w:r>
        <w:rPr>
          <w:rFonts w:hint="eastAsia" w:ascii="宋体" w:hAnsi="宋体"/>
          <w:bCs/>
          <w:color w:val="auto"/>
          <w:szCs w:val="21"/>
          <w:highlight w:val="none"/>
          <w:lang w:eastAsia="zh-CN"/>
        </w:rPr>
        <w:t>贵港南区2025年农作物病虫害绿色防控创新示范项目采购</w:t>
      </w:r>
      <w:r>
        <w:rPr>
          <w:rStyle w:val="37"/>
          <w:rFonts w:ascii="宋体" w:hAnsi="宋体"/>
          <w:color w:val="auto"/>
          <w:szCs w:val="21"/>
          <w:highlight w:val="none"/>
        </w:rPr>
        <w:t>质量必须与响应文件和承诺相一致。</w:t>
      </w:r>
    </w:p>
    <w:p>
      <w:pPr>
        <w:snapToGrid w:val="0"/>
        <w:spacing w:line="400" w:lineRule="exact"/>
        <w:ind w:firstLine="421" w:firstLineChars="200"/>
        <w:rPr>
          <w:rStyle w:val="37"/>
          <w:rFonts w:ascii="宋体" w:hAnsi="宋体"/>
          <w:color w:val="auto"/>
          <w:szCs w:val="21"/>
          <w:highlight w:val="none"/>
        </w:rPr>
      </w:pPr>
      <w:r>
        <w:rPr>
          <w:rStyle w:val="37"/>
          <w:rFonts w:ascii="宋体" w:hAnsi="宋体"/>
          <w:b/>
          <w:color w:val="auto"/>
          <w:szCs w:val="21"/>
          <w:highlight w:val="none"/>
        </w:rPr>
        <w:t>第三条　权力保证</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甲方根据工作需要，可为乙方开展服务提供相关资料。</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乙方应按规定时间提交服务成果。</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在服务期间，乙方不得以甲方名义发生各种谋取不正当利益的违法、违纪行为。</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乙方应保证所提供的服务成果不会侵犯任何第三方的专利权、著作权或其他权利。</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乙方应按响应文件规定的时间向甲方提供服务成果的有关资料。</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pPr>
        <w:snapToGrid w:val="0"/>
        <w:spacing w:line="400" w:lineRule="exact"/>
        <w:ind w:firstLine="421" w:firstLineChars="200"/>
        <w:rPr>
          <w:rStyle w:val="37"/>
          <w:rFonts w:ascii="宋体" w:hAnsi="宋体"/>
          <w:color w:val="auto"/>
          <w:szCs w:val="21"/>
          <w:highlight w:val="none"/>
        </w:rPr>
      </w:pPr>
      <w:r>
        <w:rPr>
          <w:rStyle w:val="37"/>
          <w:rFonts w:ascii="宋体" w:hAnsi="宋体"/>
          <w:b/>
          <w:color w:val="auto"/>
          <w:szCs w:val="21"/>
          <w:highlight w:val="none"/>
        </w:rPr>
        <w:t>第四条　交付和验收</w:t>
      </w:r>
    </w:p>
    <w:p>
      <w:pPr>
        <w:snapToGrid w:val="0"/>
        <w:spacing w:line="400" w:lineRule="exact"/>
        <w:ind w:firstLine="420" w:firstLineChars="200"/>
        <w:rPr>
          <w:rStyle w:val="37"/>
          <w:rFonts w:ascii="宋体" w:hAnsi="宋体"/>
          <w:color w:val="auto"/>
          <w:szCs w:val="21"/>
          <w:highlight w:val="none"/>
          <w:u w:val="single"/>
        </w:rPr>
      </w:pPr>
      <w:r>
        <w:rPr>
          <w:rStyle w:val="37"/>
          <w:rFonts w:ascii="宋体" w:hAnsi="宋体"/>
          <w:color w:val="auto"/>
          <w:szCs w:val="21"/>
          <w:highlight w:val="none"/>
        </w:rPr>
        <w:t>1、交付时间及地点：</w:t>
      </w:r>
      <w:r>
        <w:rPr>
          <w:rStyle w:val="37"/>
          <w:rFonts w:ascii="宋体" w:hAnsi="宋体"/>
          <w:color w:val="auto"/>
          <w:szCs w:val="21"/>
          <w:highlight w:val="none"/>
          <w:u w:val="single"/>
        </w:rPr>
        <w:t>详见乙方响应文件</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2、乙方提供不符合采购文件和本合同规定的服务成果，甲方有权拒绝接受。</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3、乙方应对提交的服务成果作出全面检查和整理，并列出清单，作为甲方验收和使用的技术条件依据，清单应随提交的服务成果交给甲方。</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4、乙方应按要求提交服务成果材料：</w:t>
      </w:r>
      <w:r>
        <w:rPr>
          <w:rStyle w:val="37"/>
          <w:rFonts w:ascii="宋体" w:hAnsi="宋体"/>
          <w:color w:val="auto"/>
          <w:szCs w:val="21"/>
          <w:highlight w:val="none"/>
          <w:u w:val="single"/>
        </w:rPr>
        <w:t>详见乙方响应文件</w:t>
      </w:r>
      <w:r>
        <w:rPr>
          <w:rStyle w:val="37"/>
          <w:rFonts w:ascii="宋体" w:hAnsi="宋体"/>
          <w:color w:val="auto"/>
          <w:szCs w:val="21"/>
          <w:highlight w:val="none"/>
        </w:rPr>
        <w:t>，如有缺失应及时补齐，否则视为逾期交付。</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6、甲方对验收有异议的，在验收后五个工作日内以书面形式向乙方提出，乙方应自收到甲方书面异议后</w:t>
      </w:r>
      <w:r>
        <w:rPr>
          <w:rStyle w:val="37"/>
          <w:rFonts w:ascii="宋体" w:hAnsi="宋体"/>
          <w:color w:val="auto"/>
          <w:szCs w:val="21"/>
          <w:highlight w:val="none"/>
          <w:u w:val="single"/>
        </w:rPr>
        <w:t xml:space="preserve"> 5个工作 </w:t>
      </w:r>
      <w:r>
        <w:rPr>
          <w:rStyle w:val="37"/>
          <w:rFonts w:ascii="宋体" w:hAnsi="宋体"/>
          <w:color w:val="auto"/>
          <w:szCs w:val="21"/>
          <w:highlight w:val="none"/>
        </w:rPr>
        <w:t>日内及时予以解决。</w:t>
      </w:r>
    </w:p>
    <w:p>
      <w:pPr>
        <w:snapToGrid w:val="0"/>
        <w:spacing w:line="400" w:lineRule="exact"/>
        <w:ind w:firstLine="421" w:firstLineChars="200"/>
        <w:rPr>
          <w:rStyle w:val="37"/>
          <w:rFonts w:ascii="宋体" w:hAnsi="宋体"/>
          <w:b/>
          <w:color w:val="auto"/>
          <w:szCs w:val="21"/>
          <w:highlight w:val="none"/>
        </w:rPr>
      </w:pPr>
    </w:p>
    <w:p>
      <w:pPr>
        <w:snapToGrid w:val="0"/>
        <w:spacing w:line="400" w:lineRule="exact"/>
        <w:ind w:firstLine="421" w:firstLineChars="200"/>
        <w:rPr>
          <w:rStyle w:val="37"/>
          <w:rFonts w:ascii="宋体" w:hAnsi="宋体"/>
          <w:b/>
          <w:color w:val="auto"/>
          <w:szCs w:val="21"/>
          <w:highlight w:val="none"/>
        </w:rPr>
      </w:pPr>
      <w:r>
        <w:rPr>
          <w:rStyle w:val="37"/>
          <w:rFonts w:ascii="宋体" w:hAnsi="宋体"/>
          <w:b/>
          <w:color w:val="auto"/>
          <w:szCs w:val="21"/>
          <w:highlight w:val="none"/>
        </w:rPr>
        <w:t>第五条  服务、质量保证期</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乙方应按照国家有关法律法规以及磋商文件和本合同所附的《售后服务承诺》，为甲方提供相关服务。</w:t>
      </w:r>
    </w:p>
    <w:p>
      <w:pPr>
        <w:snapToGrid w:val="0"/>
        <w:spacing w:line="400" w:lineRule="exact"/>
        <w:ind w:firstLine="421" w:firstLineChars="200"/>
        <w:rPr>
          <w:rStyle w:val="37"/>
          <w:rFonts w:ascii="宋体" w:hAnsi="宋体"/>
          <w:color w:val="auto"/>
          <w:szCs w:val="21"/>
          <w:highlight w:val="none"/>
        </w:rPr>
      </w:pPr>
      <w:r>
        <w:rPr>
          <w:rStyle w:val="37"/>
          <w:rFonts w:ascii="宋体" w:hAnsi="宋体"/>
          <w:b/>
          <w:color w:val="auto"/>
          <w:szCs w:val="21"/>
          <w:highlight w:val="none"/>
        </w:rPr>
        <w:t>第六条　付款方式和保证金</w:t>
      </w:r>
    </w:p>
    <w:p>
      <w:pPr>
        <w:pStyle w:val="53"/>
        <w:snapToGrid w:val="0"/>
        <w:spacing w:line="400" w:lineRule="exact"/>
        <w:ind w:firstLine="420" w:firstLineChars="200"/>
        <w:rPr>
          <w:rStyle w:val="37"/>
          <w:rFonts w:hAnsi="宋体"/>
          <w:color w:val="auto"/>
          <w:highlight w:val="none"/>
        </w:rPr>
      </w:pPr>
      <w:r>
        <w:rPr>
          <w:rStyle w:val="37"/>
          <w:rFonts w:hAnsi="宋体"/>
          <w:bCs/>
          <w:color w:val="auto"/>
          <w:highlight w:val="none"/>
        </w:rPr>
        <w:t>1、</w:t>
      </w:r>
      <w:r>
        <w:rPr>
          <w:rStyle w:val="37"/>
          <w:rFonts w:hAnsi="宋体"/>
          <w:color w:val="auto"/>
          <w:highlight w:val="none"/>
        </w:rPr>
        <w:t>在合同履行期间，甲方要求终止或解除合同，乙方已开始工作的，甲方应根据乙方已进行的实际工作量给予适当的补偿。</w:t>
      </w:r>
    </w:p>
    <w:p>
      <w:pPr>
        <w:snapToGrid w:val="0"/>
        <w:spacing w:line="400" w:lineRule="exact"/>
        <w:ind w:firstLine="420" w:firstLineChars="200"/>
        <w:rPr>
          <w:rStyle w:val="37"/>
          <w:rFonts w:ascii="宋体" w:hAnsi="宋体"/>
          <w:color w:val="auto"/>
          <w:szCs w:val="21"/>
          <w:highlight w:val="none"/>
          <w:u w:val="single"/>
        </w:rPr>
      </w:pPr>
      <w:r>
        <w:rPr>
          <w:rStyle w:val="37"/>
          <w:rFonts w:ascii="宋体" w:hAnsi="宋体"/>
          <w:color w:val="auto"/>
          <w:szCs w:val="21"/>
          <w:highlight w:val="none"/>
        </w:rPr>
        <w:t>2、资金性质：</w:t>
      </w:r>
      <w:r>
        <w:rPr>
          <w:rStyle w:val="37"/>
          <w:rFonts w:ascii="宋体" w:hAnsi="宋体"/>
          <w:color w:val="auto"/>
          <w:szCs w:val="21"/>
          <w:highlight w:val="none"/>
          <w:u w:val="single"/>
        </w:rPr>
        <w:t xml:space="preserve">         。</w:t>
      </w:r>
    </w:p>
    <w:p>
      <w:pPr>
        <w:snapToGrid w:val="0"/>
        <w:spacing w:line="400" w:lineRule="exact"/>
        <w:ind w:left="-61" w:leftChars="-29" w:firstLine="514" w:firstLineChars="245"/>
        <w:rPr>
          <w:rStyle w:val="37"/>
          <w:rFonts w:ascii="宋体" w:hAnsi="宋体"/>
          <w:color w:val="auto"/>
          <w:kern w:val="0"/>
          <w:szCs w:val="21"/>
          <w:highlight w:val="none"/>
        </w:rPr>
      </w:pPr>
      <w:r>
        <w:rPr>
          <w:rStyle w:val="37"/>
          <w:rFonts w:ascii="宋体" w:hAnsi="宋体"/>
          <w:color w:val="auto"/>
          <w:kern w:val="0"/>
          <w:szCs w:val="21"/>
          <w:highlight w:val="none"/>
        </w:rPr>
        <w:t>3、付款方式：</w:t>
      </w:r>
    </w:p>
    <w:p>
      <w:pPr>
        <w:snapToGrid w:val="0"/>
        <w:spacing w:line="400" w:lineRule="exact"/>
        <w:ind w:left="-61" w:leftChars="-29" w:firstLine="514" w:firstLineChars="245"/>
        <w:rPr>
          <w:rFonts w:ascii="宋体" w:hAnsi="宋体"/>
          <w:bCs/>
          <w:color w:val="auto"/>
          <w:szCs w:val="21"/>
          <w:highlight w:val="none"/>
        </w:rPr>
      </w:pPr>
      <w:r>
        <w:rPr>
          <w:rFonts w:hint="eastAsia" w:ascii="宋体" w:hAnsi="宋体"/>
          <w:bCs/>
          <w:color w:val="auto"/>
          <w:szCs w:val="21"/>
          <w:highlight w:val="none"/>
        </w:rPr>
        <w:t>签订合同后服务费按季度付款。</w:t>
      </w:r>
    </w:p>
    <w:p>
      <w:pPr>
        <w:snapToGrid w:val="0"/>
        <w:spacing w:line="400" w:lineRule="exact"/>
        <w:ind w:left="-61" w:leftChars="-29" w:firstLine="516" w:firstLineChars="245"/>
        <w:rPr>
          <w:rStyle w:val="37"/>
          <w:rFonts w:ascii="宋体" w:hAnsi="宋体"/>
          <w:b/>
          <w:color w:val="auto"/>
          <w:szCs w:val="21"/>
          <w:highlight w:val="none"/>
        </w:rPr>
      </w:pPr>
      <w:r>
        <w:rPr>
          <w:rStyle w:val="37"/>
          <w:rFonts w:ascii="宋体" w:hAnsi="宋体"/>
          <w:b/>
          <w:color w:val="auto"/>
          <w:szCs w:val="21"/>
          <w:highlight w:val="none"/>
        </w:rPr>
        <w:t>第七条  税费</w:t>
      </w:r>
    </w:p>
    <w:p>
      <w:pPr>
        <w:snapToGrid w:val="0"/>
        <w:spacing w:line="400" w:lineRule="exact"/>
        <w:ind w:left="-61" w:firstLine="514"/>
        <w:rPr>
          <w:rStyle w:val="37"/>
          <w:rFonts w:ascii="宋体" w:hAnsi="宋体"/>
          <w:color w:val="auto"/>
          <w:szCs w:val="21"/>
          <w:highlight w:val="none"/>
        </w:rPr>
      </w:pPr>
      <w:r>
        <w:rPr>
          <w:rStyle w:val="37"/>
          <w:rFonts w:ascii="宋体" w:hAnsi="宋体"/>
          <w:color w:val="auto"/>
          <w:szCs w:val="21"/>
          <w:highlight w:val="none"/>
        </w:rPr>
        <w:t>本合同执行中相关的一切税费均由乙方负担。</w:t>
      </w:r>
    </w:p>
    <w:p>
      <w:pPr>
        <w:snapToGrid w:val="0"/>
        <w:spacing w:line="400" w:lineRule="exact"/>
        <w:ind w:left="-61" w:firstLine="514"/>
        <w:rPr>
          <w:rStyle w:val="37"/>
          <w:rFonts w:ascii="宋体" w:hAnsi="宋体"/>
          <w:color w:val="auto"/>
          <w:szCs w:val="21"/>
          <w:highlight w:val="none"/>
        </w:rPr>
      </w:pPr>
      <w:r>
        <w:rPr>
          <w:rStyle w:val="37"/>
          <w:rFonts w:ascii="宋体" w:hAnsi="宋体"/>
          <w:b/>
          <w:color w:val="auto"/>
          <w:szCs w:val="21"/>
          <w:highlight w:val="none"/>
        </w:rPr>
        <w:t>第八条  质量保证及售后服务</w:t>
      </w:r>
    </w:p>
    <w:p>
      <w:pPr>
        <w:pStyle w:val="53"/>
        <w:snapToGrid w:val="0"/>
        <w:spacing w:line="400" w:lineRule="exact"/>
        <w:ind w:firstLine="420" w:firstLineChars="200"/>
        <w:rPr>
          <w:rStyle w:val="37"/>
          <w:rFonts w:hAnsi="宋体"/>
          <w:color w:val="auto"/>
          <w:highlight w:val="none"/>
        </w:rPr>
      </w:pPr>
      <w:r>
        <w:rPr>
          <w:rStyle w:val="37"/>
          <w:rFonts w:hAnsi="宋体"/>
          <w:color w:val="auto"/>
          <w:highlight w:val="none"/>
        </w:rPr>
        <w:t>1. 乙方应按磋商文件规定的服务内容、技术要求、质量标准向甲方提供无瑕疵的服务成果。乙方对提交的最终服务成果质量负责。</w:t>
      </w:r>
    </w:p>
    <w:p>
      <w:pPr>
        <w:pStyle w:val="53"/>
        <w:snapToGrid w:val="0"/>
        <w:spacing w:line="400" w:lineRule="exact"/>
        <w:ind w:firstLine="420" w:firstLineChars="200"/>
        <w:rPr>
          <w:rStyle w:val="37"/>
          <w:rFonts w:hAnsi="宋体"/>
          <w:color w:val="auto"/>
          <w:highlight w:val="none"/>
        </w:rPr>
      </w:pPr>
      <w:r>
        <w:rPr>
          <w:rStyle w:val="37"/>
          <w:rFonts w:hAnsi="宋体"/>
          <w:color w:val="auto"/>
          <w:highlight w:val="none"/>
        </w:rPr>
        <w:t>2. 成果提交后，如有修改，乙方应在规定时间按要求完成修改工作，甲方不另行支付修改费用。</w:t>
      </w:r>
    </w:p>
    <w:p>
      <w:pPr>
        <w:snapToGrid w:val="0"/>
        <w:spacing w:line="400" w:lineRule="exact"/>
        <w:ind w:firstLine="421" w:firstLineChars="200"/>
        <w:rPr>
          <w:rStyle w:val="37"/>
          <w:rFonts w:ascii="宋体" w:hAnsi="宋体"/>
          <w:b/>
          <w:color w:val="auto"/>
          <w:szCs w:val="21"/>
          <w:highlight w:val="none"/>
        </w:rPr>
      </w:pPr>
      <w:r>
        <w:rPr>
          <w:rStyle w:val="37"/>
          <w:rFonts w:ascii="宋体" w:hAnsi="宋体"/>
          <w:b/>
          <w:color w:val="auto"/>
          <w:szCs w:val="21"/>
          <w:highlight w:val="none"/>
        </w:rPr>
        <w:t>第九条　违约责任</w:t>
      </w:r>
    </w:p>
    <w:p>
      <w:pPr>
        <w:snapToGrid w:val="0"/>
        <w:spacing w:line="400" w:lineRule="exact"/>
        <w:ind w:firstLine="525" w:firstLineChars="250"/>
        <w:rPr>
          <w:rStyle w:val="37"/>
          <w:rFonts w:ascii="宋体" w:hAnsi="宋体"/>
          <w:color w:val="auto"/>
          <w:szCs w:val="21"/>
          <w:highlight w:val="none"/>
        </w:rPr>
      </w:pPr>
      <w:r>
        <w:rPr>
          <w:rStyle w:val="37"/>
          <w:rFonts w:ascii="宋体" w:hAnsi="宋体"/>
          <w:color w:val="auto"/>
          <w:szCs w:val="21"/>
          <w:highlight w:val="none"/>
        </w:rPr>
        <w:t>1、乙方未按期限提交成果或者提交的成果不符合约定的，乙方应向甲方支付违约服务款额</w:t>
      </w:r>
      <w:r>
        <w:rPr>
          <w:rStyle w:val="37"/>
          <w:rFonts w:ascii="宋体" w:hAnsi="宋体"/>
          <w:color w:val="auto"/>
          <w:szCs w:val="21"/>
          <w:highlight w:val="none"/>
          <w:u w:val="single"/>
        </w:rPr>
        <w:t xml:space="preserve">   </w:t>
      </w:r>
      <w:r>
        <w:rPr>
          <w:rStyle w:val="37"/>
          <w:rFonts w:ascii="宋体" w:hAnsi="宋体"/>
          <w:color w:val="auto"/>
          <w:szCs w:val="21"/>
          <w:highlight w:val="none"/>
        </w:rPr>
        <w:t xml:space="preserve">%违约金并赔偿甲方经济损失。                                       </w:t>
      </w:r>
    </w:p>
    <w:p>
      <w:pPr>
        <w:snapToGrid w:val="0"/>
        <w:spacing w:line="400" w:lineRule="exact"/>
        <w:ind w:firstLine="472" w:firstLineChars="225"/>
        <w:rPr>
          <w:rStyle w:val="37"/>
          <w:rFonts w:ascii="宋体" w:hAnsi="宋体"/>
          <w:color w:val="auto"/>
          <w:szCs w:val="21"/>
          <w:highlight w:val="none"/>
        </w:rPr>
      </w:pPr>
      <w:r>
        <w:rPr>
          <w:rStyle w:val="37"/>
          <w:rFonts w:ascii="宋体" w:hAnsi="宋体"/>
          <w:color w:val="auto"/>
          <w:szCs w:val="21"/>
          <w:highlight w:val="none"/>
        </w:rPr>
        <w:t>2、乙方提供的成果如侵犯了第三方合法权益而引发的任何纠纷或诉讼，均由乙方负责交涉并承担全部责任。</w:t>
      </w:r>
    </w:p>
    <w:p>
      <w:pPr>
        <w:snapToGrid w:val="0"/>
        <w:spacing w:line="400" w:lineRule="exact"/>
        <w:ind w:firstLine="472" w:firstLineChars="225"/>
        <w:rPr>
          <w:rStyle w:val="37"/>
          <w:rFonts w:ascii="宋体" w:hAnsi="宋体"/>
          <w:color w:val="auto"/>
          <w:szCs w:val="21"/>
          <w:highlight w:val="none"/>
        </w:rPr>
      </w:pPr>
      <w:r>
        <w:rPr>
          <w:rStyle w:val="37"/>
          <w:rFonts w:ascii="宋体" w:hAnsi="宋体"/>
          <w:color w:val="auto"/>
          <w:szCs w:val="21"/>
          <w:highlight w:val="none"/>
        </w:rPr>
        <w:t>3、由于甲方的原因造成合同不能如期履行的，双方可根据具体情况顺延合同的履行期，对乙方因此遭受的损失，甲方应予以补偿。</w:t>
      </w:r>
    </w:p>
    <w:p>
      <w:pPr>
        <w:snapToGrid w:val="0"/>
        <w:spacing w:line="400" w:lineRule="exact"/>
        <w:ind w:firstLine="472" w:firstLineChars="225"/>
        <w:rPr>
          <w:rStyle w:val="37"/>
          <w:rFonts w:ascii="宋体" w:hAnsi="宋体"/>
          <w:color w:val="auto"/>
          <w:szCs w:val="21"/>
          <w:highlight w:val="none"/>
        </w:rPr>
      </w:pPr>
      <w:r>
        <w:rPr>
          <w:rStyle w:val="37"/>
          <w:rFonts w:ascii="宋体" w:hAnsi="宋体"/>
          <w:color w:val="auto"/>
          <w:szCs w:val="21"/>
          <w:highlight w:val="none"/>
        </w:rPr>
        <w:t>4、乙方未按本合同和响应文件中规定的服务承诺提供服务的，乙方应按本合同合计金额</w:t>
      </w:r>
      <w:r>
        <w:rPr>
          <w:rStyle w:val="37"/>
          <w:rFonts w:ascii="宋体" w:hAnsi="宋体"/>
          <w:color w:val="auto"/>
          <w:szCs w:val="21"/>
          <w:highlight w:val="none"/>
          <w:u w:val="single"/>
        </w:rPr>
        <w:t xml:space="preserve">   %</w:t>
      </w:r>
      <w:r>
        <w:rPr>
          <w:rStyle w:val="37"/>
          <w:rFonts w:ascii="宋体" w:hAnsi="宋体"/>
          <w:color w:val="auto"/>
          <w:szCs w:val="21"/>
          <w:highlight w:val="none"/>
        </w:rPr>
        <w:t>向甲方支付违约金。</w:t>
      </w:r>
    </w:p>
    <w:p>
      <w:pPr>
        <w:pStyle w:val="53"/>
        <w:snapToGrid w:val="0"/>
        <w:spacing w:line="400" w:lineRule="exact"/>
        <w:ind w:firstLine="413" w:firstLineChars="196"/>
        <w:rPr>
          <w:rStyle w:val="37"/>
          <w:rFonts w:hAnsi="宋体"/>
          <w:b/>
          <w:color w:val="auto"/>
          <w:highlight w:val="none"/>
        </w:rPr>
      </w:pPr>
      <w:r>
        <w:rPr>
          <w:rStyle w:val="37"/>
          <w:rFonts w:hAnsi="宋体"/>
          <w:b/>
          <w:color w:val="auto"/>
          <w:highlight w:val="none"/>
        </w:rPr>
        <w:t>第十条  不可抗力事件处理</w:t>
      </w:r>
    </w:p>
    <w:p>
      <w:pPr>
        <w:pStyle w:val="53"/>
        <w:snapToGrid w:val="0"/>
        <w:spacing w:line="400" w:lineRule="exact"/>
        <w:ind w:firstLine="420" w:firstLineChars="200"/>
        <w:rPr>
          <w:rStyle w:val="37"/>
          <w:rFonts w:hAnsi="宋体"/>
          <w:color w:val="auto"/>
          <w:highlight w:val="none"/>
        </w:rPr>
      </w:pPr>
      <w:r>
        <w:rPr>
          <w:rStyle w:val="37"/>
          <w:rFonts w:hAnsi="宋体"/>
          <w:color w:val="auto"/>
          <w:highlight w:val="none"/>
        </w:rPr>
        <w:t>1. 在合同有效期内，任何一方因不可抗力事件导致不能履行合同，则合同履行期可延长，其延长期与不可抗力影响期相同。</w:t>
      </w:r>
    </w:p>
    <w:p>
      <w:pPr>
        <w:pStyle w:val="53"/>
        <w:snapToGrid w:val="0"/>
        <w:spacing w:line="400" w:lineRule="exact"/>
        <w:ind w:firstLine="420" w:firstLineChars="200"/>
        <w:rPr>
          <w:rStyle w:val="37"/>
          <w:rFonts w:hAnsi="宋体"/>
          <w:color w:val="auto"/>
          <w:highlight w:val="none"/>
        </w:rPr>
      </w:pPr>
      <w:r>
        <w:rPr>
          <w:rStyle w:val="37"/>
          <w:rFonts w:hAnsi="宋体"/>
          <w:color w:val="auto"/>
          <w:highlight w:val="none"/>
        </w:rPr>
        <w:t>2. 不可抗力事件发生后，应立即通知对方，并寄送有关权威机构出具的证明。</w:t>
      </w:r>
    </w:p>
    <w:p>
      <w:pPr>
        <w:snapToGrid w:val="0"/>
        <w:spacing w:line="400" w:lineRule="exact"/>
        <w:ind w:left="-61" w:firstLine="514"/>
        <w:rPr>
          <w:rStyle w:val="37"/>
          <w:rFonts w:ascii="宋体" w:hAnsi="宋体"/>
          <w:color w:val="auto"/>
          <w:szCs w:val="21"/>
          <w:highlight w:val="none"/>
        </w:rPr>
      </w:pPr>
      <w:r>
        <w:rPr>
          <w:rStyle w:val="37"/>
          <w:rFonts w:ascii="宋体" w:hAnsi="宋体"/>
          <w:color w:val="auto"/>
          <w:szCs w:val="21"/>
          <w:highlight w:val="none"/>
        </w:rPr>
        <w:t>3. 不可抗力事件延续一百二十天以上，双方应通过友好协商，确定是否继续履行合同。</w:t>
      </w:r>
    </w:p>
    <w:p>
      <w:pPr>
        <w:snapToGrid w:val="0"/>
        <w:spacing w:line="400" w:lineRule="exact"/>
        <w:ind w:firstLine="421" w:firstLineChars="200"/>
        <w:rPr>
          <w:rStyle w:val="37"/>
          <w:rFonts w:ascii="宋体" w:hAnsi="宋体"/>
          <w:color w:val="auto"/>
          <w:szCs w:val="21"/>
          <w:highlight w:val="none"/>
        </w:rPr>
      </w:pPr>
      <w:r>
        <w:rPr>
          <w:rStyle w:val="37"/>
          <w:rFonts w:ascii="宋体" w:hAnsi="宋体"/>
          <w:b/>
          <w:color w:val="auto"/>
          <w:szCs w:val="21"/>
          <w:highlight w:val="none"/>
        </w:rPr>
        <w:t>第十一条  合同争议解决</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1、因履行本合同引起的或与本合同有关的争议，甲乙双方应首先通过友好协商解决，如果协商不能解决，由贵港仲裁委员会仲裁。</w:t>
      </w:r>
    </w:p>
    <w:p>
      <w:pPr>
        <w:snapToGrid w:val="0"/>
        <w:spacing w:line="400" w:lineRule="exact"/>
        <w:ind w:left="-61" w:firstLine="514"/>
        <w:rPr>
          <w:rStyle w:val="37"/>
          <w:rFonts w:ascii="宋体" w:hAnsi="宋体"/>
          <w:color w:val="auto"/>
          <w:szCs w:val="21"/>
          <w:highlight w:val="none"/>
        </w:rPr>
      </w:pPr>
      <w:r>
        <w:rPr>
          <w:rStyle w:val="37"/>
          <w:rFonts w:ascii="宋体" w:hAnsi="宋体"/>
          <w:color w:val="auto"/>
          <w:szCs w:val="21"/>
          <w:highlight w:val="none"/>
        </w:rPr>
        <w:t>2、诉讼期间，本合同继续履行。</w:t>
      </w:r>
    </w:p>
    <w:p>
      <w:pPr>
        <w:pStyle w:val="53"/>
        <w:snapToGrid w:val="0"/>
        <w:spacing w:line="400" w:lineRule="exact"/>
        <w:ind w:firstLine="413" w:firstLineChars="196"/>
        <w:rPr>
          <w:rStyle w:val="37"/>
          <w:rFonts w:hAnsi="宋体"/>
          <w:b/>
          <w:color w:val="auto"/>
          <w:highlight w:val="none"/>
        </w:rPr>
      </w:pPr>
      <w:r>
        <w:rPr>
          <w:rStyle w:val="37"/>
          <w:rFonts w:hAnsi="宋体"/>
          <w:b/>
          <w:color w:val="auto"/>
          <w:highlight w:val="none"/>
        </w:rPr>
        <w:t>第十二条  合同生效及其它</w:t>
      </w:r>
    </w:p>
    <w:p>
      <w:pPr>
        <w:pStyle w:val="53"/>
        <w:snapToGrid w:val="0"/>
        <w:spacing w:line="400" w:lineRule="exact"/>
        <w:ind w:firstLine="420" w:firstLineChars="200"/>
        <w:rPr>
          <w:rStyle w:val="37"/>
          <w:rFonts w:hAnsi="宋体"/>
          <w:color w:val="auto"/>
          <w:highlight w:val="none"/>
        </w:rPr>
      </w:pPr>
      <w:r>
        <w:rPr>
          <w:rStyle w:val="37"/>
          <w:rFonts w:hAnsi="宋体"/>
          <w:color w:val="auto"/>
          <w:highlight w:val="none"/>
        </w:rPr>
        <w:t>1.合同经双方法定代表人或被授权代表签字并加盖单位公章后生效。</w:t>
      </w:r>
    </w:p>
    <w:p>
      <w:pPr>
        <w:pStyle w:val="53"/>
        <w:snapToGrid w:val="0"/>
        <w:spacing w:line="400" w:lineRule="exact"/>
        <w:ind w:firstLine="420" w:firstLineChars="200"/>
        <w:rPr>
          <w:rStyle w:val="37"/>
          <w:rFonts w:hAnsi="宋体"/>
          <w:color w:val="auto"/>
          <w:highlight w:val="none"/>
        </w:rPr>
      </w:pPr>
      <w:r>
        <w:rPr>
          <w:rStyle w:val="37"/>
          <w:rFonts w:hAnsi="宋体"/>
          <w:color w:val="auto"/>
          <w:highlight w:val="none"/>
        </w:rPr>
        <w:t>2.合同执行中涉及采购资金和采购内容修改或补充的，须经财政部门审批，并签书面补充协议报财政部门备案，方可作为主合同不可分割的一部分。</w:t>
      </w:r>
    </w:p>
    <w:p>
      <w:pPr>
        <w:pStyle w:val="53"/>
        <w:snapToGrid w:val="0"/>
        <w:spacing w:line="400" w:lineRule="exact"/>
        <w:ind w:left="420" w:leftChars="200"/>
        <w:rPr>
          <w:rStyle w:val="37"/>
          <w:rFonts w:hAnsi="宋体"/>
          <w:color w:val="auto"/>
          <w:highlight w:val="none"/>
        </w:rPr>
      </w:pPr>
      <w:r>
        <w:rPr>
          <w:rStyle w:val="37"/>
          <w:rFonts w:hAnsi="宋体"/>
          <w:color w:val="auto"/>
          <w:highlight w:val="none"/>
        </w:rPr>
        <w:t>3.本合同未尽事宜，遵照《合同法》有关条文执行。</w:t>
      </w:r>
    </w:p>
    <w:p>
      <w:pPr>
        <w:snapToGrid w:val="0"/>
        <w:spacing w:line="400" w:lineRule="exact"/>
        <w:ind w:firstLine="421" w:firstLineChars="200"/>
        <w:rPr>
          <w:rStyle w:val="37"/>
          <w:rFonts w:ascii="宋体" w:hAnsi="宋体"/>
          <w:b/>
          <w:color w:val="auto"/>
          <w:szCs w:val="21"/>
          <w:highlight w:val="none"/>
        </w:rPr>
      </w:pPr>
      <w:r>
        <w:rPr>
          <w:rStyle w:val="37"/>
          <w:rFonts w:ascii="宋体" w:hAnsi="宋体"/>
          <w:b/>
          <w:color w:val="auto"/>
          <w:szCs w:val="21"/>
          <w:highlight w:val="none"/>
        </w:rPr>
        <w:t>第十三条　合同的变更、终止与转让</w:t>
      </w:r>
    </w:p>
    <w:p>
      <w:pPr>
        <w:snapToGrid w:val="0"/>
        <w:spacing w:line="400" w:lineRule="exact"/>
        <w:ind w:firstLine="420" w:firstLineChars="200"/>
        <w:rPr>
          <w:rStyle w:val="37"/>
          <w:rFonts w:ascii="宋体" w:hAnsi="宋体"/>
          <w:color w:val="auto"/>
          <w:szCs w:val="21"/>
          <w:highlight w:val="none"/>
        </w:rPr>
      </w:pPr>
      <w:r>
        <w:rPr>
          <w:rStyle w:val="37"/>
          <w:rFonts w:ascii="宋体" w:hAnsi="宋体"/>
          <w:color w:val="auto"/>
          <w:szCs w:val="21"/>
          <w:highlight w:val="none"/>
        </w:rPr>
        <w:t>1、除《中华人民共和国政府采购法》第五十条规定的情形外，本合同一经签订，甲乙双方不得擅自变更、中止或终止。</w:t>
      </w:r>
    </w:p>
    <w:p>
      <w:pPr>
        <w:snapToGrid w:val="0"/>
        <w:spacing w:line="400" w:lineRule="exact"/>
        <w:ind w:left="-61" w:firstLine="514"/>
        <w:rPr>
          <w:rStyle w:val="37"/>
          <w:rFonts w:ascii="宋体" w:hAnsi="宋体"/>
          <w:color w:val="auto"/>
          <w:szCs w:val="21"/>
          <w:highlight w:val="none"/>
        </w:rPr>
      </w:pPr>
      <w:r>
        <w:rPr>
          <w:rStyle w:val="37"/>
          <w:rFonts w:ascii="宋体" w:hAnsi="宋体"/>
          <w:color w:val="auto"/>
          <w:szCs w:val="21"/>
          <w:highlight w:val="none"/>
        </w:rPr>
        <w:t>2、乙方不得擅自转让其应履行的合同义务。</w:t>
      </w:r>
    </w:p>
    <w:p>
      <w:pPr>
        <w:snapToGrid w:val="0"/>
        <w:spacing w:line="400" w:lineRule="exact"/>
        <w:ind w:firstLine="421" w:firstLineChars="200"/>
        <w:rPr>
          <w:rStyle w:val="37"/>
          <w:rFonts w:ascii="宋体" w:hAnsi="宋体"/>
          <w:b/>
          <w:color w:val="auto"/>
          <w:szCs w:val="21"/>
          <w:highlight w:val="none"/>
        </w:rPr>
      </w:pPr>
      <w:r>
        <w:rPr>
          <w:rStyle w:val="37"/>
          <w:rFonts w:ascii="宋体" w:hAnsi="宋体"/>
          <w:b/>
          <w:color w:val="auto"/>
          <w:szCs w:val="21"/>
          <w:highlight w:val="none"/>
        </w:rPr>
        <w:t>第十四条　签订本合同依据</w:t>
      </w:r>
    </w:p>
    <w:p>
      <w:pPr>
        <w:pStyle w:val="53"/>
        <w:snapToGrid w:val="0"/>
        <w:spacing w:line="400" w:lineRule="exact"/>
        <w:ind w:left="420" w:leftChars="200"/>
        <w:rPr>
          <w:rStyle w:val="37"/>
          <w:rFonts w:hAnsi="宋体"/>
          <w:color w:val="auto"/>
          <w:highlight w:val="none"/>
        </w:rPr>
      </w:pPr>
      <w:r>
        <w:rPr>
          <w:rStyle w:val="37"/>
          <w:rFonts w:hAnsi="宋体"/>
          <w:color w:val="auto"/>
          <w:highlight w:val="none"/>
        </w:rPr>
        <w:t>1、磋商采购文件；</w:t>
      </w:r>
    </w:p>
    <w:p>
      <w:pPr>
        <w:pStyle w:val="53"/>
        <w:snapToGrid w:val="0"/>
        <w:spacing w:line="400" w:lineRule="exact"/>
        <w:ind w:left="420" w:leftChars="200"/>
        <w:rPr>
          <w:rStyle w:val="37"/>
          <w:rFonts w:hAnsi="宋体"/>
          <w:color w:val="auto"/>
          <w:highlight w:val="none"/>
        </w:rPr>
      </w:pPr>
      <w:r>
        <w:rPr>
          <w:rStyle w:val="37"/>
          <w:rFonts w:hAnsi="宋体"/>
          <w:color w:val="auto"/>
          <w:highlight w:val="none"/>
        </w:rPr>
        <w:t>2、乙方提供的响应文件；</w:t>
      </w:r>
    </w:p>
    <w:p>
      <w:pPr>
        <w:pStyle w:val="53"/>
        <w:snapToGrid w:val="0"/>
        <w:spacing w:line="400" w:lineRule="exact"/>
        <w:ind w:left="420" w:leftChars="200"/>
        <w:rPr>
          <w:rStyle w:val="37"/>
          <w:rFonts w:hAnsi="宋体"/>
          <w:b/>
          <w:color w:val="auto"/>
          <w:highlight w:val="none"/>
        </w:rPr>
      </w:pPr>
      <w:r>
        <w:rPr>
          <w:rStyle w:val="37"/>
          <w:rFonts w:hAnsi="宋体"/>
          <w:color w:val="auto"/>
          <w:highlight w:val="none"/>
        </w:rPr>
        <w:t>3、成交通知书。</w:t>
      </w:r>
    </w:p>
    <w:p>
      <w:pPr>
        <w:snapToGrid w:val="0"/>
        <w:spacing w:line="440" w:lineRule="exact"/>
        <w:ind w:firstLine="421" w:firstLineChars="200"/>
        <w:rPr>
          <w:rStyle w:val="37"/>
          <w:rFonts w:ascii="宋体" w:hAnsi="宋体"/>
          <w:bCs/>
          <w:color w:val="auto"/>
          <w:szCs w:val="21"/>
          <w:highlight w:val="none"/>
        </w:rPr>
      </w:pPr>
      <w:r>
        <w:rPr>
          <w:rStyle w:val="37"/>
          <w:rFonts w:ascii="宋体" w:hAnsi="宋体"/>
          <w:b/>
          <w:color w:val="auto"/>
          <w:szCs w:val="21"/>
          <w:highlight w:val="none"/>
        </w:rPr>
        <w:t>第十五条　</w:t>
      </w:r>
      <w:r>
        <w:rPr>
          <w:rStyle w:val="37"/>
          <w:rFonts w:ascii="宋体" w:hAnsi="宋体"/>
          <w:color w:val="auto"/>
          <w:szCs w:val="21"/>
          <w:highlight w:val="none"/>
        </w:rPr>
        <w:t>本合同一式</w:t>
      </w:r>
      <w:r>
        <w:rPr>
          <w:rStyle w:val="37"/>
          <w:rFonts w:hint="eastAsia" w:ascii="宋体" w:hAnsi="宋体"/>
          <w:color w:val="auto"/>
          <w:szCs w:val="21"/>
          <w:highlight w:val="none"/>
          <w:lang w:eastAsia="zh-CN"/>
        </w:rPr>
        <w:t>四</w:t>
      </w:r>
      <w:r>
        <w:rPr>
          <w:rStyle w:val="37"/>
          <w:rFonts w:ascii="宋体" w:hAnsi="宋体"/>
          <w:color w:val="auto"/>
          <w:szCs w:val="21"/>
          <w:highlight w:val="none"/>
        </w:rPr>
        <w:t>份，具有同等法律效力，采购代理机构一份，甲方</w:t>
      </w:r>
      <w:r>
        <w:rPr>
          <w:rStyle w:val="37"/>
          <w:rFonts w:hint="eastAsia" w:ascii="宋体" w:hAnsi="宋体"/>
          <w:color w:val="auto"/>
          <w:szCs w:val="21"/>
          <w:highlight w:val="none"/>
          <w:lang w:eastAsia="zh-CN"/>
        </w:rPr>
        <w:t>二</w:t>
      </w:r>
      <w:r>
        <w:rPr>
          <w:rStyle w:val="37"/>
          <w:rFonts w:ascii="宋体" w:hAnsi="宋体"/>
          <w:color w:val="auto"/>
          <w:szCs w:val="21"/>
          <w:highlight w:val="none"/>
        </w:rPr>
        <w:t>份，乙方</w:t>
      </w:r>
      <w:r>
        <w:rPr>
          <w:rStyle w:val="37"/>
          <w:rFonts w:hint="eastAsia" w:ascii="宋体" w:hAnsi="宋体"/>
          <w:color w:val="auto"/>
          <w:szCs w:val="21"/>
          <w:highlight w:val="none"/>
          <w:lang w:eastAsia="zh-CN"/>
        </w:rPr>
        <w:t>一</w:t>
      </w:r>
      <w:r>
        <w:rPr>
          <w:rStyle w:val="37"/>
          <w:rFonts w:ascii="宋体" w:hAnsi="宋体"/>
          <w:color w:val="auto"/>
          <w:szCs w:val="21"/>
          <w:highlight w:val="none"/>
        </w:rPr>
        <w:t>份。本合同甲乙双方签字盖章后生效。</w:t>
      </w:r>
    </w:p>
    <w:tbl>
      <w:tblPr>
        <w:tblStyle w:val="22"/>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73"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 xml:space="preserve">甲方（章）           </w:t>
            </w:r>
          </w:p>
          <w:p>
            <w:pPr>
              <w:snapToGrid w:val="0"/>
              <w:spacing w:line="400" w:lineRule="exact"/>
              <w:rPr>
                <w:rStyle w:val="37"/>
                <w:rFonts w:ascii="宋体" w:hAnsi="宋体"/>
                <w:color w:val="auto"/>
                <w:szCs w:val="21"/>
                <w:highlight w:val="none"/>
              </w:rPr>
            </w:pPr>
          </w:p>
          <w:p>
            <w:pPr>
              <w:snapToGrid w:val="0"/>
              <w:spacing w:line="400" w:lineRule="exact"/>
              <w:ind w:firstLine="945" w:firstLineChars="450"/>
              <w:jc w:val="right"/>
              <w:rPr>
                <w:rStyle w:val="37"/>
                <w:rFonts w:ascii="宋体" w:hAnsi="宋体"/>
                <w:color w:val="auto"/>
                <w:szCs w:val="21"/>
                <w:highlight w:val="none"/>
              </w:rPr>
            </w:pPr>
            <w:r>
              <w:rPr>
                <w:rStyle w:val="37"/>
                <w:rFonts w:ascii="宋体" w:hAnsi="宋体"/>
                <w:color w:val="auto"/>
                <w:szCs w:val="21"/>
                <w:highlight w:val="none"/>
              </w:rPr>
              <w:t>年   月   日</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 xml:space="preserve">乙方（章）              </w:t>
            </w:r>
          </w:p>
          <w:p>
            <w:pPr>
              <w:snapToGrid w:val="0"/>
              <w:spacing w:line="400" w:lineRule="exact"/>
              <w:rPr>
                <w:rStyle w:val="37"/>
                <w:rFonts w:ascii="宋体" w:hAnsi="宋体"/>
                <w:color w:val="auto"/>
                <w:szCs w:val="21"/>
                <w:highlight w:val="none"/>
              </w:rPr>
            </w:pPr>
          </w:p>
          <w:p>
            <w:pPr>
              <w:snapToGrid w:val="0"/>
              <w:spacing w:line="400" w:lineRule="exact"/>
              <w:jc w:val="right"/>
              <w:rPr>
                <w:rStyle w:val="37"/>
                <w:rFonts w:ascii="宋体" w:hAnsi="宋体"/>
                <w:color w:val="auto"/>
                <w:szCs w:val="21"/>
                <w:highlight w:val="none"/>
              </w:rPr>
            </w:pPr>
            <w:r>
              <w:rPr>
                <w:rStyle w:val="37"/>
                <w:rFonts w:ascii="宋体" w:hAnsi="宋体"/>
                <w:color w:val="auto"/>
                <w:szCs w:val="21"/>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单位地址：</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法定代表人（或委托代理人）：</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法定代表人（或委托代理人）：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电话：</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电子邮箱：</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开户银行：</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账号：</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邮政编码：</w:t>
            </w:r>
          </w:p>
        </w:tc>
        <w:tc>
          <w:tcPr>
            <w:tcW w:w="46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37"/>
                <w:rFonts w:ascii="宋体" w:hAnsi="宋体"/>
                <w:color w:val="auto"/>
                <w:szCs w:val="21"/>
                <w:highlight w:val="none"/>
              </w:rPr>
            </w:pPr>
            <w:r>
              <w:rPr>
                <w:rStyle w:val="37"/>
                <w:rFonts w:ascii="宋体" w:hAnsi="宋体"/>
                <w:color w:val="auto"/>
                <w:szCs w:val="21"/>
                <w:highlight w:val="none"/>
              </w:rPr>
              <w:t>邮政编码：</w:t>
            </w:r>
          </w:p>
        </w:tc>
      </w:tr>
    </w:tbl>
    <w:p>
      <w:pPr>
        <w:rPr>
          <w:rStyle w:val="37"/>
          <w:color w:val="auto"/>
          <w:highlight w:val="none"/>
        </w:rPr>
      </w:pPr>
    </w:p>
    <w:p>
      <w:pPr>
        <w:rPr>
          <w:rStyle w:val="37"/>
          <w:color w:val="auto"/>
          <w:highlight w:val="none"/>
        </w:rPr>
      </w:pPr>
    </w:p>
    <w:p>
      <w:pPr>
        <w:rPr>
          <w:rStyle w:val="37"/>
          <w:color w:val="auto"/>
          <w:highlight w:val="none"/>
        </w:rPr>
      </w:pPr>
    </w:p>
    <w:p>
      <w:pPr>
        <w:rPr>
          <w:rStyle w:val="37"/>
          <w:color w:val="auto"/>
          <w:highlight w:val="none"/>
        </w:rPr>
      </w:pPr>
    </w:p>
    <w:p>
      <w:pPr>
        <w:pStyle w:val="2"/>
        <w:rPr>
          <w:rStyle w:val="37"/>
          <w:color w:val="auto"/>
          <w:highlight w:val="none"/>
        </w:rPr>
      </w:pPr>
    </w:p>
    <w:p>
      <w:pPr>
        <w:rPr>
          <w:rStyle w:val="37"/>
          <w:color w:val="auto"/>
          <w:highlight w:val="none"/>
        </w:rPr>
      </w:pPr>
    </w:p>
    <w:p>
      <w:pPr>
        <w:pStyle w:val="2"/>
        <w:rPr>
          <w:rStyle w:val="37"/>
          <w:color w:val="auto"/>
          <w:highlight w:val="none"/>
        </w:rPr>
      </w:pPr>
    </w:p>
    <w:p>
      <w:pPr>
        <w:rPr>
          <w:rStyle w:val="37"/>
          <w:color w:val="auto"/>
          <w:highlight w:val="none"/>
        </w:rPr>
      </w:pPr>
    </w:p>
    <w:p>
      <w:pPr>
        <w:pStyle w:val="2"/>
        <w:rPr>
          <w:rStyle w:val="37"/>
          <w:color w:val="auto"/>
          <w:highlight w:val="none"/>
        </w:rPr>
      </w:pPr>
    </w:p>
    <w:p/>
    <w:p>
      <w:pPr>
        <w:rPr>
          <w:rStyle w:val="37"/>
          <w:color w:val="auto"/>
          <w:highlight w:val="none"/>
        </w:rPr>
      </w:pPr>
    </w:p>
    <w:p>
      <w:pPr>
        <w:pStyle w:val="53"/>
        <w:snapToGrid w:val="0"/>
        <w:rPr>
          <w:rStyle w:val="37"/>
          <w:rFonts w:hAnsi="宋体"/>
          <w:b/>
          <w:color w:val="auto"/>
          <w:highlight w:val="none"/>
        </w:rPr>
      </w:pPr>
      <w:r>
        <w:rPr>
          <w:rStyle w:val="37"/>
          <w:rFonts w:hAnsi="宋体"/>
          <w:b/>
          <w:color w:val="auto"/>
          <w:highlight w:val="none"/>
        </w:rPr>
        <w:t>附件1：</w:t>
      </w:r>
    </w:p>
    <w:p>
      <w:pPr>
        <w:pStyle w:val="53"/>
        <w:snapToGrid w:val="0"/>
        <w:ind w:firstLine="640" w:firstLineChars="200"/>
        <w:jc w:val="center"/>
        <w:rPr>
          <w:rStyle w:val="37"/>
          <w:rFonts w:hAnsi="宋体"/>
          <w:color w:val="auto"/>
          <w:sz w:val="32"/>
          <w:szCs w:val="32"/>
          <w:highlight w:val="none"/>
        </w:rPr>
      </w:pPr>
      <w:r>
        <w:rPr>
          <w:rStyle w:val="37"/>
          <w:rFonts w:hAnsi="宋体"/>
          <w:color w:val="auto"/>
          <w:sz w:val="32"/>
          <w:szCs w:val="32"/>
          <w:highlight w:val="none"/>
        </w:rPr>
        <w:t>广西壮族自治区政府采购项目合同验收书（格式）</w:t>
      </w:r>
    </w:p>
    <w:p>
      <w:pPr>
        <w:shd w:val="clear" w:color="auto" w:fill="FFFFFF"/>
        <w:spacing w:line="480" w:lineRule="atLeast"/>
        <w:jc w:val="center"/>
        <w:rPr>
          <w:rStyle w:val="37"/>
          <w:rFonts w:ascii="宋体" w:hAnsi="宋体"/>
          <w:color w:val="auto"/>
          <w:kern w:val="0"/>
          <w:sz w:val="32"/>
          <w:szCs w:val="32"/>
          <w:highlight w:val="none"/>
        </w:rPr>
      </w:pPr>
    </w:p>
    <w:p>
      <w:pPr>
        <w:shd w:val="clear" w:color="auto" w:fill="FFFFFF"/>
        <w:snapToGrid w:val="0"/>
        <w:spacing w:line="320" w:lineRule="atLeast"/>
        <w:ind w:firstLine="480"/>
        <w:jc w:val="left"/>
        <w:rPr>
          <w:rStyle w:val="37"/>
          <w:rFonts w:ascii="宋体" w:hAnsi="宋体"/>
          <w:color w:val="auto"/>
          <w:kern w:val="0"/>
          <w:szCs w:val="21"/>
          <w:highlight w:val="none"/>
        </w:rPr>
      </w:pPr>
      <w:r>
        <w:rPr>
          <w:rStyle w:val="37"/>
          <w:rFonts w:ascii="宋体" w:hAnsi="宋体"/>
          <w:color w:val="auto"/>
          <w:kern w:val="0"/>
          <w:szCs w:val="21"/>
          <w:highlight w:val="none"/>
        </w:rPr>
        <w:t>根据政府采购项目（</w:t>
      </w:r>
      <w:r>
        <w:rPr>
          <w:rStyle w:val="37"/>
          <w:rFonts w:ascii="宋体" w:hAnsi="宋体"/>
          <w:color w:val="auto"/>
          <w:kern w:val="0"/>
          <w:szCs w:val="21"/>
          <w:highlight w:val="none"/>
          <w:u w:val="single"/>
        </w:rPr>
        <w:t xml:space="preserve">采购合同编号：​ </w:t>
      </w:r>
      <w:r>
        <w:rPr>
          <w:rStyle w:val="37"/>
          <w:rFonts w:ascii="宋体" w:hAnsi="宋体"/>
          <w:color w:val="auto"/>
          <w:kern w:val="0"/>
          <w:szCs w:val="21"/>
          <w:highlight w:val="none"/>
        </w:rPr>
        <w:t>）的约定，我单位对（</w:t>
      </w:r>
      <w:r>
        <w:rPr>
          <w:rStyle w:val="37"/>
          <w:rFonts w:ascii="宋体" w:hAnsi="宋体"/>
          <w:color w:val="auto"/>
          <w:kern w:val="0"/>
          <w:szCs w:val="21"/>
          <w:highlight w:val="none"/>
          <w:u w:val="single"/>
        </w:rPr>
        <w:t xml:space="preserve"> 项目名称 </w:t>
      </w:r>
      <w:r>
        <w:rPr>
          <w:rStyle w:val="37"/>
          <w:rFonts w:ascii="宋体" w:hAnsi="宋体"/>
          <w:color w:val="auto"/>
          <w:kern w:val="0"/>
          <w:szCs w:val="21"/>
          <w:highlight w:val="none"/>
        </w:rPr>
        <w:t>） 政府采购项目中标（或成交）供应商（</w:t>
      </w:r>
      <w:r>
        <w:rPr>
          <w:rStyle w:val="37"/>
          <w:rFonts w:ascii="宋体" w:hAnsi="宋体"/>
          <w:color w:val="auto"/>
          <w:kern w:val="0"/>
          <w:szCs w:val="21"/>
          <w:highlight w:val="none"/>
          <w:u w:val="single"/>
        </w:rPr>
        <w:t xml:space="preserve"> 公司名称 </w:t>
      </w:r>
      <w:r>
        <w:rPr>
          <w:rStyle w:val="37"/>
          <w:rFonts w:ascii="宋体" w:hAnsi="宋体"/>
          <w:color w:val="auto"/>
          <w:kern w:val="0"/>
          <w:szCs w:val="21"/>
          <w:highlight w:val="none"/>
        </w:rPr>
        <w:t>） 提供的货物（或工程、服务）进行了验收，验收情况如下：</w:t>
      </w:r>
    </w:p>
    <w:tbl>
      <w:tblPr>
        <w:tblStyle w:val="22"/>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5"/>
              <w:jc w:val="center"/>
              <w:rPr>
                <w:rStyle w:val="37"/>
                <w:rFonts w:ascii="宋体" w:hAnsi="宋体"/>
                <w:color w:val="auto"/>
                <w:kern w:val="0"/>
                <w:szCs w:val="21"/>
                <w:highlight w:val="none"/>
              </w:rPr>
            </w:pPr>
            <w:r>
              <w:rPr>
                <w:rStyle w:val="37"/>
                <w:rFonts w:ascii="宋体" w:hAnsi="宋体"/>
                <w:color w:val="auto"/>
                <w:kern w:val="0"/>
                <w:szCs w:val="21"/>
                <w:highlight w:val="none"/>
              </w:rPr>
              <w:t>验收方式：</w:t>
            </w:r>
          </w:p>
        </w:tc>
        <w:tc>
          <w:tcPr>
            <w:tcW w:w="5193" w:type="dxa"/>
            <w:gridSpan w:val="6"/>
            <w:tcBorders>
              <w:top w:val="single" w:color="000000" w:sz="8" w:space="0"/>
              <w:left w:val="nil"/>
              <w:bottom w:val="single" w:color="000000" w:sz="8" w:space="0"/>
              <w:right w:val="single" w:color="000000" w:sz="8" w:space="0"/>
            </w:tcBorders>
            <w:vAlign w:val="center"/>
          </w:tcPr>
          <w:p>
            <w:pPr>
              <w:snapToGrid w:val="0"/>
              <w:spacing w:beforeAutospacing="1" w:afterAutospacing="1" w:line="320" w:lineRule="atLeast"/>
              <w:ind w:firstLine="480"/>
              <w:jc w:val="center"/>
              <w:rPr>
                <w:rStyle w:val="37"/>
                <w:rFonts w:ascii="宋体" w:hAnsi="宋体"/>
                <w:color w:val="auto"/>
                <w:kern w:val="0"/>
                <w:szCs w:val="21"/>
                <w:highlight w:val="none"/>
              </w:rPr>
            </w:pPr>
            <w:r>
              <w:rPr>
                <w:rStyle w:val="37"/>
                <w:rFonts w:ascii="宋体" w:hAnsi="宋体"/>
                <w:color w:val="auto"/>
                <w:kern w:val="0"/>
                <w:szCs w:val="21"/>
                <w:highlight w:val="none"/>
              </w:rPr>
              <w:t>□自行验收 □委托验收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2"/>
              <w:jc w:val="center"/>
              <w:rPr>
                <w:rStyle w:val="37"/>
                <w:rFonts w:ascii="宋体" w:hAnsi="宋体"/>
                <w:color w:val="auto"/>
                <w:kern w:val="0"/>
                <w:szCs w:val="21"/>
                <w:highlight w:val="none"/>
              </w:rPr>
            </w:pPr>
            <w:r>
              <w:rPr>
                <w:rStyle w:val="37"/>
                <w:rFonts w:ascii="宋体" w:hAnsi="宋体"/>
                <w:color w:val="auto"/>
                <w:kern w:val="0"/>
                <w:szCs w:val="21"/>
                <w:highlight w:val="none"/>
              </w:rPr>
              <w:t>序号</w:t>
            </w:r>
          </w:p>
        </w:tc>
        <w:tc>
          <w:tcPr>
            <w:tcW w:w="1921" w:type="dxa"/>
            <w:tcBorders>
              <w:top w:val="nil"/>
              <w:left w:val="nil"/>
              <w:bottom w:val="single" w:color="000000" w:sz="8" w:space="0"/>
              <w:right w:val="single" w:color="000000" w:sz="8" w:space="0"/>
            </w:tcBorders>
            <w:vAlign w:val="center"/>
          </w:tcPr>
          <w:p>
            <w:pPr>
              <w:snapToGrid w:val="0"/>
              <w:spacing w:beforeAutospacing="1" w:afterAutospacing="1" w:line="320" w:lineRule="atLeast"/>
              <w:ind w:firstLine="2"/>
              <w:jc w:val="center"/>
              <w:rPr>
                <w:rStyle w:val="37"/>
                <w:rFonts w:ascii="宋体" w:hAnsi="宋体"/>
                <w:color w:val="auto"/>
                <w:kern w:val="0"/>
                <w:szCs w:val="21"/>
                <w:highlight w:val="none"/>
              </w:rPr>
            </w:pPr>
            <w:r>
              <w:rPr>
                <w:rStyle w:val="37"/>
                <w:rFonts w:ascii="宋体" w:hAnsi="宋体"/>
                <w:color w:val="auto"/>
                <w:kern w:val="0"/>
                <w:szCs w:val="21"/>
                <w:highlight w:val="none"/>
              </w:rPr>
              <w:t>名 称</w:t>
            </w:r>
          </w:p>
        </w:tc>
        <w:tc>
          <w:tcPr>
            <w:tcW w:w="2902" w:type="dxa"/>
            <w:gridSpan w:val="3"/>
            <w:tcBorders>
              <w:top w:val="nil"/>
              <w:left w:val="nil"/>
              <w:bottom w:val="single" w:color="000000" w:sz="8" w:space="0"/>
              <w:right w:val="single" w:color="000000" w:sz="8" w:space="0"/>
            </w:tcBorders>
            <w:vAlign w:val="center"/>
          </w:tcPr>
          <w:p>
            <w:pPr>
              <w:snapToGrid w:val="0"/>
              <w:spacing w:beforeAutospacing="1" w:afterAutospacing="1" w:line="320" w:lineRule="atLeast"/>
              <w:ind w:firstLine="2"/>
              <w:jc w:val="center"/>
              <w:rPr>
                <w:rStyle w:val="37"/>
                <w:rFonts w:ascii="宋体" w:hAnsi="宋体"/>
                <w:color w:val="auto"/>
                <w:kern w:val="0"/>
                <w:szCs w:val="21"/>
                <w:highlight w:val="none"/>
              </w:rPr>
            </w:pPr>
            <w:r>
              <w:rPr>
                <w:rStyle w:val="37"/>
                <w:rFonts w:ascii="宋体" w:hAnsi="宋体"/>
                <w:color w:val="auto"/>
                <w:kern w:val="0"/>
                <w:szCs w:val="21"/>
                <w:highlight w:val="none"/>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pPr>
              <w:snapToGrid w:val="0"/>
              <w:spacing w:beforeAutospacing="1" w:afterAutospacing="1" w:line="320" w:lineRule="atLeast"/>
              <w:jc w:val="center"/>
              <w:rPr>
                <w:rStyle w:val="37"/>
                <w:rFonts w:ascii="宋体" w:hAnsi="宋体"/>
                <w:color w:val="auto"/>
                <w:kern w:val="0"/>
                <w:szCs w:val="21"/>
                <w:highlight w:val="none"/>
              </w:rPr>
            </w:pPr>
            <w:r>
              <w:rPr>
                <w:rStyle w:val="37"/>
                <w:rFonts w:ascii="宋体" w:hAnsi="宋体"/>
                <w:color w:val="auto"/>
                <w:kern w:val="0"/>
                <w:szCs w:val="21"/>
                <w:highlight w:val="none"/>
              </w:rPr>
              <w:t>数量</w:t>
            </w:r>
          </w:p>
        </w:tc>
        <w:tc>
          <w:tcPr>
            <w:tcW w:w="1428" w:type="dxa"/>
            <w:tcBorders>
              <w:top w:val="nil"/>
              <w:left w:val="nil"/>
              <w:bottom w:val="single" w:color="000000" w:sz="8" w:space="0"/>
              <w:right w:val="single" w:color="000000" w:sz="8" w:space="0"/>
            </w:tcBorders>
            <w:vAlign w:val="center"/>
          </w:tcPr>
          <w:p>
            <w:pPr>
              <w:snapToGrid w:val="0"/>
              <w:spacing w:beforeAutospacing="1" w:afterAutospacing="1" w:line="320" w:lineRule="atLeast"/>
              <w:ind w:firstLine="2"/>
              <w:jc w:val="center"/>
              <w:rPr>
                <w:rStyle w:val="37"/>
                <w:rFonts w:ascii="宋体" w:hAnsi="宋体"/>
                <w:color w:val="auto"/>
                <w:kern w:val="0"/>
                <w:szCs w:val="21"/>
                <w:highlight w:val="none"/>
              </w:rPr>
            </w:pPr>
            <w:r>
              <w:rPr>
                <w:rStyle w:val="37"/>
                <w:rFonts w:ascii="宋体" w:hAnsi="宋体"/>
                <w:color w:val="auto"/>
                <w:kern w:val="0"/>
                <w:szCs w:val="21"/>
                <w:highlight w:val="none"/>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5"/>
              <w:jc w:val="center"/>
              <w:rPr>
                <w:rStyle w:val="37"/>
                <w:rFonts w:ascii="宋体" w:hAnsi="宋体"/>
                <w:color w:val="auto"/>
                <w:kern w:val="0"/>
                <w:szCs w:val="21"/>
                <w:highlight w:val="none"/>
              </w:rPr>
            </w:pPr>
            <w:r>
              <w:rPr>
                <w:rStyle w:val="37"/>
                <w:rFonts w:ascii="宋体" w:hAnsi="宋体"/>
                <w:color w:val="auto"/>
                <w:kern w:val="0"/>
                <w:szCs w:val="21"/>
                <w:highlight w:val="none"/>
              </w:rPr>
              <w:t>合 计</w:t>
            </w:r>
          </w:p>
        </w:tc>
        <w:tc>
          <w:tcPr>
            <w:tcW w:w="86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2"/>
              <w:jc w:val="left"/>
              <w:rPr>
                <w:rStyle w:val="37"/>
                <w:rFonts w:ascii="宋体" w:hAnsi="宋体"/>
                <w:color w:val="auto"/>
                <w:kern w:val="0"/>
                <w:szCs w:val="21"/>
                <w:highlight w:val="none"/>
              </w:rPr>
            </w:pPr>
            <w:r>
              <w:rPr>
                <w:rStyle w:val="37"/>
                <w:rFonts w:ascii="宋体" w:hAnsi="宋体"/>
                <w:color w:val="auto"/>
                <w:kern w:val="0"/>
                <w:szCs w:val="21"/>
                <w:highlight w:val="none"/>
              </w:rPr>
              <w:t>合计大写金额： 仟 佰 拾 万 仟 佰 拾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2"/>
              <w:jc w:val="center"/>
              <w:rPr>
                <w:rStyle w:val="37"/>
                <w:rFonts w:ascii="宋体" w:hAnsi="宋体"/>
                <w:color w:val="auto"/>
                <w:kern w:val="0"/>
                <w:szCs w:val="21"/>
                <w:highlight w:val="none"/>
              </w:rPr>
            </w:pPr>
            <w:r>
              <w:rPr>
                <w:rStyle w:val="37"/>
                <w:rFonts w:ascii="宋体" w:hAnsi="宋体"/>
                <w:color w:val="auto"/>
                <w:kern w:val="0"/>
                <w:szCs w:val="21"/>
                <w:highlight w:val="none"/>
              </w:rPr>
              <w:t>实际供货日期</w:t>
            </w:r>
          </w:p>
        </w:tc>
        <w:tc>
          <w:tcPr>
            <w:tcW w:w="2719"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pPr>
              <w:snapToGrid w:val="0"/>
              <w:spacing w:beforeAutospacing="1" w:afterAutospacing="1" w:line="320" w:lineRule="atLeast"/>
              <w:ind w:firstLine="46"/>
              <w:jc w:val="center"/>
              <w:rPr>
                <w:rStyle w:val="37"/>
                <w:rFonts w:ascii="宋体" w:hAnsi="宋体"/>
                <w:color w:val="auto"/>
                <w:kern w:val="0"/>
                <w:szCs w:val="21"/>
                <w:highlight w:val="none"/>
              </w:rPr>
            </w:pPr>
            <w:r>
              <w:rPr>
                <w:rStyle w:val="37"/>
                <w:rFonts w:ascii="宋体" w:hAnsi="宋体"/>
                <w:color w:val="auto"/>
                <w:kern w:val="0"/>
                <w:szCs w:val="21"/>
                <w:highlight w:val="none"/>
              </w:rPr>
              <w:t>合同交货验收日期</w:t>
            </w:r>
          </w:p>
        </w:tc>
        <w:tc>
          <w:tcPr>
            <w:tcW w:w="211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2719"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c>
          <w:tcPr>
            <w:tcW w:w="2113" w:type="dxa"/>
            <w:gridSpan w:val="2"/>
            <w:tcBorders>
              <w:top w:val="nil"/>
              <w:left w:val="nil"/>
              <w:bottom w:val="single" w:color="000000" w:sz="8" w:space="0"/>
              <w:right w:val="single" w:color="000000" w:sz="8" w:space="0"/>
            </w:tcBorders>
            <w:vAlign w:val="center"/>
          </w:tcPr>
          <w:p>
            <w:pPr>
              <w:spacing w:beforeAutospacing="1" w:afterAutospacing="1" w:line="240" w:lineRule="atLeast"/>
              <w:jc w:val="center"/>
              <w:rPr>
                <w:rStyle w:val="37"/>
                <w:rFonts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验收具体内容</w:t>
            </w:r>
          </w:p>
        </w:tc>
        <w:tc>
          <w:tcPr>
            <w:tcW w:w="7114" w:type="dxa"/>
            <w:gridSpan w:val="7"/>
            <w:tcBorders>
              <w:top w:val="nil"/>
              <w:left w:val="nil"/>
              <w:bottom w:val="single" w:color="000000" w:sz="8" w:space="0"/>
              <w:right w:val="single" w:color="000000" w:sz="8" w:space="0"/>
            </w:tcBorders>
            <w:vAlign w:val="center"/>
          </w:tcPr>
          <w:p>
            <w:pPr>
              <w:snapToGrid w:val="0"/>
              <w:spacing w:beforeAutospacing="1"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pPr>
              <w:spacing w:beforeAutospacing="1"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验收小组意见</w:t>
            </w:r>
          </w:p>
        </w:tc>
        <w:tc>
          <w:tcPr>
            <w:tcW w:w="7114" w:type="dxa"/>
            <w:gridSpan w:val="7"/>
            <w:tcBorders>
              <w:top w:val="nil"/>
              <w:left w:val="nil"/>
              <w:bottom w:val="single" w:color="000000" w:sz="8" w:space="0"/>
              <w:right w:val="single" w:color="000000" w:sz="8" w:space="0"/>
            </w:tcBorders>
            <w:vAlign w:val="center"/>
          </w:tcPr>
          <w:p>
            <w:pPr>
              <w:spacing w:beforeAutospacing="1"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验收结论性意见：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pPr>
              <w:jc w:val="left"/>
              <w:rPr>
                <w:rStyle w:val="37"/>
                <w:rFonts w:ascii="宋体" w:hAnsi="宋体"/>
                <w:color w:val="auto"/>
                <w:kern w:val="0"/>
                <w:szCs w:val="21"/>
                <w:highlight w:val="none"/>
              </w:rPr>
            </w:pPr>
          </w:p>
        </w:tc>
        <w:tc>
          <w:tcPr>
            <w:tcW w:w="7114" w:type="dxa"/>
            <w:gridSpan w:val="7"/>
            <w:tcBorders>
              <w:top w:val="nil"/>
              <w:left w:val="nil"/>
              <w:bottom w:val="single" w:color="000000" w:sz="8" w:space="0"/>
              <w:right w:val="single" w:color="000000" w:sz="8" w:space="0"/>
            </w:tcBorders>
            <w:vAlign w:val="center"/>
          </w:tcPr>
          <w:p>
            <w:pPr>
              <w:spacing w:beforeAutospacing="1" w:after="312" w:afterAutospacing="1" w:line="320" w:lineRule="atLeast"/>
              <w:ind w:firstLine="96"/>
              <w:jc w:val="left"/>
              <w:rPr>
                <w:rStyle w:val="37"/>
                <w:rFonts w:ascii="宋体" w:hAnsi="宋体"/>
                <w:color w:val="auto"/>
                <w:kern w:val="0"/>
                <w:szCs w:val="21"/>
                <w:highlight w:val="none"/>
              </w:rPr>
            </w:pPr>
            <w:r>
              <w:rPr>
                <w:rStyle w:val="37"/>
                <w:rFonts w:ascii="宋体" w:hAnsi="宋体"/>
                <w:color w:val="auto"/>
                <w:kern w:val="0"/>
                <w:szCs w:val="21"/>
                <w:highlight w:val="none"/>
              </w:rPr>
              <w:t>有异议的意见和说明理由：</w:t>
            </w:r>
          </w:p>
          <w:p>
            <w:pPr>
              <w:spacing w:before="312" w:beforeAutospacing="1"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pPr>
              <w:spacing w:beforeAutospacing="1"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验收小组成员签字：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pPr>
              <w:spacing w:beforeAutospacing="1" w:after="312"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监督人员或其他相关人员签字：</w:t>
            </w:r>
          </w:p>
          <w:p>
            <w:pPr>
              <w:spacing w:before="312" w:beforeAutospacing="1" w:afterAutospacing="1" w:line="320" w:lineRule="atLeast"/>
              <w:ind w:firstLine="74"/>
              <w:jc w:val="left"/>
              <w:rPr>
                <w:rStyle w:val="37"/>
                <w:rFonts w:ascii="宋体" w:hAnsi="宋体"/>
                <w:color w:val="auto"/>
                <w:kern w:val="0"/>
                <w:szCs w:val="21"/>
                <w:highlight w:val="none"/>
              </w:rPr>
            </w:pPr>
            <w:r>
              <w:rPr>
                <w:rStyle w:val="37"/>
                <w:rFonts w:ascii="宋体" w:hAnsi="宋体"/>
                <w:color w:val="auto"/>
                <w:kern w:val="0"/>
                <w:szCs w:val="21"/>
                <w:highlight w:val="none"/>
              </w:rPr>
              <w:t>或受邀机构的意见（盖章）：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pPr>
              <w:spacing w:beforeAutospacing="1" w:after="312" w:afterAutospacing="1" w:line="320" w:lineRule="atLeast"/>
              <w:ind w:firstLine="74"/>
              <w:jc w:val="left"/>
              <w:rPr>
                <w:rStyle w:val="37"/>
                <w:rFonts w:ascii="宋体" w:hAnsi="宋体"/>
                <w:color w:val="auto"/>
                <w:kern w:val="0"/>
                <w:szCs w:val="21"/>
                <w:highlight w:val="none"/>
              </w:rPr>
            </w:pPr>
            <w:r>
              <w:rPr>
                <w:rStyle w:val="37"/>
                <w:rFonts w:ascii="宋体" w:hAnsi="宋体"/>
                <w:color w:val="auto"/>
                <w:kern w:val="0"/>
                <w:szCs w:val="21"/>
                <w:highlight w:val="none"/>
              </w:rPr>
              <w:t>中标或者成交供应商负责人签字或盖章：</w:t>
            </w:r>
          </w:p>
          <w:p>
            <w:pPr>
              <w:spacing w:before="312" w:beforeAutospacing="1"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联系电话： 年 月 日</w:t>
            </w:r>
          </w:p>
        </w:tc>
        <w:tc>
          <w:tcPr>
            <w:tcW w:w="4293" w:type="dxa"/>
            <w:gridSpan w:val="4"/>
            <w:tcBorders>
              <w:top w:val="nil"/>
              <w:left w:val="nil"/>
              <w:bottom w:val="single" w:color="000000" w:sz="8" w:space="0"/>
              <w:right w:val="single" w:color="000000" w:sz="8" w:space="0"/>
            </w:tcBorders>
            <w:vAlign w:val="center"/>
          </w:tcPr>
          <w:p>
            <w:pPr>
              <w:spacing w:beforeAutospacing="1" w:after="312"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采购人或受托机构的意见（盖章）：</w:t>
            </w:r>
          </w:p>
          <w:p>
            <w:pPr>
              <w:spacing w:before="312" w:beforeAutospacing="1" w:afterAutospacing="1" w:line="320" w:lineRule="atLeast"/>
              <w:jc w:val="left"/>
              <w:rPr>
                <w:rStyle w:val="37"/>
                <w:rFonts w:ascii="宋体" w:hAnsi="宋体"/>
                <w:color w:val="auto"/>
                <w:kern w:val="0"/>
                <w:szCs w:val="21"/>
                <w:highlight w:val="none"/>
              </w:rPr>
            </w:pPr>
            <w:r>
              <w:rPr>
                <w:rStyle w:val="37"/>
                <w:rFonts w:ascii="宋体" w:hAnsi="宋体"/>
                <w:color w:val="auto"/>
                <w:kern w:val="0"/>
                <w:szCs w:val="21"/>
                <w:highlight w:val="none"/>
              </w:rPr>
              <w:t>联系电话： 年 月 日</w:t>
            </w:r>
          </w:p>
        </w:tc>
      </w:tr>
    </w:tbl>
    <w:p>
      <w:pPr>
        <w:snapToGrid w:val="0"/>
        <w:rPr>
          <w:rFonts w:hint="eastAsia" w:ascii="宋体" w:hAnsi="宋体"/>
          <w:caps w:val="0"/>
          <w:color w:val="auto"/>
          <w:spacing w:val="0"/>
          <w:szCs w:val="21"/>
          <w:highlight w:val="none"/>
        </w:rPr>
      </w:pPr>
      <w:r>
        <w:rPr>
          <w:rFonts w:hint="eastAsia" w:ascii="宋体" w:hAnsi="宋体"/>
          <w:caps w:val="0"/>
          <w:color w:val="auto"/>
          <w:spacing w:val="0"/>
          <w:szCs w:val="21"/>
          <w:highlight w:val="none"/>
        </w:rPr>
        <w:t>注：售后服务事项填不下时可另加附页</w:t>
      </w:r>
    </w:p>
    <w:p>
      <w:pPr>
        <w:pStyle w:val="2"/>
        <w:rPr>
          <w:rFonts w:hint="eastAsia" w:ascii="宋体" w:hAnsi="宋体"/>
          <w:caps w:val="0"/>
          <w:color w:val="auto"/>
          <w:spacing w:val="0"/>
          <w:szCs w:val="21"/>
          <w:highlight w:val="none"/>
        </w:rPr>
      </w:pPr>
    </w:p>
    <w:p>
      <w:pPr>
        <w:rPr>
          <w:rFonts w:hint="eastAsia" w:ascii="宋体" w:hAnsi="宋体"/>
          <w:caps w:val="0"/>
          <w:color w:val="auto"/>
          <w:spacing w:val="0"/>
          <w:szCs w:val="21"/>
          <w:highlight w:val="none"/>
        </w:rPr>
      </w:pPr>
    </w:p>
    <w:p>
      <w:pPr>
        <w:pStyle w:val="2"/>
        <w:rPr>
          <w:rFonts w:hint="eastAsia" w:ascii="宋体" w:hAnsi="宋体"/>
          <w:caps w:val="0"/>
          <w:color w:val="auto"/>
          <w:spacing w:val="0"/>
          <w:szCs w:val="21"/>
          <w:highlight w:val="none"/>
        </w:rPr>
      </w:pPr>
    </w:p>
    <w:p>
      <w:pPr>
        <w:rPr>
          <w:rFonts w:hint="eastAsia" w:ascii="宋体" w:hAnsi="宋体"/>
          <w:caps w:val="0"/>
          <w:color w:val="auto"/>
          <w:spacing w:val="0"/>
          <w:szCs w:val="21"/>
          <w:highlight w:val="none"/>
        </w:rPr>
      </w:pPr>
    </w:p>
    <w:p>
      <w:pPr>
        <w:pStyle w:val="2"/>
      </w:pPr>
    </w:p>
    <w:p>
      <w:pPr>
        <w:pStyle w:val="19"/>
        <w:numPr>
          <w:ilvl w:val="0"/>
          <w:numId w:val="5"/>
        </w:numPr>
        <w:jc w:val="center"/>
        <w:outlineLvl w:val="0"/>
        <w:rPr>
          <w:rStyle w:val="37"/>
          <w:rFonts w:ascii="宋体" w:hAnsi="宋体" w:cs="宋体"/>
          <w:b/>
          <w:bCs/>
          <w:color w:val="auto"/>
          <w:highlight w:val="none"/>
        </w:rPr>
      </w:pPr>
      <w:r>
        <w:rPr>
          <w:rStyle w:val="37"/>
          <w:rFonts w:ascii="宋体" w:hAnsi="宋体" w:cs="宋体"/>
          <w:b/>
          <w:bCs/>
          <w:color w:val="auto"/>
          <w:highlight w:val="none"/>
        </w:rPr>
        <w:t xml:space="preserve"> 评标办法及评审标准</w:t>
      </w:r>
    </w:p>
    <w:p>
      <w:pPr>
        <w:jc w:val="center"/>
        <w:rPr>
          <w:rFonts w:hint="eastAsia" w:eastAsia="宋体"/>
          <w:color w:val="auto"/>
          <w:highlight w:val="none"/>
          <w:lang w:eastAsia="zh-CN"/>
        </w:rPr>
      </w:pPr>
      <w:r>
        <w:rPr>
          <w:rStyle w:val="37"/>
          <w:rFonts w:hint="eastAsia" w:ascii="宋体" w:hAnsi="宋体" w:cs="宋体"/>
          <w:b/>
          <w:bCs/>
          <w:color w:val="auto"/>
          <w:highlight w:val="none"/>
          <w:lang w:eastAsia="zh-CN"/>
        </w:rPr>
        <w:t>（适用于</w:t>
      </w:r>
      <w:r>
        <w:rPr>
          <w:rStyle w:val="37"/>
          <w:rFonts w:hint="eastAsia" w:ascii="宋体" w:hAnsi="宋体" w:cs="宋体"/>
          <w:b/>
          <w:bCs/>
          <w:color w:val="auto"/>
          <w:highlight w:val="none"/>
          <w:lang w:val="en-US" w:eastAsia="zh-CN"/>
        </w:rPr>
        <w:t>A分标</w:t>
      </w:r>
      <w:r>
        <w:rPr>
          <w:rStyle w:val="37"/>
          <w:rFonts w:hint="eastAsia" w:ascii="宋体" w:hAnsi="宋体" w:cs="宋体"/>
          <w:b/>
          <w:bCs/>
          <w:color w:val="auto"/>
          <w:highlight w:val="none"/>
          <w:lang w:eastAsia="zh-CN"/>
        </w:rPr>
        <w:t>）</w:t>
      </w:r>
    </w:p>
    <w:p>
      <w:pPr>
        <w:pStyle w:val="14"/>
        <w:spacing w:line="360" w:lineRule="auto"/>
        <w:ind w:firstLine="455" w:firstLineChars="216"/>
        <w:jc w:val="center"/>
        <w:rPr>
          <w:rFonts w:hint="eastAsia" w:hAnsi="宋体" w:cs="宋体"/>
          <w:b/>
          <w:color w:val="auto"/>
          <w:sz w:val="21"/>
          <w:szCs w:val="21"/>
          <w:highlight w:val="none"/>
        </w:rPr>
      </w:pPr>
    </w:p>
    <w:p>
      <w:pPr>
        <w:pStyle w:val="14"/>
        <w:spacing w:line="360" w:lineRule="auto"/>
        <w:ind w:firstLine="455" w:firstLineChars="216"/>
        <w:jc w:val="left"/>
        <w:rPr>
          <w:rFonts w:hint="eastAsia" w:hAnsi="宋体" w:cs="宋体"/>
          <w:b/>
          <w:color w:val="auto"/>
          <w:sz w:val="21"/>
          <w:szCs w:val="21"/>
          <w:highlight w:val="none"/>
        </w:rPr>
      </w:pPr>
      <w:r>
        <w:rPr>
          <w:rFonts w:hint="eastAsia" w:hAnsi="宋体" w:cs="宋体"/>
          <w:b/>
          <w:color w:val="auto"/>
          <w:sz w:val="21"/>
          <w:szCs w:val="21"/>
          <w:highlight w:val="none"/>
        </w:rPr>
        <w:t>一、评审原则</w:t>
      </w:r>
    </w:p>
    <w:p>
      <w:pPr>
        <w:pStyle w:val="14"/>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（一）磋商小组构成：本项目的磋商小组分别由采购人代表和评审专家共3人以上单数组成，其中评审专家人数不得少于磋商小组成员总数的三分之二。</w:t>
      </w:r>
    </w:p>
    <w:p>
      <w:pPr>
        <w:pStyle w:val="14"/>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（二）评审依据：评委将以磋商文件为评审依据，对供应商的报价、实施方案、服务承诺</w:t>
      </w:r>
      <w:r>
        <w:rPr>
          <w:rFonts w:hint="eastAsia" w:hAnsi="宋体" w:cs="宋体"/>
          <w:bCs/>
          <w:color w:val="auto"/>
          <w:sz w:val="21"/>
          <w:szCs w:val="21"/>
          <w:highlight w:val="none"/>
          <w:lang w:eastAsia="zh-CN"/>
        </w:rPr>
        <w:t>、</w:t>
      </w:r>
      <w:r>
        <w:rPr>
          <w:rStyle w:val="37"/>
          <w:b w:val="0"/>
          <w:bCs/>
          <w:color w:val="auto"/>
          <w:szCs w:val="21"/>
          <w:highlight w:val="none"/>
        </w:rPr>
        <w:t>业绩</w:t>
      </w:r>
      <w:r>
        <w:rPr>
          <w:rFonts w:hint="eastAsia" w:hAnsi="宋体" w:cs="宋体"/>
          <w:bCs/>
          <w:color w:val="auto"/>
          <w:sz w:val="21"/>
          <w:szCs w:val="21"/>
          <w:highlight w:val="none"/>
        </w:rPr>
        <w:t>等方面内容按百分制打分。</w:t>
      </w:r>
    </w:p>
    <w:p>
      <w:pPr>
        <w:pStyle w:val="14"/>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（三）评审方式：以封闭方式进行。</w:t>
      </w:r>
    </w:p>
    <w:p>
      <w:pPr>
        <w:pStyle w:val="14"/>
        <w:spacing w:line="360" w:lineRule="auto"/>
        <w:ind w:firstLine="421" w:firstLineChars="200"/>
        <w:jc w:val="left"/>
        <w:rPr>
          <w:rFonts w:hint="eastAsia" w:hAnsi="宋体" w:cs="宋体"/>
          <w:b/>
          <w:bCs/>
          <w:color w:val="auto"/>
          <w:sz w:val="21"/>
          <w:szCs w:val="21"/>
          <w:highlight w:val="none"/>
        </w:rPr>
      </w:pPr>
      <w:r>
        <w:rPr>
          <w:rFonts w:hint="eastAsia" w:hAnsi="宋体" w:cs="宋体"/>
          <w:b/>
          <w:bCs/>
          <w:color w:val="auto"/>
          <w:sz w:val="21"/>
          <w:szCs w:val="21"/>
          <w:highlight w:val="none"/>
        </w:rPr>
        <w:t>二、评</w:t>
      </w:r>
      <w:r>
        <w:rPr>
          <w:rFonts w:hint="eastAsia" w:hAnsi="宋体" w:cs="宋体"/>
          <w:b/>
          <w:bCs/>
          <w:color w:val="auto"/>
          <w:sz w:val="21"/>
          <w:szCs w:val="21"/>
          <w:highlight w:val="none"/>
          <w:lang w:eastAsia="zh-CN"/>
        </w:rPr>
        <w:t>审</w:t>
      </w:r>
      <w:r>
        <w:rPr>
          <w:rFonts w:hint="eastAsia" w:hAnsi="宋体" w:cs="宋体"/>
          <w:b/>
          <w:bCs/>
          <w:color w:val="auto"/>
          <w:sz w:val="21"/>
          <w:szCs w:val="21"/>
          <w:highlight w:val="none"/>
        </w:rPr>
        <w:t>方法</w:t>
      </w:r>
    </w:p>
    <w:p>
      <w:pPr>
        <w:pStyle w:val="14"/>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（一）首先由磋商小组依法对供应商的资格性进行评审，再由评委对响应文件进行符合性评审，只有资格性评审、符合性评审合格的响应文件才能进入详评。</w:t>
      </w:r>
    </w:p>
    <w:p>
      <w:pPr>
        <w:pStyle w:val="14"/>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（二）对进入详评的，采用百分制综合评分法。</w:t>
      </w:r>
    </w:p>
    <w:p>
      <w:pPr>
        <w:pStyle w:val="14"/>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（三）计分办法（按四舍五入取至百分位）</w:t>
      </w:r>
    </w:p>
    <w:p>
      <w:pPr>
        <w:tabs>
          <w:tab w:val="left" w:pos="7474"/>
        </w:tabs>
        <w:snapToGrid w:val="0"/>
        <w:spacing w:line="360" w:lineRule="auto"/>
        <w:jc w:val="left"/>
        <w:rPr>
          <w:rStyle w:val="37"/>
          <w:rFonts w:ascii="宋体" w:hAnsi="宋体" w:cs="宋体"/>
          <w:b/>
          <w:bCs/>
          <w:color w:val="auto"/>
          <w:highlight w:val="none"/>
        </w:rPr>
      </w:pPr>
      <w:r>
        <w:rPr>
          <w:rStyle w:val="37"/>
          <w:rFonts w:hint="eastAsia" w:ascii="宋体" w:hAnsi="宋体" w:cs="宋体"/>
          <w:b/>
          <w:bCs/>
          <w:color w:val="auto"/>
          <w:highlight w:val="none"/>
        </w:rPr>
        <w:t>1、价格分……………………………………………………………………………………………10分</w:t>
      </w:r>
    </w:p>
    <w:p>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（1）本项目为专门面对中小企业项目，不再执行价格评审优惠的扶持政策，供应商的评审价等于最后报价，最终成交供应商的成交金额等于最后报价（如有修正，以确认修正后的最后报价为准）。</w:t>
      </w:r>
    </w:p>
    <w:p>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2）供应商在响应文件中应当提供《中小企业声明函》，或由省级以上监狱管理局、戒毒管理局（含新疆生产建设兵团）出具的属于监狱企业的证明文件，或残疾人福利性单位在响应文件中应当提供《残疾人福利性单位声明函》。</w:t>
      </w:r>
    </w:p>
    <w:p>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含新疆生产建设兵团</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出具的属于监狱企业的证明文件。</w:t>
      </w:r>
    </w:p>
    <w:p>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5）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ascii="宋体" w:hAnsi="宋体" w:cs="宋体"/>
          <w:b/>
          <w:bCs w:val="0"/>
          <w:color w:val="auto"/>
          <w:szCs w:val="21"/>
          <w:highlight w:val="none"/>
          <w:u w:val="single"/>
        </w:rPr>
        <w:t>其他未列明行业</w:t>
      </w:r>
      <w:r>
        <w:rPr>
          <w:rFonts w:hint="eastAsia" w:ascii="宋体" w:hAnsi="宋体" w:cs="宋体"/>
          <w:bCs/>
          <w:color w:val="auto"/>
          <w:szCs w:val="21"/>
          <w:highlight w:val="none"/>
        </w:rPr>
        <w:t>，中型、小型或微型企业划分标准参照《关于印发中小企业划型标准规定的通知》（工信部联企业[2011]300号）文件执行</w:t>
      </w:r>
    </w:p>
    <w:p>
      <w:pPr>
        <w:widowControl w:val="0"/>
        <w:spacing w:line="360" w:lineRule="auto"/>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（6）以进入综合评分环节的最低的评标报价为基准价，基准价报价得分为10分。</w:t>
      </w:r>
    </w:p>
    <w:p>
      <w:pPr>
        <w:widowControl w:val="0"/>
        <w:spacing w:line="360" w:lineRule="auto"/>
        <w:ind w:firstLine="420" w:firstLineChars="200"/>
        <w:textAlignment w:val="auto"/>
        <w:outlineLvl w:val="0"/>
        <w:rPr>
          <w:rFonts w:ascii="宋体" w:hAnsi="宋体"/>
          <w:color w:val="auto"/>
          <w:szCs w:val="21"/>
          <w:highlight w:val="none"/>
        </w:rPr>
      </w:pPr>
      <w:r>
        <w:rPr>
          <w:rFonts w:hint="eastAsia" w:ascii="宋体" w:hAnsi="宋体"/>
          <w:color w:val="auto"/>
          <w:szCs w:val="21"/>
          <w:highlight w:val="none"/>
        </w:rPr>
        <w:t>（7）价格分计算公式：</w:t>
      </w:r>
    </w:p>
    <w:p>
      <w:pPr>
        <w:widowControl w:val="0"/>
        <w:tabs>
          <w:tab w:val="left" w:pos="7474"/>
        </w:tabs>
        <w:snapToGrid w:val="0"/>
        <w:spacing w:line="360" w:lineRule="auto"/>
        <w:ind w:firstLine="3780" w:firstLineChars="1800"/>
        <w:jc w:val="left"/>
        <w:textAlignment w:val="auto"/>
        <w:rPr>
          <w:rFonts w:ascii="宋体" w:hAnsi="宋体" w:cs="宋体"/>
          <w:color w:val="auto"/>
          <w:szCs w:val="21"/>
          <w:highlight w:val="none"/>
        </w:rPr>
      </w:pPr>
      <w:r>
        <w:rPr>
          <w:rFonts w:hint="eastAsia" w:ascii="宋体" w:hAnsi="宋体" w:cs="宋体"/>
          <w:color w:val="auto"/>
          <w:szCs w:val="21"/>
          <w:highlight w:val="none"/>
        </w:rPr>
        <w:t>磋商基准价</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bidi="ar"/>
        </w:rPr>
        <w:t>金额</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w:t>
      </w:r>
    </w:p>
    <w:p>
      <w:pPr>
        <w:spacing w:line="360" w:lineRule="auto"/>
        <w:ind w:firstLine="735" w:firstLineChars="350"/>
        <w:jc w:val="left"/>
        <w:textAlignment w:val="auto"/>
        <w:rPr>
          <w:rFonts w:ascii="宋体" w:hAnsi="宋体" w:cs="宋体"/>
          <w:color w:val="auto"/>
          <w:szCs w:val="21"/>
          <w:highlight w:val="none"/>
        </w:rPr>
      </w:pPr>
      <w:r>
        <w:rPr>
          <w:rFonts w:hint="eastAsia" w:ascii="宋体" w:hAnsi="宋体" w:cs="宋体"/>
          <w:color w:val="auto"/>
          <w:kern w:val="0"/>
          <w:szCs w:val="21"/>
          <w:highlight w:val="none"/>
          <w:lang w:bidi="ar"/>
        </w:rPr>
        <w:t xml:space="preserve">某供应商价格得分 = --------------------------------------- ×10分 </w:t>
      </w:r>
    </w:p>
    <w:p>
      <w:pPr>
        <w:spacing w:line="360" w:lineRule="auto"/>
        <w:ind w:firstLine="3675" w:firstLineChars="1750"/>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供应商</w:t>
      </w:r>
      <w:r>
        <w:rPr>
          <w:rFonts w:hint="eastAsia" w:ascii="宋体" w:hAnsi="宋体" w:cs="宋体"/>
          <w:color w:val="auto"/>
          <w:kern w:val="0"/>
          <w:szCs w:val="21"/>
          <w:highlight w:val="none"/>
          <w:lang w:val="en-US" w:eastAsia="zh-CN" w:bidi="ar"/>
        </w:rPr>
        <w:t>竞</w:t>
      </w:r>
      <w:r>
        <w:rPr>
          <w:rFonts w:hint="eastAsia" w:ascii="宋体" w:hAnsi="宋体" w:cs="宋体"/>
          <w:color w:val="auto"/>
          <w:kern w:val="0"/>
          <w:szCs w:val="21"/>
          <w:highlight w:val="none"/>
          <w:lang w:bidi="ar"/>
        </w:rPr>
        <w:t>标报价</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金额</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w:t>
      </w:r>
    </w:p>
    <w:p>
      <w:pPr>
        <w:widowControl w:val="0"/>
        <w:tabs>
          <w:tab w:val="center" w:pos="4153"/>
          <w:tab w:val="right" w:pos="8306"/>
        </w:tabs>
        <w:snapToGrid w:val="0"/>
        <w:jc w:val="left"/>
        <w:textAlignment w:val="auto"/>
        <w:rPr>
          <w:color w:val="auto"/>
          <w:kern w:val="0"/>
          <w:sz w:val="18"/>
          <w:szCs w:val="18"/>
          <w:highlight w:val="none"/>
        </w:rPr>
      </w:pPr>
    </w:p>
    <w:p>
      <w:pPr>
        <w:widowControl w:val="0"/>
        <w:spacing w:line="400" w:lineRule="exact"/>
        <w:ind w:firstLine="420" w:firstLineChars="200"/>
        <w:textAlignment w:val="auto"/>
        <w:outlineLvl w:val="0"/>
        <w:rPr>
          <w:rFonts w:ascii="宋体" w:hAnsi="宋体"/>
          <w:color w:val="auto"/>
          <w:szCs w:val="21"/>
          <w:highlight w:val="none"/>
        </w:rPr>
      </w:pPr>
      <w:r>
        <w:rPr>
          <w:rFonts w:hint="eastAsia" w:ascii="宋体" w:hAnsi="宋体"/>
          <w:color w:val="auto"/>
          <w:szCs w:val="21"/>
          <w:highlight w:val="none"/>
        </w:rPr>
        <w:t>备注</w:t>
      </w:r>
      <w:r>
        <w:rPr>
          <w:rFonts w:hint="eastAsia" w:ascii="宋体" w:hAnsi="宋体"/>
          <w:color w:val="auto"/>
          <w:szCs w:val="21"/>
          <w:highlight w:val="none"/>
          <w:lang w:eastAsia="zh-CN"/>
        </w:rPr>
        <w:t>：</w:t>
      </w:r>
      <w:r>
        <w:rPr>
          <w:rFonts w:hint="eastAsia" w:ascii="宋体" w:hAnsi="宋体"/>
          <w:color w:val="auto"/>
          <w:szCs w:val="21"/>
          <w:highlight w:val="none"/>
        </w:rPr>
        <w:t xml:space="preserve"> 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竞标处理。</w:t>
      </w:r>
    </w:p>
    <w:p>
      <w:pPr>
        <w:tabs>
          <w:tab w:val="left" w:pos="7474"/>
        </w:tabs>
        <w:snapToGrid w:val="0"/>
        <w:spacing w:line="360" w:lineRule="auto"/>
        <w:jc w:val="left"/>
        <w:rPr>
          <w:rStyle w:val="37"/>
          <w:rFonts w:ascii="宋体" w:hAnsi="宋体" w:cs="宋体"/>
          <w:color w:val="auto"/>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eastAsia="zh-CN"/>
        </w:rPr>
        <w:t>项目实施方案分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32</w:t>
      </w:r>
      <w:r>
        <w:rPr>
          <w:rFonts w:hint="eastAsia" w:ascii="宋体" w:hAnsi="宋体" w:eastAsia="宋体" w:cs="宋体"/>
          <w:b/>
          <w:bCs/>
          <w:color w:val="auto"/>
          <w:szCs w:val="21"/>
          <w:highlight w:val="none"/>
        </w:rPr>
        <w:t>分</w:t>
      </w:r>
    </w:p>
    <w:p>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项目实施方案及技术方案简单，基本满足要求，技术服务和措施同比一般的，不</w:t>
      </w:r>
    </w:p>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能较好响应采购人要求；</w:t>
      </w:r>
    </w:p>
    <w:p>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16</w:t>
      </w:r>
      <w:r>
        <w:rPr>
          <w:rFonts w:hint="eastAsia" w:ascii="宋体" w:hAnsi="宋体" w:eastAsia="宋体" w:cs="宋体"/>
          <w:b/>
          <w:bCs/>
          <w:color w:val="auto"/>
          <w:szCs w:val="21"/>
          <w:highlight w:val="none"/>
        </w:rPr>
        <w:t xml:space="preserve"> 分）：</w:t>
      </w:r>
      <w:r>
        <w:rPr>
          <w:rFonts w:hint="eastAsia" w:ascii="宋体" w:hAnsi="宋体" w:eastAsia="宋体" w:cs="宋体"/>
          <w:b w:val="0"/>
          <w:bCs w:val="0"/>
          <w:color w:val="auto"/>
          <w:szCs w:val="21"/>
          <w:highlight w:val="none"/>
        </w:rPr>
        <w:t>项目实施方案及技术方案较详细，满足项目实施要求，技术服务和措施同比较完</w:t>
      </w:r>
    </w:p>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善方案合理、可行、较全面的，能较好响应采购人要求；</w:t>
      </w:r>
    </w:p>
    <w:p>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24</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项目实施方案及技术方案详细，满足项目实施要求，方案能清楚的表明对本项目的熟悉程度，技术路线清晰，可操作性强的，能响应采购人要求；</w:t>
      </w:r>
    </w:p>
    <w:p>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32</w:t>
      </w:r>
      <w:r>
        <w:rPr>
          <w:rFonts w:hint="eastAsia" w:ascii="宋体" w:hAnsi="宋体" w:eastAsia="宋体" w:cs="宋体"/>
          <w:b/>
          <w:bCs/>
          <w:color w:val="auto"/>
          <w:szCs w:val="21"/>
          <w:highlight w:val="none"/>
        </w:rPr>
        <w:t xml:space="preserve"> 分）：</w:t>
      </w:r>
      <w:r>
        <w:rPr>
          <w:rFonts w:hint="eastAsia" w:ascii="宋体" w:hAnsi="宋体" w:eastAsia="宋体" w:cs="宋体"/>
          <w:b w:val="0"/>
          <w:bCs w:val="0"/>
          <w:color w:val="auto"/>
          <w:szCs w:val="21"/>
          <w:highlight w:val="none"/>
        </w:rPr>
        <w:t>项目实施方案及技术方案详实，工作思路清晰，工作程序及方法、总体组织计划和措施、实施配套方案进度安排、质量保证措施的可操作性、现场实施性和针对方案能清楚的表明对本项目的熟悉程度，技术路线清晰可信，先进性及可操作性强的，能完全响应采购人要求。</w:t>
      </w:r>
    </w:p>
    <w:p>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3、培训</w:t>
      </w:r>
      <w:r>
        <w:rPr>
          <w:rFonts w:hint="eastAsia" w:ascii="宋体" w:hAnsi="宋体" w:eastAsia="宋体" w:cs="宋体"/>
          <w:b/>
          <w:bCs/>
          <w:color w:val="auto"/>
          <w:szCs w:val="21"/>
          <w:highlight w:val="none"/>
        </w:rPr>
        <w:t>方案分……………………………………………………………………………………满分</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p>
      <w:pPr>
        <w:spacing w:line="360" w:lineRule="auto"/>
        <w:ind w:firstLine="210" w:firstLineChars="100"/>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：药物使用（科普）技术指导培训方案</w:t>
      </w:r>
      <w:r>
        <w:rPr>
          <w:rFonts w:hint="eastAsia" w:ascii="宋体" w:hAnsi="宋体" w:eastAsia="宋体" w:cs="宋体"/>
          <w:b w:val="0"/>
          <w:bCs w:val="0"/>
          <w:color w:val="auto"/>
          <w:szCs w:val="21"/>
          <w:highlight w:val="none"/>
          <w:lang w:val="en-US" w:eastAsia="zh-CN"/>
        </w:rPr>
        <w:t>无法</w:t>
      </w:r>
      <w:r>
        <w:rPr>
          <w:rFonts w:hint="eastAsia" w:ascii="宋体" w:hAnsi="宋体" w:eastAsia="宋体" w:cs="宋体"/>
          <w:b w:val="0"/>
          <w:bCs w:val="0"/>
          <w:color w:val="auto"/>
          <w:szCs w:val="21"/>
          <w:highlight w:val="none"/>
        </w:rPr>
        <w:t>满足磋商文件要求，</w:t>
      </w:r>
      <w:r>
        <w:rPr>
          <w:rFonts w:hint="eastAsia" w:ascii="宋体" w:hAnsi="宋体" w:eastAsia="宋体" w:cs="宋体"/>
          <w:b w:val="0"/>
          <w:bCs w:val="0"/>
          <w:color w:val="auto"/>
          <w:szCs w:val="21"/>
          <w:highlight w:val="none"/>
          <w:lang w:val="en-US" w:eastAsia="zh-CN"/>
        </w:rPr>
        <w:t>内容不合理，无</w:t>
      </w:r>
      <w:r>
        <w:rPr>
          <w:rFonts w:hint="eastAsia" w:ascii="宋体" w:hAnsi="宋体" w:eastAsia="宋体" w:cs="宋体"/>
          <w:b w:val="0"/>
          <w:bCs w:val="0"/>
          <w:color w:val="auto"/>
          <w:szCs w:val="21"/>
          <w:highlight w:val="none"/>
        </w:rPr>
        <w:t>可行性和针对性</w:t>
      </w:r>
      <w:r>
        <w:rPr>
          <w:rFonts w:hint="eastAsia" w:ascii="宋体" w:hAnsi="宋体" w:eastAsia="宋体" w:cs="宋体"/>
          <w:b w:val="0"/>
          <w:bCs w:val="0"/>
          <w:color w:val="auto"/>
          <w:szCs w:val="21"/>
          <w:highlight w:val="none"/>
          <w:lang w:eastAsia="zh-CN"/>
        </w:rPr>
        <w:t>；</w:t>
      </w:r>
    </w:p>
    <w:p>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二档（</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药物使用（科普）技术指导培训</w:t>
      </w:r>
      <w:r>
        <w:rPr>
          <w:rFonts w:hint="eastAsia" w:ascii="宋体" w:hAnsi="宋体" w:eastAsia="宋体" w:cs="宋体"/>
          <w:b w:val="0"/>
          <w:bCs w:val="0"/>
          <w:color w:val="auto"/>
          <w:szCs w:val="21"/>
          <w:highlight w:val="none"/>
        </w:rPr>
        <w:t>方案</w:t>
      </w:r>
      <w:r>
        <w:rPr>
          <w:rFonts w:hint="eastAsia" w:ascii="宋体" w:hAnsi="宋体" w:eastAsia="宋体" w:cs="宋体"/>
          <w:b w:val="0"/>
          <w:bCs w:val="0"/>
          <w:color w:val="auto"/>
          <w:szCs w:val="21"/>
          <w:highlight w:val="none"/>
          <w:lang w:val="en-US" w:eastAsia="zh-CN"/>
        </w:rPr>
        <w:t>基本</w:t>
      </w:r>
      <w:r>
        <w:rPr>
          <w:rFonts w:hint="eastAsia" w:ascii="宋体" w:hAnsi="宋体" w:eastAsia="宋体" w:cs="宋体"/>
          <w:b w:val="0"/>
          <w:bCs w:val="0"/>
          <w:color w:val="auto"/>
          <w:szCs w:val="21"/>
          <w:highlight w:val="none"/>
        </w:rPr>
        <w:t>满足磋商文件要求，内容简单，合理性一般，可行性和针对性不强；</w:t>
      </w:r>
    </w:p>
    <w:p>
      <w:pPr>
        <w:spacing w:line="360" w:lineRule="auto"/>
        <w:ind w:firstLine="210" w:firstLineChars="100"/>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rPr>
        <w:t>三档（</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药物使用（科普）技术指导培训</w:t>
      </w:r>
      <w:r>
        <w:rPr>
          <w:rFonts w:hint="eastAsia" w:ascii="宋体" w:hAnsi="宋体" w:eastAsia="宋体" w:cs="宋体"/>
          <w:b w:val="0"/>
          <w:bCs w:val="0"/>
          <w:color w:val="auto"/>
          <w:szCs w:val="21"/>
          <w:highlight w:val="none"/>
        </w:rPr>
        <w:t>方案满足磋商文件要求，内容较详尽、合理，有一定的可行性和针对性；</w:t>
      </w:r>
    </w:p>
    <w:p>
      <w:pPr>
        <w:spacing w:line="360" w:lineRule="auto"/>
        <w:ind w:firstLine="210" w:firstLineChars="100"/>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 xml:space="preserve"> 分）</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药物使用（科普）技术指导培训</w:t>
      </w:r>
      <w:r>
        <w:rPr>
          <w:rFonts w:hint="eastAsia" w:ascii="宋体" w:hAnsi="宋体" w:eastAsia="宋体" w:cs="宋体"/>
          <w:b w:val="0"/>
          <w:bCs w:val="0"/>
          <w:color w:val="auto"/>
          <w:szCs w:val="21"/>
          <w:highlight w:val="none"/>
        </w:rPr>
        <w:t>方案</w:t>
      </w:r>
      <w:r>
        <w:rPr>
          <w:rFonts w:hint="eastAsia" w:ascii="宋体" w:hAnsi="宋体" w:eastAsia="宋体" w:cs="宋体"/>
          <w:b w:val="0"/>
          <w:bCs w:val="0"/>
          <w:color w:val="auto"/>
          <w:szCs w:val="21"/>
          <w:highlight w:val="none"/>
          <w:lang w:val="en-US" w:eastAsia="zh-CN"/>
        </w:rPr>
        <w:t>完全</w:t>
      </w:r>
      <w:r>
        <w:rPr>
          <w:rFonts w:hint="eastAsia" w:ascii="宋体" w:hAnsi="宋体" w:eastAsia="宋体" w:cs="宋体"/>
          <w:b w:val="0"/>
          <w:bCs w:val="0"/>
          <w:color w:val="auto"/>
          <w:szCs w:val="21"/>
          <w:highlight w:val="none"/>
        </w:rPr>
        <w:t>满足磋商文件要求，内容详尽、合理，可行性和针对性强</w:t>
      </w:r>
      <w:r>
        <w:rPr>
          <w:rFonts w:hint="eastAsia" w:ascii="宋体" w:hAnsi="宋体" w:eastAsia="宋体" w:cs="宋体"/>
          <w:b w:val="0"/>
          <w:bCs w:val="0"/>
          <w:color w:val="auto"/>
          <w:szCs w:val="21"/>
          <w:highlight w:val="none"/>
          <w:lang w:eastAsia="zh-CN"/>
        </w:rPr>
        <w:t>。</w:t>
      </w:r>
    </w:p>
    <w:p>
      <w:pPr>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eastAsia="zh-CN"/>
        </w:rPr>
        <w:t>售后服务</w:t>
      </w:r>
      <w:r>
        <w:rPr>
          <w:rFonts w:hint="eastAsia" w:ascii="宋体" w:hAnsi="宋体" w:eastAsia="宋体" w:cs="宋体"/>
          <w:b/>
          <w:bCs/>
          <w:color w:val="auto"/>
          <w:szCs w:val="21"/>
          <w:highlight w:val="none"/>
        </w:rPr>
        <w:t>分…………………………………………………………</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rPr>
        <w:t>分</w:t>
      </w:r>
    </w:p>
    <w:p>
      <w:pPr>
        <w:spacing w:line="440" w:lineRule="exact"/>
        <w:ind w:firstLine="421" w:firstLineChars="20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一档（</w:t>
      </w: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 xml:space="preserve"> 分</w:t>
      </w:r>
      <w:r>
        <w:rPr>
          <w:rFonts w:hint="eastAsia" w:ascii="宋体" w:hAnsi="宋体" w:eastAsia="宋体" w:cs="宋体"/>
          <w:bCs/>
          <w:color w:val="auto"/>
          <w:szCs w:val="21"/>
          <w:highlight w:val="none"/>
        </w:rPr>
        <w:t>）：提供的售后服务不能满足要求的；</w:t>
      </w:r>
    </w:p>
    <w:p>
      <w:pPr>
        <w:spacing w:line="440" w:lineRule="exact"/>
        <w:ind w:firstLine="421" w:firstLineChars="20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二档（</w:t>
      </w:r>
      <w:r>
        <w:rPr>
          <w:rFonts w:hint="eastAsia" w:ascii="宋体" w:hAnsi="宋体" w:cs="宋体"/>
          <w:b/>
          <w:bCs w:val="0"/>
          <w:color w:val="auto"/>
          <w:szCs w:val="21"/>
          <w:highlight w:val="none"/>
          <w:lang w:val="en-US" w:eastAsia="zh-CN"/>
        </w:rPr>
        <w:t>10</w:t>
      </w:r>
      <w:r>
        <w:rPr>
          <w:rFonts w:hint="eastAsia" w:ascii="宋体" w:hAnsi="宋体" w:eastAsia="宋体" w:cs="宋体"/>
          <w:b/>
          <w:bCs w:val="0"/>
          <w:color w:val="auto"/>
          <w:szCs w:val="21"/>
          <w:highlight w:val="none"/>
        </w:rPr>
        <w:t xml:space="preserve"> 分）</w:t>
      </w:r>
      <w:r>
        <w:rPr>
          <w:rFonts w:hint="eastAsia" w:ascii="宋体" w:hAnsi="宋体" w:eastAsia="宋体" w:cs="宋体"/>
          <w:bCs/>
          <w:color w:val="auto"/>
          <w:szCs w:val="21"/>
          <w:highlight w:val="none"/>
        </w:rPr>
        <w:t>：经评委综合评定服务承诺简单，服务承诺一般，并在后续服务中承诺到达施工现场处理问题时间为 12 个小时以内的；</w:t>
      </w:r>
    </w:p>
    <w:p>
      <w:pPr>
        <w:spacing w:line="440" w:lineRule="exact"/>
        <w:ind w:firstLine="421" w:firstLineChars="20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三档（1</w:t>
      </w: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 xml:space="preserve"> 分）</w:t>
      </w:r>
      <w:r>
        <w:rPr>
          <w:rFonts w:hint="eastAsia" w:ascii="宋体" w:hAnsi="宋体" w:eastAsia="宋体" w:cs="宋体"/>
          <w:bCs/>
          <w:color w:val="auto"/>
          <w:szCs w:val="21"/>
          <w:highlight w:val="none"/>
        </w:rPr>
        <w:t>：比较细致、合理、可行，保障响应措施较有力，服务经验较丰富，满足竞争性磋商采购文件的要求，经评委综合评定服务承诺较详细，项目的后续服务能较好保障项目质量，服务承诺为良好，并在后续服务中承诺到达施工现场处理问题时间为 8 个小时以内的；</w:t>
      </w:r>
    </w:p>
    <w:p>
      <w:pPr>
        <w:spacing w:line="440" w:lineRule="exact"/>
        <w:ind w:firstLine="421" w:firstLineChars="20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四档（</w:t>
      </w:r>
      <w:r>
        <w:rPr>
          <w:rFonts w:hint="eastAsia" w:ascii="宋体" w:hAnsi="宋体" w:cs="宋体"/>
          <w:b/>
          <w:bCs w:val="0"/>
          <w:color w:val="auto"/>
          <w:szCs w:val="21"/>
          <w:highlight w:val="none"/>
          <w:lang w:val="en-US" w:eastAsia="zh-CN"/>
        </w:rPr>
        <w:t>20</w:t>
      </w:r>
      <w:r>
        <w:rPr>
          <w:rFonts w:hint="eastAsia" w:ascii="宋体" w:hAnsi="宋体" w:eastAsia="宋体" w:cs="宋体"/>
          <w:b/>
          <w:bCs w:val="0"/>
          <w:color w:val="auto"/>
          <w:szCs w:val="21"/>
          <w:highlight w:val="none"/>
        </w:rPr>
        <w:t xml:space="preserve"> 分）</w:t>
      </w:r>
      <w:r>
        <w:rPr>
          <w:rFonts w:hint="eastAsia" w:ascii="宋体" w:hAnsi="宋体" w:eastAsia="宋体" w:cs="宋体"/>
          <w:bCs/>
          <w:color w:val="auto"/>
          <w:szCs w:val="21"/>
          <w:highlight w:val="none"/>
        </w:rPr>
        <w:t>：服务承诺比较细致、合理、可行，保障响应措施较有力，服务经验丰富，并承诺提供 7×24 服务热线，响应时间短，快捷、迅速，有该项目详细的服务承诺方案、服务流程、应急预案、质量保障方案。经评委综合评定服务承诺详细，项目的后续服务得到有力的保障，且切实可行，服务承诺和保障措施考虑周全完整详细，服务承诺为优秀的，并在后续服务中承诺到达施工现场处理问题时间为 2 个小时以内的。</w:t>
      </w:r>
    </w:p>
    <w:p>
      <w:pPr>
        <w:spacing w:line="440" w:lineRule="exact"/>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、商务分…………………………………………………………………………………………满分</w:t>
      </w:r>
      <w:r>
        <w:rPr>
          <w:rFonts w:hint="eastAsia" w:ascii="宋体" w:hAnsi="宋体" w:cs="宋体"/>
          <w:b/>
          <w:bCs w:val="0"/>
          <w:color w:val="auto"/>
          <w:szCs w:val="21"/>
          <w:highlight w:val="none"/>
          <w:lang w:val="en-US" w:eastAsia="zh-CN"/>
        </w:rPr>
        <w:t>26</w:t>
      </w:r>
      <w:r>
        <w:rPr>
          <w:rFonts w:hint="eastAsia" w:ascii="宋体" w:hAnsi="宋体" w:eastAsia="宋体" w:cs="宋体"/>
          <w:b/>
          <w:bCs w:val="0"/>
          <w:color w:val="auto"/>
          <w:szCs w:val="21"/>
          <w:highlight w:val="none"/>
        </w:rPr>
        <w:t>分</w:t>
      </w:r>
    </w:p>
    <w:p>
      <w:pPr>
        <w:spacing w:line="440" w:lineRule="exact"/>
        <w:ind w:firstLine="421"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（1）业绩分 (满分 </w:t>
      </w: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 xml:space="preserve"> 分)</w:t>
      </w:r>
    </w:p>
    <w:p>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竞标人自 </w:t>
      </w:r>
      <w:r>
        <w:rPr>
          <w:rFonts w:hint="eastAsia" w:ascii="宋体" w:hAnsi="宋体" w:cs="宋体"/>
          <w:b w:val="0"/>
          <w:bCs/>
          <w:color w:val="auto"/>
          <w:szCs w:val="21"/>
          <w:highlight w:val="none"/>
          <w:lang w:val="en-US" w:eastAsia="zh-CN"/>
        </w:rPr>
        <w:t>2022</w:t>
      </w:r>
      <w:r>
        <w:rPr>
          <w:rFonts w:hint="eastAsia" w:ascii="宋体" w:hAnsi="宋体" w:eastAsia="宋体" w:cs="宋体"/>
          <w:b w:val="0"/>
          <w:bCs/>
          <w:color w:val="auto"/>
          <w:szCs w:val="21"/>
          <w:highlight w:val="none"/>
        </w:rPr>
        <w:t xml:space="preserve"> 年 1 月 1 日以来独立承担过类似项目的（需提供中标/成交通知书复印件或合同复印件作为其中一项证明材料）的，每有一项得 1 分；满分 </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 xml:space="preserve"> 分。</w:t>
      </w:r>
    </w:p>
    <w:p>
      <w:pPr>
        <w:spacing w:line="440" w:lineRule="exact"/>
        <w:ind w:firstLine="421"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（2）项目实施人员及实施工器具配备分（满分 </w:t>
      </w:r>
      <w:r>
        <w:rPr>
          <w:rFonts w:hint="eastAsia" w:ascii="宋体" w:hAnsi="宋体" w:cs="宋体"/>
          <w:b/>
          <w:bCs w:val="0"/>
          <w:color w:val="auto"/>
          <w:szCs w:val="21"/>
          <w:highlight w:val="none"/>
          <w:lang w:val="en-US" w:eastAsia="zh-CN"/>
        </w:rPr>
        <w:t>21</w:t>
      </w:r>
      <w:r>
        <w:rPr>
          <w:rFonts w:hint="eastAsia" w:ascii="宋体" w:hAnsi="宋体" w:eastAsia="宋体" w:cs="宋体"/>
          <w:b/>
          <w:bCs w:val="0"/>
          <w:color w:val="auto"/>
          <w:szCs w:val="21"/>
          <w:highlight w:val="none"/>
        </w:rPr>
        <w:t xml:space="preserve"> 分）</w:t>
      </w:r>
    </w:p>
    <w:p>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①（满分 3 分）：供应商拟投入项目负责人具有相关农林专业高级职称得 3 分。</w:t>
      </w:r>
    </w:p>
    <w:p>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②（满分 </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分）：供应商拟投入的技术人员具有</w:t>
      </w:r>
      <w:r>
        <w:rPr>
          <w:rFonts w:hint="eastAsia" w:ascii="宋体" w:hAnsi="宋体" w:cs="宋体"/>
          <w:b w:val="0"/>
          <w:bCs/>
          <w:color w:val="auto"/>
          <w:szCs w:val="21"/>
          <w:highlight w:val="none"/>
          <w:lang w:eastAsia="zh-CN"/>
        </w:rPr>
        <w:t>农业部批准</w:t>
      </w:r>
      <w:r>
        <w:rPr>
          <w:rFonts w:hint="eastAsia" w:ascii="宋体" w:hAnsi="宋体" w:eastAsia="宋体" w:cs="宋体"/>
          <w:b w:val="0"/>
          <w:bCs/>
          <w:color w:val="auto"/>
          <w:szCs w:val="21"/>
          <w:highlight w:val="none"/>
        </w:rPr>
        <w:t>的农业</w:t>
      </w:r>
      <w:r>
        <w:rPr>
          <w:rFonts w:hint="eastAsia" w:ascii="宋体" w:hAnsi="宋体" w:cs="宋体"/>
          <w:b w:val="0"/>
          <w:bCs/>
          <w:color w:val="auto"/>
          <w:szCs w:val="21"/>
          <w:highlight w:val="none"/>
          <w:lang w:eastAsia="zh-CN"/>
        </w:rPr>
        <w:t>技术推广研究员</w:t>
      </w:r>
      <w:r>
        <w:rPr>
          <w:rFonts w:hint="eastAsia" w:ascii="宋体" w:hAnsi="宋体" w:eastAsia="宋体" w:cs="宋体"/>
          <w:b w:val="0"/>
          <w:bCs/>
          <w:color w:val="auto"/>
          <w:szCs w:val="21"/>
          <w:highlight w:val="none"/>
        </w:rPr>
        <w:t xml:space="preserve">，得 </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分</w:t>
      </w:r>
      <w:r>
        <w:rPr>
          <w:rFonts w:hint="eastAsia" w:ascii="宋体" w:hAnsi="宋体" w:cs="宋体"/>
          <w:b w:val="0"/>
          <w:bCs/>
          <w:color w:val="auto"/>
          <w:szCs w:val="21"/>
          <w:highlight w:val="none"/>
          <w:lang w:eastAsia="zh-CN"/>
        </w:rPr>
        <w:t>。</w:t>
      </w:r>
    </w:p>
    <w:p>
      <w:pPr>
        <w:spacing w:line="440" w:lineRule="exact"/>
        <w:ind w:firstLine="420" w:firstLineChars="200"/>
        <w:rPr>
          <w:rFonts w:hint="eastAsia" w:ascii="宋体" w:hAnsi="宋体" w:eastAsia="宋体" w:cs="宋体"/>
          <w:b/>
          <w:bCs w:val="0"/>
          <w:color w:val="auto"/>
          <w:szCs w:val="21"/>
          <w:highlight w:val="none"/>
        </w:rPr>
      </w:pPr>
      <w:r>
        <w:rPr>
          <w:rFonts w:hint="eastAsia" w:ascii="宋体" w:hAnsi="宋体" w:eastAsia="宋体" w:cs="宋体"/>
          <w:b w:val="0"/>
          <w:bCs/>
          <w:color w:val="auto"/>
          <w:szCs w:val="21"/>
          <w:highlight w:val="none"/>
        </w:rPr>
        <w:t>③（满分</w:t>
      </w:r>
      <w:r>
        <w:rPr>
          <w:rFonts w:hint="eastAsia" w:ascii="宋体" w:hAnsi="宋体" w:cs="宋体"/>
          <w:b w:val="0"/>
          <w:bCs/>
          <w:color w:val="auto"/>
          <w:szCs w:val="21"/>
          <w:highlight w:val="none"/>
          <w:lang w:val="en-US" w:eastAsia="zh-CN"/>
        </w:rPr>
        <w:t>7</w:t>
      </w:r>
      <w:r>
        <w:rPr>
          <w:rFonts w:hint="eastAsia" w:ascii="宋体" w:hAnsi="宋体" w:eastAsia="宋体" w:cs="宋体"/>
          <w:b w:val="0"/>
          <w:bCs/>
          <w:color w:val="auto"/>
          <w:szCs w:val="21"/>
          <w:highlight w:val="none"/>
        </w:rPr>
        <w:t>分）：供应商拟投入的技术人员具有人社部门颁发的农业助理农艺师</w:t>
      </w:r>
      <w:r>
        <w:rPr>
          <w:rFonts w:hint="eastAsia" w:ascii="宋体" w:hAnsi="宋体" w:cs="宋体"/>
          <w:b w:val="0"/>
          <w:bCs/>
          <w:color w:val="auto"/>
          <w:szCs w:val="21"/>
          <w:highlight w:val="none"/>
          <w:lang w:eastAsia="zh-CN"/>
        </w:rPr>
        <w:t>及以上，同时</w:t>
      </w:r>
      <w:r>
        <w:rPr>
          <w:rFonts w:hint="eastAsia" w:ascii="宋体" w:hAnsi="宋体" w:eastAsia="宋体" w:cs="宋体"/>
          <w:b w:val="0"/>
          <w:bCs/>
          <w:color w:val="auto"/>
          <w:szCs w:val="21"/>
          <w:highlight w:val="none"/>
        </w:rPr>
        <w:t xml:space="preserve">具有林业植物检疫员证的，每人得 </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rPr>
        <w:t xml:space="preserve"> 分，满分</w:t>
      </w:r>
      <w:r>
        <w:rPr>
          <w:rFonts w:hint="eastAsia" w:ascii="宋体" w:hAnsi="宋体" w:cs="宋体"/>
          <w:b w:val="0"/>
          <w:bCs/>
          <w:color w:val="auto"/>
          <w:szCs w:val="21"/>
          <w:highlight w:val="none"/>
          <w:lang w:val="en-US" w:eastAsia="zh-CN"/>
        </w:rPr>
        <w:t>7</w:t>
      </w:r>
      <w:r>
        <w:rPr>
          <w:rFonts w:hint="eastAsia" w:ascii="宋体" w:hAnsi="宋体" w:eastAsia="宋体" w:cs="宋体"/>
          <w:b w:val="0"/>
          <w:bCs/>
          <w:color w:val="auto"/>
          <w:szCs w:val="21"/>
          <w:highlight w:val="none"/>
        </w:rPr>
        <w:t>分。</w:t>
      </w:r>
    </w:p>
    <w:p>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④（满分 </w:t>
      </w:r>
      <w:r>
        <w:rPr>
          <w:rFonts w:hint="eastAsia" w:ascii="宋体" w:hAnsi="宋体" w:cs="宋体"/>
          <w:b w:val="0"/>
          <w:bCs/>
          <w:color w:val="auto"/>
          <w:szCs w:val="21"/>
          <w:highlight w:val="none"/>
          <w:lang w:val="en-US" w:eastAsia="zh-CN"/>
        </w:rPr>
        <w:t>8</w:t>
      </w:r>
      <w:r>
        <w:rPr>
          <w:rFonts w:hint="eastAsia" w:ascii="宋体" w:hAnsi="宋体" w:eastAsia="宋体" w:cs="宋体"/>
          <w:b w:val="0"/>
          <w:bCs/>
          <w:color w:val="auto"/>
          <w:szCs w:val="21"/>
          <w:highlight w:val="none"/>
        </w:rPr>
        <w:t xml:space="preserve">分）：供应商拟投入项目器械设备具有满足项目使用的无人机不少于 </w:t>
      </w:r>
      <w:r>
        <w:rPr>
          <w:rFonts w:hint="eastAsia" w:ascii="宋体" w:hAnsi="宋体" w:cs="宋体"/>
          <w:b w:val="0"/>
          <w:bCs/>
          <w:color w:val="auto"/>
          <w:szCs w:val="21"/>
          <w:highlight w:val="none"/>
          <w:lang w:val="en-US" w:eastAsia="zh-CN"/>
        </w:rPr>
        <w:t>8</w:t>
      </w:r>
      <w:r>
        <w:rPr>
          <w:rFonts w:hint="eastAsia" w:ascii="宋体" w:hAnsi="宋体" w:eastAsia="宋体" w:cs="宋体"/>
          <w:b w:val="0"/>
          <w:bCs/>
          <w:color w:val="auto"/>
          <w:szCs w:val="21"/>
          <w:highlight w:val="none"/>
        </w:rPr>
        <w:t xml:space="preserve"> 台，</w:t>
      </w:r>
      <w:r>
        <w:rPr>
          <w:rFonts w:hint="eastAsia" w:ascii="宋体" w:hAnsi="宋体" w:eastAsia="宋体" w:cs="宋体"/>
          <w:b w:val="0"/>
          <w:bCs/>
          <w:color w:val="auto"/>
          <w:szCs w:val="21"/>
          <w:highlight w:val="none"/>
          <w:lang w:val="en-US" w:eastAsia="zh-CN"/>
        </w:rPr>
        <w:t>且每台无人飞机配备一名具有植保无人机系统操作手合格证操作手，</w:t>
      </w:r>
      <w:r>
        <w:rPr>
          <w:rFonts w:hint="eastAsia" w:ascii="宋体" w:hAnsi="宋体" w:eastAsia="宋体" w:cs="宋体"/>
          <w:b w:val="0"/>
          <w:bCs/>
          <w:color w:val="auto"/>
          <w:szCs w:val="21"/>
          <w:highlight w:val="none"/>
        </w:rPr>
        <w:t xml:space="preserve">每台得分 </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rPr>
        <w:t xml:space="preserve">分（同时出具 </w:t>
      </w:r>
      <w:r>
        <w:rPr>
          <w:rFonts w:hint="eastAsia" w:ascii="宋体" w:hAnsi="宋体" w:cs="宋体"/>
          <w:b w:val="0"/>
          <w:bCs/>
          <w:color w:val="auto"/>
          <w:szCs w:val="21"/>
          <w:highlight w:val="none"/>
          <w:lang w:val="en-US" w:eastAsia="zh-CN"/>
        </w:rPr>
        <w:t>2022</w:t>
      </w:r>
      <w:r>
        <w:rPr>
          <w:rFonts w:hint="eastAsia" w:ascii="宋体" w:hAnsi="宋体" w:eastAsia="宋体" w:cs="宋体"/>
          <w:b w:val="0"/>
          <w:bCs/>
          <w:color w:val="auto"/>
          <w:szCs w:val="21"/>
          <w:highlight w:val="none"/>
        </w:rPr>
        <w:t>年以来地级市或以上农业主管部门出具的植保无人机进行实地安全喷洒试验证明复印件），本项满分</w:t>
      </w:r>
      <w:r>
        <w:rPr>
          <w:rFonts w:hint="eastAsia" w:ascii="宋体" w:hAnsi="宋体" w:cs="宋体"/>
          <w:b w:val="0"/>
          <w:bCs/>
          <w:color w:val="auto"/>
          <w:szCs w:val="21"/>
          <w:highlight w:val="none"/>
          <w:lang w:val="en-US" w:eastAsia="zh-CN"/>
        </w:rPr>
        <w:t>8</w:t>
      </w:r>
      <w:r>
        <w:rPr>
          <w:rFonts w:hint="eastAsia" w:ascii="宋体" w:hAnsi="宋体" w:eastAsia="宋体" w:cs="宋体"/>
          <w:b w:val="0"/>
          <w:bCs/>
          <w:color w:val="auto"/>
          <w:szCs w:val="21"/>
          <w:highlight w:val="none"/>
        </w:rPr>
        <w:t>分。</w:t>
      </w:r>
    </w:p>
    <w:p>
      <w:pPr>
        <w:spacing w:line="440" w:lineRule="exact"/>
        <w:ind w:firstLine="421"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注:①以上人员需提供相关证书复印件及供应商近半年内任意连续三个月为其缴纳的社保证明复印件并加盖公章，不提供本项不计分；②拟投入项目器械设备提供购买发票复印件并加盖公章，不提供本项不计分；）。</w:t>
      </w:r>
    </w:p>
    <w:p>
      <w:pPr>
        <w:pStyle w:val="14"/>
        <w:spacing w:line="400" w:lineRule="exact"/>
        <w:outlineLvl w:val="0"/>
        <w:rPr>
          <w:rFonts w:hint="default" w:hAnsi="宋体" w:eastAsia="宋体"/>
          <w:b/>
          <w:bCs/>
          <w:color w:val="auto"/>
          <w:sz w:val="24"/>
          <w:szCs w:val="24"/>
          <w:highlight w:val="none"/>
          <w:lang w:val="en-US" w:eastAsia="zh-CN"/>
        </w:rPr>
      </w:pPr>
      <w:r>
        <w:rPr>
          <w:rFonts w:hint="eastAsia" w:hAnsi="宋体"/>
          <w:b/>
          <w:bCs/>
          <w:color w:val="auto"/>
          <w:highlight w:val="none"/>
        </w:rPr>
        <w:t>综合得分＝</w:t>
      </w:r>
      <w:r>
        <w:rPr>
          <w:rFonts w:hAnsi="宋体"/>
          <w:b/>
          <w:bCs/>
          <w:color w:val="auto"/>
          <w:highlight w:val="none"/>
        </w:rPr>
        <w:t>1+2+3</w:t>
      </w:r>
      <w:r>
        <w:rPr>
          <w:rFonts w:hint="eastAsia" w:hAnsi="宋体"/>
          <w:b/>
          <w:bCs/>
          <w:color w:val="auto"/>
          <w:highlight w:val="none"/>
          <w:lang w:val="en-US" w:eastAsia="zh-CN"/>
        </w:rPr>
        <w:t>+4+5</w:t>
      </w:r>
    </w:p>
    <w:p>
      <w:pPr>
        <w:tabs>
          <w:tab w:val="left" w:pos="7474"/>
        </w:tabs>
        <w:snapToGrid w:val="0"/>
        <w:spacing w:line="360" w:lineRule="auto"/>
        <w:jc w:val="left"/>
        <w:rPr>
          <w:rStyle w:val="37"/>
          <w:rFonts w:hint="eastAsia" w:ascii="宋体" w:hAnsi="宋体" w:cs="宋体"/>
          <w:b/>
          <w:bCs/>
          <w:color w:val="auto"/>
          <w:highlight w:val="none"/>
        </w:rPr>
      </w:pPr>
    </w:p>
    <w:p>
      <w:pPr>
        <w:tabs>
          <w:tab w:val="left" w:pos="7474"/>
        </w:tabs>
        <w:snapToGrid w:val="0"/>
        <w:spacing w:line="360" w:lineRule="auto"/>
        <w:jc w:val="left"/>
        <w:rPr>
          <w:rStyle w:val="37"/>
          <w:rFonts w:ascii="宋体" w:hAnsi="宋体" w:cs="宋体"/>
          <w:b/>
          <w:bCs/>
          <w:color w:val="auto"/>
          <w:highlight w:val="none"/>
        </w:rPr>
      </w:pPr>
      <w:r>
        <w:rPr>
          <w:rStyle w:val="37"/>
          <w:rFonts w:hint="eastAsia" w:ascii="宋体" w:hAnsi="宋体" w:cs="宋体"/>
          <w:b/>
          <w:bCs/>
          <w:color w:val="auto"/>
          <w:highlight w:val="none"/>
        </w:rPr>
        <w:t>三、推荐成交候选供应商原则</w:t>
      </w:r>
    </w:p>
    <w:p>
      <w:pPr>
        <w:tabs>
          <w:tab w:val="left" w:pos="7474"/>
        </w:tabs>
        <w:snapToGrid w:val="0"/>
        <w:spacing w:line="360" w:lineRule="auto"/>
        <w:ind w:firstLine="421" w:firstLineChars="200"/>
        <w:jc w:val="left"/>
        <w:rPr>
          <w:rStyle w:val="37"/>
          <w:rFonts w:ascii="宋体" w:hAnsi="宋体" w:cs="宋体"/>
          <w:b/>
          <w:bCs/>
          <w:color w:val="auto"/>
          <w:highlight w:val="none"/>
        </w:rPr>
      </w:pPr>
      <w:r>
        <w:rPr>
          <w:rStyle w:val="37"/>
          <w:rFonts w:hint="eastAsia" w:ascii="宋体" w:hAnsi="宋体" w:cs="宋体"/>
          <w:b/>
          <w:bCs/>
          <w:color w:val="auto"/>
          <w:highlight w:val="none"/>
        </w:rPr>
        <w:t>（1）磋商小组应当根据综合评分情况，按照评审得分由高到低顺序推荐3名以上成交候选供应商，并编写评审报告。评审得分相同的，按照最后报价由低到高顺序推荐；评审得分且最后报价相同的，按技术服务方案优劣顺序推荐。</w:t>
      </w:r>
    </w:p>
    <w:p>
      <w:pPr>
        <w:tabs>
          <w:tab w:val="left" w:pos="7474"/>
        </w:tabs>
        <w:snapToGrid w:val="0"/>
        <w:spacing w:line="360" w:lineRule="auto"/>
        <w:ind w:firstLine="421" w:firstLineChars="200"/>
        <w:jc w:val="left"/>
        <w:rPr>
          <w:rStyle w:val="37"/>
          <w:rFonts w:ascii="宋体" w:hAnsi="宋体" w:cs="宋体"/>
          <w:b/>
          <w:bCs/>
          <w:color w:val="auto"/>
          <w:highlight w:val="none"/>
        </w:rPr>
      </w:pPr>
      <w:r>
        <w:rPr>
          <w:rStyle w:val="37"/>
          <w:rFonts w:hint="eastAsia" w:ascii="宋体" w:hAnsi="宋体" w:cs="宋体"/>
          <w:b/>
          <w:bCs/>
          <w:color w:val="auto"/>
          <w:highlight w:val="none"/>
        </w:rPr>
        <w:t>（2）采购单位应当确定磋商小组推荐排名第一的成交候选供应商为成交供应商。</w:t>
      </w:r>
    </w:p>
    <w:p>
      <w:pPr>
        <w:tabs>
          <w:tab w:val="left" w:pos="7474"/>
        </w:tabs>
        <w:snapToGrid w:val="0"/>
        <w:spacing w:line="360" w:lineRule="auto"/>
        <w:ind w:firstLine="421" w:firstLineChars="200"/>
        <w:jc w:val="left"/>
        <w:rPr>
          <w:rStyle w:val="37"/>
          <w:rFonts w:ascii="宋体" w:hAnsi="宋体" w:cs="宋体"/>
          <w:b/>
          <w:bCs/>
          <w:color w:val="auto"/>
          <w:highlight w:val="none"/>
        </w:rPr>
      </w:pPr>
      <w:r>
        <w:rPr>
          <w:rStyle w:val="37"/>
          <w:rFonts w:hint="eastAsia" w:ascii="宋体" w:hAnsi="宋体" w:cs="宋体"/>
          <w:b/>
          <w:bCs/>
          <w:color w:val="auto"/>
          <w:highlight w:val="none"/>
        </w:rPr>
        <w:t>（3）排名第一的成交候选供应商放弃成交、因不可抗力提出不能履行合同，或者磋商文件规定应当提交履约保证金而在规定的期限内未能提交的，采购单位可以确定排名第二的成交候选供应商为成交供应商。</w:t>
      </w:r>
    </w:p>
    <w:p>
      <w:pPr>
        <w:tabs>
          <w:tab w:val="left" w:pos="7474"/>
        </w:tabs>
        <w:snapToGrid w:val="0"/>
        <w:spacing w:line="360" w:lineRule="auto"/>
        <w:ind w:firstLine="421" w:firstLineChars="200"/>
        <w:jc w:val="left"/>
        <w:rPr>
          <w:rStyle w:val="37"/>
          <w:rFonts w:ascii="宋体" w:hAnsi="宋体" w:cs="宋体"/>
          <w:b/>
          <w:bCs/>
          <w:color w:val="auto"/>
          <w:highlight w:val="none"/>
        </w:rPr>
      </w:pPr>
      <w:r>
        <w:rPr>
          <w:rStyle w:val="37"/>
          <w:rFonts w:hint="eastAsia" w:ascii="宋体" w:hAnsi="宋体" w:cs="宋体"/>
          <w:b/>
          <w:bCs/>
          <w:color w:val="auto"/>
          <w:highlight w:val="none"/>
        </w:rPr>
        <w:t>（4）排名第二的成交候选供应商因前款规定的同样原因不能签订合同的，采购单位可以确定排名第三的成交候选人为成交供应商。以此类推。</w:t>
      </w:r>
    </w:p>
    <w:p>
      <w:pPr>
        <w:tabs>
          <w:tab w:val="left" w:pos="7474"/>
        </w:tabs>
        <w:snapToGrid w:val="0"/>
        <w:spacing w:line="360" w:lineRule="auto"/>
        <w:ind w:firstLine="421" w:firstLineChars="200"/>
        <w:jc w:val="left"/>
        <w:rPr>
          <w:rStyle w:val="37"/>
          <w:rFonts w:ascii="宋体" w:hAnsi="宋体" w:cs="宋体"/>
          <w:b/>
          <w:bCs/>
          <w:color w:val="auto"/>
          <w:highlight w:val="none"/>
        </w:rPr>
      </w:pPr>
      <w:r>
        <w:rPr>
          <w:rStyle w:val="37"/>
          <w:rFonts w:hint="eastAsia" w:ascii="宋体" w:hAnsi="宋体" w:cs="宋体"/>
          <w:b/>
          <w:bCs/>
          <w:color w:val="auto"/>
          <w:highlight w:val="none"/>
        </w:rPr>
        <w:t>四、特别说明</w:t>
      </w:r>
    </w:p>
    <w:p>
      <w:pPr>
        <w:tabs>
          <w:tab w:val="left" w:pos="7474"/>
        </w:tabs>
        <w:snapToGrid w:val="0"/>
        <w:spacing w:line="360" w:lineRule="auto"/>
        <w:ind w:firstLine="421" w:firstLineChars="200"/>
        <w:jc w:val="left"/>
        <w:rPr>
          <w:rStyle w:val="37"/>
          <w:rFonts w:hint="eastAsia" w:ascii="宋体" w:hAnsi="宋体" w:cs="宋体"/>
          <w:b/>
          <w:bCs/>
          <w:color w:val="auto"/>
          <w:highlight w:val="none"/>
        </w:rPr>
      </w:pPr>
      <w:r>
        <w:rPr>
          <w:rStyle w:val="37"/>
          <w:rFonts w:hint="eastAsia" w:ascii="宋体" w:hAnsi="宋体" w:cs="宋体"/>
          <w:b/>
          <w:bCs/>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竞标处理。</w:t>
      </w:r>
    </w:p>
    <w:p>
      <w:pPr>
        <w:pStyle w:val="2"/>
        <w:rPr>
          <w:rStyle w:val="37"/>
          <w:rFonts w:hint="eastAsia" w:ascii="宋体" w:hAnsi="宋体" w:cs="宋体"/>
          <w:b/>
          <w:bCs/>
          <w:color w:val="auto"/>
          <w:highlight w:val="none"/>
        </w:rPr>
      </w:pPr>
    </w:p>
    <w:p>
      <w:pPr>
        <w:rPr>
          <w:rStyle w:val="37"/>
          <w:rFonts w:hint="eastAsia" w:ascii="宋体" w:hAnsi="宋体" w:cs="宋体"/>
          <w:b/>
          <w:bCs/>
          <w:color w:val="auto"/>
          <w:highlight w:val="none"/>
        </w:rPr>
      </w:pPr>
    </w:p>
    <w:p>
      <w:pPr>
        <w:pStyle w:val="2"/>
        <w:rPr>
          <w:rStyle w:val="37"/>
          <w:rFonts w:hint="eastAsia" w:ascii="宋体" w:hAnsi="宋体" w:cs="宋体"/>
          <w:b/>
          <w:bCs/>
          <w:color w:val="auto"/>
          <w:highlight w:val="none"/>
        </w:rPr>
      </w:pPr>
    </w:p>
    <w:p>
      <w:pPr>
        <w:rPr>
          <w:rStyle w:val="37"/>
          <w:rFonts w:hint="eastAsia" w:ascii="宋体" w:hAnsi="宋体" w:cs="宋体"/>
          <w:b/>
          <w:bCs/>
          <w:color w:val="auto"/>
          <w:highlight w:val="none"/>
        </w:rPr>
      </w:pPr>
    </w:p>
    <w:p>
      <w:pPr>
        <w:pStyle w:val="2"/>
        <w:rPr>
          <w:rStyle w:val="37"/>
          <w:rFonts w:hint="eastAsia" w:ascii="宋体" w:hAnsi="宋体" w:cs="宋体"/>
          <w:b/>
          <w:bCs/>
          <w:color w:val="auto"/>
          <w:highlight w:val="none"/>
        </w:rPr>
      </w:pPr>
    </w:p>
    <w:p>
      <w:pPr>
        <w:rPr>
          <w:rStyle w:val="37"/>
          <w:rFonts w:hint="eastAsia" w:ascii="宋体" w:hAnsi="宋体" w:cs="宋体"/>
          <w:b/>
          <w:bCs/>
          <w:color w:val="auto"/>
          <w:highlight w:val="none"/>
        </w:rPr>
      </w:pPr>
    </w:p>
    <w:p>
      <w:pPr>
        <w:pStyle w:val="2"/>
        <w:rPr>
          <w:rStyle w:val="37"/>
          <w:rFonts w:hint="eastAsia" w:ascii="宋体" w:hAnsi="宋体" w:cs="宋体"/>
          <w:b/>
          <w:bCs/>
          <w:color w:val="auto"/>
          <w:highlight w:val="none"/>
        </w:rPr>
      </w:pPr>
    </w:p>
    <w:p>
      <w:pPr>
        <w:rPr>
          <w:rStyle w:val="37"/>
          <w:rFonts w:hint="eastAsia" w:ascii="宋体" w:hAnsi="宋体" w:cs="宋体"/>
          <w:b/>
          <w:bCs/>
          <w:color w:val="auto"/>
          <w:highlight w:val="none"/>
        </w:rPr>
      </w:pPr>
    </w:p>
    <w:p>
      <w:pPr>
        <w:pStyle w:val="2"/>
        <w:rPr>
          <w:rStyle w:val="37"/>
          <w:rFonts w:hint="eastAsia" w:ascii="宋体" w:hAnsi="宋体" w:cs="宋体"/>
          <w:b/>
          <w:bCs/>
          <w:color w:val="auto"/>
          <w:highlight w:val="none"/>
        </w:rPr>
      </w:pPr>
    </w:p>
    <w:p>
      <w:pPr>
        <w:rPr>
          <w:rStyle w:val="37"/>
          <w:rFonts w:hint="eastAsia" w:ascii="宋体" w:hAnsi="宋体" w:cs="宋体"/>
          <w:b/>
          <w:bCs/>
          <w:color w:val="auto"/>
          <w:highlight w:val="none"/>
        </w:rPr>
      </w:pPr>
    </w:p>
    <w:p>
      <w:pPr>
        <w:pStyle w:val="2"/>
        <w:rPr>
          <w:rStyle w:val="37"/>
          <w:rFonts w:hint="eastAsia" w:ascii="宋体" w:hAnsi="宋体" w:cs="宋体"/>
          <w:b/>
          <w:bCs/>
          <w:color w:val="auto"/>
          <w:highlight w:val="none"/>
        </w:rPr>
      </w:pPr>
    </w:p>
    <w:p>
      <w:pPr>
        <w:rPr>
          <w:rStyle w:val="37"/>
          <w:rFonts w:hint="eastAsia" w:ascii="宋体" w:hAnsi="宋体" w:cs="宋体"/>
          <w:b/>
          <w:bCs/>
          <w:color w:val="auto"/>
          <w:highlight w:val="none"/>
        </w:rPr>
      </w:pPr>
    </w:p>
    <w:p>
      <w:pPr>
        <w:pStyle w:val="2"/>
        <w:rPr>
          <w:rStyle w:val="37"/>
          <w:rFonts w:hint="eastAsia" w:ascii="宋体" w:hAnsi="宋体" w:cs="宋体"/>
          <w:b/>
          <w:bCs/>
          <w:color w:val="auto"/>
          <w:highlight w:val="none"/>
        </w:rPr>
      </w:pPr>
    </w:p>
    <w:p>
      <w:pPr>
        <w:rPr>
          <w:rStyle w:val="37"/>
          <w:rFonts w:hint="eastAsia" w:ascii="宋体" w:hAnsi="宋体" w:cs="宋体"/>
          <w:b/>
          <w:bCs/>
          <w:color w:val="auto"/>
          <w:highlight w:val="none"/>
        </w:rPr>
      </w:pPr>
    </w:p>
    <w:p>
      <w:pPr>
        <w:jc w:val="center"/>
        <w:rPr>
          <w:rStyle w:val="37"/>
          <w:rFonts w:hint="eastAsia" w:ascii="宋体" w:hAnsi="宋体" w:cs="宋体"/>
          <w:b/>
          <w:bCs/>
          <w:color w:val="auto"/>
          <w:highlight w:val="none"/>
          <w:lang w:eastAsia="zh-CN"/>
        </w:rPr>
      </w:pPr>
    </w:p>
    <w:p>
      <w:pPr>
        <w:pStyle w:val="2"/>
        <w:rPr>
          <w:rStyle w:val="37"/>
          <w:rFonts w:hint="eastAsia" w:ascii="宋体" w:hAnsi="宋体" w:cs="宋体"/>
          <w:b/>
          <w:bCs/>
          <w:color w:val="auto"/>
          <w:highlight w:val="none"/>
          <w:lang w:eastAsia="zh-CN"/>
        </w:rPr>
      </w:pPr>
    </w:p>
    <w:p>
      <w:pPr>
        <w:rPr>
          <w:rStyle w:val="37"/>
          <w:rFonts w:hint="eastAsia" w:ascii="宋体" w:hAnsi="宋体" w:cs="宋体"/>
          <w:b/>
          <w:bCs/>
          <w:color w:val="auto"/>
          <w:highlight w:val="none"/>
          <w:lang w:eastAsia="zh-CN"/>
        </w:rPr>
      </w:pPr>
    </w:p>
    <w:p>
      <w:pPr>
        <w:pStyle w:val="2"/>
        <w:rPr>
          <w:rStyle w:val="37"/>
          <w:rFonts w:hint="eastAsia" w:ascii="宋体" w:hAnsi="宋体" w:cs="宋体"/>
          <w:b/>
          <w:bCs/>
          <w:color w:val="auto"/>
          <w:highlight w:val="none"/>
          <w:lang w:eastAsia="zh-CN"/>
        </w:rPr>
      </w:pPr>
    </w:p>
    <w:p>
      <w:pPr>
        <w:rPr>
          <w:rStyle w:val="37"/>
          <w:rFonts w:hint="eastAsia" w:ascii="宋体" w:hAnsi="宋体" w:cs="宋体"/>
          <w:b/>
          <w:bCs/>
          <w:color w:val="auto"/>
          <w:highlight w:val="none"/>
          <w:lang w:eastAsia="zh-CN"/>
        </w:rPr>
      </w:pPr>
    </w:p>
    <w:p>
      <w:pPr>
        <w:pStyle w:val="2"/>
        <w:rPr>
          <w:rStyle w:val="37"/>
          <w:rFonts w:hint="eastAsia" w:ascii="宋体" w:hAnsi="宋体" w:cs="宋体"/>
          <w:b/>
          <w:bCs/>
          <w:color w:val="auto"/>
          <w:highlight w:val="none"/>
          <w:lang w:eastAsia="zh-CN"/>
        </w:rPr>
      </w:pPr>
    </w:p>
    <w:p>
      <w:pPr>
        <w:rPr>
          <w:rStyle w:val="37"/>
          <w:rFonts w:hint="eastAsia" w:ascii="宋体" w:hAnsi="宋体" w:cs="宋体"/>
          <w:b/>
          <w:bCs/>
          <w:color w:val="auto"/>
          <w:highlight w:val="none"/>
          <w:lang w:eastAsia="zh-CN"/>
        </w:rPr>
      </w:pPr>
    </w:p>
    <w:p>
      <w:pPr>
        <w:pStyle w:val="2"/>
        <w:rPr>
          <w:rStyle w:val="37"/>
          <w:rFonts w:hint="eastAsia" w:ascii="宋体" w:hAnsi="宋体" w:cs="宋体"/>
          <w:b/>
          <w:bCs/>
          <w:color w:val="auto"/>
          <w:highlight w:val="none"/>
          <w:lang w:eastAsia="zh-CN"/>
        </w:rPr>
      </w:pPr>
    </w:p>
    <w:p>
      <w:pPr>
        <w:rPr>
          <w:rStyle w:val="37"/>
          <w:rFonts w:hint="eastAsia" w:ascii="宋体" w:hAnsi="宋体" w:cs="宋体"/>
          <w:b/>
          <w:bCs/>
          <w:color w:val="auto"/>
          <w:highlight w:val="none"/>
          <w:lang w:eastAsia="zh-CN"/>
        </w:rPr>
      </w:pPr>
    </w:p>
    <w:p>
      <w:pPr>
        <w:pStyle w:val="2"/>
        <w:rPr>
          <w:rStyle w:val="37"/>
          <w:rFonts w:hint="eastAsia" w:ascii="宋体" w:hAnsi="宋体" w:cs="宋体"/>
          <w:b/>
          <w:bCs/>
          <w:color w:val="auto"/>
          <w:highlight w:val="none"/>
          <w:lang w:eastAsia="zh-CN"/>
        </w:rPr>
      </w:pPr>
    </w:p>
    <w:p>
      <w:pPr>
        <w:rPr>
          <w:rFonts w:hint="eastAsia"/>
          <w:lang w:eastAsia="zh-CN"/>
        </w:rPr>
      </w:pPr>
    </w:p>
    <w:p>
      <w:pPr>
        <w:rPr>
          <w:rStyle w:val="37"/>
          <w:rFonts w:hint="eastAsia" w:ascii="宋体" w:hAnsi="宋体" w:cs="宋体"/>
          <w:b/>
          <w:bCs/>
          <w:color w:val="auto"/>
          <w:highlight w:val="none"/>
          <w:lang w:eastAsia="zh-CN"/>
        </w:rPr>
      </w:pPr>
    </w:p>
    <w:p>
      <w:pPr>
        <w:pStyle w:val="2"/>
        <w:rPr>
          <w:rStyle w:val="37"/>
          <w:rFonts w:hint="eastAsia" w:ascii="宋体" w:hAnsi="宋体" w:cs="宋体"/>
          <w:b/>
          <w:bCs/>
          <w:color w:val="auto"/>
          <w:highlight w:val="none"/>
          <w:lang w:eastAsia="zh-CN"/>
        </w:rPr>
      </w:pPr>
    </w:p>
    <w:p>
      <w:pPr>
        <w:rPr>
          <w:rStyle w:val="37"/>
          <w:rFonts w:hint="eastAsia" w:ascii="宋体" w:hAnsi="宋体" w:cs="宋体"/>
          <w:b/>
          <w:bCs/>
          <w:color w:val="auto"/>
          <w:highlight w:val="none"/>
          <w:lang w:eastAsia="zh-CN"/>
        </w:rPr>
      </w:pPr>
    </w:p>
    <w:p>
      <w:pPr>
        <w:pStyle w:val="2"/>
        <w:rPr>
          <w:rStyle w:val="37"/>
          <w:rFonts w:hint="eastAsia" w:ascii="宋体" w:hAnsi="宋体" w:cs="宋体"/>
          <w:b/>
          <w:bCs/>
          <w:color w:val="auto"/>
          <w:highlight w:val="none"/>
          <w:lang w:eastAsia="zh-CN"/>
        </w:rPr>
      </w:pPr>
    </w:p>
    <w:p>
      <w:pPr>
        <w:rPr>
          <w:rStyle w:val="37"/>
          <w:rFonts w:hint="eastAsia" w:ascii="宋体" w:hAnsi="宋体" w:cs="宋体"/>
          <w:b/>
          <w:bCs/>
          <w:color w:val="auto"/>
          <w:highlight w:val="none"/>
          <w:lang w:eastAsia="zh-CN"/>
        </w:rPr>
      </w:pPr>
    </w:p>
    <w:p>
      <w:pPr>
        <w:pStyle w:val="2"/>
        <w:rPr>
          <w:rStyle w:val="37"/>
          <w:rFonts w:hint="eastAsia" w:ascii="宋体" w:hAnsi="宋体" w:cs="宋体"/>
          <w:b/>
          <w:bCs/>
          <w:color w:val="auto"/>
          <w:highlight w:val="none"/>
          <w:lang w:eastAsia="zh-CN"/>
        </w:rPr>
      </w:pPr>
    </w:p>
    <w:p>
      <w:pPr>
        <w:rPr>
          <w:rStyle w:val="37"/>
          <w:rFonts w:hint="eastAsia" w:ascii="宋体" w:hAnsi="宋体" w:cs="宋体"/>
          <w:b/>
          <w:bCs/>
          <w:color w:val="auto"/>
          <w:highlight w:val="none"/>
          <w:lang w:eastAsia="zh-CN"/>
        </w:rPr>
      </w:pPr>
    </w:p>
    <w:p>
      <w:pPr>
        <w:pStyle w:val="2"/>
        <w:rPr>
          <w:rStyle w:val="37"/>
          <w:rFonts w:hint="eastAsia" w:ascii="宋体" w:hAnsi="宋体" w:cs="宋体"/>
          <w:b/>
          <w:bCs/>
          <w:color w:val="auto"/>
          <w:highlight w:val="none"/>
          <w:lang w:eastAsia="zh-CN"/>
        </w:rPr>
      </w:pPr>
    </w:p>
    <w:p>
      <w:pPr>
        <w:pStyle w:val="19"/>
        <w:numPr>
          <w:ilvl w:val="0"/>
          <w:numId w:val="0"/>
        </w:numPr>
        <w:jc w:val="center"/>
        <w:outlineLvl w:val="0"/>
        <w:rPr>
          <w:rStyle w:val="37"/>
          <w:rFonts w:ascii="宋体" w:hAnsi="宋体" w:cs="宋体"/>
          <w:b/>
          <w:bCs/>
          <w:color w:val="auto"/>
          <w:highlight w:val="none"/>
        </w:rPr>
      </w:pPr>
      <w:r>
        <w:rPr>
          <w:rStyle w:val="37"/>
          <w:rFonts w:ascii="宋体" w:hAnsi="宋体" w:cs="宋体"/>
          <w:b/>
          <w:bCs/>
          <w:color w:val="auto"/>
          <w:highlight w:val="none"/>
        </w:rPr>
        <w:t>评标办法及评审标准</w:t>
      </w:r>
    </w:p>
    <w:p>
      <w:pPr>
        <w:jc w:val="center"/>
        <w:rPr>
          <w:rFonts w:hint="eastAsia" w:eastAsia="宋体"/>
          <w:color w:val="auto"/>
          <w:highlight w:val="none"/>
          <w:lang w:eastAsia="zh-CN"/>
        </w:rPr>
      </w:pPr>
      <w:r>
        <w:rPr>
          <w:rStyle w:val="37"/>
          <w:rFonts w:hint="eastAsia" w:ascii="宋体" w:hAnsi="宋体" w:cs="宋体"/>
          <w:b/>
          <w:bCs/>
          <w:color w:val="auto"/>
          <w:highlight w:val="none"/>
          <w:lang w:eastAsia="zh-CN"/>
        </w:rPr>
        <w:t>（适用于</w:t>
      </w:r>
      <w:r>
        <w:rPr>
          <w:rStyle w:val="37"/>
          <w:rFonts w:hint="eastAsia" w:ascii="宋体" w:hAnsi="宋体" w:cs="宋体"/>
          <w:b/>
          <w:bCs/>
          <w:color w:val="auto"/>
          <w:highlight w:val="none"/>
          <w:lang w:val="en-US" w:eastAsia="zh-CN"/>
        </w:rPr>
        <w:t>B分标</w:t>
      </w:r>
      <w:r>
        <w:rPr>
          <w:rStyle w:val="37"/>
          <w:rFonts w:hint="eastAsia" w:ascii="宋体" w:hAnsi="宋体" w:cs="宋体"/>
          <w:b/>
          <w:bCs/>
          <w:color w:val="auto"/>
          <w:highlight w:val="none"/>
          <w:lang w:eastAsia="zh-CN"/>
        </w:rPr>
        <w:t>）</w:t>
      </w:r>
    </w:p>
    <w:p>
      <w:pPr>
        <w:pStyle w:val="14"/>
        <w:spacing w:line="440" w:lineRule="exact"/>
        <w:rPr>
          <w:rFonts w:hAnsi="宋体" w:cs="宋体"/>
          <w:b/>
          <w:color w:val="auto"/>
          <w:sz w:val="21"/>
          <w:szCs w:val="21"/>
          <w:highlight w:val="none"/>
        </w:rPr>
      </w:pPr>
      <w:r>
        <w:rPr>
          <w:rFonts w:hint="eastAsia" w:hAnsi="宋体" w:cs="宋体"/>
          <w:b/>
          <w:color w:val="auto"/>
          <w:sz w:val="21"/>
          <w:szCs w:val="21"/>
          <w:highlight w:val="none"/>
        </w:rPr>
        <w:t>一、评标原则</w:t>
      </w:r>
    </w:p>
    <w:p>
      <w:pPr>
        <w:pStyle w:val="14"/>
        <w:adjustRightInd w:val="0"/>
        <w:snapToGrid w:val="0"/>
        <w:spacing w:line="440" w:lineRule="exact"/>
        <w:ind w:firstLine="420" w:firstLineChars="200"/>
        <w:rPr>
          <w:rFonts w:ascii="Arial" w:hAnsi="Arial" w:cs="Arial"/>
          <w:color w:val="auto"/>
          <w:sz w:val="21"/>
          <w:szCs w:val="21"/>
          <w:highlight w:val="none"/>
        </w:rPr>
      </w:pPr>
      <w:r>
        <w:rPr>
          <w:rFonts w:hint="eastAsia" w:ascii="Arial" w:hAnsi="Arial" w:cs="Arial"/>
          <w:color w:val="auto"/>
          <w:sz w:val="21"/>
          <w:szCs w:val="21"/>
          <w:highlight w:val="none"/>
        </w:rPr>
        <w:t>(一)磋商小组的构成：本项目的磋商小组由采购人代表和评审专家组成，成员人数应当为三人以上（含三人）单数，其中评审专家人数不得少于成员总数的三分之二。</w:t>
      </w:r>
    </w:p>
    <w:p>
      <w:pPr>
        <w:pStyle w:val="14"/>
        <w:adjustRightInd w:val="0"/>
        <w:snapToGrid w:val="0"/>
        <w:spacing w:line="440" w:lineRule="exact"/>
        <w:ind w:firstLine="420" w:firstLineChars="200"/>
        <w:rPr>
          <w:rFonts w:ascii="Arial" w:hAnsi="Arial" w:cs="Arial"/>
          <w:color w:val="auto"/>
          <w:sz w:val="21"/>
          <w:szCs w:val="21"/>
          <w:highlight w:val="none"/>
        </w:rPr>
      </w:pPr>
      <w:r>
        <w:rPr>
          <w:rFonts w:hint="eastAsia" w:ascii="Arial" w:hAnsi="Arial" w:cs="Arial"/>
          <w:color w:val="auto"/>
          <w:sz w:val="21"/>
          <w:szCs w:val="21"/>
          <w:highlight w:val="none"/>
        </w:rPr>
        <w:t>(二)评审依据：以磋商采购文件、响应文件为评审依据，对供应商的内容按百分制打分。</w:t>
      </w:r>
    </w:p>
    <w:p>
      <w:pPr>
        <w:pStyle w:val="14"/>
        <w:adjustRightInd w:val="0"/>
        <w:snapToGrid w:val="0"/>
        <w:spacing w:line="440" w:lineRule="exact"/>
        <w:ind w:firstLine="420" w:firstLineChars="200"/>
        <w:rPr>
          <w:rFonts w:ascii="Arial" w:hAnsi="Arial" w:cs="Arial"/>
          <w:color w:val="auto"/>
          <w:sz w:val="21"/>
          <w:szCs w:val="21"/>
          <w:highlight w:val="none"/>
        </w:rPr>
      </w:pPr>
      <w:r>
        <w:rPr>
          <w:rFonts w:hint="eastAsia" w:ascii="Arial" w:hAnsi="Arial" w:cs="Arial"/>
          <w:color w:val="auto"/>
          <w:sz w:val="21"/>
          <w:szCs w:val="21"/>
          <w:highlight w:val="none"/>
        </w:rPr>
        <w:t>(三)评标方式：以封闭方式进行。</w:t>
      </w:r>
    </w:p>
    <w:p>
      <w:pPr>
        <w:pStyle w:val="14"/>
        <w:adjustRightInd w:val="0"/>
        <w:snapToGrid w:val="0"/>
        <w:spacing w:line="440" w:lineRule="exact"/>
        <w:rPr>
          <w:rFonts w:hAnsi="宋体" w:cs="宋体"/>
          <w:b/>
          <w:color w:val="auto"/>
          <w:sz w:val="21"/>
          <w:szCs w:val="21"/>
          <w:highlight w:val="none"/>
        </w:rPr>
      </w:pPr>
      <w:bookmarkStart w:id="3" w:name="_Toc40865100"/>
      <w:bookmarkStart w:id="4" w:name="_Toc40864708"/>
      <w:bookmarkStart w:id="5" w:name="_Toc40864984"/>
      <w:r>
        <w:rPr>
          <w:rFonts w:hint="eastAsia" w:hAnsi="宋体" w:cs="宋体"/>
          <w:b/>
          <w:color w:val="auto"/>
          <w:sz w:val="21"/>
          <w:szCs w:val="21"/>
          <w:highlight w:val="none"/>
        </w:rPr>
        <w:t>二、评标方法</w:t>
      </w:r>
      <w:bookmarkEnd w:id="3"/>
      <w:bookmarkEnd w:id="4"/>
      <w:bookmarkEnd w:id="5"/>
    </w:p>
    <w:p>
      <w:pPr>
        <w:spacing w:line="360" w:lineRule="auto"/>
        <w:ind w:firstLine="420" w:firstLineChars="200"/>
        <w:rPr>
          <w:rFonts w:hint="default" w:ascii="Arial" w:hAnsi="Arial" w:eastAsia="宋体" w:cs="Arial"/>
          <w:b w:val="0"/>
          <w:bCs w:val="0"/>
          <w:color w:val="auto"/>
          <w:sz w:val="21"/>
          <w:szCs w:val="21"/>
          <w:highlight w:val="none"/>
        </w:rPr>
      </w:pPr>
      <w:r>
        <w:rPr>
          <w:rFonts w:hint="default" w:ascii="Arial" w:hAnsi="Arial" w:eastAsia="宋体" w:cs="Arial"/>
          <w:b w:val="0"/>
          <w:bCs w:val="0"/>
          <w:color w:val="auto"/>
          <w:sz w:val="21"/>
          <w:szCs w:val="21"/>
          <w:highlight w:val="none"/>
        </w:rPr>
        <w:t>（一）磋商小组对通过资格审查和符合性鉴定的响应文件的报价、技术及商务文件要按照</w:t>
      </w:r>
      <w:r>
        <w:rPr>
          <w:rFonts w:hint="eastAsia" w:ascii="Arial" w:hAnsi="Arial" w:eastAsia="宋体" w:cs="Arial"/>
          <w:b w:val="0"/>
          <w:bCs w:val="0"/>
          <w:color w:val="auto"/>
          <w:sz w:val="21"/>
          <w:szCs w:val="21"/>
          <w:highlight w:val="none"/>
          <w:lang w:eastAsia="zh-CN"/>
        </w:rPr>
        <w:t>采购文件</w:t>
      </w:r>
      <w:r>
        <w:rPr>
          <w:rFonts w:hint="default" w:ascii="Arial" w:hAnsi="Arial" w:eastAsia="宋体" w:cs="Arial"/>
          <w:b w:val="0"/>
          <w:bCs w:val="0"/>
          <w:color w:val="auto"/>
          <w:sz w:val="21"/>
          <w:szCs w:val="21"/>
          <w:highlight w:val="none"/>
        </w:rPr>
        <w:t>独立打分（按四舍五入取至百分位）</w:t>
      </w:r>
    </w:p>
    <w:p>
      <w:pPr>
        <w:spacing w:line="360" w:lineRule="auto"/>
        <w:ind w:firstLine="420" w:firstLineChars="200"/>
        <w:rPr>
          <w:rFonts w:hint="default" w:ascii="Arial" w:hAnsi="Arial" w:eastAsia="宋体" w:cs="Arial"/>
          <w:b w:val="0"/>
          <w:bCs w:val="0"/>
          <w:color w:val="auto"/>
          <w:sz w:val="21"/>
          <w:szCs w:val="21"/>
          <w:highlight w:val="none"/>
        </w:rPr>
      </w:pPr>
      <w:r>
        <w:rPr>
          <w:rFonts w:hint="default" w:ascii="Arial" w:hAnsi="Arial" w:eastAsia="宋体" w:cs="Arial"/>
          <w:b w:val="0"/>
          <w:bCs w:val="0"/>
          <w:color w:val="auto"/>
          <w:sz w:val="21"/>
          <w:szCs w:val="21"/>
          <w:highlight w:val="none"/>
        </w:rPr>
        <w:t>（二） 评分方式：综合评分法</w:t>
      </w:r>
    </w:p>
    <w:p>
      <w:pPr>
        <w:spacing w:line="360" w:lineRule="auto"/>
        <w:ind w:firstLine="420" w:firstLineChars="200"/>
        <w:rPr>
          <w:rFonts w:hint="default" w:ascii="Arial" w:hAnsi="Arial" w:eastAsia="宋体" w:cs="Arial"/>
          <w:b w:val="0"/>
          <w:bCs w:val="0"/>
          <w:color w:val="auto"/>
          <w:sz w:val="21"/>
          <w:szCs w:val="21"/>
          <w:highlight w:val="none"/>
        </w:rPr>
      </w:pPr>
      <w:r>
        <w:rPr>
          <w:rFonts w:hint="default" w:ascii="Arial" w:hAnsi="Arial" w:eastAsia="宋体" w:cs="Arial"/>
          <w:b w:val="0"/>
          <w:bCs w:val="0"/>
          <w:color w:val="auto"/>
          <w:sz w:val="21"/>
          <w:szCs w:val="21"/>
          <w:highlight w:val="none"/>
        </w:rPr>
        <w:t>（三）评分细则：（按四舍五入取至小数点后二位）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highlight w:val="none"/>
          <w:lang w:val="en-US" w:eastAsia="zh-CN" w:bidi="ar-SA"/>
        </w:rPr>
      </w:pPr>
      <w:r>
        <w:rPr>
          <w:rFonts w:hint="default" w:ascii="宋体" w:hAnsi="宋体" w:eastAsia="宋体" w:cs="宋体"/>
          <w:b/>
          <w:color w:val="auto"/>
          <w:kern w:val="0"/>
          <w:sz w:val="21"/>
          <w:szCs w:val="21"/>
          <w:highlight w:val="none"/>
          <w:lang w:val="en-US" w:eastAsia="zh-CN" w:bidi="ar-SA"/>
        </w:rPr>
        <w:t>1</w:t>
      </w:r>
      <w:r>
        <w:rPr>
          <w:rFonts w:hint="eastAsia" w:ascii="宋体" w:hAnsi="宋体" w:eastAsia="宋体" w:cs="宋体"/>
          <w:b/>
          <w:color w:val="auto"/>
          <w:kern w:val="0"/>
          <w:sz w:val="21"/>
          <w:szCs w:val="21"/>
          <w:highlight w:val="none"/>
          <w:lang w:val="en-US" w:eastAsia="zh-CN" w:bidi="ar-SA"/>
        </w:rPr>
        <w:t>、价格分</w:t>
      </w:r>
      <w:r>
        <w:rPr>
          <w:rFonts w:hint="default" w:ascii="宋体" w:hAnsi="宋体" w:eastAsia="宋体" w:cs="宋体"/>
          <w:b/>
          <w:color w:val="auto"/>
          <w:kern w:val="0"/>
          <w:sz w:val="21"/>
          <w:szCs w:val="21"/>
          <w:highlight w:val="none"/>
          <w:lang w:val="en-US" w:eastAsia="zh-CN" w:bidi="ar-SA"/>
        </w:rPr>
        <w:t>...................................................</w:t>
      </w:r>
      <w:r>
        <w:rPr>
          <w:rFonts w:hint="eastAsia" w:ascii="宋体" w:hAnsi="宋体" w:cs="宋体"/>
          <w:b/>
          <w:color w:val="auto"/>
          <w:kern w:val="0"/>
          <w:sz w:val="21"/>
          <w:szCs w:val="21"/>
          <w:highlight w:val="none"/>
          <w:lang w:val="en-US" w:eastAsia="zh" w:bidi="ar-SA"/>
        </w:rPr>
        <w:t>.....................................................................................</w:t>
      </w:r>
      <w:r>
        <w:rPr>
          <w:rFonts w:hint="default" w:ascii="宋体" w:hAnsi="宋体" w:eastAsia="宋体" w:cs="宋体"/>
          <w:b/>
          <w:color w:val="auto"/>
          <w:kern w:val="0"/>
          <w:sz w:val="21"/>
          <w:szCs w:val="21"/>
          <w:highlight w:val="none"/>
          <w:lang w:val="en-US" w:eastAsia="zh-CN" w:bidi="ar-SA"/>
        </w:rPr>
        <w:t>...............</w:t>
      </w:r>
      <w:r>
        <w:rPr>
          <w:rFonts w:hint="eastAsia" w:ascii="宋体" w:hAnsi="宋体" w:cs="宋体"/>
          <w:b/>
          <w:color w:val="auto"/>
          <w:kern w:val="0"/>
          <w:sz w:val="21"/>
          <w:szCs w:val="21"/>
          <w:highlight w:val="none"/>
          <w:lang w:val="en-US" w:eastAsia="zh-CN" w:bidi="ar-SA"/>
        </w:rPr>
        <w:t>20</w:t>
      </w:r>
      <w:r>
        <w:rPr>
          <w:rFonts w:hint="eastAsia" w:ascii="宋体" w:hAnsi="宋体" w:eastAsia="宋体" w:cs="宋体"/>
          <w:b/>
          <w:color w:val="auto"/>
          <w:kern w:val="0"/>
          <w:sz w:val="21"/>
          <w:szCs w:val="21"/>
          <w:highlight w:val="none"/>
          <w:lang w:val="en-US" w:eastAsia="zh-CN" w:bidi="ar-SA"/>
        </w:rPr>
        <w:t xml:space="preserve">分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（1）本项目属于专门面向</w:t>
      </w:r>
      <w:r>
        <w:rPr>
          <w:rFonts w:hint="eastAsia" w:ascii="宋体" w:hAnsi="宋体" w:cs="宋体"/>
          <w:color w:val="auto"/>
          <w:sz w:val="21"/>
          <w:szCs w:val="21"/>
          <w:highlight w:val="none"/>
          <w:lang w:eastAsia="zh-CN"/>
        </w:rPr>
        <w:t>小微</w:t>
      </w:r>
      <w:r>
        <w:rPr>
          <w:rFonts w:hint="eastAsia" w:ascii="宋体" w:hAnsi="宋体" w:cs="宋体"/>
          <w:color w:val="auto"/>
          <w:sz w:val="21"/>
          <w:szCs w:val="21"/>
          <w:highlight w:val="none"/>
        </w:rPr>
        <w:t>企业采购的项目，按照《政府采购促进中小企业发展暂行办法》（财库〔2020〕46号）的规定，不再对供应商最后报价进行政策性扣除。</w:t>
      </w:r>
    </w:p>
    <w:p>
      <w:pPr>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（2）评审价为供应商的最后报价，评审价只是作为评审时使用。最终成交供应商的成交金额等于最后报价（如有修正，以确认修正后的最后报价为准）。</w:t>
      </w:r>
    </w:p>
    <w:p>
      <w:pPr>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（3）评审价=最后报价</w:t>
      </w:r>
    </w:p>
    <w:p>
      <w:pPr>
        <w:spacing w:line="440" w:lineRule="exact"/>
        <w:ind w:firstLine="420" w:firstLineChars="200"/>
        <w:rPr>
          <w:color w:val="auto"/>
          <w:sz w:val="21"/>
          <w:szCs w:val="21"/>
          <w:highlight w:val="none"/>
        </w:rPr>
      </w:pPr>
      <w:r>
        <w:rPr>
          <w:color w:val="auto"/>
          <w:sz w:val="21"/>
          <w:szCs w:val="21"/>
          <w:highlight w:val="none"/>
        </w:rPr>
        <w:t>（</w:t>
      </w:r>
      <w:r>
        <w:rPr>
          <w:rFonts w:hint="eastAsia"/>
          <w:color w:val="auto"/>
          <w:sz w:val="21"/>
          <w:szCs w:val="21"/>
          <w:highlight w:val="none"/>
        </w:rPr>
        <w:t>4</w:t>
      </w:r>
      <w:r>
        <w:rPr>
          <w:color w:val="auto"/>
          <w:sz w:val="21"/>
          <w:szCs w:val="21"/>
          <w:highlight w:val="none"/>
        </w:rPr>
        <w:t>）以进入综合评分的最低</w:t>
      </w:r>
      <w:r>
        <w:rPr>
          <w:rFonts w:hint="eastAsia"/>
          <w:color w:val="auto"/>
          <w:sz w:val="21"/>
          <w:szCs w:val="21"/>
          <w:highlight w:val="none"/>
        </w:rPr>
        <w:t>磋商</w:t>
      </w:r>
      <w:r>
        <w:rPr>
          <w:color w:val="auto"/>
          <w:sz w:val="21"/>
          <w:szCs w:val="21"/>
          <w:highlight w:val="none"/>
        </w:rPr>
        <w:t>报价作为</w:t>
      </w:r>
      <w:r>
        <w:rPr>
          <w:rFonts w:hint="eastAsia"/>
          <w:color w:val="auto"/>
          <w:sz w:val="21"/>
          <w:szCs w:val="21"/>
          <w:highlight w:val="none"/>
        </w:rPr>
        <w:t>磋商</w:t>
      </w:r>
      <w:r>
        <w:rPr>
          <w:color w:val="auto"/>
          <w:sz w:val="21"/>
          <w:szCs w:val="21"/>
          <w:highlight w:val="none"/>
        </w:rPr>
        <w:t>基准价；</w:t>
      </w:r>
    </w:p>
    <w:p>
      <w:pPr>
        <w:spacing w:line="440" w:lineRule="exact"/>
        <w:ind w:firstLine="420" w:firstLineChars="200"/>
        <w:rPr>
          <w:color w:val="auto"/>
          <w:sz w:val="21"/>
          <w:szCs w:val="21"/>
          <w:highlight w:val="none"/>
        </w:rPr>
      </w:pPr>
      <w:r>
        <w:rPr>
          <w:color w:val="auto"/>
          <w:sz w:val="21"/>
          <w:szCs w:val="21"/>
          <w:highlight w:val="none"/>
        </w:rPr>
        <w:t>（</w:t>
      </w:r>
      <w:r>
        <w:rPr>
          <w:rFonts w:hint="eastAsia"/>
          <w:color w:val="auto"/>
          <w:sz w:val="21"/>
          <w:szCs w:val="21"/>
          <w:highlight w:val="none"/>
        </w:rPr>
        <w:t>5</w:t>
      </w:r>
      <w:r>
        <w:rPr>
          <w:color w:val="auto"/>
          <w:sz w:val="21"/>
          <w:szCs w:val="21"/>
          <w:highlight w:val="none"/>
        </w:rPr>
        <w:t>）以进入评标的最低的</w:t>
      </w:r>
      <w:r>
        <w:rPr>
          <w:rFonts w:hint="eastAsia"/>
          <w:color w:val="auto"/>
          <w:sz w:val="21"/>
          <w:szCs w:val="21"/>
          <w:highlight w:val="none"/>
        </w:rPr>
        <w:t>磋商</w:t>
      </w:r>
      <w:r>
        <w:rPr>
          <w:color w:val="auto"/>
          <w:sz w:val="21"/>
          <w:szCs w:val="21"/>
          <w:highlight w:val="none"/>
        </w:rPr>
        <w:t>报价为</w:t>
      </w:r>
      <w:r>
        <w:rPr>
          <w:rFonts w:hint="eastAsia"/>
          <w:color w:val="auto"/>
          <w:sz w:val="21"/>
          <w:szCs w:val="21"/>
          <w:highlight w:val="none"/>
          <w:lang w:val="en-US" w:eastAsia="zh-CN"/>
        </w:rPr>
        <w:t>20</w:t>
      </w:r>
      <w:r>
        <w:rPr>
          <w:color w:val="auto"/>
          <w:sz w:val="21"/>
          <w:szCs w:val="21"/>
          <w:highlight w:val="none"/>
        </w:rPr>
        <w:t>分。</w:t>
      </w:r>
    </w:p>
    <w:p>
      <w:pPr>
        <w:spacing w:line="440" w:lineRule="exact"/>
        <w:ind w:firstLine="2730" w:firstLineChars="1300"/>
        <w:rPr>
          <w:color w:val="auto"/>
          <w:sz w:val="21"/>
          <w:szCs w:val="21"/>
          <w:highlight w:val="none"/>
        </w:rPr>
      </w:pPr>
      <w:r>
        <w:rPr>
          <w:rFonts w:hint="eastAsia"/>
          <w:color w:val="auto"/>
          <w:sz w:val="21"/>
          <w:szCs w:val="21"/>
          <w:highlight w:val="none"/>
        </w:rPr>
        <w:t>磋商</w:t>
      </w:r>
      <w:r>
        <w:rPr>
          <w:color w:val="auto"/>
          <w:sz w:val="21"/>
          <w:szCs w:val="21"/>
          <w:highlight w:val="none"/>
        </w:rPr>
        <w:t>基准价</w:t>
      </w:r>
    </w:p>
    <w:p>
      <w:pPr>
        <w:spacing w:line="440" w:lineRule="exact"/>
        <w:ind w:firstLine="420" w:firstLineChars="200"/>
        <w:rPr>
          <w:color w:val="auto"/>
          <w:sz w:val="21"/>
          <w:szCs w:val="21"/>
          <w:highlight w:val="none"/>
        </w:rPr>
      </w:pPr>
      <w:r>
        <w:rPr>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4.75pt;margin-top:10.45pt;height:0.05pt;width:119.65pt;z-index:251662336;mso-width-relative:page;mso-height-relative:page;" filled="f" stroked="t" coordsize="21600,21600" o:gfxdata="UEsFBgAAAAAAAAAAAAAAAAAAAAAAAFBLAwQKAAAAAACHTuJAAAAAAAAAAAAAAAAABAAAAGRycy9Q&#10;SwMEFAAAAAgAh07iQOop1WnXAAAACQEAAA8AAABkcnMvZG93bnJldi54bWxNj0FPwzAMhe9I/IfI&#10;SNxY0jJQ2zWdEAIuSEgbhXPaeG1F41RN1o1/jznBzfZ7ev5euT27USw4h8GThmSlQCC13g7Uaajf&#10;n28yECEasmb0hBq+McC2urwoTWH9iXa47GMnOIRCYTT0MU6FlKHt0Zmw8hMSawc/OxN5nTtpZ3Pi&#10;cDfKVKl76cxA/KE3Ez722H7tj07Dw+fr0+3b0jg/2ryrP6yr1Uuq9fVVojYgIp7jnxl+8RkdKmZq&#10;/JFsEKOGdJ3fsZUHlYNgwzrLuEvDh0SBrEr5v0H1A1BLAwQUAAAACACHTuJAHu2B3tkBAACWAwAA&#10;DgAAAGRycy9lMm9Eb2MueG1srVNLjhMxEN0jcQfLe9JJUM8wrXRmMWHYIBiJz77iT9qSf3KZdHIJ&#10;LoDEDlYs2c9tGI5B2Qnht0GIXpTsqufX9Z7Li8uds2yrEprgez6bTDlTXgRp/Kbnr15eP3jEGWbw&#10;Emzwqud7hfxyef/eYoydmochWKkSIxKP3Rh7PuQcu6ZBMSgHOAlReSrqkBxk2qZNIxOMxO5sM59O&#10;z5oxJBlTEAqRsqtDkS8rv9ZK5Odao8rM9px6yzWmGtclNssFdJsEcTDi2Ab8QxcOjKefnqhWkIG9&#10;SeYPKmdEChh0nojgmqC1EapqIDWz6W9qXgwQVdVC5mA82YT/j1Y8294kZmTPzznz4OiK7t59/vL2&#10;w9fb9xTvPn1k58WkMWJH2Ct/k447jDepKN7p5Ji2Jr6m+68ekCq2qxbvTxarXWaCkrN2dtG2LWeC&#10;amcP28LdHEgKWUyYn6jgWFn03Bpf9EMH26eYD9DvkJK2no09v2jnhRBofLSFTEsXSRD6TT2LwRp5&#10;bawtJzBt1lc2sS2UgajfsYVfYOUnK8DhgKulAoNuUCAfe8nyPpJVnmaalxackpxZRU+grCoyg7F/&#10;gyT11pMJxeGDp2W1DnJfra55uvxq03FQy3T9vK+nfzyn5T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KdVp1wAAAAkBAAAPAAAAAAAAAAEAIAAAADgAAABkcnMvZG93bnJldi54bWxQSwECFAAUAAAA&#10;CACHTuJAHu2B3tkBAACWAwAADgAAAAAAAAABACAAAAA8AQAAZHJzL2Uyb0RvYy54bWxQSwUGAAAA&#10;AAYABgBZAQAAhwUAAAAA&#10;">
                <v:fill on="f" focussize="0,0"/>
                <v:stroke color="#000000" joinstyle="round"/>
                <v:imagedata o:title=""/>
                <o:lock v:ext="edit" aspectratio="f"/>
              </v:line>
            </w:pict>
          </mc:Fallback>
        </mc:AlternateContent>
      </w:r>
      <w:r>
        <w:rPr>
          <w:color w:val="auto"/>
          <w:sz w:val="21"/>
          <w:szCs w:val="21"/>
          <w:highlight w:val="none"/>
        </w:rPr>
        <w:t xml:space="preserve">磋商报价得分=                        </w:t>
      </w:r>
      <w:r>
        <w:rPr>
          <w:rFonts w:hint="eastAsia"/>
          <w:color w:val="auto"/>
          <w:sz w:val="21"/>
          <w:szCs w:val="21"/>
          <w:highlight w:val="none"/>
          <w:lang w:val="en-US" w:eastAsia="zh-CN"/>
        </w:rPr>
        <w:t xml:space="preserve">       </w:t>
      </w:r>
      <w:r>
        <w:rPr>
          <w:color w:val="auto"/>
          <w:sz w:val="21"/>
          <w:szCs w:val="21"/>
          <w:highlight w:val="none"/>
        </w:rPr>
        <w:t xml:space="preserve">  ×</w:t>
      </w:r>
      <w:r>
        <w:rPr>
          <w:rFonts w:hint="eastAsia"/>
          <w:color w:val="auto"/>
          <w:sz w:val="21"/>
          <w:szCs w:val="21"/>
          <w:highlight w:val="none"/>
          <w:lang w:val="en-US" w:eastAsia="zh-CN"/>
        </w:rPr>
        <w:t>20</w:t>
      </w:r>
      <w:r>
        <w:rPr>
          <w:color w:val="auto"/>
          <w:sz w:val="21"/>
          <w:szCs w:val="21"/>
          <w:highlight w:val="none"/>
        </w:rPr>
        <w:t>分</w:t>
      </w:r>
    </w:p>
    <w:p>
      <w:pPr>
        <w:spacing w:line="440" w:lineRule="exact"/>
        <w:ind w:firstLine="2730" w:firstLineChars="1300"/>
        <w:rPr>
          <w:color w:val="auto"/>
          <w:sz w:val="21"/>
          <w:szCs w:val="21"/>
          <w:highlight w:val="none"/>
        </w:rPr>
      </w:pPr>
      <w:r>
        <w:rPr>
          <w:color w:val="auto"/>
          <w:sz w:val="21"/>
          <w:szCs w:val="21"/>
          <w:highlight w:val="none"/>
        </w:rPr>
        <w:t>某</w:t>
      </w:r>
      <w:r>
        <w:rPr>
          <w:rFonts w:hint="eastAsia"/>
          <w:color w:val="auto"/>
          <w:sz w:val="21"/>
          <w:szCs w:val="21"/>
          <w:highlight w:val="none"/>
        </w:rPr>
        <w:t>供应商</w:t>
      </w:r>
      <w:r>
        <w:rPr>
          <w:color w:val="auto"/>
          <w:sz w:val="21"/>
          <w:szCs w:val="21"/>
          <w:highlight w:val="none"/>
        </w:rPr>
        <w:t>报价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bCs w:val="0"/>
          <w:color w:val="auto"/>
          <w:kern w:val="0"/>
          <w:sz w:val="21"/>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2、技术性能分………………………………………………………………………30分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kern w:val="0"/>
          <w:sz w:val="21"/>
          <w:szCs w:val="21"/>
          <w:highlight w:val="none"/>
          <w:lang w:val="en-US" w:eastAsia="zh-CN" w:bidi="ar-SA"/>
        </w:rPr>
      </w:pPr>
      <w:r>
        <w:rPr>
          <w:rFonts w:hint="default" w:ascii="宋体" w:hAnsi="宋体" w:eastAsia="宋体" w:cs="宋体"/>
          <w:b w:val="0"/>
          <w:bCs/>
          <w:color w:val="auto"/>
          <w:kern w:val="0"/>
          <w:sz w:val="21"/>
          <w:szCs w:val="21"/>
          <w:highlight w:val="none"/>
          <w:lang w:val="en-US" w:eastAsia="zh-CN" w:bidi="ar-SA"/>
        </w:rPr>
        <w:t>1.所提供的产品“▲”参数及非“▲”参数完全满足采购文件技术及质量参数标准要求，得</w:t>
      </w:r>
      <w:r>
        <w:rPr>
          <w:rFonts w:hint="eastAsia" w:ascii="宋体" w:hAnsi="宋体" w:cs="宋体"/>
          <w:b w:val="0"/>
          <w:bCs/>
          <w:color w:val="auto"/>
          <w:kern w:val="0"/>
          <w:sz w:val="21"/>
          <w:szCs w:val="21"/>
          <w:highlight w:val="none"/>
          <w:lang w:val="en-US" w:eastAsia="zh-CN" w:bidi="ar-SA"/>
        </w:rPr>
        <w:t>30</w:t>
      </w:r>
      <w:bookmarkStart w:id="50" w:name="_GoBack"/>
      <w:bookmarkEnd w:id="50"/>
      <w:r>
        <w:rPr>
          <w:rFonts w:hint="default" w:ascii="宋体" w:hAnsi="宋体" w:eastAsia="宋体" w:cs="宋体"/>
          <w:b w:val="0"/>
          <w:bCs/>
          <w:color w:val="auto"/>
          <w:kern w:val="0"/>
          <w:sz w:val="21"/>
          <w:szCs w:val="21"/>
          <w:highlight w:val="none"/>
          <w:lang w:val="en-US" w:eastAsia="zh-CN" w:bidi="ar-SA"/>
        </w:rPr>
        <w:t>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kern w:val="0"/>
          <w:sz w:val="21"/>
          <w:szCs w:val="21"/>
          <w:highlight w:val="none"/>
          <w:lang w:val="en-US" w:eastAsia="zh-CN" w:bidi="ar-SA"/>
        </w:rPr>
      </w:pPr>
      <w:r>
        <w:rPr>
          <w:rFonts w:hint="default" w:ascii="宋体" w:hAnsi="宋体" w:eastAsia="宋体" w:cs="宋体"/>
          <w:b w:val="0"/>
          <w:bCs/>
          <w:color w:val="auto"/>
          <w:kern w:val="0"/>
          <w:sz w:val="21"/>
          <w:szCs w:val="21"/>
          <w:highlight w:val="none"/>
          <w:lang w:val="en-US" w:eastAsia="zh-CN" w:bidi="ar-SA"/>
        </w:rPr>
        <w:t>2.所提供的产品“▲”参数不满足采购文件“采购内容及具体要求”的每个负偏离扣5分；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kern w:val="0"/>
          <w:sz w:val="21"/>
          <w:szCs w:val="21"/>
          <w:highlight w:val="none"/>
          <w:lang w:val="en-US" w:eastAsia="zh-CN" w:bidi="ar-SA"/>
        </w:rPr>
      </w:pPr>
      <w:r>
        <w:rPr>
          <w:rFonts w:hint="default" w:ascii="宋体" w:hAnsi="宋体" w:eastAsia="宋体" w:cs="宋体"/>
          <w:b w:val="0"/>
          <w:bCs/>
          <w:color w:val="auto"/>
          <w:kern w:val="0"/>
          <w:sz w:val="21"/>
          <w:szCs w:val="21"/>
          <w:highlight w:val="none"/>
          <w:lang w:val="en-US" w:eastAsia="zh-CN" w:bidi="ar-SA"/>
        </w:rPr>
        <w:t>3.所提供的产品非“▲”参数不满足采购文件“采购内容及具体要求”的每个负偏离扣2分；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auto"/>
          <w:kern w:val="0"/>
          <w:sz w:val="21"/>
          <w:szCs w:val="21"/>
          <w:highlight w:val="none"/>
          <w:lang w:val="en-US" w:eastAsia="zh-CN" w:bidi="ar-SA"/>
        </w:rPr>
      </w:pPr>
      <w:r>
        <w:rPr>
          <w:rFonts w:hint="default" w:ascii="宋体" w:hAnsi="宋体" w:eastAsia="宋体" w:cs="宋体"/>
          <w:b w:val="0"/>
          <w:bCs/>
          <w:color w:val="auto"/>
          <w:kern w:val="0"/>
          <w:sz w:val="21"/>
          <w:szCs w:val="21"/>
          <w:highlight w:val="none"/>
          <w:lang w:val="en-US" w:eastAsia="zh-CN" w:bidi="ar-SA"/>
        </w:rPr>
        <w:t>注：最低得分0分。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1"/>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auto"/>
          <w:kern w:val="0"/>
          <w:sz w:val="21"/>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Arial" w:hAnsi="Arial" w:eastAsia="宋体" w:cs="Arial"/>
          <w:color w:val="auto"/>
          <w:kern w:val="2"/>
          <w:sz w:val="21"/>
          <w:szCs w:val="21"/>
          <w:highlight w:val="none"/>
          <w:lang w:val="en-US" w:eastAsia="zh-CN" w:bidi="ar-SA"/>
        </w:rPr>
      </w:pPr>
      <w:r>
        <w:rPr>
          <w:rFonts w:hint="eastAsia" w:ascii="宋体" w:hAnsi="宋体" w:cs="宋体"/>
          <w:b/>
          <w:color w:val="auto"/>
          <w:kern w:val="0"/>
          <w:sz w:val="21"/>
          <w:szCs w:val="21"/>
          <w:highlight w:val="none"/>
          <w:lang w:val="en-US" w:eastAsia="zh-CN" w:bidi="ar-SA"/>
        </w:rPr>
        <w:t>3</w:t>
      </w:r>
      <w:r>
        <w:rPr>
          <w:rFonts w:hint="eastAsia" w:ascii="宋体" w:hAnsi="宋体" w:eastAsia="宋体" w:cs="宋体"/>
          <w:b/>
          <w:color w:val="auto"/>
          <w:kern w:val="0"/>
          <w:sz w:val="21"/>
          <w:szCs w:val="21"/>
          <w:highlight w:val="none"/>
          <w:lang w:val="en-US" w:eastAsia="zh-CN" w:bidi="ar-SA"/>
        </w:rPr>
        <w:t>、项目实施方案分</w:t>
      </w:r>
      <w:r>
        <w:rPr>
          <w:rFonts w:hint="default" w:ascii="宋体" w:hAnsi="宋体" w:eastAsia="宋体" w:cs="宋体"/>
          <w:b/>
          <w:color w:val="auto"/>
          <w:kern w:val="0"/>
          <w:sz w:val="21"/>
          <w:szCs w:val="21"/>
          <w:highlight w:val="none"/>
          <w:lang w:val="en-US" w:eastAsia="zh-CN" w:bidi="ar-SA"/>
        </w:rPr>
        <w:t>.............................</w:t>
      </w:r>
      <w:r>
        <w:rPr>
          <w:rFonts w:hint="eastAsia" w:ascii="宋体" w:hAnsi="宋体" w:cs="宋体"/>
          <w:b/>
          <w:color w:val="auto"/>
          <w:kern w:val="0"/>
          <w:sz w:val="21"/>
          <w:szCs w:val="21"/>
          <w:highlight w:val="none"/>
          <w:lang w:val="en-US" w:eastAsia="zh-CN" w:bidi="ar-SA"/>
        </w:rPr>
        <w:t>..............................................</w:t>
      </w:r>
      <w:r>
        <w:rPr>
          <w:rFonts w:hint="default" w:ascii="宋体" w:hAnsi="宋体" w:eastAsia="宋体" w:cs="宋体"/>
          <w:b/>
          <w:color w:val="auto"/>
          <w:kern w:val="0"/>
          <w:sz w:val="21"/>
          <w:szCs w:val="21"/>
          <w:highlight w:val="none"/>
          <w:lang w:val="en-US" w:eastAsia="zh-CN" w:bidi="ar-SA"/>
        </w:rPr>
        <w:t>.............................</w:t>
      </w:r>
      <w:r>
        <w:rPr>
          <w:rFonts w:hint="eastAsia" w:ascii="宋体" w:hAnsi="宋体" w:cs="宋体"/>
          <w:b/>
          <w:color w:val="auto"/>
          <w:kern w:val="0"/>
          <w:sz w:val="21"/>
          <w:szCs w:val="21"/>
          <w:highlight w:val="none"/>
          <w:lang w:val="en-US" w:eastAsia="zh-CN" w:bidi="ar-SA"/>
        </w:rPr>
        <w:t>20</w:t>
      </w:r>
      <w:r>
        <w:rPr>
          <w:rFonts w:hint="eastAsia" w:ascii="宋体" w:hAnsi="宋体" w:eastAsia="宋体" w:cs="宋体"/>
          <w:b/>
          <w:color w:val="auto"/>
          <w:kern w:val="0"/>
          <w:sz w:val="21"/>
          <w:szCs w:val="21"/>
          <w:highlight w:val="none"/>
          <w:lang w:val="en-US" w:eastAsia="zh-CN" w:bidi="ar-SA"/>
        </w:rPr>
        <w:t xml:space="preserve">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1" w:firstLineChars="200"/>
        <w:jc w:val="left"/>
        <w:textAlignment w:val="auto"/>
        <w:rPr>
          <w:rFonts w:hint="eastAsia" w:ascii="宋体" w:hAnsi="宋体" w:cs="宋体"/>
          <w:b w:val="0"/>
          <w:bCs/>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一档（6分）：</w:t>
      </w:r>
      <w:r>
        <w:rPr>
          <w:rFonts w:hint="eastAsia" w:ascii="宋体" w:hAnsi="宋体" w:cs="宋体"/>
          <w:b w:val="0"/>
          <w:bCs/>
          <w:color w:val="auto"/>
          <w:kern w:val="0"/>
          <w:sz w:val="21"/>
          <w:szCs w:val="21"/>
          <w:highlight w:val="none"/>
          <w:lang w:val="en-US" w:eastAsia="zh-CN" w:bidi="ar-SA"/>
        </w:rPr>
        <w:t>方案较详细，包含管理措施、具体实施流程、进度安排、设备质量保证措施等，整体方案符合实际情况的。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1" w:firstLineChars="200"/>
        <w:jc w:val="left"/>
        <w:textAlignment w:val="auto"/>
        <w:rPr>
          <w:rFonts w:hint="eastAsia" w:ascii="宋体" w:hAnsi="宋体" w:cs="宋体"/>
          <w:b w:val="0"/>
          <w:bCs/>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二档（12分）：</w:t>
      </w:r>
      <w:r>
        <w:rPr>
          <w:rFonts w:hint="eastAsia" w:ascii="宋体" w:hAnsi="宋体" w:cs="宋体"/>
          <w:b w:val="0"/>
          <w:bCs/>
          <w:color w:val="auto"/>
          <w:kern w:val="0"/>
          <w:sz w:val="21"/>
          <w:szCs w:val="21"/>
          <w:highlight w:val="none"/>
          <w:lang w:val="en-US" w:eastAsia="zh-CN" w:bidi="ar-SA"/>
        </w:rPr>
        <w:t>方案详细完善，包含管理措施、具体实施流程、进度安排、设备质量保证措施、设备风险防范措施，整体方案针对性强，能说明实施各个阶段工作安排和进度计划。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1" w:firstLineChars="200"/>
        <w:jc w:val="left"/>
        <w:textAlignment w:val="auto"/>
        <w:rPr>
          <w:rFonts w:hint="eastAsia" w:ascii="宋体" w:hAnsi="宋体" w:cs="宋体"/>
          <w:b w:val="0"/>
          <w:bCs/>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三档（20分）：</w:t>
      </w:r>
      <w:r>
        <w:rPr>
          <w:rFonts w:hint="eastAsia" w:ascii="宋体" w:hAnsi="宋体" w:cs="宋体"/>
          <w:b w:val="0"/>
          <w:bCs/>
          <w:color w:val="auto"/>
          <w:kern w:val="0"/>
          <w:sz w:val="21"/>
          <w:szCs w:val="21"/>
          <w:highlight w:val="none"/>
          <w:lang w:val="en-US" w:eastAsia="zh-CN" w:bidi="ar-SA"/>
        </w:rPr>
        <w:t>方案详细全面完善，包含管理措施、具体实施流程、进度安排、设备质量保证措施、设备风险防范措施，整体方案针对性较强，有项目管理组织机构图，提供项目风险管理措施，能提供项目联调及验收方案，方案全面、描述详细，完全准确地理解项目需求，部署科学可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注：未提供方案或提供的内容与本项目无关的得0分。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auto"/>
          <w:kern w:val="0"/>
          <w:sz w:val="21"/>
          <w:szCs w:val="21"/>
          <w:highlight w:val="none"/>
          <w:lang w:val="en-US" w:eastAsia="zh-CN" w:bidi="ar-SA"/>
        </w:rPr>
      </w:pPr>
      <w:r>
        <w:rPr>
          <w:rFonts w:hint="eastAsia" w:ascii="宋体" w:hAnsi="宋体" w:cs="宋体"/>
          <w:b/>
          <w:color w:val="auto"/>
          <w:kern w:val="0"/>
          <w:sz w:val="21"/>
          <w:szCs w:val="21"/>
          <w:highlight w:val="none"/>
          <w:lang w:val="en-US" w:eastAsia="zh-CN" w:bidi="ar-SA"/>
        </w:rPr>
        <w:t>4、</w:t>
      </w:r>
      <w:r>
        <w:rPr>
          <w:rFonts w:hint="eastAsia" w:ascii="宋体" w:hAnsi="宋体" w:eastAsia="宋体" w:cs="宋体"/>
          <w:b/>
          <w:color w:val="auto"/>
          <w:kern w:val="0"/>
          <w:sz w:val="21"/>
          <w:szCs w:val="21"/>
          <w:highlight w:val="none"/>
          <w:lang w:val="en-US" w:eastAsia="zh-CN" w:bidi="ar-SA"/>
        </w:rPr>
        <w:t xml:space="preserve"> 服务承诺分</w:t>
      </w:r>
      <w:r>
        <w:rPr>
          <w:rFonts w:hint="default" w:ascii="宋体" w:hAnsi="宋体" w:eastAsia="宋体" w:cs="宋体"/>
          <w:b/>
          <w:color w:val="auto"/>
          <w:kern w:val="0"/>
          <w:sz w:val="21"/>
          <w:szCs w:val="21"/>
          <w:highlight w:val="none"/>
          <w:lang w:val="en-US" w:eastAsia="zh-CN" w:bidi="ar-SA"/>
        </w:rPr>
        <w:t>...................................</w:t>
      </w:r>
      <w:r>
        <w:rPr>
          <w:rFonts w:hint="eastAsia" w:ascii="宋体" w:hAnsi="宋体" w:cs="宋体"/>
          <w:b/>
          <w:color w:val="auto"/>
          <w:kern w:val="0"/>
          <w:sz w:val="21"/>
          <w:szCs w:val="21"/>
          <w:highlight w:val="none"/>
          <w:lang w:val="en-US" w:eastAsia="zh-CN" w:bidi="ar-SA"/>
        </w:rPr>
        <w:t>........................................................................</w:t>
      </w:r>
      <w:r>
        <w:rPr>
          <w:rFonts w:hint="default" w:ascii="宋体" w:hAnsi="宋体" w:eastAsia="宋体" w:cs="宋体"/>
          <w:b/>
          <w:color w:val="auto"/>
          <w:kern w:val="0"/>
          <w:sz w:val="21"/>
          <w:szCs w:val="21"/>
          <w:highlight w:val="none"/>
          <w:lang w:val="en-US" w:eastAsia="zh-CN" w:bidi="ar-SA"/>
        </w:rPr>
        <w:t>.........</w:t>
      </w:r>
      <w:r>
        <w:rPr>
          <w:rFonts w:hint="eastAsia" w:ascii="宋体" w:hAnsi="宋体" w:eastAsia="宋体" w:cs="宋体"/>
          <w:b/>
          <w:color w:val="auto"/>
          <w:kern w:val="0"/>
          <w:sz w:val="21"/>
          <w:szCs w:val="21"/>
          <w:highlight w:val="none"/>
          <w:lang w:val="en-US" w:eastAsia="zh-CN" w:bidi="ar-SA"/>
        </w:rPr>
        <w:t xml:space="preserve"> </w:t>
      </w:r>
      <w:r>
        <w:rPr>
          <w:rFonts w:hint="eastAsia" w:ascii="宋体" w:hAnsi="宋体" w:cs="宋体"/>
          <w:b/>
          <w:color w:val="auto"/>
          <w:kern w:val="0"/>
          <w:sz w:val="21"/>
          <w:szCs w:val="21"/>
          <w:highlight w:val="none"/>
          <w:lang w:val="en-US" w:eastAsia="zh-CN" w:bidi="ar-SA"/>
        </w:rPr>
        <w:t>20</w:t>
      </w:r>
      <w:r>
        <w:rPr>
          <w:rFonts w:hint="default" w:ascii="宋体" w:hAnsi="宋体" w:eastAsia="宋体" w:cs="宋体"/>
          <w:b/>
          <w:color w:val="auto"/>
          <w:kern w:val="0"/>
          <w:sz w:val="21"/>
          <w:szCs w:val="21"/>
          <w:highlight w:val="none"/>
          <w:lang w:val="en-US" w:eastAsia="zh-CN" w:bidi="ar-SA"/>
        </w:rPr>
        <w:t xml:space="preserve"> </w:t>
      </w:r>
      <w:r>
        <w:rPr>
          <w:rFonts w:hint="eastAsia" w:ascii="宋体" w:hAnsi="宋体" w:eastAsia="宋体" w:cs="宋体"/>
          <w:b/>
          <w:color w:val="auto"/>
          <w:kern w:val="0"/>
          <w:sz w:val="21"/>
          <w:szCs w:val="21"/>
          <w:highlight w:val="none"/>
          <w:lang w:val="en-US" w:eastAsia="zh-CN" w:bidi="ar-SA"/>
        </w:rPr>
        <w:t>分</w:t>
      </w:r>
    </w:p>
    <w:p>
      <w:pPr>
        <w:spacing w:line="360" w:lineRule="auto"/>
        <w:ind w:firstLine="421" w:firstLineChars="200"/>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一档（6分）：</w:t>
      </w:r>
      <w:r>
        <w:rPr>
          <w:rFonts w:hint="eastAsia" w:ascii="宋体" w:hAnsi="宋体" w:cs="宋体"/>
          <w:b w:val="0"/>
          <w:bCs w:val="0"/>
          <w:color w:val="auto"/>
          <w:sz w:val="21"/>
          <w:szCs w:val="21"/>
          <w:highlight w:val="none"/>
          <w:lang w:val="en-US" w:eastAsia="zh-CN"/>
        </w:rPr>
        <w:t>供应商提供的服务方案的内容简单，基本满足服务需求，方案实施效率满足需求，售后服务计划、措施合理；</w:t>
      </w:r>
    </w:p>
    <w:p>
      <w:pPr>
        <w:spacing w:line="360" w:lineRule="auto"/>
        <w:ind w:firstLine="421" w:firstLineChars="200"/>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二档（12分）：</w:t>
      </w:r>
      <w:r>
        <w:rPr>
          <w:rFonts w:hint="eastAsia" w:ascii="宋体" w:hAnsi="宋体" w:cs="宋体"/>
          <w:b w:val="0"/>
          <w:bCs w:val="0"/>
          <w:color w:val="auto"/>
          <w:sz w:val="21"/>
          <w:szCs w:val="21"/>
          <w:highlight w:val="none"/>
          <w:lang w:val="en-US" w:eastAsia="zh-CN"/>
        </w:rPr>
        <w:t>供应商提供的服务方案的内容细致、详尽，满足服务需求，方案实施效率高，售后服务计划、措施详尽，具有针对性和可行性；</w:t>
      </w:r>
    </w:p>
    <w:p>
      <w:pPr>
        <w:spacing w:line="360" w:lineRule="auto"/>
        <w:ind w:firstLine="421" w:firstLineChars="200"/>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三档（20分）：</w:t>
      </w:r>
      <w:r>
        <w:rPr>
          <w:rFonts w:hint="eastAsia" w:ascii="宋体" w:hAnsi="宋体" w:cs="宋体"/>
          <w:b w:val="0"/>
          <w:bCs w:val="0"/>
          <w:color w:val="auto"/>
          <w:sz w:val="21"/>
          <w:szCs w:val="21"/>
          <w:highlight w:val="none"/>
          <w:lang w:val="en-US" w:eastAsia="zh-CN"/>
        </w:rPr>
        <w:t>供应商提供的服务方案的内容细致、详尽，满足服务需求，能应对突发紧急事件，方案实施效率高，售后服务计划、措施详尽，响应时间短，快捷、迅速，有完整的售后服务组织架构、售后服务流程、应急预案、人员培训计划、有定期回访制度，方案切合招标人单位特点，符合招标人需求，考虑全面。</w:t>
      </w:r>
    </w:p>
    <w:p>
      <w:pPr>
        <w:spacing w:line="360" w:lineRule="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注：未提供方案或提供的内容与本项目无关的得0分。</w:t>
      </w:r>
    </w:p>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5、业绩分…………………………………………………………………………………10分</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供应商2022年 1月1日以来承担过类似项目业绩的，每个业绩得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分。（提供中标通知书或合同复印件并加盖公章，否则不得分。）</w:t>
      </w:r>
    </w:p>
    <w:p>
      <w:pPr>
        <w:spacing w:line="360" w:lineRule="auto"/>
        <w:ind w:firstLine="421" w:firstLineChars="200"/>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 xml:space="preserve">总得分 </w:t>
      </w:r>
      <w:r>
        <w:rPr>
          <w:rFonts w:hint="default" w:ascii="Times New Roman" w:hAnsi="Times New Roman" w:eastAsia="宋体" w:cs="Times New Roman"/>
          <w:b/>
          <w:bCs/>
          <w:color w:val="auto"/>
          <w:sz w:val="21"/>
          <w:szCs w:val="21"/>
          <w:highlight w:val="none"/>
          <w:lang w:val="en-US" w:eastAsia="zh-CN"/>
        </w:rPr>
        <w:t>=1 + 2 + 3</w:t>
      </w:r>
      <w:r>
        <w:rPr>
          <w:rFonts w:hint="eastAsia" w:cs="Times New Roman"/>
          <w:b/>
          <w:bCs/>
          <w:color w:val="auto"/>
          <w:sz w:val="21"/>
          <w:szCs w:val="21"/>
          <w:highlight w:val="none"/>
          <w:lang w:val="en-US" w:eastAsia="zh-CN"/>
        </w:rPr>
        <w:t>+4+5</w:t>
      </w:r>
    </w:p>
    <w:p>
      <w:pPr>
        <w:keepNext w:val="0"/>
        <w:keepLines w:val="0"/>
        <w:widowControl/>
        <w:suppressLineNumbers w:val="0"/>
        <w:jc w:val="left"/>
        <w:rPr>
          <w:rFonts w:hint="default" w:ascii="Times New Roman" w:hAnsi="Times New Roman" w:eastAsia="宋体" w:cs="Times New Roman"/>
          <w:color w:val="auto"/>
          <w:kern w:val="0"/>
          <w:sz w:val="21"/>
          <w:szCs w:val="21"/>
          <w:highlight w:val="none"/>
          <w:lang w:val="en-US" w:eastAsia="zh-CN" w:bidi="ar"/>
        </w:rPr>
      </w:pPr>
    </w:p>
    <w:p>
      <w:pPr>
        <w:pStyle w:val="14"/>
        <w:textAlignment w:val="baseline"/>
        <w:rPr>
          <w:rFonts w:ascii="Arial" w:hAnsi="Arial" w:cs="Arial"/>
          <w:b/>
          <w:bCs/>
          <w:color w:val="auto"/>
          <w:sz w:val="21"/>
          <w:szCs w:val="21"/>
          <w:highlight w:val="none"/>
        </w:rPr>
      </w:pPr>
      <w:r>
        <w:rPr>
          <w:rFonts w:hint="eastAsia" w:ascii="Arial" w:hAnsi="Arial" w:cs="Arial"/>
          <w:b/>
          <w:bCs/>
          <w:color w:val="auto"/>
          <w:sz w:val="21"/>
          <w:szCs w:val="21"/>
          <w:highlight w:val="none"/>
        </w:rPr>
        <w:t xml:space="preserve">三 </w:t>
      </w:r>
      <w:r>
        <w:rPr>
          <w:rFonts w:ascii="Arial" w:hAnsi="Arial" w:cs="Arial"/>
          <w:b/>
          <w:bCs/>
          <w:color w:val="auto"/>
          <w:sz w:val="21"/>
          <w:szCs w:val="21"/>
          <w:highlight w:val="none"/>
        </w:rPr>
        <w:t>、成交候选</w:t>
      </w:r>
      <w:r>
        <w:rPr>
          <w:rFonts w:hint="eastAsia" w:ascii="Arial" w:hAnsi="Arial" w:cs="Arial"/>
          <w:b/>
          <w:bCs/>
          <w:color w:val="auto"/>
          <w:sz w:val="21"/>
          <w:szCs w:val="21"/>
          <w:highlight w:val="none"/>
        </w:rPr>
        <w:t>人</w:t>
      </w:r>
      <w:r>
        <w:rPr>
          <w:rFonts w:ascii="Arial" w:hAnsi="Arial" w:cs="Arial"/>
          <w:b/>
          <w:bCs/>
          <w:color w:val="auto"/>
          <w:sz w:val="21"/>
          <w:szCs w:val="21"/>
          <w:highlight w:val="none"/>
        </w:rPr>
        <w:t>推荐原则</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竞争性磋商响应文件在技术和服务均能满足竞争性磋商文件实质性响应要求时磋商小组将根据得分由高到低排列次序并推荐</w:t>
      </w:r>
      <w:r>
        <w:rPr>
          <w:rFonts w:hint="eastAsia" w:ascii="宋体" w:hAnsi="宋体" w:cs="宋体"/>
          <w:color w:val="auto"/>
          <w:sz w:val="21"/>
          <w:szCs w:val="21"/>
          <w:highlight w:val="none"/>
          <w:lang w:val="en-US" w:eastAsia="zh-CN"/>
        </w:rPr>
        <w:t>3名</w:t>
      </w:r>
      <w:r>
        <w:rPr>
          <w:rFonts w:hint="eastAsia" w:ascii="宋体" w:hAnsi="宋体" w:cs="宋体"/>
          <w:color w:val="auto"/>
          <w:sz w:val="21"/>
          <w:szCs w:val="21"/>
          <w:highlight w:val="none"/>
        </w:rPr>
        <w:t xml:space="preserve">成交候选供应商。（得分相同时，以最后报价由低到高顺序排列；评审得分且最后报价相同的，按照技术指标优劣顺序推荐，由采购单位确定成交候选供应商）。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  </w:t>
      </w:r>
    </w:p>
    <w:p>
      <w:pPr>
        <w:tabs>
          <w:tab w:val="left" w:pos="7474"/>
        </w:tabs>
        <w:snapToGrid w:val="0"/>
        <w:spacing w:line="360" w:lineRule="auto"/>
        <w:ind w:firstLine="421" w:firstLineChars="200"/>
        <w:jc w:val="left"/>
        <w:rPr>
          <w:rStyle w:val="37"/>
          <w:rFonts w:ascii="宋体" w:hAnsi="宋体" w:cs="宋体"/>
          <w:b/>
          <w:bCs/>
          <w:color w:val="auto"/>
          <w:highlight w:val="none"/>
        </w:rPr>
      </w:pPr>
      <w:r>
        <w:rPr>
          <w:rStyle w:val="37"/>
          <w:rFonts w:hint="eastAsia" w:ascii="宋体" w:hAnsi="宋体" w:cs="宋体"/>
          <w:b/>
          <w:bCs/>
          <w:color w:val="auto"/>
          <w:highlight w:val="none"/>
        </w:rPr>
        <w:t>四、特别说明</w:t>
      </w:r>
    </w:p>
    <w:p>
      <w:pPr>
        <w:tabs>
          <w:tab w:val="left" w:pos="7474"/>
        </w:tabs>
        <w:snapToGrid w:val="0"/>
        <w:spacing w:line="360" w:lineRule="auto"/>
        <w:ind w:firstLine="421" w:firstLineChars="200"/>
        <w:jc w:val="left"/>
        <w:rPr>
          <w:rStyle w:val="37"/>
          <w:rFonts w:hint="eastAsia" w:ascii="宋体" w:hAnsi="宋体" w:cs="宋体"/>
          <w:b/>
          <w:bCs/>
          <w:color w:val="auto"/>
          <w:highlight w:val="none"/>
        </w:rPr>
      </w:pPr>
      <w:r>
        <w:rPr>
          <w:rStyle w:val="37"/>
          <w:rFonts w:hint="eastAsia" w:ascii="宋体" w:hAnsi="宋体" w:cs="宋体"/>
          <w:b/>
          <w:bCs/>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竞标处理。</w:t>
      </w:r>
    </w:p>
    <w:p>
      <w:pPr>
        <w:pStyle w:val="2"/>
        <w:rPr>
          <w:rStyle w:val="37"/>
          <w:rFonts w:hint="eastAsia" w:ascii="宋体" w:hAnsi="宋体" w:cs="宋体"/>
          <w:b/>
          <w:bCs/>
          <w:color w:val="auto"/>
          <w:sz w:val="36"/>
          <w:szCs w:val="36"/>
          <w:highlight w:val="none"/>
        </w:rPr>
      </w:pPr>
    </w:p>
    <w:p>
      <w:pPr>
        <w:pStyle w:val="2"/>
        <w:rPr>
          <w:sz w:val="36"/>
          <w:szCs w:val="36"/>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p>
    <w:p>
      <w:pPr>
        <w:jc w:val="center"/>
        <w:rPr>
          <w:rStyle w:val="37"/>
          <w:rFonts w:ascii="宋体" w:hAnsi="宋体" w:cs="宋体"/>
          <w:b/>
          <w:bCs/>
          <w:color w:val="auto"/>
          <w:sz w:val="36"/>
          <w:szCs w:val="36"/>
          <w:highlight w:val="none"/>
        </w:rPr>
      </w:pPr>
      <w:r>
        <w:rPr>
          <w:rStyle w:val="37"/>
          <w:rFonts w:ascii="宋体" w:hAnsi="宋体" w:cs="宋体"/>
          <w:b/>
          <w:bCs/>
          <w:color w:val="auto"/>
          <w:sz w:val="36"/>
          <w:szCs w:val="36"/>
          <w:highlight w:val="none"/>
        </w:rPr>
        <w:t>第六章  竞争性磋商响应文件（格式）</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r>
        <w:rPr>
          <w:rStyle w:val="37"/>
          <w:rFonts w:ascii="宋体" w:hAnsi="宋体"/>
          <w:color w:val="auto"/>
          <w:sz w:val="24"/>
          <w:szCs w:val="24"/>
          <w:highlight w:val="none"/>
        </w:rPr>
        <w:t xml:space="preserve">竞争性磋商响应文件的外包装封面格式 ：    </w:t>
      </w:r>
    </w:p>
    <w:p>
      <w:pPr>
        <w:jc w:val="center"/>
        <w:rPr>
          <w:rStyle w:val="37"/>
          <w:rFonts w:ascii="宋体" w:hAnsi="宋体"/>
          <w:b/>
          <w:color w:val="auto"/>
          <w:sz w:val="44"/>
          <w:szCs w:val="44"/>
          <w:highlight w:val="none"/>
        </w:rPr>
      </w:pPr>
    </w:p>
    <w:p>
      <w:pPr>
        <w:jc w:val="center"/>
        <w:rPr>
          <w:rStyle w:val="37"/>
          <w:rFonts w:ascii="宋体" w:hAnsi="宋体"/>
          <w:b/>
          <w:color w:val="auto"/>
          <w:sz w:val="44"/>
          <w:szCs w:val="44"/>
          <w:highlight w:val="none"/>
        </w:rPr>
      </w:pPr>
      <w:r>
        <w:rPr>
          <w:rStyle w:val="37"/>
          <w:rFonts w:ascii="宋体" w:hAnsi="宋体"/>
          <w:b/>
          <w:color w:val="auto"/>
          <w:sz w:val="44"/>
          <w:szCs w:val="44"/>
          <w:highlight w:val="none"/>
        </w:rPr>
        <w:t>竞争性磋商响应文件</w:t>
      </w:r>
    </w:p>
    <w:p>
      <w:pPr>
        <w:rPr>
          <w:rStyle w:val="37"/>
          <w:rFonts w:ascii="宋体" w:hAnsi="宋体"/>
          <w:color w:val="auto"/>
          <w:sz w:val="24"/>
          <w:szCs w:val="24"/>
          <w:highlight w:val="none"/>
        </w:rPr>
      </w:pPr>
    </w:p>
    <w:p>
      <w:pPr>
        <w:rPr>
          <w:rStyle w:val="37"/>
          <w:rFonts w:ascii="宋体" w:hAnsi="宋体"/>
          <w:color w:val="auto"/>
          <w:sz w:val="24"/>
          <w:szCs w:val="24"/>
          <w:highlight w:val="none"/>
        </w:rPr>
      </w:pPr>
    </w:p>
    <w:p>
      <w:pPr>
        <w:rPr>
          <w:rStyle w:val="37"/>
          <w:rFonts w:ascii="宋体" w:hAnsi="宋体"/>
          <w:color w:val="auto"/>
          <w:sz w:val="24"/>
          <w:szCs w:val="24"/>
          <w:highlight w:val="none"/>
        </w:rPr>
      </w:pPr>
    </w:p>
    <w:p>
      <w:pPr>
        <w:rPr>
          <w:rStyle w:val="37"/>
          <w:rFonts w:ascii="宋体" w:hAnsi="宋体"/>
          <w:color w:val="auto"/>
          <w:sz w:val="24"/>
          <w:szCs w:val="24"/>
          <w:highlight w:val="none"/>
        </w:rPr>
      </w:pPr>
    </w:p>
    <w:p>
      <w:pPr>
        <w:rPr>
          <w:rStyle w:val="37"/>
          <w:rFonts w:ascii="宋体" w:hAnsi="宋体"/>
          <w:color w:val="auto"/>
          <w:sz w:val="24"/>
          <w:szCs w:val="24"/>
          <w:highlight w:val="none"/>
        </w:rPr>
      </w:pPr>
    </w:p>
    <w:p>
      <w:pPr>
        <w:spacing w:line="480" w:lineRule="auto"/>
        <w:ind w:firstLine="360" w:firstLineChars="150"/>
        <w:rPr>
          <w:rStyle w:val="37"/>
          <w:rFonts w:ascii="宋体" w:hAnsi="宋体"/>
          <w:color w:val="auto"/>
          <w:sz w:val="24"/>
          <w:szCs w:val="24"/>
          <w:highlight w:val="none"/>
        </w:rPr>
      </w:pPr>
      <w:r>
        <w:rPr>
          <w:rStyle w:val="37"/>
          <w:rFonts w:ascii="宋体" w:hAnsi="宋体"/>
          <w:color w:val="auto"/>
          <w:sz w:val="24"/>
          <w:szCs w:val="24"/>
          <w:highlight w:val="none"/>
        </w:rPr>
        <w:t>项目名称 ：</w:t>
      </w:r>
      <w:r>
        <w:rPr>
          <w:rStyle w:val="37"/>
          <w:rFonts w:ascii="宋体" w:hAnsi="宋体"/>
          <w:color w:val="auto"/>
          <w:sz w:val="24"/>
          <w:szCs w:val="24"/>
          <w:highlight w:val="none"/>
          <w:u w:val="single"/>
        </w:rPr>
        <w:t xml:space="preserve">                                             </w:t>
      </w:r>
      <w:r>
        <w:rPr>
          <w:rStyle w:val="37"/>
          <w:rFonts w:ascii="宋体" w:hAnsi="宋体"/>
          <w:color w:val="auto"/>
          <w:sz w:val="24"/>
          <w:szCs w:val="24"/>
          <w:highlight w:val="none"/>
        </w:rPr>
        <w:t xml:space="preserve">  </w:t>
      </w:r>
    </w:p>
    <w:p>
      <w:pPr>
        <w:spacing w:line="480" w:lineRule="auto"/>
        <w:ind w:firstLine="360" w:firstLineChars="150"/>
        <w:rPr>
          <w:rStyle w:val="37"/>
          <w:rFonts w:ascii="宋体" w:hAnsi="宋体"/>
          <w:color w:val="auto"/>
          <w:sz w:val="24"/>
          <w:szCs w:val="24"/>
          <w:highlight w:val="none"/>
          <w:u w:val="single"/>
        </w:rPr>
      </w:pPr>
      <w:r>
        <w:rPr>
          <w:rStyle w:val="37"/>
          <w:rFonts w:ascii="宋体" w:hAnsi="宋体"/>
          <w:color w:val="auto"/>
          <w:sz w:val="24"/>
          <w:szCs w:val="24"/>
          <w:highlight w:val="none"/>
        </w:rPr>
        <w:t>项目编号 ：</w:t>
      </w:r>
      <w:r>
        <w:rPr>
          <w:rStyle w:val="37"/>
          <w:rFonts w:ascii="宋体" w:hAnsi="宋体"/>
          <w:color w:val="auto"/>
          <w:sz w:val="24"/>
          <w:szCs w:val="24"/>
          <w:highlight w:val="none"/>
          <w:u w:val="single"/>
        </w:rPr>
        <w:t xml:space="preserve"> </w:t>
      </w:r>
    </w:p>
    <w:p>
      <w:pPr>
        <w:spacing w:line="480" w:lineRule="auto"/>
        <w:ind w:firstLine="360" w:firstLineChars="150"/>
        <w:rPr>
          <w:rStyle w:val="37"/>
          <w:rFonts w:ascii="宋体" w:hAnsi="宋体"/>
          <w:color w:val="auto"/>
          <w:sz w:val="24"/>
          <w:szCs w:val="24"/>
          <w:highlight w:val="none"/>
        </w:rPr>
      </w:pPr>
      <w:r>
        <w:rPr>
          <w:rStyle w:val="37"/>
          <w:rFonts w:hint="eastAsia" w:ascii="宋体" w:hAnsi="宋体"/>
          <w:color w:val="auto"/>
          <w:sz w:val="24"/>
          <w:szCs w:val="24"/>
          <w:highlight w:val="none"/>
          <w:u w:val="single"/>
          <w:lang w:eastAsia="zh-CN"/>
        </w:rPr>
        <w:t>分标项：</w:t>
      </w:r>
      <w:r>
        <w:rPr>
          <w:rStyle w:val="37"/>
          <w:rFonts w:ascii="宋体" w:hAnsi="宋体"/>
          <w:color w:val="auto"/>
          <w:sz w:val="24"/>
          <w:szCs w:val="24"/>
          <w:highlight w:val="none"/>
          <w:u w:val="single"/>
        </w:rPr>
        <w:t xml:space="preserve">                                            </w:t>
      </w:r>
      <w:r>
        <w:rPr>
          <w:rStyle w:val="37"/>
          <w:rFonts w:ascii="宋体" w:hAnsi="宋体"/>
          <w:color w:val="auto"/>
          <w:sz w:val="24"/>
          <w:szCs w:val="24"/>
          <w:highlight w:val="none"/>
        </w:rPr>
        <w:t xml:space="preserve">  </w:t>
      </w:r>
    </w:p>
    <w:p>
      <w:pPr>
        <w:spacing w:line="480" w:lineRule="auto"/>
        <w:rPr>
          <w:rStyle w:val="37"/>
          <w:rFonts w:ascii="宋体" w:hAnsi="宋体"/>
          <w:color w:val="auto"/>
          <w:sz w:val="24"/>
          <w:szCs w:val="24"/>
          <w:highlight w:val="none"/>
        </w:rPr>
      </w:pPr>
    </w:p>
    <w:p>
      <w:pPr>
        <w:spacing w:line="480" w:lineRule="auto"/>
        <w:ind w:firstLine="360" w:firstLineChars="150"/>
        <w:rPr>
          <w:rStyle w:val="37"/>
          <w:rFonts w:ascii="宋体" w:hAnsi="宋体"/>
          <w:color w:val="auto"/>
          <w:sz w:val="24"/>
          <w:szCs w:val="24"/>
          <w:highlight w:val="none"/>
        </w:rPr>
      </w:pPr>
      <w:r>
        <w:rPr>
          <w:rStyle w:val="37"/>
          <w:rFonts w:ascii="宋体" w:hAnsi="宋体"/>
          <w:color w:val="auto"/>
          <w:sz w:val="24"/>
          <w:szCs w:val="24"/>
          <w:highlight w:val="none"/>
        </w:rPr>
        <w:t>磋商供应商名称 ：</w:t>
      </w:r>
      <w:r>
        <w:rPr>
          <w:rStyle w:val="37"/>
          <w:rFonts w:ascii="宋体" w:hAnsi="宋体"/>
          <w:color w:val="auto"/>
          <w:sz w:val="24"/>
          <w:szCs w:val="24"/>
          <w:highlight w:val="none"/>
          <w:u w:val="single"/>
        </w:rPr>
        <w:t xml:space="preserve">                                       </w:t>
      </w:r>
      <w:r>
        <w:rPr>
          <w:rStyle w:val="37"/>
          <w:rFonts w:ascii="宋体" w:hAnsi="宋体"/>
          <w:color w:val="auto"/>
          <w:sz w:val="24"/>
          <w:szCs w:val="24"/>
          <w:highlight w:val="none"/>
        </w:rPr>
        <w:t xml:space="preserve">  </w:t>
      </w:r>
    </w:p>
    <w:p>
      <w:pPr>
        <w:spacing w:line="480" w:lineRule="auto"/>
        <w:ind w:firstLine="360" w:firstLineChars="150"/>
        <w:rPr>
          <w:rStyle w:val="37"/>
          <w:rFonts w:ascii="宋体" w:hAnsi="宋体"/>
          <w:color w:val="auto"/>
          <w:sz w:val="24"/>
          <w:highlight w:val="none"/>
          <w:u w:val="single"/>
        </w:rPr>
      </w:pPr>
      <w:r>
        <w:rPr>
          <w:rStyle w:val="37"/>
          <w:rFonts w:ascii="宋体" w:hAnsi="宋体"/>
          <w:color w:val="auto"/>
          <w:sz w:val="24"/>
          <w:szCs w:val="24"/>
          <w:highlight w:val="none"/>
        </w:rPr>
        <w:t>地址：</w:t>
      </w:r>
      <w:r>
        <w:rPr>
          <w:rStyle w:val="37"/>
          <w:rFonts w:ascii="宋体" w:hAnsi="宋体"/>
          <w:color w:val="auto"/>
          <w:sz w:val="24"/>
          <w:szCs w:val="24"/>
          <w:highlight w:val="none"/>
          <w:u w:val="single"/>
        </w:rPr>
        <w:t xml:space="preserve">                                                     </w:t>
      </w:r>
      <w:r>
        <w:rPr>
          <w:rStyle w:val="37"/>
          <w:rFonts w:ascii="宋体" w:hAnsi="宋体"/>
          <w:color w:val="auto"/>
          <w:sz w:val="24"/>
          <w:highlight w:val="none"/>
          <w:u w:val="single"/>
        </w:rPr>
        <w:t xml:space="preserve">                         </w:t>
      </w:r>
    </w:p>
    <w:p>
      <w:pPr>
        <w:spacing w:line="480" w:lineRule="auto"/>
        <w:ind w:firstLine="360" w:firstLineChars="150"/>
        <w:rPr>
          <w:rStyle w:val="37"/>
          <w:rFonts w:ascii="宋体" w:hAnsi="宋体"/>
          <w:color w:val="auto"/>
          <w:sz w:val="24"/>
          <w:highlight w:val="none"/>
          <w:u w:val="single"/>
        </w:rPr>
      </w:pPr>
    </w:p>
    <w:p>
      <w:pPr>
        <w:spacing w:line="480" w:lineRule="auto"/>
        <w:ind w:firstLine="360" w:firstLineChars="150"/>
        <w:rPr>
          <w:rStyle w:val="37"/>
          <w:rFonts w:ascii="宋体" w:hAnsi="宋体"/>
          <w:color w:val="auto"/>
          <w:sz w:val="24"/>
          <w:szCs w:val="24"/>
          <w:highlight w:val="none"/>
        </w:rPr>
      </w:pPr>
    </w:p>
    <w:p>
      <w:pPr>
        <w:spacing w:line="480" w:lineRule="auto"/>
        <w:ind w:firstLine="960" w:firstLineChars="400"/>
        <w:rPr>
          <w:rStyle w:val="37"/>
          <w:rFonts w:ascii="宋体" w:hAnsi="宋体"/>
          <w:color w:val="auto"/>
          <w:sz w:val="24"/>
          <w:szCs w:val="24"/>
          <w:highlight w:val="none"/>
        </w:rPr>
      </w:pPr>
      <w:r>
        <w:rPr>
          <w:rStyle w:val="37"/>
          <w:rFonts w:ascii="宋体" w:hAnsi="宋体"/>
          <w:color w:val="auto"/>
          <w:sz w:val="24"/>
          <w:szCs w:val="24"/>
          <w:highlight w:val="none"/>
        </w:rPr>
        <w:t xml:space="preserve">（ 于北京时间  年   月  日   时   分前不得启封 ）  </w:t>
      </w:r>
    </w:p>
    <w:p>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pPr>
        <w:rPr>
          <w:rStyle w:val="37"/>
          <w:rFonts w:ascii="宋体" w:hAnsi="宋体"/>
          <w:b/>
          <w:color w:val="auto"/>
          <w:sz w:val="36"/>
          <w:szCs w:val="36"/>
          <w:highlight w:val="none"/>
        </w:rPr>
      </w:pPr>
    </w:p>
    <w:p>
      <w:pPr>
        <w:jc w:val="center"/>
        <w:rPr>
          <w:rStyle w:val="37"/>
          <w:rFonts w:ascii="宋体" w:hAnsi="宋体"/>
          <w:color w:val="auto"/>
          <w:sz w:val="48"/>
          <w:szCs w:val="48"/>
          <w:highlight w:val="none"/>
        </w:rPr>
      </w:pPr>
      <w:r>
        <w:rPr>
          <w:rStyle w:val="37"/>
          <w:rFonts w:ascii="宋体" w:hAnsi="宋体"/>
          <w:b/>
          <w:color w:val="auto"/>
          <w:sz w:val="36"/>
          <w:szCs w:val="36"/>
          <w:highlight w:val="none"/>
        </w:rPr>
        <w:t>目   录</w:t>
      </w:r>
    </w:p>
    <w:p>
      <w:pPr>
        <w:spacing w:line="420" w:lineRule="exact"/>
        <w:ind w:firstLine="315" w:firstLineChars="150"/>
        <w:rPr>
          <w:rStyle w:val="37"/>
          <w:rFonts w:ascii="宋体" w:hAnsi="宋体"/>
          <w:color w:val="auto"/>
          <w:szCs w:val="21"/>
          <w:highlight w:val="none"/>
        </w:rPr>
      </w:pPr>
      <w:r>
        <w:rPr>
          <w:rStyle w:val="37"/>
          <w:rFonts w:ascii="宋体" w:hAnsi="宋体"/>
          <w:color w:val="auto"/>
          <w:szCs w:val="21"/>
          <w:highlight w:val="none"/>
        </w:rPr>
        <w:t>一、商务及资格文件</w:t>
      </w:r>
    </w:p>
    <w:p>
      <w:pPr>
        <w:spacing w:line="420" w:lineRule="exact"/>
        <w:ind w:firstLine="315" w:firstLineChars="150"/>
        <w:rPr>
          <w:rStyle w:val="37"/>
          <w:rFonts w:ascii="宋体" w:hAnsi="宋体"/>
          <w:b/>
          <w:color w:val="auto"/>
          <w:szCs w:val="21"/>
          <w:highlight w:val="none"/>
        </w:rPr>
      </w:pPr>
      <w:r>
        <w:rPr>
          <w:rStyle w:val="37"/>
          <w:rFonts w:ascii="宋体" w:hAnsi="宋体"/>
          <w:color w:val="auto"/>
          <w:szCs w:val="21"/>
          <w:highlight w:val="none"/>
        </w:rPr>
        <w:t>1）磋商书；</w:t>
      </w:r>
      <w:r>
        <w:rPr>
          <w:rStyle w:val="37"/>
          <w:rFonts w:ascii="宋体" w:hAnsi="宋体"/>
          <w:b/>
          <w:color w:val="auto"/>
          <w:szCs w:val="21"/>
          <w:highlight w:val="none"/>
        </w:rPr>
        <w:t xml:space="preserve"> </w:t>
      </w:r>
    </w:p>
    <w:p>
      <w:pPr>
        <w:spacing w:line="420" w:lineRule="exact"/>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2）磋商报价表； </w:t>
      </w:r>
    </w:p>
    <w:p>
      <w:pPr>
        <w:spacing w:line="420" w:lineRule="exact"/>
        <w:ind w:firstLine="315" w:firstLineChars="150"/>
        <w:rPr>
          <w:rStyle w:val="37"/>
          <w:rFonts w:ascii="宋体" w:hAnsi="宋体"/>
          <w:color w:val="auto"/>
          <w:szCs w:val="21"/>
          <w:highlight w:val="none"/>
        </w:rPr>
      </w:pPr>
      <w:r>
        <w:rPr>
          <w:rStyle w:val="37"/>
          <w:rFonts w:hint="eastAsia" w:ascii="宋体" w:hAnsi="宋体"/>
          <w:color w:val="auto"/>
          <w:szCs w:val="21"/>
          <w:highlight w:val="none"/>
          <w:lang w:val="en-US" w:eastAsia="zh-CN"/>
        </w:rPr>
        <w:t>3</w:t>
      </w:r>
      <w:r>
        <w:rPr>
          <w:rStyle w:val="37"/>
          <w:rFonts w:ascii="宋体" w:hAnsi="宋体"/>
          <w:color w:val="auto"/>
          <w:szCs w:val="21"/>
          <w:highlight w:val="none"/>
        </w:rPr>
        <w:t>）资格证明文件；</w:t>
      </w:r>
    </w:p>
    <w:p>
      <w:pPr>
        <w:spacing w:line="420" w:lineRule="exact"/>
        <w:ind w:firstLine="105" w:firstLineChars="5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有效的</w:t>
      </w:r>
      <w:r>
        <w:rPr>
          <w:rStyle w:val="37"/>
          <w:rFonts w:ascii="宋体" w:hAnsi="宋体"/>
          <w:color w:val="auto"/>
          <w:szCs w:val="21"/>
          <w:highlight w:val="none"/>
        </w:rPr>
        <w:t xml:space="preserve">营业执照副本复印件； </w:t>
      </w:r>
    </w:p>
    <w:p>
      <w:pPr>
        <w:spacing w:line="420" w:lineRule="exact"/>
        <w:ind w:firstLine="105" w:firstLineChars="50"/>
        <w:rPr>
          <w:rStyle w:val="37"/>
          <w:rFonts w:ascii="宋体" w:hAnsi="宋体"/>
          <w:color w:val="auto"/>
          <w:szCs w:val="21"/>
          <w:highlight w:val="none"/>
        </w:rPr>
      </w:pPr>
      <w:r>
        <w:rPr>
          <w:rStyle w:val="37"/>
          <w:rFonts w:ascii="宋体" w:hAnsi="宋体"/>
          <w:color w:val="auto"/>
          <w:szCs w:val="21"/>
          <w:highlight w:val="none"/>
        </w:rPr>
        <w:t xml:space="preserve">（2）磋商供应商资格声明； </w:t>
      </w:r>
    </w:p>
    <w:p>
      <w:pPr>
        <w:spacing w:line="420" w:lineRule="exact"/>
        <w:ind w:firstLine="105" w:firstLineChars="5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3</w:t>
      </w:r>
      <w:r>
        <w:rPr>
          <w:rStyle w:val="37"/>
          <w:rFonts w:ascii="宋体" w:hAnsi="宋体"/>
          <w:color w:val="auto"/>
          <w:szCs w:val="21"/>
          <w:highlight w:val="none"/>
        </w:rPr>
        <w:t xml:space="preserve">）法定代表人有效的身份证正反面复印件； </w:t>
      </w:r>
    </w:p>
    <w:p>
      <w:pPr>
        <w:spacing w:line="420" w:lineRule="exact"/>
        <w:ind w:firstLine="105" w:firstLineChars="5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4</w:t>
      </w:r>
      <w:r>
        <w:rPr>
          <w:rStyle w:val="37"/>
          <w:rFonts w:ascii="宋体" w:hAnsi="宋体"/>
          <w:color w:val="auto"/>
          <w:szCs w:val="21"/>
          <w:highlight w:val="none"/>
        </w:rPr>
        <w:t xml:space="preserve">）法定代表人授权书及委托代理人身份证正反面复印件； </w:t>
      </w:r>
    </w:p>
    <w:p>
      <w:pPr>
        <w:spacing w:line="420" w:lineRule="exact"/>
        <w:ind w:firstLine="105" w:firstLineChars="50"/>
        <w:rPr>
          <w:rStyle w:val="37"/>
          <w:rFonts w:hint="default" w:ascii="宋体" w:hAnsi="宋体" w:eastAsia="宋体" w:cs="Times New Roman"/>
          <w:bCs w:val="0"/>
          <w:color w:val="auto"/>
          <w:spacing w:val="0"/>
          <w:kern w:val="2"/>
          <w:sz w:val="21"/>
          <w:szCs w:val="21"/>
          <w:highlight w:val="none"/>
          <w:lang w:val="en-US" w:eastAsia="zh-CN" w:bidi="ar-SA"/>
        </w:rPr>
      </w:pPr>
      <w:r>
        <w:rPr>
          <w:rStyle w:val="37"/>
          <w:rFonts w:ascii="宋体" w:hAnsi="宋体" w:eastAsia="宋体" w:cs="Times New Roman"/>
          <w:bCs w:val="0"/>
          <w:color w:val="auto"/>
          <w:spacing w:val="0"/>
          <w:kern w:val="2"/>
          <w:sz w:val="21"/>
          <w:szCs w:val="21"/>
          <w:highlight w:val="none"/>
          <w:lang w:val="en-US" w:eastAsia="zh-CN" w:bidi="ar-SA"/>
        </w:rPr>
        <w:t>（</w:t>
      </w:r>
      <w:r>
        <w:rPr>
          <w:rStyle w:val="37"/>
          <w:rFonts w:hint="eastAsia" w:ascii="宋体" w:hAnsi="宋体" w:eastAsia="宋体" w:cs="Times New Roman"/>
          <w:bCs w:val="0"/>
          <w:color w:val="auto"/>
          <w:spacing w:val="0"/>
          <w:kern w:val="2"/>
          <w:sz w:val="21"/>
          <w:szCs w:val="21"/>
          <w:highlight w:val="none"/>
          <w:lang w:val="en-US" w:eastAsia="zh-CN" w:bidi="ar-SA"/>
        </w:rPr>
        <w:t>5</w:t>
      </w:r>
      <w:r>
        <w:rPr>
          <w:rStyle w:val="37"/>
          <w:rFonts w:ascii="宋体" w:hAnsi="宋体" w:eastAsia="宋体" w:cs="Times New Roman"/>
          <w:bCs w:val="0"/>
          <w:color w:val="auto"/>
          <w:spacing w:val="0"/>
          <w:kern w:val="2"/>
          <w:sz w:val="21"/>
          <w:szCs w:val="21"/>
          <w:highlight w:val="none"/>
          <w:lang w:val="en-US" w:eastAsia="zh-CN" w:bidi="ar-SA"/>
        </w:rPr>
        <w:t>）</w:t>
      </w:r>
      <w:r>
        <w:rPr>
          <w:rStyle w:val="37"/>
          <w:rFonts w:hint="eastAsia" w:ascii="宋体" w:hAnsi="宋体"/>
          <w:color w:val="auto"/>
          <w:szCs w:val="21"/>
          <w:highlight w:val="none"/>
          <w:lang w:val="en-US" w:eastAsia="zh-CN"/>
        </w:rPr>
        <w:t>中小企业声明函；</w:t>
      </w:r>
    </w:p>
    <w:p>
      <w:pPr>
        <w:spacing w:line="420" w:lineRule="exact"/>
        <w:ind w:firstLine="105" w:firstLineChars="50"/>
        <w:rPr>
          <w:rStyle w:val="37"/>
          <w:rFonts w:ascii="宋体" w:hAnsi="宋体"/>
          <w:color w:val="auto"/>
          <w:kern w:val="0"/>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6</w:t>
      </w:r>
      <w:r>
        <w:rPr>
          <w:rStyle w:val="37"/>
          <w:rFonts w:ascii="宋体" w:hAnsi="宋体"/>
          <w:color w:val="auto"/>
          <w:szCs w:val="21"/>
          <w:highlight w:val="none"/>
        </w:rPr>
        <w:t>）</w:t>
      </w:r>
      <w:r>
        <w:rPr>
          <w:rStyle w:val="37"/>
          <w:rFonts w:ascii="宋体" w:hAnsi="宋体"/>
          <w:color w:val="auto"/>
          <w:kern w:val="0"/>
          <w:highlight w:val="none"/>
        </w:rPr>
        <w:t xml:space="preserve">贵港市政府采购项目投标资格承诺函； </w:t>
      </w:r>
    </w:p>
    <w:p>
      <w:pPr>
        <w:spacing w:line="360" w:lineRule="auto"/>
        <w:ind w:firstLine="105" w:firstLineChars="50"/>
        <w:rPr>
          <w:rStyle w:val="37"/>
          <w:rFonts w:ascii="宋体" w:hAnsi="宋体"/>
          <w:color w:val="auto"/>
          <w:kern w:val="0"/>
          <w:highlight w:val="none"/>
        </w:rPr>
      </w:pPr>
      <w:r>
        <w:rPr>
          <w:rStyle w:val="37"/>
          <w:rFonts w:ascii="宋体" w:hAnsi="宋体"/>
          <w:color w:val="auto"/>
          <w:kern w:val="0"/>
          <w:highlight w:val="none"/>
        </w:rPr>
        <w:t>（</w:t>
      </w:r>
      <w:r>
        <w:rPr>
          <w:rStyle w:val="37"/>
          <w:rFonts w:hint="eastAsia" w:ascii="宋体" w:hAnsi="宋体"/>
          <w:color w:val="auto"/>
          <w:kern w:val="0"/>
          <w:highlight w:val="none"/>
          <w:lang w:val="en-US" w:eastAsia="zh-CN"/>
        </w:rPr>
        <w:t>7</w:t>
      </w:r>
      <w:r>
        <w:rPr>
          <w:rStyle w:val="37"/>
          <w:rFonts w:ascii="宋体" w:hAnsi="宋体"/>
          <w:color w:val="auto"/>
          <w:kern w:val="0"/>
          <w:highlight w:val="none"/>
        </w:rPr>
        <w:t xml:space="preserve">）无重大违法记录声明书； </w:t>
      </w:r>
    </w:p>
    <w:p>
      <w:pPr>
        <w:spacing w:line="360" w:lineRule="auto"/>
        <w:ind w:firstLine="105" w:firstLineChars="5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8</w:t>
      </w:r>
      <w:r>
        <w:rPr>
          <w:rStyle w:val="37"/>
          <w:rFonts w:ascii="宋体" w:hAnsi="宋体"/>
          <w:color w:val="auto"/>
          <w:szCs w:val="21"/>
          <w:highlight w:val="none"/>
        </w:rPr>
        <w:t>）类似成功案例的业绩（以签订合同或中标通知书或验收证明材料复印件并加盖投标人单位公章为准）</w:t>
      </w:r>
    </w:p>
    <w:p>
      <w:pPr>
        <w:spacing w:line="360" w:lineRule="auto"/>
        <w:ind w:firstLine="105" w:firstLineChars="5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9</w:t>
      </w:r>
      <w:r>
        <w:rPr>
          <w:rStyle w:val="37"/>
          <w:rFonts w:ascii="宋体" w:hAnsi="宋体"/>
          <w:color w:val="auto"/>
          <w:szCs w:val="21"/>
          <w:highlight w:val="none"/>
        </w:rPr>
        <w:t>）磋商供应商质量管理和质量保证体系等方面的认证证书；</w:t>
      </w:r>
    </w:p>
    <w:p>
      <w:pPr>
        <w:spacing w:line="360" w:lineRule="auto"/>
        <w:ind w:firstLine="105" w:firstLineChars="5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10</w:t>
      </w:r>
      <w:r>
        <w:rPr>
          <w:rStyle w:val="37"/>
          <w:rFonts w:ascii="宋体" w:hAnsi="宋体"/>
          <w:color w:val="auto"/>
          <w:szCs w:val="21"/>
          <w:highlight w:val="none"/>
        </w:rPr>
        <w:t>）磋商供应商认为可以证明其能力或业绩的其他材料；</w:t>
      </w:r>
    </w:p>
    <w:p>
      <w:pPr>
        <w:spacing w:line="360" w:lineRule="auto"/>
        <w:ind w:firstLine="105" w:firstLineChars="5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val="en-US" w:eastAsia="zh-CN"/>
        </w:rPr>
        <w:t>1</w:t>
      </w:r>
      <w:r>
        <w:rPr>
          <w:rStyle w:val="37"/>
          <w:rFonts w:ascii="宋体" w:hAnsi="宋体"/>
          <w:color w:val="auto"/>
          <w:szCs w:val="21"/>
          <w:highlight w:val="none"/>
        </w:rPr>
        <w:t>）磋商文件列明的其他证明材料；</w:t>
      </w:r>
    </w:p>
    <w:p>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 xml:space="preserve">二、技术文件 </w:t>
      </w:r>
    </w:p>
    <w:p>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1</w:t>
      </w:r>
      <w:r>
        <w:rPr>
          <w:rStyle w:val="37"/>
          <w:rFonts w:ascii="宋体" w:hAnsi="宋体"/>
          <w:color w:val="auto"/>
          <w:szCs w:val="21"/>
          <w:highlight w:val="none"/>
        </w:rPr>
        <w:t>）</w:t>
      </w:r>
      <w:r>
        <w:rPr>
          <w:rFonts w:hint="eastAsia" w:ascii="宋体" w:hAnsi="宋体"/>
          <w:color w:val="auto"/>
          <w:szCs w:val="21"/>
          <w:highlight w:val="none"/>
        </w:rPr>
        <w:t>技术响应、偏离情况说明表</w:t>
      </w:r>
      <w:r>
        <w:rPr>
          <w:rStyle w:val="37"/>
          <w:rFonts w:ascii="宋体" w:hAnsi="宋体"/>
          <w:color w:val="auto"/>
          <w:szCs w:val="21"/>
          <w:highlight w:val="none"/>
        </w:rPr>
        <w:t>；</w:t>
      </w:r>
    </w:p>
    <w:p>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2</w:t>
      </w:r>
      <w:r>
        <w:rPr>
          <w:rStyle w:val="37"/>
          <w:rFonts w:ascii="宋体" w:hAnsi="宋体"/>
          <w:color w:val="auto"/>
          <w:szCs w:val="21"/>
          <w:highlight w:val="none"/>
        </w:rPr>
        <w:t>）</w:t>
      </w:r>
      <w:r>
        <w:rPr>
          <w:rFonts w:hint="eastAsia" w:ascii="宋体" w:hAnsi="宋体"/>
          <w:color w:val="auto"/>
          <w:szCs w:val="21"/>
          <w:highlight w:val="none"/>
        </w:rPr>
        <w:t>项目实施及承诺方案</w:t>
      </w:r>
      <w:r>
        <w:rPr>
          <w:rStyle w:val="37"/>
          <w:rFonts w:ascii="宋体" w:hAnsi="宋体"/>
          <w:color w:val="auto"/>
          <w:szCs w:val="21"/>
          <w:highlight w:val="none"/>
        </w:rPr>
        <w:t>；</w:t>
      </w:r>
    </w:p>
    <w:p>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3</w:t>
      </w:r>
      <w:r>
        <w:rPr>
          <w:rStyle w:val="37"/>
          <w:rFonts w:ascii="宋体" w:hAnsi="宋体"/>
          <w:color w:val="auto"/>
          <w:szCs w:val="21"/>
          <w:highlight w:val="none"/>
        </w:rPr>
        <w:t>）投标人对本项目的合理化建议和改进措施；</w:t>
      </w:r>
    </w:p>
    <w:p>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lang w:val="en-US" w:eastAsia="zh-CN"/>
        </w:rPr>
        <w:t>4</w:t>
      </w:r>
      <w:r>
        <w:rPr>
          <w:rStyle w:val="37"/>
          <w:rFonts w:ascii="宋体" w:hAnsi="宋体"/>
          <w:color w:val="auto"/>
          <w:szCs w:val="21"/>
          <w:highlight w:val="none"/>
        </w:rPr>
        <w:t>）磋商供应商认为有必要提供的其它文件及资料。</w:t>
      </w:r>
    </w:p>
    <w:p>
      <w:pPr>
        <w:spacing w:line="420" w:lineRule="exact"/>
        <w:ind w:firstLine="210" w:firstLineChars="100"/>
        <w:rPr>
          <w:rStyle w:val="37"/>
          <w:rFonts w:ascii="宋体" w:hAnsi="宋体"/>
          <w:color w:val="auto"/>
          <w:szCs w:val="21"/>
          <w:highlight w:val="none"/>
        </w:rPr>
      </w:pPr>
    </w:p>
    <w:p>
      <w:pPr>
        <w:spacing w:line="420" w:lineRule="exact"/>
        <w:ind w:firstLine="481" w:firstLineChars="100"/>
        <w:rPr>
          <w:rStyle w:val="37"/>
          <w:rFonts w:ascii="宋体" w:hAnsi="宋体"/>
          <w:b/>
          <w:color w:val="auto"/>
          <w:sz w:val="48"/>
          <w:szCs w:val="48"/>
          <w:highlight w:val="none"/>
        </w:rPr>
      </w:pPr>
    </w:p>
    <w:p>
      <w:pPr>
        <w:spacing w:line="420" w:lineRule="exact"/>
        <w:ind w:firstLine="481" w:firstLineChars="100"/>
        <w:rPr>
          <w:rStyle w:val="37"/>
          <w:rFonts w:ascii="宋体" w:hAnsi="宋体"/>
          <w:b/>
          <w:color w:val="auto"/>
          <w:sz w:val="48"/>
          <w:szCs w:val="48"/>
          <w:highlight w:val="none"/>
        </w:rPr>
      </w:pPr>
    </w:p>
    <w:p>
      <w:pPr>
        <w:spacing w:line="420" w:lineRule="exact"/>
        <w:ind w:firstLine="481" w:firstLineChars="100"/>
        <w:rPr>
          <w:rStyle w:val="37"/>
          <w:rFonts w:ascii="宋体" w:hAnsi="宋体"/>
          <w:b/>
          <w:color w:val="auto"/>
          <w:sz w:val="48"/>
          <w:szCs w:val="48"/>
          <w:highlight w:val="none"/>
        </w:rPr>
      </w:pPr>
    </w:p>
    <w:p>
      <w:pPr>
        <w:spacing w:line="420" w:lineRule="exact"/>
        <w:ind w:firstLine="481" w:firstLineChars="100"/>
        <w:rPr>
          <w:rStyle w:val="37"/>
          <w:rFonts w:ascii="宋体" w:hAnsi="宋体"/>
          <w:b/>
          <w:color w:val="auto"/>
          <w:sz w:val="48"/>
          <w:szCs w:val="48"/>
          <w:highlight w:val="none"/>
        </w:rPr>
      </w:pPr>
    </w:p>
    <w:p>
      <w:pPr>
        <w:spacing w:line="420" w:lineRule="exact"/>
        <w:ind w:firstLine="481" w:firstLineChars="100"/>
        <w:rPr>
          <w:rStyle w:val="37"/>
          <w:rFonts w:ascii="宋体" w:hAnsi="宋体"/>
          <w:b/>
          <w:color w:val="auto"/>
          <w:sz w:val="48"/>
          <w:szCs w:val="48"/>
          <w:highlight w:val="none"/>
        </w:rPr>
      </w:pPr>
    </w:p>
    <w:p>
      <w:pPr>
        <w:spacing w:line="420" w:lineRule="exact"/>
        <w:ind w:firstLine="481" w:firstLineChars="100"/>
        <w:rPr>
          <w:rStyle w:val="37"/>
          <w:rFonts w:ascii="宋体" w:hAnsi="宋体"/>
          <w:b/>
          <w:color w:val="auto"/>
          <w:sz w:val="48"/>
          <w:szCs w:val="48"/>
          <w:highlight w:val="none"/>
        </w:rPr>
      </w:pPr>
    </w:p>
    <w:p>
      <w:pPr>
        <w:spacing w:line="420" w:lineRule="exact"/>
        <w:ind w:firstLine="481" w:firstLineChars="100"/>
        <w:rPr>
          <w:rStyle w:val="37"/>
          <w:rFonts w:ascii="宋体" w:hAnsi="宋体"/>
          <w:b/>
          <w:color w:val="auto"/>
          <w:sz w:val="48"/>
          <w:szCs w:val="48"/>
          <w:highlight w:val="none"/>
        </w:rPr>
      </w:pPr>
    </w:p>
    <w:p>
      <w:pPr>
        <w:spacing w:line="420" w:lineRule="exact"/>
        <w:ind w:firstLine="481" w:firstLineChars="100"/>
        <w:rPr>
          <w:rStyle w:val="37"/>
          <w:rFonts w:ascii="宋体" w:hAnsi="宋体"/>
          <w:b/>
          <w:color w:val="auto"/>
          <w:sz w:val="48"/>
          <w:szCs w:val="48"/>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r>
        <w:rPr>
          <w:rStyle w:val="37"/>
          <w:rFonts w:ascii="宋体" w:hAnsi="宋体"/>
          <w:b/>
          <w:color w:val="auto"/>
          <w:sz w:val="36"/>
          <w:szCs w:val="36"/>
          <w:highlight w:val="none"/>
        </w:rPr>
        <w:t>商务及资格文件</w:t>
      </w: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jc w:val="center"/>
        <w:rPr>
          <w:rStyle w:val="37"/>
          <w:rFonts w:ascii="宋体" w:hAnsi="宋体"/>
          <w:b/>
          <w:color w:val="auto"/>
          <w:sz w:val="36"/>
          <w:szCs w:val="36"/>
          <w:highlight w:val="none"/>
        </w:rPr>
      </w:pPr>
    </w:p>
    <w:p>
      <w:pPr>
        <w:pStyle w:val="10"/>
        <w:rPr>
          <w:rStyle w:val="37"/>
          <w:rFonts w:ascii="宋体" w:hAnsi="宋体"/>
          <w:b/>
          <w:color w:val="auto"/>
          <w:sz w:val="36"/>
          <w:szCs w:val="36"/>
          <w:highlight w:val="none"/>
        </w:rPr>
      </w:pPr>
    </w:p>
    <w:p>
      <w:pPr>
        <w:pStyle w:val="35"/>
        <w:jc w:val="center"/>
        <w:rPr>
          <w:rStyle w:val="37"/>
          <w:rFonts w:ascii="宋体" w:hAnsi="宋体" w:cs="宋体"/>
          <w:b/>
          <w:bCs/>
          <w:color w:val="auto"/>
          <w:highlight w:val="none"/>
        </w:rPr>
      </w:pPr>
      <w:r>
        <w:rPr>
          <w:rStyle w:val="37"/>
          <w:rFonts w:ascii="宋体" w:hAnsi="宋体" w:cs="宋体"/>
          <w:b/>
          <w:bCs/>
          <w:color w:val="auto"/>
          <w:highlight w:val="none"/>
        </w:rPr>
        <w:t>一、磋  商  书</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hint="eastAsia" w:ascii="宋体" w:hAnsi="宋体" w:eastAsia="宋体"/>
          <w:b/>
          <w:bCs/>
          <w:color w:val="auto"/>
          <w:szCs w:val="21"/>
          <w:highlight w:val="none"/>
          <w:lang w:eastAsia="zh-CN"/>
        </w:rPr>
      </w:pPr>
      <w:r>
        <w:rPr>
          <w:rStyle w:val="37"/>
          <w:rFonts w:ascii="宋体" w:hAnsi="宋体"/>
          <w:b/>
          <w:bCs/>
          <w:color w:val="auto"/>
          <w:szCs w:val="21"/>
          <w:highlight w:val="none"/>
        </w:rPr>
        <w:t xml:space="preserve">致: </w:t>
      </w:r>
      <w:r>
        <w:rPr>
          <w:rStyle w:val="37"/>
          <w:rFonts w:hint="eastAsia" w:ascii="宋体" w:hAnsi="宋体"/>
          <w:b/>
          <w:bCs/>
          <w:color w:val="auto"/>
          <w:szCs w:val="21"/>
          <w:highlight w:val="none"/>
          <w:lang w:eastAsia="zh-CN"/>
        </w:rPr>
        <w:t>广西福展工程咨询有限公司</w:t>
      </w:r>
    </w:p>
    <w:p>
      <w:pPr>
        <w:pStyle w:val="14"/>
        <w:spacing w:line="520" w:lineRule="exact"/>
        <w:ind w:firstLine="480"/>
        <w:rPr>
          <w:rFonts w:hAnsi="宋体"/>
          <w:color w:val="auto"/>
          <w:szCs w:val="21"/>
          <w:highlight w:val="none"/>
        </w:rPr>
      </w:pPr>
      <w:r>
        <w:rPr>
          <w:rStyle w:val="37"/>
          <w:rFonts w:hAnsi="宋体"/>
          <w:color w:val="auto"/>
          <w:sz w:val="24"/>
          <w:highlight w:val="none"/>
        </w:rPr>
        <w:t xml:space="preserve">    </w:t>
      </w:r>
      <w:r>
        <w:rPr>
          <w:rFonts w:hint="eastAsia" w:hAnsi="宋体"/>
          <w:color w:val="auto"/>
          <w:szCs w:val="21"/>
          <w:highlight w:val="none"/>
        </w:rPr>
        <w:t>依据贵方</w:t>
      </w:r>
      <w:r>
        <w:rPr>
          <w:rFonts w:hint="eastAsia" w:hAnsi="宋体"/>
          <w:color w:val="auto"/>
          <w:szCs w:val="21"/>
          <w:highlight w:val="none"/>
          <w:u w:val="single"/>
        </w:rPr>
        <w:t>[项目名</w:t>
      </w:r>
      <w:r>
        <w:rPr>
          <w:rFonts w:hAnsi="宋体"/>
          <w:color w:val="auto"/>
          <w:szCs w:val="21"/>
          <w:highlight w:val="none"/>
          <w:u w:val="single"/>
        </w:rPr>
        <w:t>称</w:t>
      </w:r>
      <w:r>
        <w:rPr>
          <w:rFonts w:hint="eastAsia" w:hAnsi="宋体"/>
          <w:color w:val="auto"/>
          <w:szCs w:val="21"/>
          <w:highlight w:val="none"/>
          <w:u w:val="single"/>
        </w:rPr>
        <w:t>、项目编号]</w:t>
      </w:r>
      <w:r>
        <w:rPr>
          <w:rFonts w:hint="eastAsia" w:hAnsi="宋体"/>
          <w:color w:val="auto"/>
          <w:szCs w:val="21"/>
          <w:highlight w:val="none"/>
        </w:rPr>
        <w:t>项目政府采购的磋商邀请，我方</w:t>
      </w:r>
      <w:r>
        <w:rPr>
          <w:rFonts w:hint="eastAsia" w:hAnsi="宋体"/>
          <w:color w:val="auto"/>
          <w:szCs w:val="21"/>
          <w:highlight w:val="none"/>
          <w:u w:val="single"/>
        </w:rPr>
        <w:t>（姓名和职务）</w:t>
      </w:r>
      <w:r>
        <w:rPr>
          <w:rFonts w:hint="eastAsia" w:hAnsi="宋体"/>
          <w:color w:val="auto"/>
          <w:szCs w:val="21"/>
          <w:highlight w:val="none"/>
        </w:rPr>
        <w:t>经正式授权并代表供应商</w:t>
      </w:r>
      <w:r>
        <w:rPr>
          <w:rFonts w:hint="eastAsia" w:hAnsi="宋体"/>
          <w:color w:val="auto"/>
          <w:szCs w:val="21"/>
          <w:highlight w:val="none"/>
          <w:u w:val="single"/>
        </w:rPr>
        <w:t>（供应商名称、地址）</w:t>
      </w:r>
      <w:r>
        <w:rPr>
          <w:rFonts w:hint="eastAsia" w:hAnsi="宋体"/>
          <w:color w:val="auto"/>
          <w:szCs w:val="21"/>
          <w:highlight w:val="none"/>
        </w:rPr>
        <w:t>提交下述竞争性磋商响应文件电子文件一份。</w:t>
      </w:r>
    </w:p>
    <w:p>
      <w:pPr>
        <w:pStyle w:val="14"/>
        <w:spacing w:line="520" w:lineRule="exact"/>
        <w:ind w:firstLine="480"/>
        <w:rPr>
          <w:rFonts w:hAnsi="宋体"/>
          <w:color w:val="auto"/>
          <w:szCs w:val="21"/>
          <w:highlight w:val="none"/>
        </w:rPr>
      </w:pPr>
      <w:r>
        <w:rPr>
          <w:rFonts w:hint="eastAsia" w:hAnsi="宋体"/>
          <w:color w:val="auto"/>
          <w:szCs w:val="21"/>
          <w:highlight w:val="none"/>
        </w:rPr>
        <w:t>1. 报价文件；</w:t>
      </w:r>
    </w:p>
    <w:p>
      <w:pPr>
        <w:pStyle w:val="14"/>
        <w:spacing w:line="520" w:lineRule="exact"/>
        <w:ind w:firstLine="480"/>
        <w:rPr>
          <w:rFonts w:hAnsi="宋体"/>
          <w:color w:val="auto"/>
          <w:szCs w:val="21"/>
          <w:highlight w:val="none"/>
        </w:rPr>
      </w:pPr>
      <w:r>
        <w:rPr>
          <w:rFonts w:hint="eastAsia" w:hAnsi="宋体"/>
          <w:color w:val="auto"/>
          <w:szCs w:val="21"/>
          <w:highlight w:val="none"/>
        </w:rPr>
        <w:t>2. 资格文件；</w:t>
      </w:r>
    </w:p>
    <w:p>
      <w:pPr>
        <w:pStyle w:val="14"/>
        <w:spacing w:line="520" w:lineRule="exact"/>
        <w:ind w:firstLine="480"/>
        <w:rPr>
          <w:rFonts w:hAnsi="宋体"/>
          <w:color w:val="auto"/>
          <w:szCs w:val="21"/>
          <w:highlight w:val="none"/>
        </w:rPr>
      </w:pPr>
      <w:r>
        <w:rPr>
          <w:rFonts w:hint="eastAsia" w:hAnsi="宋体"/>
          <w:color w:val="auto"/>
          <w:szCs w:val="21"/>
          <w:highlight w:val="none"/>
        </w:rPr>
        <w:t xml:space="preserve">3. 技术文件； </w:t>
      </w:r>
    </w:p>
    <w:p>
      <w:pPr>
        <w:pStyle w:val="14"/>
        <w:spacing w:line="520" w:lineRule="exact"/>
        <w:ind w:firstLine="480"/>
        <w:rPr>
          <w:rFonts w:hAnsi="宋体"/>
          <w:color w:val="auto"/>
          <w:szCs w:val="21"/>
          <w:highlight w:val="none"/>
        </w:rPr>
      </w:pPr>
      <w:r>
        <w:rPr>
          <w:rFonts w:hint="eastAsia" w:hAnsi="宋体"/>
          <w:color w:val="auto"/>
          <w:szCs w:val="21"/>
          <w:highlight w:val="none"/>
        </w:rPr>
        <w:t xml:space="preserve">4. 按竞争性磋商文件磋商须知和技术规格要求提供的有关文件。 </w:t>
      </w:r>
    </w:p>
    <w:p>
      <w:pPr>
        <w:pStyle w:val="14"/>
        <w:spacing w:line="520" w:lineRule="exact"/>
        <w:rPr>
          <w:rFonts w:hAnsi="宋体"/>
          <w:color w:val="auto"/>
          <w:szCs w:val="21"/>
          <w:highlight w:val="none"/>
        </w:rPr>
      </w:pPr>
      <w:r>
        <w:rPr>
          <w:rFonts w:hint="eastAsia" w:hAnsi="宋体"/>
          <w:color w:val="auto"/>
          <w:szCs w:val="21"/>
          <w:highlight w:val="none"/>
        </w:rPr>
        <w:t>在此，授权代表宣布同意如下：</w:t>
      </w:r>
    </w:p>
    <w:p>
      <w:pPr>
        <w:pStyle w:val="14"/>
        <w:spacing w:line="520" w:lineRule="exact"/>
        <w:ind w:firstLine="480"/>
        <w:rPr>
          <w:rFonts w:hAnsi="宋体"/>
          <w:color w:val="auto"/>
          <w:szCs w:val="21"/>
          <w:highlight w:val="none"/>
        </w:rPr>
      </w:pPr>
      <w:r>
        <w:rPr>
          <w:rFonts w:hint="eastAsia" w:hAnsi="宋体"/>
          <w:color w:val="auto"/>
          <w:szCs w:val="21"/>
          <w:highlight w:val="none"/>
        </w:rPr>
        <w:t>1. 将按竞争性磋商文件的约定履行合同责任和义务；</w:t>
      </w:r>
    </w:p>
    <w:p>
      <w:pPr>
        <w:pStyle w:val="14"/>
        <w:spacing w:line="520" w:lineRule="exact"/>
        <w:ind w:firstLine="480"/>
        <w:rPr>
          <w:rFonts w:hAnsi="宋体"/>
          <w:color w:val="auto"/>
          <w:szCs w:val="21"/>
          <w:highlight w:val="none"/>
        </w:rPr>
      </w:pPr>
      <w:r>
        <w:rPr>
          <w:rFonts w:hint="eastAsia" w:hAnsi="宋体"/>
          <w:color w:val="auto"/>
          <w:szCs w:val="21"/>
          <w:highlight w:val="none"/>
        </w:rPr>
        <w:t>2. 已详细审查全部竞争性磋商文件，包括</w:t>
      </w:r>
      <w:r>
        <w:rPr>
          <w:rFonts w:hint="eastAsia" w:hAnsi="宋体"/>
          <w:color w:val="auto"/>
          <w:szCs w:val="21"/>
          <w:highlight w:val="none"/>
          <w:u w:val="single"/>
        </w:rPr>
        <w:t>（补遗书）（如果有的话）</w:t>
      </w:r>
      <w:r>
        <w:rPr>
          <w:rFonts w:hint="eastAsia" w:hAnsi="宋体"/>
          <w:color w:val="auto"/>
          <w:szCs w:val="21"/>
          <w:highlight w:val="none"/>
        </w:rPr>
        <w:t>；我们完全理解并同意放弃对这方面有不明及误解的权力；</w:t>
      </w:r>
    </w:p>
    <w:p>
      <w:pPr>
        <w:pStyle w:val="14"/>
        <w:spacing w:line="520" w:lineRule="exact"/>
        <w:ind w:left="840" w:hanging="360"/>
        <w:rPr>
          <w:rFonts w:hAnsi="宋体"/>
          <w:color w:val="auto"/>
          <w:szCs w:val="21"/>
          <w:highlight w:val="none"/>
        </w:rPr>
      </w:pPr>
      <w:r>
        <w:rPr>
          <w:rFonts w:hint="eastAsia" w:hAnsi="宋体"/>
          <w:color w:val="auto"/>
          <w:szCs w:val="21"/>
          <w:highlight w:val="none"/>
        </w:rPr>
        <w:t>3. 同意提供按照贵方可能要求的与其磋商有关的一切数据或资料；</w:t>
      </w:r>
    </w:p>
    <w:p>
      <w:pPr>
        <w:pStyle w:val="14"/>
        <w:spacing w:line="520" w:lineRule="exact"/>
        <w:ind w:firstLine="480"/>
        <w:rPr>
          <w:rFonts w:hAnsi="宋体"/>
          <w:color w:val="auto"/>
          <w:szCs w:val="21"/>
          <w:highlight w:val="none"/>
          <w:u w:val="single"/>
        </w:rPr>
      </w:pPr>
      <w:r>
        <w:rPr>
          <w:rFonts w:hint="eastAsia" w:hAnsi="宋体"/>
          <w:color w:val="auto"/>
          <w:szCs w:val="21"/>
          <w:highlight w:val="none"/>
        </w:rPr>
        <w:t xml:space="preserve">4. 与本磋商有关的一切正式往来信函请寄：                         </w:t>
      </w:r>
      <w:r>
        <w:rPr>
          <w:rFonts w:hint="eastAsia" w:hAnsi="宋体"/>
          <w:color w:val="auto"/>
          <w:szCs w:val="21"/>
          <w:highlight w:val="none"/>
          <w:u w:val="single"/>
        </w:rPr>
        <w:t xml:space="preserve">                       </w:t>
      </w:r>
    </w:p>
    <w:p>
      <w:pPr>
        <w:pStyle w:val="14"/>
        <w:spacing w:line="520" w:lineRule="exact"/>
        <w:ind w:firstLine="840"/>
        <w:rPr>
          <w:rFonts w:hAnsi="宋体"/>
          <w:color w:val="auto"/>
          <w:szCs w:val="21"/>
          <w:highlight w:val="none"/>
        </w:rPr>
      </w:pPr>
      <w:r>
        <w:rPr>
          <w:rFonts w:hint="eastAsia" w:hAnsi="宋体"/>
          <w:color w:val="auto"/>
          <w:szCs w:val="21"/>
          <w:highlight w:val="none"/>
        </w:rPr>
        <w:t>电话：</w:t>
      </w:r>
      <w:r>
        <w:rPr>
          <w:rFonts w:hint="eastAsia" w:hAnsi="宋体"/>
          <w:color w:val="auto"/>
          <w:szCs w:val="21"/>
          <w:highlight w:val="none"/>
          <w:u w:val="single"/>
        </w:rPr>
        <w:t xml:space="preserve">                        </w:t>
      </w:r>
      <w:r>
        <w:rPr>
          <w:rFonts w:hint="eastAsia" w:hAnsi="宋体"/>
          <w:color w:val="auto"/>
          <w:szCs w:val="21"/>
          <w:highlight w:val="none"/>
        </w:rPr>
        <w:t xml:space="preserve"> 电子函件：</w:t>
      </w:r>
      <w:r>
        <w:rPr>
          <w:rFonts w:hint="eastAsia" w:hAnsi="宋体"/>
          <w:color w:val="auto"/>
          <w:szCs w:val="21"/>
          <w:highlight w:val="none"/>
          <w:u w:val="single"/>
        </w:rPr>
        <w:t xml:space="preserve">             </w:t>
      </w:r>
      <w:r>
        <w:rPr>
          <w:rFonts w:hint="eastAsia" w:hAnsi="宋体"/>
          <w:color w:val="auto"/>
          <w:szCs w:val="21"/>
          <w:highlight w:val="none"/>
        </w:rPr>
        <w:t xml:space="preserve">              </w:t>
      </w:r>
    </w:p>
    <w:p>
      <w:pPr>
        <w:pStyle w:val="14"/>
        <w:spacing w:line="520" w:lineRule="exact"/>
        <w:ind w:firstLine="840"/>
        <w:rPr>
          <w:rFonts w:hAnsi="宋体"/>
          <w:color w:val="auto"/>
          <w:szCs w:val="21"/>
          <w:highlight w:val="none"/>
          <w:u w:val="singl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日</w:t>
      </w:r>
    </w:p>
    <w:p>
      <w:pPr>
        <w:pStyle w:val="14"/>
        <w:spacing w:line="520" w:lineRule="exact"/>
        <w:ind w:firstLine="840"/>
        <w:rPr>
          <w:rFonts w:hAnsi="宋体"/>
          <w:color w:val="auto"/>
          <w:szCs w:val="21"/>
          <w:highlight w:val="none"/>
          <w:u w:val="single"/>
        </w:rPr>
      </w:pPr>
      <w:r>
        <w:rPr>
          <w:rFonts w:hint="eastAsia" w:hAnsi="宋体" w:cs="宋体"/>
          <w:color w:val="auto"/>
          <w:highlight w:val="none"/>
        </w:rPr>
        <w:t>法定代表人或授权代表（签字或者盖章或者电子签名）</w:t>
      </w:r>
      <w:r>
        <w:rPr>
          <w:rFonts w:hint="eastAsia" w:hAnsi="宋体"/>
          <w:color w:val="auto"/>
          <w:szCs w:val="21"/>
          <w:highlight w:val="none"/>
        </w:rPr>
        <w:t>：</w:t>
      </w:r>
      <w:r>
        <w:rPr>
          <w:rFonts w:hint="eastAsia" w:hAnsi="宋体"/>
          <w:color w:val="auto"/>
          <w:szCs w:val="21"/>
          <w:highlight w:val="none"/>
          <w:u w:val="single"/>
        </w:rPr>
        <w:t xml:space="preserve">                       </w:t>
      </w:r>
    </w:p>
    <w:p>
      <w:pPr>
        <w:pStyle w:val="14"/>
        <w:spacing w:line="520" w:lineRule="exact"/>
        <w:ind w:firstLine="840"/>
        <w:rPr>
          <w:rFonts w:hAnsi="宋体"/>
          <w:color w:val="auto"/>
          <w:szCs w:val="21"/>
          <w:highlight w:val="none"/>
        </w:rPr>
      </w:pPr>
      <w:r>
        <w:rPr>
          <w:rFonts w:hint="eastAsia" w:hAnsi="宋体"/>
          <w:color w:val="auto"/>
          <w:szCs w:val="21"/>
          <w:highlight w:val="none"/>
        </w:rPr>
        <w:t>磋</w:t>
      </w:r>
      <w:r>
        <w:rPr>
          <w:rFonts w:hAnsi="宋体"/>
          <w:color w:val="auto"/>
          <w:szCs w:val="21"/>
          <w:highlight w:val="none"/>
        </w:rPr>
        <w:t>商</w:t>
      </w:r>
      <w:r>
        <w:rPr>
          <w:rFonts w:hint="eastAsia" w:hAnsi="宋体"/>
          <w:color w:val="auto"/>
          <w:szCs w:val="21"/>
          <w:highlight w:val="none"/>
        </w:rPr>
        <w:t>供应商名称（盖章）：</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 xml:space="preserve">                           </w:t>
      </w:r>
    </w:p>
    <w:p>
      <w:pPr>
        <w:spacing w:line="500" w:lineRule="exact"/>
        <w:ind w:firstLine="840" w:firstLineChars="400"/>
        <w:rPr>
          <w:rStyle w:val="37"/>
          <w:rFonts w:ascii="宋体" w:hAnsi="宋体"/>
          <w:color w:val="auto"/>
          <w:sz w:val="24"/>
          <w:highlight w:val="none"/>
        </w:rPr>
      </w:pPr>
      <w:r>
        <w:rPr>
          <w:rFonts w:hint="eastAsia" w:hAnsi="宋体"/>
          <w:color w:val="auto"/>
          <w:szCs w:val="21"/>
          <w:highlight w:val="none"/>
        </w:rPr>
        <w:t>开户银行：</w:t>
      </w:r>
      <w:r>
        <w:rPr>
          <w:rFonts w:hint="eastAsia" w:hAnsi="宋体"/>
          <w:color w:val="auto"/>
          <w:szCs w:val="21"/>
          <w:highlight w:val="none"/>
          <w:u w:val="single"/>
        </w:rPr>
        <w:t xml:space="preserve">                         </w:t>
      </w:r>
      <w:r>
        <w:rPr>
          <w:rFonts w:hint="eastAsia" w:hAnsi="宋体"/>
          <w:color w:val="auto"/>
          <w:szCs w:val="21"/>
          <w:highlight w:val="none"/>
        </w:rPr>
        <w:t xml:space="preserve">  帐号/行号：</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1</w:t>
      </w:r>
    </w:p>
    <w:p>
      <w:pPr>
        <w:spacing w:line="480" w:lineRule="auto"/>
        <w:jc w:val="center"/>
        <w:rPr>
          <w:rStyle w:val="37"/>
          <w:rFonts w:ascii="宋体" w:hAnsi="宋体"/>
          <w:color w:val="auto"/>
          <w:sz w:val="24"/>
          <w:highlight w:val="none"/>
        </w:rPr>
      </w:pPr>
    </w:p>
    <w:p>
      <w:pPr>
        <w:spacing w:line="480" w:lineRule="auto"/>
        <w:jc w:val="center"/>
        <w:rPr>
          <w:rStyle w:val="37"/>
          <w:rFonts w:ascii="宋体" w:hAnsi="宋体"/>
          <w:color w:val="auto"/>
          <w:sz w:val="24"/>
          <w:highlight w:val="none"/>
        </w:rPr>
      </w:pPr>
    </w:p>
    <w:p>
      <w:pPr>
        <w:spacing w:line="480" w:lineRule="auto"/>
        <w:jc w:val="center"/>
        <w:rPr>
          <w:rStyle w:val="37"/>
          <w:rFonts w:ascii="宋体" w:hAnsi="宋体"/>
          <w:color w:val="auto"/>
          <w:sz w:val="24"/>
          <w:highlight w:val="none"/>
        </w:rPr>
      </w:pPr>
    </w:p>
    <w:p>
      <w:pPr>
        <w:spacing w:line="480" w:lineRule="auto"/>
        <w:jc w:val="center"/>
        <w:rPr>
          <w:rStyle w:val="37"/>
          <w:rFonts w:ascii="宋体" w:hAnsi="宋体"/>
          <w:color w:val="auto"/>
          <w:sz w:val="24"/>
          <w:highlight w:val="none"/>
        </w:rPr>
      </w:pPr>
    </w:p>
    <w:p>
      <w:pPr>
        <w:spacing w:line="480" w:lineRule="auto"/>
        <w:jc w:val="center"/>
        <w:rPr>
          <w:rStyle w:val="37"/>
          <w:rFonts w:ascii="宋体" w:hAnsi="宋体"/>
          <w:color w:val="auto"/>
          <w:sz w:val="24"/>
          <w:highlight w:val="none"/>
        </w:rPr>
      </w:pPr>
    </w:p>
    <w:p>
      <w:pPr>
        <w:spacing w:line="480" w:lineRule="auto"/>
        <w:jc w:val="center"/>
        <w:rPr>
          <w:rStyle w:val="37"/>
          <w:rFonts w:ascii="宋体" w:hAnsi="宋体"/>
          <w:color w:val="auto"/>
          <w:sz w:val="24"/>
          <w:highlight w:val="none"/>
        </w:rPr>
      </w:pPr>
    </w:p>
    <w:p>
      <w:pPr>
        <w:pStyle w:val="35"/>
        <w:rPr>
          <w:rStyle w:val="37"/>
          <w:rFonts w:ascii="宋体" w:hAnsi="宋体" w:cs="宋体"/>
          <w:b/>
          <w:bCs/>
          <w:color w:val="auto"/>
          <w:highlight w:val="none"/>
        </w:rPr>
      </w:pPr>
      <w:r>
        <w:rPr>
          <w:rStyle w:val="37"/>
          <w:rFonts w:ascii="宋体" w:hAnsi="宋体" w:cs="宋体"/>
          <w:b/>
          <w:bCs/>
          <w:color w:val="auto"/>
          <w:highlight w:val="none"/>
        </w:rPr>
        <w:t>二、磋商报价表</w:t>
      </w:r>
    </w:p>
    <w:p>
      <w:pPr>
        <w:spacing w:line="420" w:lineRule="exact"/>
        <w:rPr>
          <w:rStyle w:val="37"/>
          <w:rFonts w:ascii="宋体" w:hAnsi="宋体"/>
          <w:color w:val="auto"/>
          <w:szCs w:val="21"/>
          <w:highlight w:val="none"/>
          <w:u w:val="single"/>
        </w:rPr>
      </w:pPr>
      <w:r>
        <w:rPr>
          <w:rStyle w:val="37"/>
          <w:rFonts w:ascii="宋体" w:hAnsi="宋体"/>
          <w:color w:val="auto"/>
          <w:szCs w:val="21"/>
          <w:highlight w:val="none"/>
        </w:rPr>
        <w:t>项目编号:</w:t>
      </w:r>
      <w:r>
        <w:rPr>
          <w:rStyle w:val="37"/>
          <w:rFonts w:ascii="宋体" w:hAnsi="宋体"/>
          <w:color w:val="auto"/>
          <w:szCs w:val="21"/>
          <w:highlight w:val="none"/>
          <w:u w:val="single"/>
        </w:rPr>
        <w:t xml:space="preserve">                 </w:t>
      </w:r>
    </w:p>
    <w:p>
      <w:pPr>
        <w:spacing w:line="420" w:lineRule="exact"/>
        <w:rPr>
          <w:rStyle w:val="37"/>
          <w:rFonts w:ascii="宋体" w:hAnsi="宋体"/>
          <w:color w:val="auto"/>
          <w:szCs w:val="21"/>
          <w:highlight w:val="none"/>
          <w:u w:val="single"/>
        </w:rPr>
      </w:pPr>
      <w:r>
        <w:rPr>
          <w:rStyle w:val="37"/>
          <w:rFonts w:ascii="宋体" w:hAnsi="宋体"/>
          <w:color w:val="auto"/>
          <w:szCs w:val="21"/>
          <w:highlight w:val="none"/>
        </w:rPr>
        <w:t>项目名称:</w:t>
      </w:r>
      <w:r>
        <w:rPr>
          <w:rStyle w:val="37"/>
          <w:rFonts w:ascii="宋体" w:hAnsi="宋体"/>
          <w:color w:val="auto"/>
          <w:szCs w:val="21"/>
          <w:highlight w:val="none"/>
          <w:u w:val="single"/>
        </w:rPr>
        <w:t xml:space="preserve">        </w:t>
      </w:r>
    </w:p>
    <w:p>
      <w:pPr>
        <w:spacing w:line="420" w:lineRule="exact"/>
        <w:rPr>
          <w:rStyle w:val="37"/>
          <w:rFonts w:ascii="宋体" w:hAnsi="宋体"/>
          <w:color w:val="auto"/>
          <w:szCs w:val="21"/>
          <w:highlight w:val="none"/>
          <w:u w:val="single"/>
        </w:rPr>
      </w:pPr>
      <w:r>
        <w:rPr>
          <w:rStyle w:val="37"/>
          <w:rFonts w:hint="eastAsia" w:ascii="宋体" w:hAnsi="宋体"/>
          <w:color w:val="auto"/>
          <w:szCs w:val="21"/>
          <w:highlight w:val="none"/>
          <w:u w:val="single"/>
          <w:lang w:eastAsia="zh-CN"/>
        </w:rPr>
        <w:t>分标项：</w:t>
      </w:r>
      <w:r>
        <w:rPr>
          <w:rStyle w:val="37"/>
          <w:rFonts w:ascii="宋体" w:hAnsi="宋体"/>
          <w:color w:val="auto"/>
          <w:szCs w:val="21"/>
          <w:highlight w:val="none"/>
          <w:u w:val="single"/>
        </w:rPr>
        <w:t xml:space="preserve">         </w:t>
      </w:r>
    </w:p>
    <w:tbl>
      <w:tblPr>
        <w:tblStyle w:val="22"/>
        <w:tblW w:w="89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1984"/>
        <w:gridCol w:w="2246"/>
        <w:gridCol w:w="589"/>
        <w:gridCol w:w="425"/>
        <w:gridCol w:w="156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426" w:type="dxa"/>
          </w:tcPr>
          <w:p>
            <w:pPr>
              <w:pStyle w:val="116"/>
              <w:spacing w:before="8" w:line="360" w:lineRule="auto"/>
              <w:ind w:left="127" w:right="1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4" w:type="dxa"/>
          </w:tcPr>
          <w:p>
            <w:pPr>
              <w:pStyle w:val="116"/>
              <w:spacing w:line="360" w:lineRule="auto"/>
              <w:rPr>
                <w:rFonts w:hint="eastAsia" w:ascii="宋体" w:hAnsi="宋体" w:eastAsia="宋体" w:cs="宋体"/>
                <w:color w:val="auto"/>
                <w:sz w:val="21"/>
                <w:szCs w:val="21"/>
                <w:highlight w:val="none"/>
              </w:rPr>
            </w:pPr>
          </w:p>
          <w:p>
            <w:pPr>
              <w:pStyle w:val="1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标项名称</w:t>
            </w:r>
          </w:p>
        </w:tc>
        <w:tc>
          <w:tcPr>
            <w:tcW w:w="2246" w:type="dxa"/>
          </w:tcPr>
          <w:p>
            <w:pPr>
              <w:pStyle w:val="116"/>
              <w:spacing w:before="3" w:line="360" w:lineRule="auto"/>
              <w:rPr>
                <w:rFonts w:hint="eastAsia" w:ascii="宋体" w:hAnsi="宋体" w:eastAsia="宋体" w:cs="宋体"/>
                <w:color w:val="auto"/>
                <w:sz w:val="21"/>
                <w:szCs w:val="21"/>
                <w:highlight w:val="none"/>
              </w:rPr>
            </w:pPr>
          </w:p>
          <w:p>
            <w:pPr>
              <w:pStyle w:val="116"/>
              <w:spacing w:line="360" w:lineRule="auto"/>
              <w:ind w:left="8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589" w:type="dxa"/>
          </w:tcPr>
          <w:p>
            <w:pPr>
              <w:pStyle w:val="116"/>
              <w:spacing w:before="8" w:line="360" w:lineRule="auto"/>
              <w:ind w:left="129" w:righ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25" w:type="dxa"/>
          </w:tcPr>
          <w:p>
            <w:pPr>
              <w:pStyle w:val="116"/>
              <w:spacing w:before="8" w:line="360" w:lineRule="auto"/>
              <w:ind w:left="143" w:right="1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560" w:type="dxa"/>
          </w:tcPr>
          <w:p>
            <w:pPr>
              <w:pStyle w:val="116"/>
              <w:spacing w:before="3" w:line="360" w:lineRule="auto"/>
              <w:rPr>
                <w:rFonts w:hint="eastAsia" w:ascii="宋体" w:hAnsi="宋体" w:eastAsia="宋体" w:cs="宋体"/>
                <w:color w:val="auto"/>
                <w:sz w:val="21"/>
                <w:szCs w:val="21"/>
                <w:highlight w:val="none"/>
              </w:rPr>
            </w:pPr>
          </w:p>
          <w:p>
            <w:pPr>
              <w:pStyle w:val="116"/>
              <w:spacing w:line="360" w:lineRule="auto"/>
              <w:ind w:left="35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w:t>
            </w:r>
            <w:r>
              <w:rPr>
                <w:rFonts w:hint="eastAsia" w:cs="宋体"/>
                <w:color w:val="auto"/>
                <w:sz w:val="21"/>
                <w:szCs w:val="21"/>
                <w:highlight w:val="none"/>
                <w:lang w:eastAsia="zh-CN"/>
              </w:rPr>
              <w:t>价</w:t>
            </w:r>
            <w:r>
              <w:rPr>
                <w:rFonts w:hint="eastAsia" w:ascii="宋体" w:hAnsi="宋体" w:eastAsia="宋体" w:cs="宋体"/>
                <w:color w:val="auto"/>
                <w:sz w:val="21"/>
                <w:szCs w:val="21"/>
                <w:highlight w:val="none"/>
                <w:lang w:eastAsia="zh-CN"/>
              </w:rPr>
              <w:t>（元）</w:t>
            </w:r>
          </w:p>
        </w:tc>
        <w:tc>
          <w:tcPr>
            <w:tcW w:w="1701" w:type="dxa"/>
          </w:tcPr>
          <w:p>
            <w:pPr>
              <w:pStyle w:val="116"/>
              <w:tabs>
                <w:tab w:val="left" w:pos="726"/>
              </w:tabs>
              <w:spacing w:before="90"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额</w:t>
            </w:r>
          </w:p>
          <w:p>
            <w:pPr>
              <w:pStyle w:val="116"/>
              <w:spacing w:before="83"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426" w:type="dxa"/>
          </w:tcPr>
          <w:p>
            <w:pPr>
              <w:pStyle w:val="116"/>
              <w:spacing w:before="158"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p>
          <w:p>
            <w:pPr>
              <w:pStyle w:val="116"/>
              <w:spacing w:before="158" w:line="360" w:lineRule="auto"/>
              <w:rPr>
                <w:rFonts w:hint="eastAsia" w:ascii="宋体" w:hAnsi="宋体" w:eastAsia="宋体" w:cs="宋体"/>
                <w:color w:val="auto"/>
                <w:sz w:val="21"/>
                <w:szCs w:val="21"/>
                <w:highlight w:val="none"/>
              </w:rPr>
            </w:pPr>
          </w:p>
        </w:tc>
        <w:tc>
          <w:tcPr>
            <w:tcW w:w="1984" w:type="dxa"/>
          </w:tcPr>
          <w:p>
            <w:pPr>
              <w:pStyle w:val="14"/>
              <w:ind w:firstLine="420" w:firstLineChars="200"/>
              <w:rPr>
                <w:rFonts w:hint="eastAsia" w:ascii="宋体" w:hAnsi="宋体" w:eastAsia="宋体" w:cs="宋体"/>
                <w:color w:val="auto"/>
                <w:sz w:val="21"/>
                <w:szCs w:val="21"/>
                <w:highlight w:val="none"/>
              </w:rPr>
            </w:pPr>
          </w:p>
          <w:p>
            <w:pPr>
              <w:pStyle w:val="14"/>
              <w:rPr>
                <w:rFonts w:hint="eastAsia" w:ascii="宋体" w:hAnsi="宋体" w:eastAsia="宋体" w:cs="宋体"/>
                <w:color w:val="auto"/>
                <w:sz w:val="21"/>
                <w:szCs w:val="21"/>
                <w:highlight w:val="none"/>
              </w:rPr>
            </w:pPr>
          </w:p>
          <w:p>
            <w:pPr>
              <w:pStyle w:val="116"/>
              <w:spacing w:before="60" w:line="360" w:lineRule="auto"/>
              <w:ind w:left="113" w:right="-29"/>
              <w:rPr>
                <w:rFonts w:hint="eastAsia" w:ascii="宋体" w:hAnsi="宋体" w:eastAsia="宋体" w:cs="宋体"/>
                <w:color w:val="auto"/>
                <w:sz w:val="21"/>
                <w:szCs w:val="21"/>
                <w:highlight w:val="none"/>
              </w:rPr>
            </w:pPr>
          </w:p>
        </w:tc>
        <w:tc>
          <w:tcPr>
            <w:tcW w:w="2246" w:type="dxa"/>
          </w:tcPr>
          <w:p>
            <w:pPr>
              <w:pStyle w:val="14"/>
              <w:jc w:val="left"/>
              <w:rPr>
                <w:rFonts w:hint="eastAsia" w:ascii="宋体" w:hAnsi="宋体" w:eastAsia="宋体" w:cs="宋体"/>
                <w:color w:val="auto"/>
                <w:sz w:val="21"/>
                <w:szCs w:val="21"/>
                <w:highlight w:val="none"/>
              </w:rPr>
            </w:pPr>
          </w:p>
        </w:tc>
        <w:tc>
          <w:tcPr>
            <w:tcW w:w="589" w:type="dxa"/>
          </w:tcPr>
          <w:p>
            <w:pPr>
              <w:pStyle w:val="116"/>
              <w:spacing w:line="360" w:lineRule="auto"/>
              <w:rPr>
                <w:rFonts w:hint="eastAsia" w:ascii="宋体" w:hAnsi="宋体" w:eastAsia="宋体" w:cs="宋体"/>
                <w:color w:val="auto"/>
                <w:sz w:val="21"/>
                <w:szCs w:val="21"/>
                <w:highlight w:val="none"/>
              </w:rPr>
            </w:pPr>
          </w:p>
          <w:p>
            <w:pPr>
              <w:pStyle w:val="116"/>
              <w:spacing w:line="360" w:lineRule="auto"/>
              <w:jc w:val="center"/>
              <w:rPr>
                <w:rFonts w:hint="eastAsia" w:ascii="宋体" w:hAnsi="宋体" w:eastAsia="宋体" w:cs="宋体"/>
                <w:color w:val="auto"/>
                <w:sz w:val="21"/>
                <w:szCs w:val="21"/>
                <w:highlight w:val="none"/>
              </w:rPr>
            </w:pPr>
          </w:p>
        </w:tc>
        <w:tc>
          <w:tcPr>
            <w:tcW w:w="425" w:type="dxa"/>
          </w:tcPr>
          <w:p>
            <w:pPr>
              <w:pStyle w:val="116"/>
              <w:spacing w:line="360" w:lineRule="auto"/>
              <w:rPr>
                <w:rFonts w:hint="eastAsia" w:ascii="宋体" w:hAnsi="宋体" w:eastAsia="宋体" w:cs="宋体"/>
                <w:color w:val="auto"/>
                <w:sz w:val="21"/>
                <w:szCs w:val="21"/>
                <w:highlight w:val="none"/>
              </w:rPr>
            </w:pPr>
          </w:p>
          <w:p>
            <w:pPr>
              <w:pStyle w:val="1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560" w:type="dxa"/>
          </w:tcPr>
          <w:p>
            <w:pPr>
              <w:pStyle w:val="116"/>
              <w:spacing w:line="360" w:lineRule="auto"/>
              <w:rPr>
                <w:rFonts w:hint="eastAsia" w:ascii="宋体" w:hAnsi="宋体" w:eastAsia="宋体" w:cs="宋体"/>
                <w:color w:val="auto"/>
                <w:sz w:val="21"/>
                <w:szCs w:val="21"/>
                <w:highlight w:val="none"/>
              </w:rPr>
            </w:pPr>
          </w:p>
          <w:p>
            <w:pPr>
              <w:pStyle w:val="116"/>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p>
        </w:tc>
        <w:tc>
          <w:tcPr>
            <w:tcW w:w="1701" w:type="dxa"/>
          </w:tcPr>
          <w:p>
            <w:pPr>
              <w:pStyle w:val="116"/>
              <w:spacing w:line="360" w:lineRule="auto"/>
              <w:rPr>
                <w:rFonts w:hint="eastAsia" w:ascii="宋体" w:hAnsi="宋体" w:eastAsia="宋体" w:cs="宋体"/>
                <w:color w:val="auto"/>
                <w:sz w:val="21"/>
                <w:szCs w:val="21"/>
                <w:highlight w:val="none"/>
              </w:rPr>
            </w:pPr>
          </w:p>
          <w:p>
            <w:pPr>
              <w:pStyle w:val="116"/>
              <w:spacing w:line="360" w:lineRule="auto"/>
              <w:ind w:firstLine="105" w:firstLineChars="50"/>
              <w:rPr>
                <w:rFonts w:hint="eastAsia" w:ascii="宋体" w:hAnsi="宋体" w:eastAsia="宋体" w:cs="宋体"/>
                <w:b/>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pPr>
              <w:pStyle w:val="116"/>
              <w:spacing w:line="360" w:lineRule="auto"/>
              <w:ind w:firstLine="105" w:firstLineChars="50"/>
              <w:rPr>
                <w:rStyle w:val="37"/>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本合同服务费总额合计人民币（大写）：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w:t>
            </w:r>
            <w:r>
              <w:rPr>
                <w:rStyle w:val="37"/>
                <w:rFonts w:hint="eastAsia" w:ascii="宋体" w:hAnsi="宋体" w:eastAsia="宋体" w:cs="宋体"/>
                <w:b/>
                <w:bCs/>
                <w:color w:val="auto"/>
                <w:sz w:val="21"/>
                <w:szCs w:val="21"/>
                <w:highlight w:val="none"/>
              </w:rPr>
              <w:t>。</w:t>
            </w:r>
          </w:p>
          <w:p>
            <w:pPr>
              <w:pStyle w:val="116"/>
              <w:spacing w:line="360" w:lineRule="auto"/>
              <w:ind w:firstLine="105" w:firstLineChars="50"/>
              <w:rPr>
                <w:rStyle w:val="37"/>
                <w:rFonts w:hint="default"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u w:val="single"/>
                <w:lang w:val="en-US" w:eastAsia="zh-CN"/>
              </w:rPr>
              <w:t xml:space="preserve">合同履约期限：2025年11月30日前，完成港南区2025年农作物病虫害绿色防控创新示范项目采购。       </w:t>
            </w:r>
            <w:r>
              <w:rPr>
                <w:rFonts w:hint="eastAsia" w:ascii="宋体" w:hAnsi="宋体" w:eastAsia="宋体" w:cs="宋体"/>
                <w:b/>
                <w:color w:val="auto"/>
                <w:sz w:val="21"/>
                <w:szCs w:val="21"/>
                <w:highlight w:val="none"/>
                <w:lang w:val="en-US" w:eastAsia="zh-CN"/>
              </w:rPr>
              <w:t xml:space="preserve"> </w:t>
            </w:r>
            <w:r>
              <w:rPr>
                <w:rStyle w:val="37"/>
                <w:rFonts w:hint="eastAsia" w:eastAsia="宋体" w:cs="宋体"/>
                <w:b/>
                <w:bCs/>
                <w:color w:val="auto"/>
                <w:sz w:val="21"/>
                <w:szCs w:val="21"/>
                <w:highlight w:val="none"/>
                <w:u w:val="non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pPr>
              <w:spacing w:line="360" w:lineRule="auto"/>
              <w:rPr>
                <w:rStyle w:val="37"/>
                <w:rFonts w:hint="eastAsia"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注：1、所有价格均用人民币表示，单位为元，精确到个位数。</w:t>
            </w:r>
          </w:p>
          <w:p>
            <w:pPr>
              <w:pStyle w:val="116"/>
              <w:spacing w:line="360" w:lineRule="auto"/>
              <w:ind w:firstLine="105" w:firstLineChars="50"/>
              <w:rPr>
                <w:rFonts w:hint="eastAsia"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2、磋商供应商</w:t>
            </w:r>
            <w:r>
              <w:rPr>
                <w:rStyle w:val="37"/>
                <w:rFonts w:hint="eastAsia" w:ascii="宋体" w:hAnsi="宋体" w:eastAsia="宋体" w:cs="宋体"/>
                <w:b/>
                <w:bCs/>
                <w:color w:val="auto"/>
                <w:sz w:val="21"/>
                <w:szCs w:val="21"/>
                <w:highlight w:val="none"/>
              </w:rPr>
              <w:t>所</w:t>
            </w:r>
            <w:r>
              <w:rPr>
                <w:rStyle w:val="37"/>
                <w:rFonts w:hint="eastAsia" w:ascii="宋体" w:hAnsi="宋体" w:eastAsia="宋体" w:cs="宋体"/>
                <w:b/>
                <w:color w:val="auto"/>
                <w:sz w:val="21"/>
                <w:szCs w:val="21"/>
                <w:highlight w:val="none"/>
              </w:rPr>
              <w:t>报价</w:t>
            </w:r>
            <w:r>
              <w:rPr>
                <w:rStyle w:val="37"/>
                <w:rFonts w:hint="eastAsia" w:ascii="宋体" w:hAnsi="宋体" w:eastAsia="宋体" w:cs="宋体"/>
                <w:b/>
                <w:bCs/>
                <w:color w:val="auto"/>
                <w:sz w:val="21"/>
                <w:szCs w:val="21"/>
                <w:highlight w:val="none"/>
              </w:rPr>
              <w:t>的所有报价表都必须要加盖公章并签字，无盖章和签字的</w:t>
            </w:r>
            <w:r>
              <w:rPr>
                <w:rStyle w:val="37"/>
                <w:rFonts w:hint="eastAsia" w:ascii="宋体" w:hAnsi="宋体" w:eastAsia="宋体" w:cs="宋体"/>
                <w:b/>
                <w:color w:val="auto"/>
                <w:sz w:val="21"/>
                <w:szCs w:val="21"/>
                <w:highlight w:val="none"/>
              </w:rPr>
              <w:t>报价</w:t>
            </w:r>
            <w:r>
              <w:rPr>
                <w:rStyle w:val="37"/>
                <w:rFonts w:hint="eastAsia" w:ascii="宋体" w:hAnsi="宋体" w:eastAsia="宋体" w:cs="宋体"/>
                <w:b/>
                <w:bCs/>
                <w:color w:val="auto"/>
                <w:sz w:val="21"/>
                <w:szCs w:val="21"/>
                <w:highlight w:val="none"/>
              </w:rPr>
              <w:t>无效。</w:t>
            </w:r>
          </w:p>
        </w:tc>
      </w:tr>
    </w:tbl>
    <w:p>
      <w:pPr>
        <w:spacing w:line="420" w:lineRule="exact"/>
        <w:rPr>
          <w:rStyle w:val="37"/>
          <w:rFonts w:ascii="宋体" w:hAnsi="宋体"/>
          <w:color w:val="auto"/>
          <w:szCs w:val="21"/>
          <w:highlight w:val="none"/>
          <w:u w:val="single"/>
        </w:rPr>
      </w:pPr>
    </w:p>
    <w:p>
      <w:pPr>
        <w:pStyle w:val="10"/>
        <w:rPr>
          <w:rStyle w:val="37"/>
          <w:rFonts w:ascii="宋体" w:hAnsi="宋体"/>
          <w:color w:val="auto"/>
          <w:szCs w:val="21"/>
          <w:highlight w:val="none"/>
          <w:u w:val="single"/>
        </w:rPr>
      </w:pPr>
    </w:p>
    <w:p>
      <w:pPr>
        <w:rPr>
          <w:color w:val="auto"/>
          <w:highlight w:val="none"/>
        </w:rPr>
      </w:pPr>
    </w:p>
    <w:p>
      <w:pPr>
        <w:spacing w:line="420" w:lineRule="exact"/>
        <w:rPr>
          <w:rStyle w:val="37"/>
          <w:rFonts w:ascii="宋体" w:hAnsi="宋体"/>
          <w:color w:val="auto"/>
          <w:szCs w:val="21"/>
          <w:highlight w:val="none"/>
          <w:u w:val="single"/>
        </w:rPr>
      </w:pPr>
    </w:p>
    <w:p>
      <w:pPr>
        <w:pStyle w:val="53"/>
        <w:spacing w:line="500" w:lineRule="exact"/>
        <w:rPr>
          <w:rStyle w:val="37"/>
          <w:rFonts w:hAnsi="宋体"/>
          <w:color w:val="auto"/>
          <w:highlight w:val="none"/>
          <w:u w:val="single"/>
        </w:rPr>
      </w:pPr>
      <w:r>
        <w:rPr>
          <w:rStyle w:val="37"/>
          <w:rFonts w:hAnsi="宋体"/>
          <w:color w:val="auto"/>
          <w:highlight w:val="none"/>
        </w:rPr>
        <w:t>磋商供应商名称（签章）：</w:t>
      </w:r>
      <w:r>
        <w:rPr>
          <w:rStyle w:val="37"/>
          <w:rFonts w:hAnsi="宋体"/>
          <w:color w:val="auto"/>
          <w:highlight w:val="none"/>
          <w:u w:val="single"/>
        </w:rPr>
        <w:t xml:space="preserve">                              </w:t>
      </w:r>
    </w:p>
    <w:p>
      <w:pPr>
        <w:pStyle w:val="53"/>
        <w:spacing w:line="500" w:lineRule="exact"/>
        <w:rPr>
          <w:rStyle w:val="37"/>
          <w:rFonts w:hAnsi="宋体"/>
          <w:color w:val="auto"/>
          <w:highlight w:val="none"/>
          <w:u w:val="single"/>
        </w:rPr>
      </w:pPr>
      <w:r>
        <w:rPr>
          <w:rStyle w:val="37"/>
          <w:rFonts w:hint="eastAsia" w:hAnsi="宋体"/>
          <w:color w:val="auto"/>
          <w:highlight w:val="none"/>
        </w:rPr>
        <w:t>法定代表人或授权代表（签字或者盖章或者电子签名）</w:t>
      </w:r>
      <w:r>
        <w:rPr>
          <w:rStyle w:val="37"/>
          <w:rFonts w:hAnsi="宋体"/>
          <w:color w:val="auto"/>
          <w:highlight w:val="none"/>
        </w:rPr>
        <w:t>:</w:t>
      </w:r>
      <w:r>
        <w:rPr>
          <w:rStyle w:val="37"/>
          <w:rFonts w:hAnsi="宋体"/>
          <w:color w:val="auto"/>
          <w:highlight w:val="none"/>
          <w:u w:val="single"/>
        </w:rPr>
        <w:t xml:space="preserve">              </w:t>
      </w:r>
    </w:p>
    <w:p>
      <w:pPr>
        <w:spacing w:line="360" w:lineRule="auto"/>
        <w:rPr>
          <w:rStyle w:val="37"/>
          <w:rFonts w:ascii="宋体" w:hAnsi="宋体"/>
          <w:color w:val="auto"/>
          <w:highlight w:val="none"/>
        </w:rPr>
      </w:pPr>
      <w:r>
        <w:rPr>
          <w:rStyle w:val="37"/>
          <w:rFonts w:ascii="宋体" w:hAnsi="宋体"/>
          <w:color w:val="auto"/>
          <w:szCs w:val="21"/>
          <w:highlight w:val="none"/>
        </w:rPr>
        <w:t>报价时间：</w:t>
      </w:r>
      <w:r>
        <w:rPr>
          <w:rStyle w:val="37"/>
          <w:rFonts w:ascii="宋体" w:hAnsi="宋体"/>
          <w:color w:val="auto"/>
          <w:szCs w:val="21"/>
          <w:highlight w:val="none"/>
          <w:u w:val="single"/>
        </w:rPr>
        <w:t xml:space="preserve">     </w:t>
      </w:r>
      <w:r>
        <w:rPr>
          <w:rStyle w:val="37"/>
          <w:rFonts w:ascii="宋体" w:hAnsi="宋体"/>
          <w:color w:val="auto"/>
          <w:szCs w:val="21"/>
          <w:highlight w:val="none"/>
        </w:rPr>
        <w:t>年</w:t>
      </w:r>
      <w:r>
        <w:rPr>
          <w:rStyle w:val="37"/>
          <w:rFonts w:ascii="宋体" w:hAnsi="宋体"/>
          <w:color w:val="auto"/>
          <w:szCs w:val="21"/>
          <w:highlight w:val="none"/>
          <w:u w:val="single"/>
        </w:rPr>
        <w:t xml:space="preserve">     </w:t>
      </w:r>
      <w:r>
        <w:rPr>
          <w:rStyle w:val="37"/>
          <w:rFonts w:ascii="宋体" w:hAnsi="宋体"/>
          <w:color w:val="auto"/>
          <w:szCs w:val="21"/>
          <w:highlight w:val="none"/>
        </w:rPr>
        <w:t>月</w:t>
      </w:r>
      <w:r>
        <w:rPr>
          <w:rStyle w:val="37"/>
          <w:rFonts w:ascii="宋体" w:hAnsi="宋体"/>
          <w:color w:val="auto"/>
          <w:szCs w:val="21"/>
          <w:highlight w:val="none"/>
          <w:u w:val="single"/>
        </w:rPr>
        <w:t xml:space="preserve">    </w:t>
      </w:r>
      <w:r>
        <w:rPr>
          <w:rStyle w:val="37"/>
          <w:rFonts w:ascii="宋体" w:hAnsi="宋体"/>
          <w:color w:val="auto"/>
          <w:szCs w:val="21"/>
          <w:highlight w:val="none"/>
        </w:rPr>
        <w:t>日</w:t>
      </w:r>
    </w:p>
    <w:p>
      <w:pPr>
        <w:rPr>
          <w:rStyle w:val="37"/>
          <w:rFonts w:ascii="宋体" w:hAnsi="宋体"/>
          <w:color w:val="auto"/>
          <w:highlight w:val="none"/>
        </w:rPr>
      </w:pPr>
      <w:r>
        <w:rPr>
          <w:rStyle w:val="37"/>
          <w:rFonts w:ascii="宋体" w:hAnsi="宋体"/>
          <w:color w:val="auto"/>
          <w:highlight w:val="none"/>
        </w:rPr>
        <w:t xml:space="preserve"> </w:t>
      </w:r>
    </w:p>
    <w:p>
      <w:pPr>
        <w:rPr>
          <w:rStyle w:val="37"/>
          <w:rFonts w:ascii="宋体" w:hAnsi="宋体"/>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pStyle w:val="10"/>
        <w:rPr>
          <w:rStyle w:val="37"/>
          <w:rFonts w:ascii="宋体" w:hAnsi="宋体"/>
          <w:color w:val="auto"/>
          <w:highlight w:val="none"/>
        </w:rPr>
      </w:pPr>
    </w:p>
    <w:p>
      <w:pPr>
        <w:rPr>
          <w:rStyle w:val="37"/>
          <w:rFonts w:ascii="宋体" w:hAnsi="宋体"/>
          <w:color w:val="auto"/>
          <w:highlight w:val="none"/>
        </w:rPr>
      </w:pPr>
    </w:p>
    <w:p>
      <w:pPr>
        <w:pStyle w:val="10"/>
        <w:rPr>
          <w:color w:val="auto"/>
          <w:highlight w:val="none"/>
        </w:rPr>
      </w:pPr>
    </w:p>
    <w:p>
      <w:pPr>
        <w:rPr>
          <w:rStyle w:val="37"/>
          <w:rFonts w:ascii="宋体" w:hAnsi="宋体"/>
          <w:color w:val="auto"/>
          <w:highlight w:val="none"/>
        </w:rPr>
      </w:pPr>
    </w:p>
    <w:p>
      <w:pPr>
        <w:rPr>
          <w:rStyle w:val="37"/>
          <w:rFonts w:ascii="宋体" w:hAnsi="宋体"/>
          <w:color w:val="auto"/>
          <w:highlight w:val="none"/>
        </w:rPr>
      </w:pPr>
    </w:p>
    <w:p>
      <w:pPr>
        <w:pStyle w:val="35"/>
        <w:jc w:val="center"/>
        <w:rPr>
          <w:rStyle w:val="37"/>
          <w:rFonts w:ascii="宋体" w:hAnsi="宋体" w:cs="宋体"/>
          <w:b/>
          <w:bCs/>
          <w:color w:val="auto"/>
          <w:highlight w:val="none"/>
        </w:rPr>
      </w:pPr>
      <w:r>
        <w:rPr>
          <w:rStyle w:val="37"/>
          <w:rFonts w:ascii="宋体" w:hAnsi="宋体" w:cs="宋体"/>
          <w:b/>
          <w:bCs/>
          <w:color w:val="auto"/>
          <w:sz w:val="32"/>
          <w:szCs w:val="32"/>
          <w:highlight w:val="none"/>
        </w:rPr>
        <w:t>三、</w:t>
      </w:r>
      <w:r>
        <w:rPr>
          <w:rStyle w:val="37"/>
          <w:rFonts w:ascii="宋体" w:hAnsi="宋体" w:cs="宋体"/>
          <w:b/>
          <w:bCs/>
          <w:color w:val="auto"/>
          <w:highlight w:val="none"/>
        </w:rPr>
        <w:t>资格证明文件</w:t>
      </w:r>
    </w:p>
    <w:p>
      <w:pPr>
        <w:spacing w:line="420" w:lineRule="exact"/>
        <w:ind w:firstLine="105" w:firstLineChars="50"/>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lang w:eastAsia="zh-CN"/>
        </w:rPr>
        <w:t>有效的</w:t>
      </w:r>
      <w:r>
        <w:rPr>
          <w:rStyle w:val="37"/>
          <w:rFonts w:ascii="宋体" w:hAnsi="宋体"/>
          <w:b/>
          <w:color w:val="auto"/>
          <w:szCs w:val="21"/>
          <w:highlight w:val="none"/>
        </w:rPr>
        <w:t xml:space="preserve">营业执照副本复印件； </w:t>
      </w: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r>
        <w:rPr>
          <w:rFonts w:ascii="宋体" w:hAnsi="宋体"/>
          <w:b/>
          <w:color w:val="auto"/>
          <w:szCs w:val="21"/>
          <w:highlight w:val="none"/>
        </w:rPr>
        <w:t>（2）</w:t>
      </w:r>
      <w:r>
        <w:rPr>
          <w:rStyle w:val="37"/>
          <w:rFonts w:ascii="宋体" w:hAnsi="宋体"/>
          <w:b/>
          <w:color w:val="auto"/>
          <w:szCs w:val="21"/>
          <w:highlight w:val="none"/>
        </w:rPr>
        <w:t xml:space="preserve">磋商供应商资格声明； </w:t>
      </w:r>
    </w:p>
    <w:p>
      <w:pPr>
        <w:spacing w:line="500" w:lineRule="exact"/>
        <w:jc w:val="center"/>
        <w:rPr>
          <w:rStyle w:val="37"/>
          <w:rFonts w:ascii="宋体" w:hAnsi="宋体"/>
          <w:b/>
          <w:color w:val="auto"/>
          <w:sz w:val="28"/>
          <w:szCs w:val="28"/>
          <w:highlight w:val="none"/>
        </w:rPr>
      </w:pPr>
      <w:r>
        <w:rPr>
          <w:rStyle w:val="37"/>
          <w:rFonts w:ascii="宋体" w:hAnsi="宋体"/>
          <w:b/>
          <w:color w:val="auto"/>
          <w:sz w:val="28"/>
          <w:szCs w:val="28"/>
          <w:highlight w:val="none"/>
        </w:rPr>
        <w:t>磋商供应商的资格声明</w:t>
      </w:r>
    </w:p>
    <w:p>
      <w:pPr>
        <w:spacing w:line="500" w:lineRule="exact"/>
        <w:ind w:firstLine="750" w:firstLineChars="250"/>
        <w:jc w:val="left"/>
        <w:rPr>
          <w:rStyle w:val="37"/>
          <w:rFonts w:ascii="宋体" w:hAnsi="宋体"/>
          <w:color w:val="auto"/>
          <w:sz w:val="30"/>
          <w:szCs w:val="30"/>
          <w:highlight w:val="none"/>
        </w:rPr>
      </w:pPr>
    </w:p>
    <w:p>
      <w:pPr>
        <w:spacing w:line="500" w:lineRule="exact"/>
        <w:rPr>
          <w:rStyle w:val="37"/>
          <w:rFonts w:ascii="宋体" w:hAnsi="宋体"/>
          <w:b/>
          <w:bCs/>
          <w:color w:val="auto"/>
          <w:sz w:val="24"/>
          <w:szCs w:val="24"/>
          <w:highlight w:val="none"/>
        </w:rPr>
      </w:pPr>
      <w:r>
        <w:rPr>
          <w:rStyle w:val="37"/>
          <w:rFonts w:hint="eastAsia" w:ascii="宋体" w:hAnsi="宋体"/>
          <w:b/>
          <w:bCs/>
          <w:color w:val="auto"/>
          <w:sz w:val="24"/>
          <w:szCs w:val="24"/>
          <w:highlight w:val="none"/>
          <w:lang w:eastAsia="zh-CN"/>
        </w:rPr>
        <w:t>广西福展工程咨询有限公司</w:t>
      </w:r>
      <w:r>
        <w:rPr>
          <w:rStyle w:val="37"/>
          <w:rFonts w:ascii="宋体" w:hAnsi="宋体"/>
          <w:b/>
          <w:bCs/>
          <w:color w:val="auto"/>
          <w:sz w:val="24"/>
          <w:szCs w:val="24"/>
          <w:highlight w:val="none"/>
        </w:rPr>
        <w:t>：</w:t>
      </w:r>
    </w:p>
    <w:p>
      <w:pPr>
        <w:spacing w:line="500" w:lineRule="exact"/>
        <w:ind w:firstLine="480" w:firstLineChars="200"/>
        <w:rPr>
          <w:rStyle w:val="37"/>
          <w:rFonts w:ascii="宋体" w:hAnsi="宋体"/>
          <w:color w:val="auto"/>
          <w:sz w:val="24"/>
          <w:szCs w:val="24"/>
          <w:highlight w:val="none"/>
        </w:rPr>
      </w:pPr>
      <w:r>
        <w:rPr>
          <w:rStyle w:val="37"/>
          <w:rFonts w:ascii="宋体" w:hAnsi="宋体"/>
          <w:color w:val="auto"/>
          <w:sz w:val="24"/>
          <w:szCs w:val="24"/>
          <w:highlight w:val="none"/>
        </w:rPr>
        <w:t>我方愿意参加贵方</w:t>
      </w:r>
      <w:r>
        <w:rPr>
          <w:rStyle w:val="37"/>
          <w:rFonts w:ascii="宋体" w:hAnsi="宋体"/>
          <w:b/>
          <w:bCs/>
          <w:color w:val="auto"/>
          <w:sz w:val="24"/>
          <w:szCs w:val="24"/>
          <w:highlight w:val="none"/>
          <w:u w:val="single"/>
        </w:rPr>
        <w:t>（</w:t>
      </w:r>
      <w:r>
        <w:rPr>
          <w:rStyle w:val="37"/>
          <w:rFonts w:hint="eastAsia" w:ascii="宋体" w:hAnsi="宋体"/>
          <w:b/>
          <w:bCs/>
          <w:color w:val="auto"/>
          <w:sz w:val="24"/>
          <w:szCs w:val="24"/>
          <w:highlight w:val="none"/>
          <w:u w:val="single"/>
          <w:lang w:eastAsia="zh-CN"/>
        </w:rPr>
        <w:t>港南区2025年农作物病虫害绿色防控创新示范项目采购</w:t>
      </w:r>
      <w:r>
        <w:rPr>
          <w:rStyle w:val="37"/>
          <w:rFonts w:ascii="宋体" w:hAnsi="宋体"/>
          <w:b/>
          <w:bCs/>
          <w:color w:val="auto"/>
          <w:sz w:val="24"/>
          <w:szCs w:val="24"/>
          <w:highlight w:val="none"/>
          <w:u w:val="single"/>
        </w:rPr>
        <w:t>（</w:t>
      </w:r>
      <w:r>
        <w:rPr>
          <w:rStyle w:val="37"/>
          <w:rFonts w:hint="eastAsia" w:ascii="宋体" w:hAnsi="宋体"/>
          <w:b/>
          <w:bCs/>
          <w:color w:val="auto"/>
          <w:sz w:val="24"/>
          <w:szCs w:val="24"/>
          <w:highlight w:val="none"/>
          <w:u w:val="single"/>
          <w:lang w:eastAsia="zh-CN"/>
        </w:rPr>
        <w:t>GGZC2025-C3-030068-GXFZ</w:t>
      </w:r>
      <w:r>
        <w:rPr>
          <w:rStyle w:val="37"/>
          <w:rFonts w:ascii="宋体" w:hAnsi="宋体"/>
          <w:b/>
          <w:bCs/>
          <w:color w:val="auto"/>
          <w:sz w:val="24"/>
          <w:szCs w:val="24"/>
          <w:highlight w:val="none"/>
          <w:u w:val="single"/>
        </w:rPr>
        <w:t>））</w:t>
      </w:r>
      <w:r>
        <w:rPr>
          <w:rStyle w:val="37"/>
          <w:rFonts w:ascii="宋体" w:hAnsi="宋体"/>
          <w:color w:val="auto"/>
          <w:sz w:val="24"/>
          <w:szCs w:val="24"/>
          <w:highlight w:val="none"/>
          <w:u w:val="single"/>
        </w:rPr>
        <w:t xml:space="preserve"> </w:t>
      </w:r>
      <w:r>
        <w:rPr>
          <w:rStyle w:val="37"/>
          <w:rFonts w:ascii="宋体" w:hAnsi="宋体"/>
          <w:color w:val="auto"/>
          <w:sz w:val="24"/>
          <w:szCs w:val="24"/>
          <w:highlight w:val="none"/>
        </w:rPr>
        <w:t>的竞争性磋商活动，并证明资格文件中和所要求的说明是真实的和准确无误的。</w:t>
      </w:r>
    </w:p>
    <w:p>
      <w:pPr>
        <w:spacing w:line="500" w:lineRule="exact"/>
        <w:ind w:firstLine="480" w:firstLineChars="200"/>
        <w:rPr>
          <w:rStyle w:val="37"/>
          <w:rFonts w:ascii="宋体" w:hAnsi="宋体"/>
          <w:color w:val="auto"/>
          <w:sz w:val="24"/>
          <w:szCs w:val="24"/>
          <w:highlight w:val="none"/>
        </w:rPr>
      </w:pPr>
      <w:r>
        <w:rPr>
          <w:rStyle w:val="37"/>
          <w:rFonts w:ascii="宋体" w:hAnsi="宋体"/>
          <w:color w:val="auto"/>
          <w:sz w:val="24"/>
          <w:szCs w:val="24"/>
          <w:highlight w:val="none"/>
        </w:rPr>
        <w:t>本磋商供应商对可能要求的进一步的资格资料表示理解和同意，并同意按采购文件的要求提供相关资格证明材料。</w:t>
      </w:r>
    </w:p>
    <w:p>
      <w:pPr>
        <w:spacing w:line="500" w:lineRule="exact"/>
        <w:ind w:left="720" w:leftChars="343" w:firstLine="600"/>
        <w:rPr>
          <w:rStyle w:val="37"/>
          <w:rFonts w:ascii="宋体" w:hAnsi="宋体"/>
          <w:color w:val="auto"/>
          <w:sz w:val="24"/>
          <w:szCs w:val="24"/>
          <w:highlight w:val="none"/>
        </w:rPr>
      </w:pPr>
    </w:p>
    <w:p>
      <w:pPr>
        <w:spacing w:line="500" w:lineRule="exact"/>
        <w:ind w:left="720" w:leftChars="343" w:firstLine="600"/>
        <w:rPr>
          <w:rStyle w:val="37"/>
          <w:rFonts w:ascii="宋体" w:hAnsi="宋体"/>
          <w:color w:val="auto"/>
          <w:sz w:val="24"/>
          <w:szCs w:val="24"/>
          <w:highlight w:val="none"/>
        </w:rPr>
      </w:pPr>
    </w:p>
    <w:p>
      <w:pPr>
        <w:spacing w:line="500" w:lineRule="exact"/>
        <w:ind w:left="720" w:leftChars="343" w:firstLine="600"/>
        <w:rPr>
          <w:rStyle w:val="37"/>
          <w:rFonts w:ascii="宋体" w:hAnsi="宋体"/>
          <w:color w:val="auto"/>
          <w:sz w:val="24"/>
          <w:szCs w:val="24"/>
          <w:highlight w:val="none"/>
        </w:rPr>
      </w:pPr>
    </w:p>
    <w:p>
      <w:pPr>
        <w:spacing w:line="500" w:lineRule="exact"/>
        <w:ind w:left="720" w:leftChars="343" w:firstLine="600"/>
        <w:rPr>
          <w:rStyle w:val="37"/>
          <w:rFonts w:ascii="宋体" w:hAnsi="宋体"/>
          <w:color w:val="auto"/>
          <w:sz w:val="24"/>
          <w:szCs w:val="24"/>
          <w:highlight w:val="none"/>
        </w:rPr>
      </w:pPr>
    </w:p>
    <w:p>
      <w:pPr>
        <w:spacing w:line="500" w:lineRule="exact"/>
        <w:ind w:left="720" w:leftChars="343" w:firstLine="600"/>
        <w:rPr>
          <w:rStyle w:val="37"/>
          <w:rFonts w:ascii="宋体" w:hAnsi="宋体"/>
          <w:color w:val="auto"/>
          <w:sz w:val="24"/>
          <w:szCs w:val="24"/>
          <w:highlight w:val="none"/>
        </w:rPr>
      </w:pPr>
    </w:p>
    <w:p>
      <w:pPr>
        <w:spacing w:line="480" w:lineRule="auto"/>
        <w:ind w:firstLine="570"/>
        <w:rPr>
          <w:rStyle w:val="37"/>
          <w:rFonts w:ascii="宋体" w:hAnsi="宋体"/>
          <w:color w:val="auto"/>
          <w:sz w:val="24"/>
          <w:szCs w:val="24"/>
          <w:highlight w:val="none"/>
          <w:u w:val="single"/>
        </w:rPr>
      </w:pPr>
      <w:r>
        <w:rPr>
          <w:rStyle w:val="37"/>
          <w:rFonts w:ascii="宋体" w:hAnsi="宋体"/>
          <w:color w:val="auto"/>
          <w:sz w:val="24"/>
          <w:szCs w:val="24"/>
          <w:highlight w:val="none"/>
        </w:rPr>
        <w:t>磋商供应商名称：</w:t>
      </w:r>
      <w:r>
        <w:rPr>
          <w:rStyle w:val="37"/>
          <w:rFonts w:ascii="宋体" w:hAnsi="宋体"/>
          <w:color w:val="auto"/>
          <w:sz w:val="24"/>
          <w:szCs w:val="24"/>
          <w:highlight w:val="none"/>
          <w:u w:val="single"/>
        </w:rPr>
        <w:t xml:space="preserve">                                    （加盖公章）                             </w:t>
      </w:r>
    </w:p>
    <w:p>
      <w:pPr>
        <w:spacing w:line="420" w:lineRule="exact"/>
        <w:ind w:firstLine="600" w:firstLineChars="250"/>
        <w:rPr>
          <w:rStyle w:val="37"/>
          <w:rFonts w:ascii="宋体" w:hAnsi="宋体"/>
          <w:b/>
          <w:color w:val="auto"/>
          <w:szCs w:val="21"/>
          <w:highlight w:val="none"/>
        </w:rPr>
      </w:pPr>
      <w:r>
        <w:rPr>
          <w:rStyle w:val="37"/>
          <w:rFonts w:ascii="宋体" w:hAnsi="宋体"/>
          <w:color w:val="auto"/>
          <w:sz w:val="24"/>
          <w:szCs w:val="24"/>
          <w:highlight w:val="none"/>
        </w:rPr>
        <w:t>地址：</w:t>
      </w:r>
      <w:r>
        <w:rPr>
          <w:rStyle w:val="37"/>
          <w:rFonts w:ascii="宋体" w:hAnsi="宋体"/>
          <w:color w:val="auto"/>
          <w:sz w:val="24"/>
          <w:szCs w:val="24"/>
          <w:highlight w:val="none"/>
          <w:u w:val="single"/>
        </w:rPr>
        <w:t xml:space="preserve">                             </w:t>
      </w:r>
      <w:r>
        <w:rPr>
          <w:rStyle w:val="37"/>
          <w:rFonts w:ascii="宋体" w:hAnsi="宋体"/>
          <w:color w:val="auto"/>
          <w:sz w:val="24"/>
          <w:szCs w:val="24"/>
          <w:highlight w:val="none"/>
        </w:rPr>
        <w:t xml:space="preserve">    电话/传真：</w:t>
      </w:r>
      <w:r>
        <w:rPr>
          <w:rStyle w:val="37"/>
          <w:rFonts w:ascii="宋体" w:hAnsi="宋体"/>
          <w:color w:val="auto"/>
          <w:sz w:val="24"/>
          <w:szCs w:val="24"/>
          <w:highlight w:val="none"/>
          <w:u w:val="single"/>
        </w:rPr>
        <w:t xml:space="preserve">               </w:t>
      </w: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rPr>
          <w:rStyle w:val="37"/>
          <w:rFonts w:ascii="宋体" w:hAnsi="宋体"/>
          <w:b/>
          <w:color w:val="auto"/>
          <w:szCs w:val="21"/>
          <w:highlight w:val="none"/>
        </w:rPr>
      </w:pPr>
    </w:p>
    <w:p>
      <w:pPr>
        <w:spacing w:line="420" w:lineRule="exact"/>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rPr>
        <w:t>3</w:t>
      </w:r>
      <w:r>
        <w:rPr>
          <w:rStyle w:val="37"/>
          <w:rFonts w:ascii="宋体" w:hAnsi="宋体"/>
          <w:b/>
          <w:color w:val="auto"/>
          <w:szCs w:val="21"/>
          <w:highlight w:val="none"/>
        </w:rPr>
        <w:t xml:space="preserve">）法定代表人有效的身份证正反面复印件； </w:t>
      </w:r>
    </w:p>
    <w:p>
      <w:pPr>
        <w:spacing w:line="420" w:lineRule="exact"/>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rPr>
        <w:t>4</w:t>
      </w:r>
      <w:r>
        <w:rPr>
          <w:rStyle w:val="37"/>
          <w:rFonts w:ascii="宋体" w:hAnsi="宋体"/>
          <w:b/>
          <w:color w:val="auto"/>
          <w:szCs w:val="21"/>
          <w:highlight w:val="none"/>
        </w:rPr>
        <w:t xml:space="preserve">）法定代表人授权书及委托代理人身份证正反面复印件； </w:t>
      </w:r>
    </w:p>
    <w:p>
      <w:pPr>
        <w:spacing w:line="420" w:lineRule="exact"/>
        <w:ind w:firstLine="105" w:firstLineChars="50"/>
        <w:rPr>
          <w:rStyle w:val="37"/>
          <w:rFonts w:ascii="宋体" w:hAnsi="宋体"/>
          <w:b/>
          <w:color w:val="auto"/>
          <w:szCs w:val="21"/>
          <w:highlight w:val="none"/>
        </w:rPr>
      </w:pPr>
    </w:p>
    <w:p>
      <w:pPr>
        <w:snapToGrid w:val="0"/>
        <w:spacing w:line="300" w:lineRule="auto"/>
        <w:jc w:val="center"/>
        <w:rPr>
          <w:rStyle w:val="37"/>
          <w:rFonts w:ascii="宋体" w:hAnsi="宋体"/>
          <w:b/>
          <w:color w:val="auto"/>
          <w:sz w:val="32"/>
          <w:szCs w:val="32"/>
          <w:highlight w:val="none"/>
        </w:rPr>
      </w:pPr>
      <w:r>
        <w:rPr>
          <w:rStyle w:val="37"/>
          <w:rFonts w:ascii="宋体" w:hAnsi="宋体"/>
          <w:b/>
          <w:color w:val="auto"/>
          <w:sz w:val="32"/>
          <w:szCs w:val="32"/>
          <w:highlight w:val="none"/>
        </w:rPr>
        <w:t>法定代表人授权委托书</w:t>
      </w:r>
    </w:p>
    <w:p>
      <w:pPr>
        <w:snapToGrid w:val="0"/>
        <w:spacing w:line="300" w:lineRule="auto"/>
        <w:rPr>
          <w:rStyle w:val="37"/>
          <w:rFonts w:ascii="宋体" w:hAnsi="宋体"/>
          <w:color w:val="auto"/>
          <w:szCs w:val="21"/>
          <w:highlight w:val="none"/>
        </w:rPr>
      </w:pPr>
    </w:p>
    <w:p>
      <w:pPr>
        <w:snapToGrid w:val="0"/>
        <w:spacing w:line="360" w:lineRule="auto"/>
        <w:rPr>
          <w:rStyle w:val="37"/>
          <w:rFonts w:ascii="宋体" w:hAnsi="宋体"/>
          <w:b/>
          <w:bCs/>
          <w:color w:val="auto"/>
          <w:sz w:val="24"/>
          <w:szCs w:val="20"/>
          <w:highlight w:val="none"/>
        </w:rPr>
      </w:pPr>
      <w:r>
        <w:rPr>
          <w:rStyle w:val="37"/>
          <w:rFonts w:ascii="宋体" w:hAnsi="宋体"/>
          <w:bCs/>
          <w:color w:val="auto"/>
          <w:sz w:val="24"/>
          <w:highlight w:val="none"/>
        </w:rPr>
        <w:t>致：</w:t>
      </w:r>
      <w:r>
        <w:rPr>
          <w:rStyle w:val="37"/>
          <w:rFonts w:hint="eastAsia" w:ascii="宋体" w:hAnsi="宋体"/>
          <w:color w:val="auto"/>
          <w:sz w:val="24"/>
          <w:highlight w:val="none"/>
          <w:u w:val="single"/>
          <w:lang w:eastAsia="zh-CN"/>
        </w:rPr>
        <w:t>广西福展工程咨询有限公司</w:t>
      </w:r>
      <w:r>
        <w:rPr>
          <w:rStyle w:val="37"/>
          <w:rFonts w:ascii="宋体" w:hAnsi="宋体"/>
          <w:b/>
          <w:bCs/>
          <w:color w:val="auto"/>
          <w:sz w:val="24"/>
          <w:highlight w:val="none"/>
        </w:rPr>
        <w:t xml:space="preserve"> </w:t>
      </w:r>
      <w:r>
        <w:rPr>
          <w:rStyle w:val="37"/>
          <w:rFonts w:ascii="宋体" w:hAnsi="宋体"/>
          <w:color w:val="auto"/>
          <w:sz w:val="24"/>
          <w:highlight w:val="none"/>
        </w:rPr>
        <w:t>：</w:t>
      </w:r>
    </w:p>
    <w:p>
      <w:pPr>
        <w:snapToGrid w:val="0"/>
        <w:spacing w:line="360" w:lineRule="auto"/>
        <w:ind w:firstLine="559" w:firstLineChars="233"/>
        <w:rPr>
          <w:rStyle w:val="37"/>
          <w:rFonts w:ascii="宋体" w:hAnsi="宋体"/>
          <w:color w:val="auto"/>
          <w:sz w:val="24"/>
          <w:szCs w:val="20"/>
          <w:highlight w:val="none"/>
        </w:rPr>
      </w:pPr>
      <w:r>
        <w:rPr>
          <w:rStyle w:val="37"/>
          <w:rFonts w:ascii="宋体" w:hAnsi="宋体"/>
          <w:color w:val="auto"/>
          <w:sz w:val="24"/>
          <w:highlight w:val="none"/>
        </w:rPr>
        <w:t>我</w:t>
      </w:r>
      <w:r>
        <w:rPr>
          <w:rStyle w:val="37"/>
          <w:rFonts w:ascii="宋体" w:hAnsi="宋体"/>
          <w:color w:val="auto"/>
          <w:sz w:val="24"/>
          <w:highlight w:val="none"/>
          <w:u w:val="single"/>
        </w:rPr>
        <w:t xml:space="preserve">          </w:t>
      </w:r>
      <w:r>
        <w:rPr>
          <w:rStyle w:val="37"/>
          <w:rFonts w:ascii="宋体" w:hAnsi="宋体"/>
          <w:color w:val="auto"/>
          <w:sz w:val="24"/>
          <w:highlight w:val="none"/>
        </w:rPr>
        <w:t>（姓名）系</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（供应商名称）的法定代表人，现授权委托本单位在职职工 </w:t>
      </w:r>
      <w:r>
        <w:rPr>
          <w:rStyle w:val="37"/>
          <w:rFonts w:ascii="宋体" w:hAnsi="宋体"/>
          <w:color w:val="auto"/>
          <w:sz w:val="24"/>
          <w:highlight w:val="none"/>
          <w:u w:val="single"/>
        </w:rPr>
        <w:t xml:space="preserve">            </w:t>
      </w:r>
      <w:r>
        <w:rPr>
          <w:rStyle w:val="37"/>
          <w:rFonts w:ascii="宋体" w:hAnsi="宋体"/>
          <w:color w:val="auto"/>
          <w:sz w:val="24"/>
          <w:highlight w:val="none"/>
        </w:rPr>
        <w:t>（姓名）以我方的名义参加</w:t>
      </w:r>
      <w:r>
        <w:rPr>
          <w:rStyle w:val="37"/>
          <w:rFonts w:ascii="宋体" w:hAnsi="宋体"/>
          <w:color w:val="auto"/>
          <w:sz w:val="24"/>
          <w:highlight w:val="none"/>
          <w:u w:val="single"/>
        </w:rPr>
        <w:t xml:space="preserve"> </w:t>
      </w:r>
      <w:r>
        <w:rPr>
          <w:rStyle w:val="37"/>
          <w:rFonts w:ascii="宋体" w:hAnsi="宋体"/>
          <w:b/>
          <w:bCs/>
          <w:color w:val="auto"/>
          <w:sz w:val="24"/>
          <w:szCs w:val="24"/>
          <w:highlight w:val="none"/>
          <w:u w:val="single"/>
        </w:rPr>
        <w:t>（</w:t>
      </w:r>
      <w:r>
        <w:rPr>
          <w:rStyle w:val="37"/>
          <w:rFonts w:hint="eastAsia" w:ascii="宋体" w:hAnsi="宋体"/>
          <w:b/>
          <w:bCs/>
          <w:color w:val="auto"/>
          <w:sz w:val="24"/>
          <w:szCs w:val="24"/>
          <w:highlight w:val="none"/>
          <w:u w:val="single"/>
          <w:lang w:eastAsia="zh-CN"/>
        </w:rPr>
        <w:t>港南区2025年农作物病虫害绿色防控创新示范项目采购</w:t>
      </w:r>
      <w:r>
        <w:rPr>
          <w:rStyle w:val="37"/>
          <w:rFonts w:ascii="宋体" w:hAnsi="宋体"/>
          <w:b/>
          <w:bCs/>
          <w:color w:val="auto"/>
          <w:sz w:val="24"/>
          <w:szCs w:val="24"/>
          <w:highlight w:val="none"/>
          <w:u w:val="single"/>
        </w:rPr>
        <w:t>（</w:t>
      </w:r>
      <w:r>
        <w:rPr>
          <w:rStyle w:val="37"/>
          <w:rFonts w:hint="eastAsia" w:ascii="宋体" w:hAnsi="宋体"/>
          <w:b/>
          <w:bCs/>
          <w:color w:val="auto"/>
          <w:sz w:val="24"/>
          <w:szCs w:val="24"/>
          <w:highlight w:val="none"/>
          <w:u w:val="single"/>
          <w:lang w:eastAsia="zh-CN"/>
        </w:rPr>
        <w:t>GGZC2025-C3-030068-GXFZ</w:t>
      </w:r>
      <w:r>
        <w:rPr>
          <w:rStyle w:val="37"/>
          <w:rFonts w:ascii="宋体" w:hAnsi="宋体"/>
          <w:b/>
          <w:bCs/>
          <w:color w:val="auto"/>
          <w:sz w:val="24"/>
          <w:szCs w:val="24"/>
          <w:highlight w:val="none"/>
          <w:u w:val="single"/>
        </w:rPr>
        <w:t>）</w:t>
      </w:r>
      <w:r>
        <w:rPr>
          <w:rStyle w:val="37"/>
          <w:rFonts w:ascii="宋体" w:hAnsi="宋体"/>
          <w:color w:val="auto"/>
          <w:sz w:val="24"/>
          <w:highlight w:val="none"/>
          <w:u w:val="single"/>
        </w:rPr>
        <w:t xml:space="preserve">  </w:t>
      </w:r>
      <w:r>
        <w:rPr>
          <w:rStyle w:val="37"/>
          <w:rFonts w:ascii="宋体" w:hAnsi="宋体"/>
          <w:color w:val="auto"/>
          <w:sz w:val="24"/>
          <w:highlight w:val="none"/>
        </w:rPr>
        <w:t>项目的磋商活动，并代表我方全权办理针对上述项目的递交文件、磋商、澄清、签约等具体事务和签署相关文件。</w:t>
      </w:r>
    </w:p>
    <w:p>
      <w:pPr>
        <w:snapToGrid w:val="0"/>
        <w:spacing w:line="360" w:lineRule="auto"/>
        <w:rPr>
          <w:rStyle w:val="37"/>
          <w:rFonts w:ascii="宋体" w:hAnsi="宋体"/>
          <w:color w:val="auto"/>
          <w:sz w:val="24"/>
          <w:szCs w:val="20"/>
          <w:highlight w:val="none"/>
        </w:rPr>
      </w:pPr>
      <w:r>
        <w:rPr>
          <w:rStyle w:val="37"/>
          <w:rFonts w:ascii="宋体" w:hAnsi="宋体"/>
          <w:color w:val="auto"/>
          <w:sz w:val="24"/>
          <w:highlight w:val="none"/>
        </w:rPr>
        <w:t xml:space="preserve">    我方对被授权人的签名事项负全部责任。</w:t>
      </w:r>
    </w:p>
    <w:p>
      <w:pPr>
        <w:snapToGrid w:val="0"/>
        <w:spacing w:line="360" w:lineRule="auto"/>
        <w:ind w:firstLine="480"/>
        <w:rPr>
          <w:rStyle w:val="37"/>
          <w:rFonts w:ascii="宋体" w:hAnsi="宋体"/>
          <w:color w:val="auto"/>
          <w:sz w:val="24"/>
          <w:szCs w:val="20"/>
          <w:highlight w:val="none"/>
        </w:rPr>
      </w:pPr>
      <w:r>
        <w:rPr>
          <w:rStyle w:val="37"/>
          <w:rFonts w:ascii="宋体" w:hAnsi="宋体"/>
          <w:color w:val="auto"/>
          <w:sz w:val="24"/>
          <w:highlight w:val="none"/>
          <w:u w:val="single"/>
        </w:rPr>
        <w:t>在撤销授权的书面通知以前，本授权书一直有效。</w:t>
      </w:r>
      <w:r>
        <w:rPr>
          <w:rStyle w:val="37"/>
          <w:rFonts w:ascii="宋体" w:hAnsi="宋体"/>
          <w:color w:val="auto"/>
          <w:sz w:val="24"/>
          <w:highlight w:val="none"/>
        </w:rPr>
        <w:t>被授权人在授权书有效期内签署的所有文件不因授权的撤销而失效。</w:t>
      </w:r>
    </w:p>
    <w:p>
      <w:pPr>
        <w:snapToGrid w:val="0"/>
        <w:spacing w:line="360" w:lineRule="auto"/>
        <w:ind w:firstLine="480"/>
        <w:rPr>
          <w:rStyle w:val="37"/>
          <w:rFonts w:ascii="宋体" w:hAnsi="宋体"/>
          <w:color w:val="auto"/>
          <w:sz w:val="24"/>
          <w:highlight w:val="none"/>
        </w:rPr>
      </w:pPr>
      <w:r>
        <w:rPr>
          <w:rStyle w:val="37"/>
          <w:rFonts w:ascii="宋体" w:hAnsi="宋体"/>
          <w:color w:val="auto"/>
          <w:sz w:val="24"/>
          <w:highlight w:val="none"/>
        </w:rPr>
        <w:t>被授权人无转委托权，特此委托。</w:t>
      </w:r>
    </w:p>
    <w:p>
      <w:pPr>
        <w:snapToGrid w:val="0"/>
        <w:spacing w:before="156" w:after="50"/>
        <w:rPr>
          <w:rStyle w:val="37"/>
          <w:rFonts w:ascii="宋体" w:hAnsi="宋体"/>
          <w:color w:val="auto"/>
          <w:sz w:val="24"/>
          <w:szCs w:val="20"/>
          <w:highlight w:val="none"/>
        </w:rPr>
      </w:pPr>
    </w:p>
    <w:p>
      <w:pPr>
        <w:snapToGrid w:val="0"/>
        <w:spacing w:before="156" w:after="50"/>
        <w:rPr>
          <w:rStyle w:val="37"/>
          <w:rFonts w:ascii="宋体" w:hAnsi="宋体"/>
          <w:color w:val="auto"/>
          <w:sz w:val="24"/>
          <w:highlight w:val="none"/>
          <w:u w:val="single"/>
        </w:rPr>
      </w:pPr>
      <w:r>
        <w:rPr>
          <w:rStyle w:val="37"/>
          <w:rFonts w:ascii="宋体" w:hAnsi="宋体"/>
          <w:color w:val="auto"/>
          <w:sz w:val="24"/>
          <w:highlight w:val="none"/>
        </w:rPr>
        <w:t>被授权人：</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          </w:t>
      </w:r>
      <w:r>
        <w:rPr>
          <w:rStyle w:val="37"/>
          <w:rFonts w:hint="eastAsia" w:ascii="宋体" w:hAnsi="宋体"/>
          <w:color w:val="auto"/>
          <w:sz w:val="24"/>
          <w:highlight w:val="none"/>
          <w:lang w:val="en-US" w:eastAsia="zh-CN"/>
        </w:rPr>
        <w:t xml:space="preserve">       </w:t>
      </w:r>
      <w:r>
        <w:rPr>
          <w:rStyle w:val="37"/>
          <w:rFonts w:ascii="宋体" w:hAnsi="宋体"/>
          <w:color w:val="auto"/>
          <w:sz w:val="24"/>
          <w:highlight w:val="none"/>
        </w:rPr>
        <w:t xml:space="preserve">  法定代表人：</w:t>
      </w:r>
      <w:r>
        <w:rPr>
          <w:rStyle w:val="37"/>
          <w:rFonts w:hint="eastAsia" w:ascii="宋体" w:hAnsi="宋体"/>
          <w:color w:val="auto"/>
          <w:sz w:val="24"/>
          <w:highlight w:val="none"/>
          <w:u w:val="single"/>
        </w:rPr>
        <w:t xml:space="preserve">             1</w:t>
      </w:r>
    </w:p>
    <w:p>
      <w:pPr>
        <w:snapToGrid w:val="0"/>
        <w:spacing w:before="156" w:after="50"/>
        <w:rPr>
          <w:rStyle w:val="37"/>
          <w:rFonts w:ascii="宋体" w:hAnsi="宋体"/>
          <w:color w:val="auto"/>
          <w:sz w:val="24"/>
          <w:szCs w:val="20"/>
          <w:highlight w:val="none"/>
        </w:rPr>
      </w:pPr>
      <w:r>
        <w:rPr>
          <w:rStyle w:val="37"/>
          <w:rFonts w:ascii="宋体" w:hAnsi="宋体"/>
          <w:color w:val="auto"/>
          <w:sz w:val="24"/>
          <w:highlight w:val="none"/>
        </w:rPr>
        <w:t>所在部门职务：</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                      职务：</w:t>
      </w:r>
      <w:r>
        <w:rPr>
          <w:rStyle w:val="37"/>
          <w:rFonts w:hint="eastAsia" w:ascii="宋体" w:hAnsi="宋体"/>
          <w:color w:val="auto"/>
          <w:sz w:val="24"/>
          <w:highlight w:val="none"/>
          <w:u w:val="single"/>
        </w:rPr>
        <w:t xml:space="preserve">                   1</w:t>
      </w:r>
    </w:p>
    <w:p>
      <w:pPr>
        <w:snapToGrid w:val="0"/>
        <w:spacing w:before="156" w:after="50"/>
        <w:rPr>
          <w:rStyle w:val="37"/>
          <w:rFonts w:ascii="宋体" w:hAnsi="宋体"/>
          <w:color w:val="auto"/>
          <w:sz w:val="24"/>
          <w:highlight w:val="none"/>
        </w:rPr>
      </w:pPr>
      <w:r>
        <w:rPr>
          <w:rStyle w:val="37"/>
          <w:rFonts w:ascii="宋体" w:hAnsi="宋体"/>
          <w:color w:val="auto"/>
          <w:sz w:val="24"/>
          <w:highlight w:val="none"/>
        </w:rPr>
        <w:t>被授权人身份证号码：</w:t>
      </w:r>
      <w:r>
        <w:rPr>
          <w:rStyle w:val="37"/>
          <w:rFonts w:hint="eastAsia" w:ascii="宋体" w:hAnsi="宋体"/>
          <w:color w:val="auto"/>
          <w:sz w:val="24"/>
          <w:highlight w:val="none"/>
          <w:u w:val="single"/>
        </w:rPr>
        <w:t xml:space="preserve">                               1</w:t>
      </w:r>
    </w:p>
    <w:p>
      <w:pPr>
        <w:snapToGrid w:val="0"/>
        <w:spacing w:before="156" w:after="50"/>
        <w:rPr>
          <w:rStyle w:val="37"/>
          <w:rFonts w:ascii="宋体" w:hAnsi="宋体"/>
          <w:color w:val="auto"/>
          <w:sz w:val="24"/>
          <w:highlight w:val="none"/>
        </w:rPr>
      </w:pPr>
    </w:p>
    <w:p>
      <w:pPr>
        <w:snapToGrid w:val="0"/>
        <w:spacing w:before="156" w:after="50"/>
        <w:rPr>
          <w:rStyle w:val="37"/>
          <w:rFonts w:ascii="宋体" w:hAnsi="宋体"/>
          <w:color w:val="auto"/>
          <w:sz w:val="24"/>
          <w:szCs w:val="20"/>
          <w:highlight w:val="none"/>
        </w:rPr>
      </w:pPr>
    </w:p>
    <w:p>
      <w:pPr>
        <w:snapToGrid w:val="0"/>
        <w:spacing w:before="156" w:after="50"/>
        <w:jc w:val="center"/>
        <w:rPr>
          <w:rStyle w:val="37"/>
          <w:rFonts w:ascii="宋体" w:hAnsi="宋体"/>
          <w:color w:val="auto"/>
          <w:sz w:val="24"/>
          <w:szCs w:val="20"/>
          <w:highlight w:val="none"/>
        </w:rPr>
      </w:pPr>
      <w:r>
        <w:rPr>
          <w:rStyle w:val="37"/>
          <w:rFonts w:ascii="宋体" w:hAnsi="宋体"/>
          <w:color w:val="auto"/>
          <w:sz w:val="24"/>
          <w:highlight w:val="none"/>
        </w:rPr>
        <w:t xml:space="preserve">                     </w:t>
      </w:r>
      <w:r>
        <w:rPr>
          <w:rStyle w:val="37"/>
          <w:rFonts w:ascii="宋体" w:hAnsi="宋体"/>
          <w:color w:val="auto"/>
          <w:sz w:val="24"/>
          <w:szCs w:val="24"/>
          <w:highlight w:val="none"/>
        </w:rPr>
        <w:t>磋商供应商名称：</w:t>
      </w:r>
      <w:r>
        <w:rPr>
          <w:rStyle w:val="37"/>
          <w:rFonts w:ascii="宋体" w:hAnsi="宋体"/>
          <w:color w:val="auto"/>
          <w:sz w:val="24"/>
          <w:szCs w:val="24"/>
          <w:highlight w:val="none"/>
          <w:u w:val="single"/>
        </w:rPr>
        <w:t xml:space="preserve">                       （加盖公章）</w:t>
      </w:r>
    </w:p>
    <w:p>
      <w:pPr>
        <w:spacing w:line="300" w:lineRule="auto"/>
        <w:ind w:left="480" w:hanging="480"/>
        <w:rPr>
          <w:rStyle w:val="37"/>
          <w:rFonts w:ascii="宋体" w:hAnsi="宋体"/>
          <w:color w:val="auto"/>
          <w:szCs w:val="21"/>
          <w:highlight w:val="none"/>
        </w:rPr>
      </w:pPr>
      <w:r>
        <w:rPr>
          <w:rStyle w:val="37"/>
          <w:rFonts w:ascii="宋体" w:hAnsi="宋体"/>
          <w:color w:val="auto"/>
          <w:sz w:val="24"/>
          <w:highlight w:val="none"/>
        </w:rPr>
        <w:t xml:space="preserve">                                              年    月    日</w:t>
      </w: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500" w:lineRule="exact"/>
        <w:rPr>
          <w:rStyle w:val="37"/>
          <w:rFonts w:ascii="宋体" w:hAnsi="宋体"/>
          <w:b/>
          <w:color w:val="auto"/>
          <w:sz w:val="24"/>
          <w:szCs w:val="24"/>
          <w:highlight w:val="none"/>
        </w:rPr>
      </w:pPr>
      <w:r>
        <w:rPr>
          <w:rStyle w:val="37"/>
          <w:rFonts w:ascii="宋体" w:hAnsi="宋体"/>
          <w:b/>
          <w:color w:val="auto"/>
          <w:sz w:val="24"/>
          <w:szCs w:val="24"/>
          <w:highlight w:val="none"/>
        </w:rPr>
        <w:t>附：委托代理人身份证正反面复印件</w:t>
      </w:r>
    </w:p>
    <w:p>
      <w:pPr>
        <w:spacing w:line="500" w:lineRule="exact"/>
        <w:rPr>
          <w:rStyle w:val="37"/>
          <w:rFonts w:ascii="宋体" w:hAnsi="宋体"/>
          <w:b/>
          <w:color w:val="auto"/>
          <w:sz w:val="24"/>
          <w:szCs w:val="24"/>
          <w:highlight w:val="none"/>
        </w:rPr>
      </w:pPr>
    </w:p>
    <w:p>
      <w:pPr>
        <w:pStyle w:val="14"/>
        <w:spacing w:line="400" w:lineRule="atLeast"/>
        <w:jc w:val="left"/>
        <w:rPr>
          <w:rStyle w:val="37"/>
          <w:rFonts w:ascii="宋体" w:hAnsi="宋体"/>
          <w:b/>
          <w:color w:val="auto"/>
          <w:szCs w:val="21"/>
          <w:highlight w:val="none"/>
        </w:rPr>
      </w:pPr>
    </w:p>
    <w:p>
      <w:pPr>
        <w:pStyle w:val="14"/>
        <w:spacing w:line="400" w:lineRule="atLeast"/>
        <w:jc w:val="left"/>
        <w:rPr>
          <w:rStyle w:val="37"/>
          <w:rFonts w:ascii="宋体" w:hAnsi="宋体"/>
          <w:b/>
          <w:color w:val="auto"/>
          <w:szCs w:val="21"/>
          <w:highlight w:val="none"/>
        </w:rPr>
      </w:pPr>
    </w:p>
    <w:p>
      <w:pPr>
        <w:pStyle w:val="14"/>
        <w:spacing w:line="400" w:lineRule="atLeast"/>
        <w:jc w:val="left"/>
        <w:rPr>
          <w:rFonts w:hint="eastAsia" w:hAnsi="宋体" w:cs="宋体"/>
          <w:b/>
          <w:bCs/>
          <w:color w:val="auto"/>
          <w:kern w:val="0"/>
          <w:sz w:val="28"/>
          <w:szCs w:val="28"/>
          <w:highlight w:val="none"/>
          <w:lang w:val="en-US"/>
        </w:rPr>
      </w:pPr>
      <w:r>
        <w:rPr>
          <w:rStyle w:val="37"/>
          <w:rFonts w:ascii="宋体" w:hAnsi="宋体"/>
          <w:b/>
          <w:color w:val="auto"/>
          <w:szCs w:val="21"/>
          <w:highlight w:val="none"/>
        </w:rPr>
        <w:t>（</w:t>
      </w:r>
      <w:r>
        <w:rPr>
          <w:rStyle w:val="37"/>
          <w:rFonts w:hint="eastAsia" w:ascii="宋体" w:hAnsi="宋体"/>
          <w:b/>
          <w:color w:val="auto"/>
          <w:szCs w:val="21"/>
          <w:highlight w:val="none"/>
        </w:rPr>
        <w:t>5</w:t>
      </w:r>
      <w:r>
        <w:rPr>
          <w:rStyle w:val="37"/>
          <w:rFonts w:ascii="宋体" w:hAnsi="宋体"/>
          <w:b/>
          <w:color w:val="auto"/>
          <w:szCs w:val="21"/>
          <w:highlight w:val="none"/>
        </w:rPr>
        <w:t>）</w:t>
      </w:r>
      <w:r>
        <w:rPr>
          <w:rStyle w:val="37"/>
          <w:rFonts w:hint="eastAsia" w:hAnsi="宋体"/>
          <w:b/>
          <w:color w:val="auto"/>
          <w:szCs w:val="21"/>
          <w:highlight w:val="none"/>
          <w:lang w:val="en-US" w:eastAsia="zh-CN"/>
        </w:rPr>
        <w:t>中小企业声明函（</w:t>
      </w:r>
      <w:r>
        <w:rPr>
          <w:rStyle w:val="37"/>
          <w:rFonts w:hint="eastAsia" w:ascii="宋体" w:hAnsi="宋体" w:eastAsia="宋体"/>
          <w:b/>
          <w:color w:val="auto"/>
          <w:szCs w:val="21"/>
          <w:highlight w:val="none"/>
          <w:lang w:val="en-US" w:eastAsia="zh-CN"/>
        </w:rPr>
        <w:t>必须提供</w:t>
      </w:r>
      <w:r>
        <w:rPr>
          <w:rStyle w:val="37"/>
          <w:rFonts w:hint="eastAsia" w:ascii="宋体" w:hAnsi="宋体" w:eastAsia="宋体"/>
          <w:b/>
          <w:color w:val="auto"/>
          <w:szCs w:val="21"/>
          <w:highlight w:val="none"/>
          <w:lang w:val="en-US"/>
        </w:rPr>
        <w:t>）</w:t>
      </w:r>
    </w:p>
    <w:p>
      <w:pPr>
        <w:pStyle w:val="14"/>
        <w:spacing w:line="400" w:lineRule="atLeast"/>
        <w:jc w:val="center"/>
        <w:rPr>
          <w:rFonts w:hint="eastAsia" w:hAnsi="宋体" w:cs="宋体"/>
          <w:b/>
          <w:bCs/>
          <w:color w:val="auto"/>
          <w:kern w:val="0"/>
          <w:sz w:val="32"/>
          <w:szCs w:val="32"/>
          <w:highlight w:val="none"/>
        </w:rPr>
      </w:pPr>
    </w:p>
    <w:p>
      <w:pPr>
        <w:pStyle w:val="14"/>
        <w:spacing w:line="400" w:lineRule="atLeast"/>
        <w:jc w:val="center"/>
        <w:rPr>
          <w:rFonts w:hint="eastAsia" w:hAnsi="宋体" w:cs="宋体"/>
          <w:b/>
          <w:bCs/>
          <w:color w:val="auto"/>
          <w:kern w:val="0"/>
          <w:sz w:val="32"/>
          <w:szCs w:val="32"/>
          <w:highlight w:val="none"/>
        </w:rPr>
      </w:pPr>
    </w:p>
    <w:p>
      <w:pPr>
        <w:spacing w:after="240" w:line="588" w:lineRule="exact"/>
        <w:jc w:val="center"/>
        <w:rPr>
          <w:rStyle w:val="37"/>
          <w:b/>
          <w:color w:val="auto"/>
          <w:spacing w:val="6"/>
          <w:sz w:val="32"/>
          <w:szCs w:val="32"/>
          <w:highlight w:val="none"/>
        </w:rPr>
      </w:pPr>
      <w:r>
        <w:rPr>
          <w:rStyle w:val="37"/>
          <w:rFonts w:hint="eastAsia"/>
          <w:b/>
          <w:color w:val="auto"/>
          <w:spacing w:val="6"/>
          <w:sz w:val="32"/>
          <w:szCs w:val="32"/>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pPr>
        <w:spacing w:line="360" w:lineRule="auto"/>
        <w:rPr>
          <w:rFonts w:ascii="宋体" w:hAnsi="宋体"/>
          <w:color w:val="auto"/>
          <w:highlight w:val="none"/>
        </w:rPr>
      </w:pPr>
    </w:p>
    <w:p>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pPr>
        <w:spacing w:line="360" w:lineRule="auto"/>
        <w:ind w:firstLine="5460" w:firstLineChars="2600"/>
        <w:rPr>
          <w:rFonts w:ascii="宋体" w:hAnsi="宋体"/>
          <w:color w:val="auto"/>
          <w:highlight w:val="none"/>
        </w:rPr>
      </w:pPr>
    </w:p>
    <w:p>
      <w:pPr>
        <w:ind w:firstLine="5460" w:firstLineChars="2600"/>
        <w:rPr>
          <w:rFonts w:ascii="宋体" w:hAnsi="宋体"/>
          <w:color w:val="auto"/>
          <w:highlight w:val="none"/>
        </w:rPr>
      </w:pPr>
    </w:p>
    <w:p>
      <w:pPr>
        <w:ind w:firstLine="5460" w:firstLineChars="2600"/>
        <w:rPr>
          <w:rFonts w:ascii="宋体" w:hAnsi="宋体"/>
          <w:color w:val="auto"/>
          <w:highlight w:val="none"/>
        </w:rPr>
      </w:pPr>
    </w:p>
    <w:p>
      <w:pPr>
        <w:ind w:firstLine="5460" w:firstLineChars="2600"/>
        <w:rPr>
          <w:rFonts w:ascii="宋体" w:hAnsi="宋体"/>
          <w:color w:val="auto"/>
          <w:highlight w:val="none"/>
        </w:rPr>
      </w:pPr>
    </w:p>
    <w:p>
      <w:pPr>
        <w:spacing w:line="500" w:lineRule="exact"/>
        <w:rPr>
          <w:rStyle w:val="37"/>
          <w:rFonts w:ascii="宋体" w:hAnsi="宋体"/>
          <w:b/>
          <w:color w:val="auto"/>
          <w:sz w:val="28"/>
          <w:szCs w:val="28"/>
          <w:highlight w:val="none"/>
        </w:rPr>
      </w:pPr>
      <w:r>
        <w:rPr>
          <w:rFonts w:hint="eastAsia" w:ascii="宋体" w:hAnsi="宋体"/>
          <w:b/>
          <w:color w:val="auto"/>
          <w:highlight w:val="none"/>
        </w:rPr>
        <w:t>注：从业人员、营业收入、资产总额填报上一年度数据，无上一年度数据的新成立企业可不填报。</w:t>
      </w:r>
    </w:p>
    <w:p>
      <w:pPr>
        <w:spacing w:line="500" w:lineRule="exact"/>
        <w:rPr>
          <w:rStyle w:val="37"/>
          <w:rFonts w:ascii="宋体" w:hAnsi="宋体"/>
          <w:b/>
          <w:color w:val="auto"/>
          <w:sz w:val="28"/>
          <w:szCs w:val="28"/>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ind w:firstLine="105" w:firstLineChars="50"/>
        <w:rPr>
          <w:rStyle w:val="37"/>
          <w:rFonts w:ascii="宋体" w:hAnsi="宋体"/>
          <w:b/>
          <w:color w:val="auto"/>
          <w:szCs w:val="21"/>
          <w:highlight w:val="none"/>
        </w:rPr>
      </w:pPr>
    </w:p>
    <w:p>
      <w:pPr>
        <w:spacing w:line="420" w:lineRule="exact"/>
        <w:rPr>
          <w:rStyle w:val="37"/>
          <w:rFonts w:ascii="宋体" w:hAnsi="宋体"/>
          <w:b/>
          <w:color w:val="auto"/>
          <w:szCs w:val="21"/>
          <w:highlight w:val="none"/>
        </w:rPr>
      </w:pPr>
    </w:p>
    <w:p>
      <w:pPr>
        <w:spacing w:line="420" w:lineRule="exact"/>
        <w:rPr>
          <w:rStyle w:val="37"/>
          <w:rFonts w:ascii="宋体" w:hAnsi="宋体"/>
          <w:b/>
          <w:color w:val="auto"/>
          <w:kern w:val="0"/>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6</w:t>
      </w:r>
      <w:r>
        <w:rPr>
          <w:rStyle w:val="37"/>
          <w:rFonts w:ascii="宋体" w:hAnsi="宋体"/>
          <w:b/>
          <w:color w:val="auto"/>
          <w:szCs w:val="21"/>
          <w:highlight w:val="none"/>
        </w:rPr>
        <w:t>）</w:t>
      </w:r>
      <w:r>
        <w:rPr>
          <w:rStyle w:val="37"/>
          <w:rFonts w:ascii="宋体" w:hAnsi="宋体"/>
          <w:b/>
          <w:color w:val="auto"/>
          <w:kern w:val="0"/>
          <w:highlight w:val="none"/>
        </w:rPr>
        <w:t>贵港市政府采购项目投标资格承诺函；</w:t>
      </w:r>
    </w:p>
    <w:p>
      <w:pPr>
        <w:spacing w:line="420" w:lineRule="exact"/>
        <w:ind w:firstLine="105" w:firstLineChars="50"/>
        <w:rPr>
          <w:rStyle w:val="37"/>
          <w:rFonts w:ascii="宋体" w:hAnsi="宋体"/>
          <w:b/>
          <w:color w:val="auto"/>
          <w:kern w:val="0"/>
          <w:highlight w:val="none"/>
        </w:rPr>
      </w:pPr>
    </w:p>
    <w:p>
      <w:pPr>
        <w:spacing w:line="420" w:lineRule="exact"/>
        <w:ind w:firstLine="105" w:firstLineChars="50"/>
        <w:rPr>
          <w:rStyle w:val="37"/>
          <w:rFonts w:ascii="宋体" w:hAnsi="宋体"/>
          <w:b/>
          <w:color w:val="auto"/>
          <w:kern w:val="0"/>
          <w:highlight w:val="none"/>
        </w:rPr>
      </w:pPr>
    </w:p>
    <w:p>
      <w:pPr>
        <w:spacing w:line="420" w:lineRule="exact"/>
        <w:ind w:firstLine="105" w:firstLineChars="50"/>
        <w:rPr>
          <w:rStyle w:val="37"/>
          <w:rFonts w:ascii="宋体" w:hAnsi="宋体"/>
          <w:b/>
          <w:color w:val="auto"/>
          <w:kern w:val="0"/>
          <w:highlight w:val="none"/>
        </w:rPr>
      </w:pPr>
    </w:p>
    <w:p>
      <w:pPr>
        <w:spacing w:after="240" w:line="360" w:lineRule="auto"/>
        <w:jc w:val="center"/>
        <w:rPr>
          <w:rStyle w:val="37"/>
          <w:rFonts w:ascii="宋体" w:hAnsi="宋体"/>
          <w:b/>
          <w:color w:val="auto"/>
          <w:sz w:val="32"/>
          <w:szCs w:val="32"/>
          <w:highlight w:val="none"/>
        </w:rPr>
      </w:pPr>
      <w:r>
        <w:rPr>
          <w:rStyle w:val="37"/>
          <w:rFonts w:ascii="宋体" w:hAnsi="宋体"/>
          <w:b/>
          <w:color w:val="auto"/>
          <w:sz w:val="32"/>
          <w:szCs w:val="32"/>
          <w:highlight w:val="none"/>
        </w:rPr>
        <w:t>贵港市政府采购项目投标资格承诺函</w:t>
      </w:r>
    </w:p>
    <w:p>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1.具有独立承担民事责任的能力。</w:t>
      </w:r>
    </w:p>
    <w:p>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2.具有良好的商业信誉和健全的财务会计制度。</w:t>
      </w:r>
    </w:p>
    <w:p>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3.具有履行合同所必需的设备和专业技术能力。</w:t>
      </w:r>
    </w:p>
    <w:p>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4.有依法缴纳税收和社会保障资金的良好记录。</w:t>
      </w:r>
    </w:p>
    <w:p>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5. 提交投标文件截止日期前三年内，在经营活动中没有重大违法记录。</w:t>
      </w:r>
    </w:p>
    <w:p>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pPr>
        <w:spacing w:line="360" w:lineRule="auto"/>
        <w:rPr>
          <w:rStyle w:val="37"/>
          <w:rFonts w:ascii="宋体" w:hAnsi="宋体"/>
          <w:color w:val="auto"/>
          <w:szCs w:val="21"/>
          <w:highlight w:val="none"/>
        </w:rPr>
      </w:pPr>
    </w:p>
    <w:p>
      <w:pPr>
        <w:spacing w:line="360" w:lineRule="auto"/>
        <w:rPr>
          <w:rStyle w:val="37"/>
          <w:rFonts w:ascii="宋体" w:hAnsi="宋体"/>
          <w:color w:val="auto"/>
          <w:szCs w:val="21"/>
          <w:highlight w:val="none"/>
        </w:rPr>
      </w:pPr>
    </w:p>
    <w:p>
      <w:pPr>
        <w:spacing w:line="360" w:lineRule="auto"/>
        <w:ind w:firstLine="3969" w:firstLineChars="1890"/>
        <w:rPr>
          <w:rStyle w:val="37"/>
          <w:rFonts w:ascii="宋体" w:hAnsi="宋体"/>
          <w:color w:val="auto"/>
          <w:szCs w:val="21"/>
          <w:highlight w:val="none"/>
        </w:rPr>
      </w:pPr>
      <w:r>
        <w:rPr>
          <w:rStyle w:val="37"/>
          <w:rFonts w:ascii="宋体" w:hAnsi="宋体"/>
          <w:color w:val="auto"/>
          <w:szCs w:val="21"/>
          <w:highlight w:val="none"/>
        </w:rPr>
        <w:t>企业名称（盖章）：</w:t>
      </w:r>
    </w:p>
    <w:p>
      <w:pPr>
        <w:spacing w:line="360" w:lineRule="auto"/>
        <w:ind w:firstLine="3969" w:firstLineChars="1890"/>
        <w:rPr>
          <w:rStyle w:val="37"/>
          <w:rFonts w:ascii="宋体" w:hAnsi="宋体"/>
          <w:color w:val="auto"/>
          <w:szCs w:val="21"/>
          <w:highlight w:val="none"/>
        </w:rPr>
      </w:pPr>
      <w:r>
        <w:rPr>
          <w:rStyle w:val="37"/>
          <w:rFonts w:hint="eastAsia" w:ascii="宋体" w:hAnsi="宋体"/>
          <w:color w:val="auto"/>
          <w:szCs w:val="21"/>
          <w:highlight w:val="none"/>
        </w:rPr>
        <w:t>法定代表人（签字或者盖章或者电子签名）</w:t>
      </w:r>
      <w:r>
        <w:rPr>
          <w:rStyle w:val="37"/>
          <w:rFonts w:ascii="宋体" w:hAnsi="宋体"/>
          <w:color w:val="auto"/>
          <w:szCs w:val="21"/>
          <w:highlight w:val="none"/>
        </w:rPr>
        <w:t>：</w:t>
      </w:r>
    </w:p>
    <w:p>
      <w:pPr>
        <w:spacing w:line="420" w:lineRule="exact"/>
        <w:ind w:firstLine="3990" w:firstLineChars="1900"/>
        <w:rPr>
          <w:rStyle w:val="37"/>
          <w:rFonts w:ascii="宋体" w:hAnsi="宋体"/>
          <w:b/>
          <w:color w:val="auto"/>
          <w:kern w:val="0"/>
          <w:szCs w:val="21"/>
          <w:highlight w:val="none"/>
        </w:rPr>
      </w:pPr>
      <w:r>
        <w:rPr>
          <w:rStyle w:val="37"/>
          <w:rFonts w:ascii="宋体" w:hAnsi="宋体"/>
          <w:color w:val="auto"/>
          <w:szCs w:val="21"/>
          <w:highlight w:val="none"/>
        </w:rPr>
        <w:t>日期：     年     月      日</w:t>
      </w:r>
    </w:p>
    <w:p>
      <w:pPr>
        <w:spacing w:line="420" w:lineRule="exact"/>
        <w:ind w:firstLine="105" w:firstLineChars="50"/>
        <w:rPr>
          <w:rStyle w:val="37"/>
          <w:rFonts w:ascii="宋体" w:hAnsi="宋体"/>
          <w:b/>
          <w:color w:val="auto"/>
          <w:kern w:val="0"/>
          <w:highlight w:val="none"/>
        </w:rPr>
      </w:pPr>
    </w:p>
    <w:p>
      <w:pPr>
        <w:spacing w:line="420" w:lineRule="exact"/>
        <w:ind w:firstLine="105" w:firstLineChars="50"/>
        <w:rPr>
          <w:rStyle w:val="37"/>
          <w:rFonts w:ascii="宋体" w:hAnsi="宋体"/>
          <w:b/>
          <w:color w:val="auto"/>
          <w:kern w:val="0"/>
          <w:highlight w:val="none"/>
        </w:rPr>
      </w:pPr>
    </w:p>
    <w:p>
      <w:pPr>
        <w:spacing w:line="420" w:lineRule="exact"/>
        <w:ind w:firstLine="105" w:firstLineChars="50"/>
        <w:rPr>
          <w:rStyle w:val="37"/>
          <w:rFonts w:ascii="宋体" w:hAnsi="宋体"/>
          <w:b/>
          <w:color w:val="auto"/>
          <w:kern w:val="0"/>
          <w:highlight w:val="none"/>
        </w:rPr>
      </w:pPr>
    </w:p>
    <w:p>
      <w:pPr>
        <w:spacing w:line="420" w:lineRule="exact"/>
        <w:ind w:firstLine="105" w:firstLineChars="50"/>
        <w:rPr>
          <w:rStyle w:val="37"/>
          <w:rFonts w:ascii="宋体" w:hAnsi="宋体"/>
          <w:b/>
          <w:color w:val="auto"/>
          <w:kern w:val="0"/>
          <w:highlight w:val="none"/>
        </w:rPr>
      </w:pPr>
    </w:p>
    <w:p>
      <w:pPr>
        <w:spacing w:line="420" w:lineRule="exact"/>
        <w:ind w:firstLine="105" w:firstLineChars="50"/>
        <w:rPr>
          <w:rStyle w:val="37"/>
          <w:rFonts w:ascii="宋体" w:hAnsi="宋体"/>
          <w:b/>
          <w:color w:val="auto"/>
          <w:kern w:val="0"/>
          <w:highlight w:val="none"/>
        </w:rPr>
      </w:pPr>
    </w:p>
    <w:p>
      <w:pPr>
        <w:spacing w:line="420" w:lineRule="exact"/>
        <w:ind w:firstLine="105" w:firstLineChars="50"/>
        <w:rPr>
          <w:rStyle w:val="37"/>
          <w:rFonts w:ascii="宋体" w:hAnsi="宋体"/>
          <w:b/>
          <w:color w:val="auto"/>
          <w:kern w:val="0"/>
          <w:highlight w:val="none"/>
        </w:rPr>
      </w:pPr>
    </w:p>
    <w:p>
      <w:pPr>
        <w:spacing w:line="420" w:lineRule="exact"/>
        <w:ind w:firstLine="105" w:firstLineChars="50"/>
        <w:rPr>
          <w:rStyle w:val="37"/>
          <w:rFonts w:ascii="宋体" w:hAnsi="宋体"/>
          <w:b/>
          <w:color w:val="auto"/>
          <w:kern w:val="0"/>
          <w:highlight w:val="none"/>
        </w:rPr>
      </w:pPr>
    </w:p>
    <w:p>
      <w:pPr>
        <w:spacing w:line="360" w:lineRule="auto"/>
        <w:ind w:firstLine="105" w:firstLineChars="50"/>
        <w:rPr>
          <w:rStyle w:val="37"/>
          <w:rFonts w:ascii="宋体" w:hAnsi="宋体"/>
          <w:b/>
          <w:color w:val="auto"/>
          <w:kern w:val="0"/>
          <w:highlight w:val="none"/>
        </w:rPr>
      </w:pPr>
    </w:p>
    <w:p>
      <w:pPr>
        <w:spacing w:line="360" w:lineRule="auto"/>
        <w:ind w:firstLine="105" w:firstLineChars="50"/>
        <w:rPr>
          <w:rStyle w:val="37"/>
          <w:rFonts w:ascii="宋体" w:hAnsi="宋体"/>
          <w:b/>
          <w:color w:val="auto"/>
          <w:kern w:val="0"/>
          <w:highlight w:val="none"/>
        </w:rPr>
      </w:pPr>
    </w:p>
    <w:p>
      <w:pPr>
        <w:spacing w:line="360" w:lineRule="auto"/>
        <w:ind w:firstLine="105" w:firstLineChars="50"/>
        <w:rPr>
          <w:rStyle w:val="37"/>
          <w:rFonts w:ascii="宋体" w:hAnsi="宋体"/>
          <w:b/>
          <w:color w:val="auto"/>
          <w:kern w:val="0"/>
          <w:highlight w:val="none"/>
        </w:rPr>
      </w:pPr>
    </w:p>
    <w:p>
      <w:pPr>
        <w:spacing w:line="360" w:lineRule="auto"/>
        <w:ind w:firstLine="105" w:firstLineChars="50"/>
        <w:rPr>
          <w:rStyle w:val="37"/>
          <w:rFonts w:ascii="宋体" w:hAnsi="宋体"/>
          <w:b/>
          <w:color w:val="auto"/>
          <w:kern w:val="0"/>
          <w:highlight w:val="none"/>
        </w:rPr>
      </w:pPr>
    </w:p>
    <w:p>
      <w:pPr>
        <w:spacing w:line="360" w:lineRule="auto"/>
        <w:rPr>
          <w:rStyle w:val="37"/>
          <w:rFonts w:ascii="宋体" w:hAnsi="宋体"/>
          <w:b/>
          <w:color w:val="auto"/>
          <w:kern w:val="0"/>
          <w:highlight w:val="none"/>
        </w:rPr>
      </w:pPr>
    </w:p>
    <w:p>
      <w:pPr>
        <w:spacing w:line="360" w:lineRule="auto"/>
        <w:rPr>
          <w:rStyle w:val="37"/>
          <w:rFonts w:ascii="宋体" w:hAnsi="宋体"/>
          <w:b/>
          <w:color w:val="auto"/>
          <w:kern w:val="0"/>
          <w:highlight w:val="none"/>
        </w:rPr>
      </w:pPr>
    </w:p>
    <w:p>
      <w:pPr>
        <w:spacing w:line="360" w:lineRule="auto"/>
        <w:ind w:firstLine="105" w:firstLineChars="50"/>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7</w:t>
      </w:r>
      <w:r>
        <w:rPr>
          <w:rStyle w:val="37"/>
          <w:rFonts w:ascii="宋体" w:hAnsi="宋体"/>
          <w:b/>
          <w:color w:val="auto"/>
          <w:kern w:val="0"/>
          <w:highlight w:val="none"/>
        </w:rPr>
        <w:t>）无重大违法记录声明书；</w:t>
      </w:r>
    </w:p>
    <w:p>
      <w:pPr>
        <w:spacing w:line="360" w:lineRule="auto"/>
        <w:ind w:firstLine="105" w:firstLineChars="50"/>
        <w:rPr>
          <w:rStyle w:val="37"/>
          <w:rFonts w:ascii="宋体" w:hAnsi="宋体"/>
          <w:b/>
          <w:color w:val="auto"/>
          <w:kern w:val="0"/>
          <w:highlight w:val="none"/>
        </w:rPr>
      </w:pPr>
    </w:p>
    <w:p>
      <w:pPr>
        <w:ind w:firstLine="321" w:firstLineChars="100"/>
        <w:jc w:val="center"/>
        <w:rPr>
          <w:rStyle w:val="63"/>
          <w:rFonts w:ascii="宋体" w:hAnsi="宋体"/>
          <w:b/>
          <w:color w:val="auto"/>
          <w:sz w:val="32"/>
          <w:szCs w:val="32"/>
          <w:highlight w:val="none"/>
        </w:rPr>
      </w:pPr>
      <w:r>
        <w:rPr>
          <w:rStyle w:val="37"/>
          <w:rFonts w:ascii="宋体" w:hAnsi="宋体"/>
          <w:b/>
          <w:color w:val="auto"/>
          <w:sz w:val="32"/>
          <w:szCs w:val="32"/>
          <w:highlight w:val="none"/>
        </w:rPr>
        <w:t>无重大违法记录声明书</w:t>
      </w:r>
    </w:p>
    <w:p>
      <w:pPr>
        <w:ind w:firstLine="210" w:firstLineChars="100"/>
        <w:rPr>
          <w:rStyle w:val="63"/>
          <w:rFonts w:ascii="宋体" w:hAnsi="宋体"/>
          <w:color w:val="auto"/>
          <w:szCs w:val="21"/>
          <w:highlight w:val="none"/>
        </w:rPr>
      </w:pPr>
    </w:p>
    <w:p>
      <w:pPr>
        <w:spacing w:line="640" w:lineRule="exact"/>
        <w:rPr>
          <w:rStyle w:val="37"/>
          <w:rFonts w:ascii="宋体" w:hAnsi="宋体"/>
          <w:b/>
          <w:bCs/>
          <w:color w:val="auto"/>
          <w:szCs w:val="21"/>
          <w:highlight w:val="none"/>
        </w:rPr>
      </w:pPr>
      <w:r>
        <w:rPr>
          <w:rStyle w:val="63"/>
          <w:rFonts w:hint="eastAsia" w:ascii="宋体" w:hAnsi="宋体"/>
          <w:b/>
          <w:bCs/>
          <w:color w:val="auto"/>
          <w:szCs w:val="21"/>
          <w:highlight w:val="none"/>
          <w:lang w:eastAsia="zh-CN"/>
        </w:rPr>
        <w:t>广西福展工程咨询有限公司</w:t>
      </w:r>
      <w:r>
        <w:rPr>
          <w:rStyle w:val="63"/>
          <w:rFonts w:ascii="宋体" w:hAnsi="宋体"/>
          <w:b/>
          <w:bCs/>
          <w:color w:val="auto"/>
          <w:szCs w:val="21"/>
          <w:highlight w:val="none"/>
        </w:rPr>
        <w:t>：</w:t>
      </w:r>
    </w:p>
    <w:p>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我公司参加贵公司组织</w:t>
      </w:r>
      <w:r>
        <w:rPr>
          <w:rStyle w:val="63"/>
          <w:rFonts w:hint="eastAsia" w:ascii="宋体" w:hAnsi="宋体"/>
          <w:b/>
          <w:bCs/>
          <w:color w:val="auto"/>
          <w:szCs w:val="21"/>
          <w:highlight w:val="none"/>
          <w:u w:val="single"/>
          <w:lang w:eastAsia="zh-CN"/>
        </w:rPr>
        <w:t>港南区2025年农作物病虫害绿色防控创新示范项目采购</w:t>
      </w:r>
      <w:r>
        <w:rPr>
          <w:rStyle w:val="63"/>
          <w:rFonts w:ascii="宋体" w:hAnsi="宋体"/>
          <w:b/>
          <w:bCs/>
          <w:color w:val="auto"/>
          <w:szCs w:val="21"/>
          <w:highlight w:val="none"/>
          <w:u w:val="single"/>
        </w:rPr>
        <w:t>（</w:t>
      </w:r>
      <w:r>
        <w:rPr>
          <w:rStyle w:val="63"/>
          <w:rFonts w:hint="eastAsia" w:ascii="宋体" w:hAnsi="宋体"/>
          <w:b/>
          <w:bCs/>
          <w:color w:val="auto"/>
          <w:szCs w:val="21"/>
          <w:highlight w:val="none"/>
          <w:u w:val="single"/>
          <w:lang w:eastAsia="zh-CN"/>
        </w:rPr>
        <w:t>GGZC2025-C3-030068-GXFZ</w:t>
      </w:r>
      <w:r>
        <w:rPr>
          <w:rStyle w:val="63"/>
          <w:rFonts w:ascii="宋体" w:hAnsi="宋体"/>
          <w:b/>
          <w:bCs/>
          <w:color w:val="auto"/>
          <w:szCs w:val="21"/>
          <w:highlight w:val="none"/>
          <w:u w:val="single"/>
        </w:rPr>
        <w:t>）</w:t>
      </w:r>
      <w:r>
        <w:rPr>
          <w:rStyle w:val="63"/>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特此承诺。</w:t>
      </w:r>
    </w:p>
    <w:p>
      <w:pPr>
        <w:spacing w:line="640" w:lineRule="exact"/>
        <w:ind w:firstLine="420" w:firstLineChars="200"/>
        <w:rPr>
          <w:rStyle w:val="37"/>
          <w:rFonts w:ascii="宋体" w:hAnsi="宋体"/>
          <w:color w:val="auto"/>
          <w:szCs w:val="21"/>
          <w:highlight w:val="none"/>
        </w:rPr>
      </w:pPr>
    </w:p>
    <w:p>
      <w:pPr>
        <w:spacing w:line="640" w:lineRule="exact"/>
        <w:ind w:firstLine="420" w:firstLineChars="200"/>
        <w:rPr>
          <w:rStyle w:val="37"/>
          <w:rFonts w:ascii="宋体" w:hAnsi="宋体"/>
          <w:color w:val="auto"/>
          <w:szCs w:val="21"/>
          <w:highlight w:val="none"/>
        </w:rPr>
      </w:pPr>
    </w:p>
    <w:p>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供应商公章：   </w:t>
      </w:r>
    </w:p>
    <w:p>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日期：  年  月  日</w:t>
      </w:r>
    </w:p>
    <w:p>
      <w:pPr>
        <w:spacing w:line="360" w:lineRule="auto"/>
        <w:ind w:firstLine="105" w:firstLineChars="50"/>
        <w:rPr>
          <w:rStyle w:val="37"/>
          <w:rFonts w:ascii="宋体" w:hAnsi="宋体"/>
          <w:b/>
          <w:color w:val="auto"/>
          <w:kern w:val="0"/>
          <w:highlight w:val="none"/>
        </w:rPr>
      </w:pPr>
    </w:p>
    <w:p>
      <w:pPr>
        <w:spacing w:line="360" w:lineRule="auto"/>
        <w:ind w:firstLine="105" w:firstLineChars="50"/>
        <w:rPr>
          <w:rStyle w:val="37"/>
          <w:rFonts w:ascii="宋体" w:hAnsi="宋体"/>
          <w:b/>
          <w:color w:val="auto"/>
          <w:kern w:val="0"/>
          <w:highlight w:val="none"/>
        </w:rPr>
      </w:pPr>
    </w:p>
    <w:p>
      <w:pPr>
        <w:spacing w:line="360" w:lineRule="auto"/>
        <w:ind w:firstLine="105" w:firstLineChars="50"/>
        <w:rPr>
          <w:rStyle w:val="37"/>
          <w:rFonts w:ascii="宋体" w:hAnsi="宋体"/>
          <w:b/>
          <w:color w:val="auto"/>
          <w:kern w:val="0"/>
          <w:highlight w:val="none"/>
        </w:rPr>
      </w:pPr>
    </w:p>
    <w:p>
      <w:pPr>
        <w:spacing w:line="360" w:lineRule="auto"/>
        <w:rPr>
          <w:rStyle w:val="37"/>
          <w:rFonts w:ascii="宋体" w:hAnsi="宋体"/>
          <w:b/>
          <w:color w:val="auto"/>
          <w:kern w:val="0"/>
          <w:highlight w:val="none"/>
        </w:rPr>
      </w:pPr>
    </w:p>
    <w:p>
      <w:pPr>
        <w:spacing w:line="360" w:lineRule="auto"/>
        <w:rPr>
          <w:rStyle w:val="37"/>
          <w:rFonts w:ascii="宋体" w:hAnsi="宋体"/>
          <w:b/>
          <w:color w:val="auto"/>
          <w:kern w:val="0"/>
          <w:highlight w:val="none"/>
        </w:rPr>
      </w:pPr>
    </w:p>
    <w:p>
      <w:pPr>
        <w:spacing w:line="360" w:lineRule="auto"/>
        <w:rPr>
          <w:rStyle w:val="37"/>
          <w:rFonts w:ascii="宋体" w:hAnsi="宋体"/>
          <w:b/>
          <w:color w:val="auto"/>
          <w:kern w:val="0"/>
          <w:highlight w:val="none"/>
        </w:rPr>
      </w:pPr>
    </w:p>
    <w:p>
      <w:pPr>
        <w:spacing w:line="360" w:lineRule="auto"/>
        <w:rPr>
          <w:rStyle w:val="37"/>
          <w:rFonts w:ascii="宋体" w:hAnsi="宋体"/>
          <w:b/>
          <w:color w:val="auto"/>
          <w:kern w:val="0"/>
          <w:highlight w:val="none"/>
        </w:rPr>
      </w:pPr>
    </w:p>
    <w:p>
      <w:pPr>
        <w:spacing w:line="360" w:lineRule="auto"/>
        <w:rPr>
          <w:rStyle w:val="37"/>
          <w:rFonts w:ascii="宋体" w:hAnsi="宋体"/>
          <w:b/>
          <w:color w:val="auto"/>
          <w:kern w:val="0"/>
          <w:highlight w:val="none"/>
        </w:rPr>
      </w:pPr>
    </w:p>
    <w:p>
      <w:pPr>
        <w:spacing w:line="360" w:lineRule="auto"/>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8</w:t>
      </w:r>
      <w:r>
        <w:rPr>
          <w:rStyle w:val="37"/>
          <w:rFonts w:ascii="宋体" w:hAnsi="宋体"/>
          <w:b/>
          <w:color w:val="auto"/>
          <w:kern w:val="0"/>
          <w:highlight w:val="none"/>
        </w:rPr>
        <w:t>）类似成功案例的业绩（以签订合同或中标通知书或验收证明材料复印件并加盖投标人单位公章为准）</w:t>
      </w: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9</w:t>
      </w:r>
      <w:r>
        <w:rPr>
          <w:rStyle w:val="37"/>
          <w:rFonts w:ascii="宋体" w:hAnsi="宋体"/>
          <w:b/>
          <w:color w:val="auto"/>
          <w:kern w:val="0"/>
          <w:highlight w:val="none"/>
        </w:rPr>
        <w:t>）磋商供应商质量管理和质量保证体系等方面的认证证书；</w:t>
      </w: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10</w:t>
      </w:r>
      <w:r>
        <w:rPr>
          <w:rStyle w:val="37"/>
          <w:rFonts w:ascii="宋体" w:hAnsi="宋体"/>
          <w:b/>
          <w:color w:val="auto"/>
          <w:kern w:val="0"/>
          <w:highlight w:val="none"/>
        </w:rPr>
        <w:t>）磋商供应商认为可以证明其能力或业绩的其他材料；</w:t>
      </w: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b/>
          <w:color w:val="auto"/>
          <w:kern w:val="0"/>
          <w:highlight w:val="none"/>
        </w:rPr>
      </w:pPr>
    </w:p>
    <w:p>
      <w:pPr>
        <w:spacing w:line="500" w:lineRule="exact"/>
        <w:ind w:left="720" w:leftChars="343"/>
        <w:rPr>
          <w:rStyle w:val="37"/>
          <w:rFonts w:ascii="宋体" w:hAnsi="宋体"/>
          <w:color w:val="auto"/>
          <w:sz w:val="24"/>
          <w:szCs w:val="24"/>
          <w:highlight w:val="none"/>
        </w:rPr>
      </w:pPr>
      <w:r>
        <w:rPr>
          <w:rStyle w:val="37"/>
          <w:rFonts w:ascii="宋体" w:hAnsi="宋体"/>
          <w:b/>
          <w:color w:val="auto"/>
          <w:kern w:val="0"/>
          <w:highlight w:val="none"/>
        </w:rPr>
        <w:t>（</w:t>
      </w:r>
      <w:r>
        <w:rPr>
          <w:rStyle w:val="37"/>
          <w:rFonts w:hint="eastAsia" w:ascii="宋体" w:hAnsi="宋体"/>
          <w:b/>
          <w:color w:val="auto"/>
          <w:kern w:val="0"/>
          <w:highlight w:val="none"/>
        </w:rPr>
        <w:t>1</w:t>
      </w:r>
      <w:r>
        <w:rPr>
          <w:rStyle w:val="37"/>
          <w:rFonts w:hint="eastAsia" w:ascii="宋体" w:hAnsi="宋体"/>
          <w:b/>
          <w:color w:val="auto"/>
          <w:kern w:val="0"/>
          <w:highlight w:val="none"/>
          <w:lang w:val="en-US" w:eastAsia="zh-CN"/>
        </w:rPr>
        <w:t>1</w:t>
      </w:r>
      <w:r>
        <w:rPr>
          <w:rStyle w:val="37"/>
          <w:rFonts w:ascii="宋体" w:hAnsi="宋体"/>
          <w:b/>
          <w:color w:val="auto"/>
          <w:kern w:val="0"/>
          <w:highlight w:val="none"/>
        </w:rPr>
        <w:t>）磋商文件列明的其他证明材料；</w:t>
      </w:r>
    </w:p>
    <w:p>
      <w:pPr>
        <w:spacing w:line="500" w:lineRule="exact"/>
        <w:ind w:left="720" w:leftChars="343"/>
        <w:rPr>
          <w:rStyle w:val="37"/>
          <w:rFonts w:ascii="宋体" w:hAnsi="宋体"/>
          <w:color w:val="auto"/>
          <w:sz w:val="24"/>
          <w:szCs w:val="24"/>
          <w:highlight w:val="none"/>
        </w:rPr>
      </w:pPr>
    </w:p>
    <w:p>
      <w:pPr>
        <w:spacing w:line="500" w:lineRule="exact"/>
        <w:ind w:left="720" w:leftChars="343"/>
        <w:rPr>
          <w:rStyle w:val="37"/>
          <w:rFonts w:ascii="宋体" w:hAnsi="宋体"/>
          <w:color w:val="auto"/>
          <w:sz w:val="24"/>
          <w:szCs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spacing w:line="500" w:lineRule="exact"/>
        <w:jc w:val="center"/>
        <w:rPr>
          <w:rStyle w:val="37"/>
          <w:rFonts w:ascii="宋体" w:hAnsi="宋体"/>
          <w:color w:val="auto"/>
          <w:sz w:val="24"/>
          <w:highlight w:val="none"/>
        </w:rPr>
      </w:pPr>
    </w:p>
    <w:p>
      <w:pPr>
        <w:jc w:val="center"/>
        <w:rPr>
          <w:rStyle w:val="37"/>
          <w:rFonts w:ascii="宋体" w:hAnsi="宋体"/>
          <w:b/>
          <w:color w:val="auto"/>
          <w:sz w:val="36"/>
          <w:szCs w:val="36"/>
          <w:highlight w:val="none"/>
        </w:rPr>
      </w:pPr>
      <w:r>
        <w:rPr>
          <w:rStyle w:val="37"/>
          <w:rFonts w:ascii="宋体" w:hAnsi="宋体"/>
          <w:b/>
          <w:color w:val="auto"/>
          <w:sz w:val="36"/>
          <w:szCs w:val="36"/>
          <w:highlight w:val="none"/>
        </w:rPr>
        <w:t>技术文件</w:t>
      </w: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420" w:lineRule="exact"/>
        <w:rPr>
          <w:rStyle w:val="37"/>
          <w:rFonts w:ascii="宋体" w:hAnsi="宋体"/>
          <w:b/>
          <w:color w:val="auto"/>
          <w:szCs w:val="21"/>
          <w:highlight w:val="none"/>
        </w:rPr>
      </w:pPr>
    </w:p>
    <w:p>
      <w:pPr>
        <w:spacing w:line="420" w:lineRule="exact"/>
        <w:rPr>
          <w:rStyle w:val="37"/>
          <w:rFonts w:ascii="宋体" w:hAnsi="宋体"/>
          <w:b/>
          <w:color w:val="auto"/>
          <w:szCs w:val="21"/>
          <w:highlight w:val="none"/>
        </w:rPr>
      </w:pPr>
    </w:p>
    <w:p>
      <w:pPr>
        <w:spacing w:line="420" w:lineRule="exact"/>
        <w:rPr>
          <w:rStyle w:val="37"/>
          <w:rFonts w:ascii="宋体" w:hAnsi="宋体"/>
          <w:b/>
          <w:color w:val="auto"/>
          <w:szCs w:val="21"/>
          <w:highlight w:val="none"/>
        </w:rPr>
      </w:pPr>
    </w:p>
    <w:p>
      <w:pPr>
        <w:spacing w:line="420" w:lineRule="exact"/>
        <w:ind w:firstLine="210" w:firstLineChars="100"/>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1</w:t>
      </w:r>
      <w:r>
        <w:rPr>
          <w:rStyle w:val="37"/>
          <w:rFonts w:ascii="宋体" w:hAnsi="宋体"/>
          <w:b/>
          <w:color w:val="auto"/>
          <w:szCs w:val="21"/>
          <w:highlight w:val="none"/>
        </w:rPr>
        <w:t>）</w:t>
      </w:r>
      <w:r>
        <w:rPr>
          <w:rFonts w:hint="eastAsia" w:ascii="宋体" w:hAnsi="宋体"/>
          <w:b/>
          <w:color w:val="auto"/>
          <w:szCs w:val="21"/>
          <w:highlight w:val="none"/>
        </w:rPr>
        <w:t>技术响应、偏离情况说明表</w:t>
      </w:r>
      <w:r>
        <w:rPr>
          <w:rStyle w:val="37"/>
          <w:rFonts w:ascii="宋体" w:hAnsi="宋体"/>
          <w:b/>
          <w:color w:val="auto"/>
          <w:szCs w:val="21"/>
          <w:highlight w:val="none"/>
        </w:rPr>
        <w:t>；</w:t>
      </w:r>
    </w:p>
    <w:p>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技术响应、偏离情况说明表</w:t>
      </w: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p>
      <w:pPr>
        <w:spacing w:line="500" w:lineRule="exact"/>
        <w:rPr>
          <w:rFonts w:ascii="宋体" w:hAnsi="宋体"/>
          <w:color w:val="auto"/>
          <w:szCs w:val="21"/>
          <w:highlight w:val="none"/>
          <w:u w:val="single"/>
        </w:rPr>
      </w:pPr>
      <w:r>
        <w:rPr>
          <w:rFonts w:hint="eastAsia" w:ascii="宋体" w:hAnsi="宋体"/>
          <w:color w:val="auto"/>
          <w:szCs w:val="21"/>
          <w:highlight w:val="none"/>
          <w:u w:val="single"/>
          <w:lang w:eastAsia="zh-CN"/>
        </w:rPr>
        <w:t>分标项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p>
    <w:tbl>
      <w:tblPr>
        <w:tblStyle w:val="22"/>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4"/>
              <w:rPr>
                <w:rFonts w:hAnsi="宋体"/>
                <w:color w:val="auto"/>
                <w:highlight w:val="none"/>
              </w:rPr>
            </w:pPr>
            <w:bookmarkStart w:id="6" w:name="_Toc173066401"/>
            <w:bookmarkStart w:id="7" w:name="_Toc254970729"/>
            <w:bookmarkStart w:id="8" w:name="_Toc254970588"/>
            <w:bookmarkStart w:id="9" w:name="_Toc531360775"/>
            <w:bookmarkStart w:id="10" w:name="_Toc531360829"/>
            <w:bookmarkStart w:id="11" w:name="_Toc173211900"/>
            <w:r>
              <w:rPr>
                <w:rFonts w:hint="eastAsia" w:hAnsi="宋体"/>
                <w:color w:val="auto"/>
                <w:highlight w:val="none"/>
              </w:rPr>
              <w:t>序号</w:t>
            </w:r>
            <w:bookmarkEnd w:id="6"/>
            <w:bookmarkEnd w:id="7"/>
            <w:bookmarkEnd w:id="8"/>
            <w:bookmarkEnd w:id="9"/>
            <w:bookmarkEnd w:id="10"/>
            <w:bookmarkEnd w:id="11"/>
          </w:p>
        </w:tc>
        <w:tc>
          <w:tcPr>
            <w:tcW w:w="1410" w:type="dxa"/>
            <w:vAlign w:val="center"/>
          </w:tcPr>
          <w:p>
            <w:pPr>
              <w:pStyle w:val="14"/>
              <w:rPr>
                <w:rFonts w:hAnsi="宋体"/>
                <w:color w:val="auto"/>
                <w:szCs w:val="21"/>
                <w:highlight w:val="none"/>
              </w:rPr>
            </w:pPr>
            <w:bookmarkStart w:id="12" w:name="_Toc531360830"/>
            <w:bookmarkStart w:id="13" w:name="_Toc531360776"/>
            <w:r>
              <w:rPr>
                <w:rFonts w:hint="eastAsia" w:hAnsi="宋体"/>
                <w:color w:val="auto"/>
                <w:szCs w:val="21"/>
                <w:highlight w:val="none"/>
              </w:rPr>
              <w:t>服务名称</w:t>
            </w:r>
            <w:bookmarkEnd w:id="12"/>
            <w:bookmarkEnd w:id="13"/>
          </w:p>
        </w:tc>
        <w:tc>
          <w:tcPr>
            <w:tcW w:w="2164" w:type="dxa"/>
            <w:vAlign w:val="center"/>
          </w:tcPr>
          <w:p>
            <w:pPr>
              <w:pStyle w:val="14"/>
              <w:rPr>
                <w:rFonts w:hAnsi="宋体"/>
                <w:color w:val="auto"/>
                <w:szCs w:val="21"/>
                <w:highlight w:val="none"/>
              </w:rPr>
            </w:pPr>
            <w:bookmarkStart w:id="14" w:name="_Toc173066402"/>
            <w:bookmarkStart w:id="15" w:name="_Toc173211901"/>
            <w:bookmarkStart w:id="16" w:name="_Toc254970589"/>
            <w:bookmarkStart w:id="17" w:name="_Toc531360777"/>
            <w:bookmarkStart w:id="18" w:name="_Toc254970730"/>
            <w:bookmarkStart w:id="19" w:name="_Toc531360831"/>
            <w:r>
              <w:rPr>
                <w:rFonts w:hint="eastAsia" w:hAnsi="宋体"/>
                <w:color w:val="auto"/>
                <w:szCs w:val="21"/>
                <w:highlight w:val="none"/>
              </w:rPr>
              <w:t>竞争性磋商文件要求</w:t>
            </w:r>
            <w:bookmarkEnd w:id="14"/>
            <w:bookmarkEnd w:id="15"/>
            <w:bookmarkEnd w:id="16"/>
            <w:bookmarkEnd w:id="17"/>
            <w:bookmarkEnd w:id="18"/>
            <w:bookmarkEnd w:id="19"/>
          </w:p>
        </w:tc>
        <w:tc>
          <w:tcPr>
            <w:tcW w:w="2371" w:type="dxa"/>
            <w:vAlign w:val="center"/>
          </w:tcPr>
          <w:p>
            <w:pPr>
              <w:pStyle w:val="14"/>
              <w:rPr>
                <w:rFonts w:hAnsi="宋体"/>
                <w:color w:val="auto"/>
                <w:szCs w:val="21"/>
                <w:highlight w:val="none"/>
              </w:rPr>
            </w:pPr>
            <w:bookmarkStart w:id="20" w:name="_Toc173211902"/>
            <w:bookmarkStart w:id="21" w:name="_Toc254970590"/>
            <w:bookmarkStart w:id="22" w:name="_Toc531360778"/>
            <w:bookmarkStart w:id="23" w:name="_Toc254970731"/>
            <w:bookmarkStart w:id="24" w:name="_Toc531360832"/>
            <w:bookmarkStart w:id="25" w:name="_Toc173066403"/>
            <w:r>
              <w:rPr>
                <w:rFonts w:hint="eastAsia" w:hAnsi="宋体"/>
                <w:color w:val="auto"/>
                <w:szCs w:val="21"/>
                <w:highlight w:val="none"/>
              </w:rPr>
              <w:t>磋商响应文件具体响应</w:t>
            </w:r>
            <w:bookmarkEnd w:id="20"/>
            <w:bookmarkEnd w:id="21"/>
            <w:bookmarkEnd w:id="22"/>
            <w:bookmarkEnd w:id="23"/>
            <w:bookmarkEnd w:id="24"/>
            <w:bookmarkEnd w:id="25"/>
          </w:p>
        </w:tc>
        <w:tc>
          <w:tcPr>
            <w:tcW w:w="1569" w:type="dxa"/>
            <w:vAlign w:val="center"/>
          </w:tcPr>
          <w:p>
            <w:pPr>
              <w:pStyle w:val="14"/>
              <w:rPr>
                <w:rFonts w:hAnsi="宋体"/>
                <w:color w:val="auto"/>
                <w:szCs w:val="21"/>
                <w:highlight w:val="none"/>
              </w:rPr>
            </w:pPr>
            <w:bookmarkStart w:id="26" w:name="_Toc173066404"/>
            <w:bookmarkStart w:id="27" w:name="_Toc254970732"/>
            <w:bookmarkStart w:id="28" w:name="_Toc173211903"/>
            <w:bookmarkStart w:id="29" w:name="_Toc254970591"/>
            <w:bookmarkStart w:id="30" w:name="_Toc531360779"/>
            <w:bookmarkStart w:id="31" w:name="_Toc531360833"/>
            <w:r>
              <w:rPr>
                <w:rFonts w:hint="eastAsia" w:hAnsi="宋体"/>
                <w:color w:val="auto"/>
                <w:szCs w:val="21"/>
                <w:highlight w:val="none"/>
              </w:rPr>
              <w:t>响应/偏离</w:t>
            </w:r>
            <w:bookmarkEnd w:id="26"/>
            <w:bookmarkEnd w:id="27"/>
            <w:bookmarkEnd w:id="28"/>
            <w:bookmarkEnd w:id="29"/>
            <w:bookmarkEnd w:id="30"/>
            <w:bookmarkEnd w:id="31"/>
          </w:p>
        </w:tc>
        <w:tc>
          <w:tcPr>
            <w:tcW w:w="817" w:type="dxa"/>
            <w:vAlign w:val="center"/>
          </w:tcPr>
          <w:p>
            <w:pPr>
              <w:pStyle w:val="14"/>
              <w:rPr>
                <w:rFonts w:hAnsi="宋体"/>
                <w:color w:val="auto"/>
                <w:szCs w:val="21"/>
                <w:highlight w:val="none"/>
              </w:rPr>
            </w:pPr>
            <w:bookmarkStart w:id="32" w:name="_Toc531360834"/>
            <w:bookmarkStart w:id="33" w:name="_Toc173066405"/>
            <w:bookmarkStart w:id="34" w:name="_Toc531360780"/>
            <w:bookmarkStart w:id="35" w:name="_Toc254970733"/>
            <w:bookmarkStart w:id="36" w:name="_Toc254970592"/>
            <w:bookmarkStart w:id="37" w:name="_Toc173211904"/>
            <w:r>
              <w:rPr>
                <w:rFonts w:hint="eastAsia" w:hAnsi="宋体"/>
                <w:color w:val="auto"/>
                <w:szCs w:val="21"/>
                <w:highlight w:val="none"/>
              </w:rPr>
              <w:t>说明</w:t>
            </w:r>
            <w:bookmarkEnd w:id="32"/>
            <w:bookmarkEnd w:id="33"/>
            <w:bookmarkEnd w:id="34"/>
            <w:bookmarkEnd w:id="35"/>
            <w:bookmarkEnd w:id="36"/>
            <w:bookmarkEnd w:id="3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4"/>
              <w:jc w:val="center"/>
              <w:rPr>
                <w:rFonts w:hAnsi="宋体"/>
                <w:color w:val="auto"/>
                <w:highlight w:val="none"/>
              </w:rPr>
            </w:pPr>
            <w:bookmarkStart w:id="38" w:name="_Toc531360835"/>
            <w:bookmarkStart w:id="39" w:name="_Toc531360781"/>
            <w:r>
              <w:rPr>
                <w:rFonts w:hint="eastAsia" w:hAnsi="宋体"/>
                <w:color w:val="auto"/>
                <w:highlight w:val="none"/>
              </w:rPr>
              <w:t>1</w:t>
            </w:r>
            <w:bookmarkEnd w:id="38"/>
            <w:bookmarkEnd w:id="39"/>
          </w:p>
        </w:tc>
        <w:tc>
          <w:tcPr>
            <w:tcW w:w="1410" w:type="dxa"/>
            <w:vAlign w:val="center"/>
          </w:tcPr>
          <w:p>
            <w:pPr>
              <w:adjustRightInd w:val="0"/>
              <w:snapToGrid w:val="0"/>
              <w:spacing w:line="300" w:lineRule="auto"/>
              <w:jc w:val="center"/>
              <w:outlineLvl w:val="0"/>
              <w:rPr>
                <w:rFonts w:ascii="宋体" w:hAnsi="宋体"/>
                <w:color w:val="auto"/>
                <w:szCs w:val="21"/>
                <w:highlight w:val="none"/>
              </w:rPr>
            </w:pPr>
          </w:p>
        </w:tc>
        <w:tc>
          <w:tcPr>
            <w:tcW w:w="2164" w:type="dxa"/>
            <w:vAlign w:val="center"/>
          </w:tcPr>
          <w:p>
            <w:pPr>
              <w:adjustRightInd w:val="0"/>
              <w:snapToGrid w:val="0"/>
              <w:spacing w:line="300" w:lineRule="auto"/>
              <w:jc w:val="center"/>
              <w:outlineLvl w:val="0"/>
              <w:rPr>
                <w:rFonts w:ascii="宋体" w:hAnsi="宋体"/>
                <w:color w:val="auto"/>
                <w:szCs w:val="21"/>
                <w:highlight w:val="none"/>
              </w:rPr>
            </w:pPr>
          </w:p>
        </w:tc>
        <w:tc>
          <w:tcPr>
            <w:tcW w:w="2371" w:type="dxa"/>
            <w:vAlign w:val="center"/>
          </w:tcPr>
          <w:p>
            <w:pPr>
              <w:adjustRightInd w:val="0"/>
              <w:snapToGrid w:val="0"/>
              <w:spacing w:line="300" w:lineRule="auto"/>
              <w:jc w:val="center"/>
              <w:outlineLvl w:val="0"/>
              <w:rPr>
                <w:rFonts w:ascii="宋体" w:hAnsi="宋体"/>
                <w:color w:val="auto"/>
                <w:szCs w:val="21"/>
                <w:highlight w:val="none"/>
              </w:rPr>
            </w:pPr>
          </w:p>
        </w:tc>
        <w:tc>
          <w:tcPr>
            <w:tcW w:w="1569" w:type="dxa"/>
            <w:vAlign w:val="center"/>
          </w:tcPr>
          <w:p>
            <w:pPr>
              <w:adjustRightInd w:val="0"/>
              <w:snapToGrid w:val="0"/>
              <w:spacing w:line="300" w:lineRule="auto"/>
              <w:jc w:val="center"/>
              <w:outlineLvl w:val="0"/>
              <w:rPr>
                <w:rFonts w:ascii="宋体" w:hAnsi="宋体"/>
                <w:color w:val="auto"/>
                <w:szCs w:val="21"/>
                <w:highlight w:val="none"/>
              </w:rPr>
            </w:pPr>
          </w:p>
        </w:tc>
        <w:tc>
          <w:tcPr>
            <w:tcW w:w="817"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4"/>
              <w:jc w:val="center"/>
              <w:rPr>
                <w:rFonts w:hAnsi="宋体"/>
                <w:color w:val="auto"/>
                <w:highlight w:val="none"/>
              </w:rPr>
            </w:pPr>
            <w:bookmarkStart w:id="40" w:name="_Toc531360836"/>
            <w:bookmarkStart w:id="41" w:name="_Toc531360782"/>
            <w:r>
              <w:rPr>
                <w:rFonts w:hint="eastAsia" w:hAnsi="宋体"/>
                <w:color w:val="auto"/>
                <w:highlight w:val="none"/>
              </w:rPr>
              <w:t>2</w:t>
            </w:r>
            <w:bookmarkEnd w:id="40"/>
            <w:bookmarkEnd w:id="41"/>
          </w:p>
        </w:tc>
        <w:tc>
          <w:tcPr>
            <w:tcW w:w="1410" w:type="dxa"/>
            <w:vAlign w:val="center"/>
          </w:tcPr>
          <w:p>
            <w:pPr>
              <w:adjustRightInd w:val="0"/>
              <w:snapToGrid w:val="0"/>
              <w:spacing w:line="300" w:lineRule="auto"/>
              <w:jc w:val="center"/>
              <w:outlineLvl w:val="0"/>
              <w:rPr>
                <w:rFonts w:ascii="宋体" w:hAnsi="宋体"/>
                <w:color w:val="auto"/>
                <w:szCs w:val="21"/>
                <w:highlight w:val="none"/>
              </w:rPr>
            </w:pPr>
          </w:p>
        </w:tc>
        <w:tc>
          <w:tcPr>
            <w:tcW w:w="2164" w:type="dxa"/>
            <w:vAlign w:val="center"/>
          </w:tcPr>
          <w:p>
            <w:pPr>
              <w:adjustRightInd w:val="0"/>
              <w:snapToGrid w:val="0"/>
              <w:spacing w:line="300" w:lineRule="auto"/>
              <w:jc w:val="center"/>
              <w:outlineLvl w:val="0"/>
              <w:rPr>
                <w:rFonts w:ascii="宋体" w:hAnsi="宋体"/>
                <w:color w:val="auto"/>
                <w:szCs w:val="21"/>
                <w:highlight w:val="none"/>
              </w:rPr>
            </w:pPr>
          </w:p>
        </w:tc>
        <w:tc>
          <w:tcPr>
            <w:tcW w:w="2371" w:type="dxa"/>
            <w:vAlign w:val="center"/>
          </w:tcPr>
          <w:p>
            <w:pPr>
              <w:adjustRightInd w:val="0"/>
              <w:snapToGrid w:val="0"/>
              <w:spacing w:line="300" w:lineRule="auto"/>
              <w:jc w:val="center"/>
              <w:outlineLvl w:val="0"/>
              <w:rPr>
                <w:rFonts w:ascii="宋体" w:hAnsi="宋体"/>
                <w:color w:val="auto"/>
                <w:szCs w:val="21"/>
                <w:highlight w:val="none"/>
              </w:rPr>
            </w:pPr>
          </w:p>
        </w:tc>
        <w:tc>
          <w:tcPr>
            <w:tcW w:w="1569" w:type="dxa"/>
            <w:vAlign w:val="center"/>
          </w:tcPr>
          <w:p>
            <w:pPr>
              <w:adjustRightInd w:val="0"/>
              <w:snapToGrid w:val="0"/>
              <w:spacing w:line="300" w:lineRule="auto"/>
              <w:jc w:val="center"/>
              <w:outlineLvl w:val="0"/>
              <w:rPr>
                <w:rFonts w:ascii="宋体" w:hAnsi="宋体"/>
                <w:color w:val="auto"/>
                <w:szCs w:val="21"/>
                <w:highlight w:val="none"/>
              </w:rPr>
            </w:pPr>
          </w:p>
        </w:tc>
        <w:tc>
          <w:tcPr>
            <w:tcW w:w="817"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4"/>
              <w:jc w:val="center"/>
              <w:rPr>
                <w:rFonts w:hAnsi="宋体"/>
                <w:color w:val="auto"/>
                <w:highlight w:val="none"/>
              </w:rPr>
            </w:pPr>
            <w:bookmarkStart w:id="42" w:name="_Toc531360783"/>
            <w:bookmarkStart w:id="43" w:name="_Toc531360837"/>
            <w:r>
              <w:rPr>
                <w:rFonts w:hint="eastAsia" w:hAnsi="宋体"/>
                <w:color w:val="auto"/>
                <w:highlight w:val="none"/>
              </w:rPr>
              <w:t>3</w:t>
            </w:r>
            <w:bookmarkEnd w:id="42"/>
            <w:bookmarkEnd w:id="43"/>
          </w:p>
        </w:tc>
        <w:tc>
          <w:tcPr>
            <w:tcW w:w="1410" w:type="dxa"/>
            <w:vAlign w:val="center"/>
          </w:tcPr>
          <w:p>
            <w:pPr>
              <w:adjustRightInd w:val="0"/>
              <w:snapToGrid w:val="0"/>
              <w:spacing w:line="300" w:lineRule="auto"/>
              <w:jc w:val="center"/>
              <w:outlineLvl w:val="0"/>
              <w:rPr>
                <w:rFonts w:ascii="宋体" w:hAnsi="宋体"/>
                <w:color w:val="auto"/>
                <w:szCs w:val="21"/>
                <w:highlight w:val="none"/>
              </w:rPr>
            </w:pPr>
          </w:p>
        </w:tc>
        <w:tc>
          <w:tcPr>
            <w:tcW w:w="2164" w:type="dxa"/>
            <w:vAlign w:val="center"/>
          </w:tcPr>
          <w:p>
            <w:pPr>
              <w:adjustRightInd w:val="0"/>
              <w:snapToGrid w:val="0"/>
              <w:spacing w:line="300" w:lineRule="auto"/>
              <w:jc w:val="center"/>
              <w:outlineLvl w:val="0"/>
              <w:rPr>
                <w:rFonts w:ascii="宋体" w:hAnsi="宋体"/>
                <w:color w:val="auto"/>
                <w:szCs w:val="21"/>
                <w:highlight w:val="none"/>
              </w:rPr>
            </w:pPr>
          </w:p>
        </w:tc>
        <w:tc>
          <w:tcPr>
            <w:tcW w:w="2371" w:type="dxa"/>
            <w:vAlign w:val="center"/>
          </w:tcPr>
          <w:p>
            <w:pPr>
              <w:adjustRightInd w:val="0"/>
              <w:snapToGrid w:val="0"/>
              <w:spacing w:line="300" w:lineRule="auto"/>
              <w:jc w:val="center"/>
              <w:outlineLvl w:val="0"/>
              <w:rPr>
                <w:rFonts w:ascii="宋体" w:hAnsi="宋体"/>
                <w:color w:val="auto"/>
                <w:szCs w:val="21"/>
                <w:highlight w:val="none"/>
              </w:rPr>
            </w:pPr>
          </w:p>
        </w:tc>
        <w:tc>
          <w:tcPr>
            <w:tcW w:w="1569" w:type="dxa"/>
            <w:vAlign w:val="center"/>
          </w:tcPr>
          <w:p>
            <w:pPr>
              <w:adjustRightInd w:val="0"/>
              <w:snapToGrid w:val="0"/>
              <w:spacing w:line="300" w:lineRule="auto"/>
              <w:jc w:val="center"/>
              <w:outlineLvl w:val="0"/>
              <w:rPr>
                <w:rFonts w:ascii="宋体" w:hAnsi="宋体"/>
                <w:color w:val="auto"/>
                <w:szCs w:val="21"/>
                <w:highlight w:val="none"/>
              </w:rPr>
            </w:pPr>
          </w:p>
        </w:tc>
        <w:tc>
          <w:tcPr>
            <w:tcW w:w="817"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4"/>
              <w:jc w:val="center"/>
              <w:rPr>
                <w:rFonts w:hAnsi="宋体"/>
                <w:color w:val="auto"/>
                <w:highlight w:val="none"/>
              </w:rPr>
            </w:pPr>
            <w:bookmarkStart w:id="44" w:name="_Toc531360784"/>
            <w:bookmarkStart w:id="45" w:name="_Toc531360838"/>
            <w:r>
              <w:rPr>
                <w:rFonts w:hint="eastAsia" w:hAnsi="宋体"/>
                <w:color w:val="auto"/>
                <w:highlight w:val="none"/>
              </w:rPr>
              <w:t>4</w:t>
            </w:r>
            <w:bookmarkEnd w:id="44"/>
            <w:bookmarkEnd w:id="45"/>
          </w:p>
        </w:tc>
        <w:tc>
          <w:tcPr>
            <w:tcW w:w="1410" w:type="dxa"/>
            <w:vAlign w:val="center"/>
          </w:tcPr>
          <w:p>
            <w:pPr>
              <w:adjustRightInd w:val="0"/>
              <w:snapToGrid w:val="0"/>
              <w:spacing w:line="300" w:lineRule="auto"/>
              <w:jc w:val="center"/>
              <w:outlineLvl w:val="0"/>
              <w:rPr>
                <w:rFonts w:ascii="宋体" w:hAnsi="宋体"/>
                <w:color w:val="auto"/>
                <w:szCs w:val="21"/>
                <w:highlight w:val="none"/>
              </w:rPr>
            </w:pPr>
          </w:p>
        </w:tc>
        <w:tc>
          <w:tcPr>
            <w:tcW w:w="2164" w:type="dxa"/>
            <w:vAlign w:val="center"/>
          </w:tcPr>
          <w:p>
            <w:pPr>
              <w:adjustRightInd w:val="0"/>
              <w:snapToGrid w:val="0"/>
              <w:spacing w:line="300" w:lineRule="auto"/>
              <w:jc w:val="center"/>
              <w:outlineLvl w:val="0"/>
              <w:rPr>
                <w:rFonts w:ascii="宋体" w:hAnsi="宋体"/>
                <w:color w:val="auto"/>
                <w:szCs w:val="21"/>
                <w:highlight w:val="none"/>
              </w:rPr>
            </w:pPr>
          </w:p>
        </w:tc>
        <w:tc>
          <w:tcPr>
            <w:tcW w:w="2371" w:type="dxa"/>
            <w:vAlign w:val="center"/>
          </w:tcPr>
          <w:p>
            <w:pPr>
              <w:adjustRightInd w:val="0"/>
              <w:snapToGrid w:val="0"/>
              <w:spacing w:line="300" w:lineRule="auto"/>
              <w:jc w:val="center"/>
              <w:outlineLvl w:val="0"/>
              <w:rPr>
                <w:rFonts w:ascii="宋体" w:hAnsi="宋体"/>
                <w:color w:val="auto"/>
                <w:szCs w:val="21"/>
                <w:highlight w:val="none"/>
              </w:rPr>
            </w:pPr>
          </w:p>
        </w:tc>
        <w:tc>
          <w:tcPr>
            <w:tcW w:w="1569" w:type="dxa"/>
            <w:vAlign w:val="center"/>
          </w:tcPr>
          <w:p>
            <w:pPr>
              <w:adjustRightInd w:val="0"/>
              <w:snapToGrid w:val="0"/>
              <w:spacing w:line="300" w:lineRule="auto"/>
              <w:jc w:val="center"/>
              <w:outlineLvl w:val="0"/>
              <w:rPr>
                <w:rFonts w:ascii="宋体" w:hAnsi="宋体"/>
                <w:color w:val="auto"/>
                <w:szCs w:val="21"/>
                <w:highlight w:val="none"/>
              </w:rPr>
            </w:pPr>
          </w:p>
        </w:tc>
        <w:tc>
          <w:tcPr>
            <w:tcW w:w="817"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4"/>
              <w:jc w:val="center"/>
              <w:rPr>
                <w:rFonts w:hAnsi="宋体"/>
                <w:color w:val="auto"/>
                <w:highlight w:val="none"/>
              </w:rPr>
            </w:pPr>
            <w:bookmarkStart w:id="46" w:name="_Toc531360785"/>
            <w:bookmarkStart w:id="47" w:name="_Toc531360839"/>
            <w:r>
              <w:rPr>
                <w:rFonts w:hint="eastAsia" w:hAnsi="宋体"/>
                <w:color w:val="auto"/>
                <w:highlight w:val="none"/>
              </w:rPr>
              <w:t>5</w:t>
            </w:r>
            <w:bookmarkEnd w:id="46"/>
            <w:bookmarkEnd w:id="47"/>
          </w:p>
        </w:tc>
        <w:tc>
          <w:tcPr>
            <w:tcW w:w="1410" w:type="dxa"/>
            <w:vAlign w:val="center"/>
          </w:tcPr>
          <w:p>
            <w:pPr>
              <w:adjustRightInd w:val="0"/>
              <w:snapToGrid w:val="0"/>
              <w:spacing w:line="300" w:lineRule="auto"/>
              <w:jc w:val="center"/>
              <w:outlineLvl w:val="0"/>
              <w:rPr>
                <w:rFonts w:ascii="宋体" w:hAnsi="宋体"/>
                <w:color w:val="auto"/>
                <w:szCs w:val="21"/>
                <w:highlight w:val="none"/>
              </w:rPr>
            </w:pPr>
          </w:p>
        </w:tc>
        <w:tc>
          <w:tcPr>
            <w:tcW w:w="2164" w:type="dxa"/>
            <w:vAlign w:val="center"/>
          </w:tcPr>
          <w:p>
            <w:pPr>
              <w:adjustRightInd w:val="0"/>
              <w:snapToGrid w:val="0"/>
              <w:spacing w:line="300" w:lineRule="auto"/>
              <w:jc w:val="center"/>
              <w:outlineLvl w:val="0"/>
              <w:rPr>
                <w:rFonts w:ascii="宋体" w:hAnsi="宋体"/>
                <w:color w:val="auto"/>
                <w:szCs w:val="21"/>
                <w:highlight w:val="none"/>
              </w:rPr>
            </w:pPr>
          </w:p>
        </w:tc>
        <w:tc>
          <w:tcPr>
            <w:tcW w:w="2371" w:type="dxa"/>
            <w:vAlign w:val="center"/>
          </w:tcPr>
          <w:p>
            <w:pPr>
              <w:adjustRightInd w:val="0"/>
              <w:snapToGrid w:val="0"/>
              <w:spacing w:line="300" w:lineRule="auto"/>
              <w:jc w:val="center"/>
              <w:outlineLvl w:val="0"/>
              <w:rPr>
                <w:rFonts w:ascii="宋体" w:hAnsi="宋体"/>
                <w:color w:val="auto"/>
                <w:szCs w:val="21"/>
                <w:highlight w:val="none"/>
              </w:rPr>
            </w:pPr>
          </w:p>
        </w:tc>
        <w:tc>
          <w:tcPr>
            <w:tcW w:w="1569" w:type="dxa"/>
            <w:vAlign w:val="center"/>
          </w:tcPr>
          <w:p>
            <w:pPr>
              <w:adjustRightInd w:val="0"/>
              <w:snapToGrid w:val="0"/>
              <w:spacing w:line="300" w:lineRule="auto"/>
              <w:jc w:val="center"/>
              <w:outlineLvl w:val="0"/>
              <w:rPr>
                <w:rFonts w:ascii="宋体" w:hAnsi="宋体"/>
                <w:color w:val="auto"/>
                <w:szCs w:val="21"/>
                <w:highlight w:val="none"/>
              </w:rPr>
            </w:pPr>
          </w:p>
        </w:tc>
        <w:tc>
          <w:tcPr>
            <w:tcW w:w="817"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pStyle w:val="14"/>
              <w:jc w:val="center"/>
              <w:rPr>
                <w:rFonts w:hAnsi="宋体"/>
                <w:color w:val="auto"/>
                <w:highlight w:val="none"/>
              </w:rPr>
            </w:pPr>
            <w:bookmarkStart w:id="48" w:name="_Toc531360786"/>
            <w:bookmarkStart w:id="49" w:name="_Toc531360840"/>
            <w:r>
              <w:rPr>
                <w:rFonts w:hint="eastAsia" w:hAnsi="宋体"/>
                <w:color w:val="auto"/>
                <w:highlight w:val="none"/>
              </w:rPr>
              <w:t>…</w:t>
            </w:r>
            <w:bookmarkEnd w:id="48"/>
            <w:bookmarkEnd w:id="49"/>
          </w:p>
        </w:tc>
        <w:tc>
          <w:tcPr>
            <w:tcW w:w="1410" w:type="dxa"/>
            <w:vAlign w:val="center"/>
          </w:tcPr>
          <w:p>
            <w:pPr>
              <w:adjustRightInd w:val="0"/>
              <w:snapToGrid w:val="0"/>
              <w:spacing w:line="300" w:lineRule="auto"/>
              <w:jc w:val="center"/>
              <w:outlineLvl w:val="0"/>
              <w:rPr>
                <w:rFonts w:ascii="宋体" w:hAnsi="宋体"/>
                <w:color w:val="auto"/>
                <w:szCs w:val="21"/>
                <w:highlight w:val="none"/>
              </w:rPr>
            </w:pPr>
          </w:p>
        </w:tc>
        <w:tc>
          <w:tcPr>
            <w:tcW w:w="2164" w:type="dxa"/>
            <w:vAlign w:val="center"/>
          </w:tcPr>
          <w:p>
            <w:pPr>
              <w:adjustRightInd w:val="0"/>
              <w:snapToGrid w:val="0"/>
              <w:spacing w:line="300" w:lineRule="auto"/>
              <w:jc w:val="center"/>
              <w:outlineLvl w:val="0"/>
              <w:rPr>
                <w:rFonts w:ascii="宋体" w:hAnsi="宋体"/>
                <w:color w:val="auto"/>
                <w:szCs w:val="21"/>
                <w:highlight w:val="none"/>
              </w:rPr>
            </w:pPr>
          </w:p>
        </w:tc>
        <w:tc>
          <w:tcPr>
            <w:tcW w:w="2371" w:type="dxa"/>
            <w:vAlign w:val="center"/>
          </w:tcPr>
          <w:p>
            <w:pPr>
              <w:adjustRightInd w:val="0"/>
              <w:snapToGrid w:val="0"/>
              <w:spacing w:line="300" w:lineRule="auto"/>
              <w:jc w:val="center"/>
              <w:outlineLvl w:val="0"/>
              <w:rPr>
                <w:rFonts w:ascii="宋体" w:hAnsi="宋体"/>
                <w:color w:val="auto"/>
                <w:szCs w:val="21"/>
                <w:highlight w:val="none"/>
              </w:rPr>
            </w:pPr>
          </w:p>
        </w:tc>
        <w:tc>
          <w:tcPr>
            <w:tcW w:w="1569" w:type="dxa"/>
            <w:vAlign w:val="center"/>
          </w:tcPr>
          <w:p>
            <w:pPr>
              <w:adjustRightInd w:val="0"/>
              <w:snapToGrid w:val="0"/>
              <w:spacing w:line="300" w:lineRule="auto"/>
              <w:jc w:val="center"/>
              <w:outlineLvl w:val="0"/>
              <w:rPr>
                <w:rFonts w:ascii="宋体" w:hAnsi="宋体"/>
                <w:color w:val="auto"/>
                <w:szCs w:val="21"/>
                <w:highlight w:val="none"/>
              </w:rPr>
            </w:pPr>
          </w:p>
        </w:tc>
        <w:tc>
          <w:tcPr>
            <w:tcW w:w="817" w:type="dxa"/>
            <w:vAlign w:val="center"/>
          </w:tcPr>
          <w:p>
            <w:pPr>
              <w:adjustRightInd w:val="0"/>
              <w:snapToGrid w:val="0"/>
              <w:spacing w:line="300" w:lineRule="auto"/>
              <w:jc w:val="center"/>
              <w:outlineLvl w:val="0"/>
              <w:rPr>
                <w:rFonts w:ascii="宋体" w:hAnsi="宋体"/>
                <w:color w:val="auto"/>
                <w:szCs w:val="21"/>
                <w:highlight w:val="none"/>
              </w:rPr>
            </w:pPr>
          </w:p>
        </w:tc>
      </w:tr>
    </w:tbl>
    <w:p>
      <w:pPr>
        <w:adjustRightInd w:val="0"/>
        <w:snapToGrid w:val="0"/>
        <w:spacing w:line="300" w:lineRule="auto"/>
        <w:rPr>
          <w:rFonts w:ascii="宋体" w:hAnsi="宋体"/>
          <w:color w:val="auto"/>
          <w:szCs w:val="21"/>
          <w:highlight w:val="none"/>
        </w:rPr>
      </w:pPr>
    </w:p>
    <w:p>
      <w:pPr>
        <w:pStyle w:val="14"/>
        <w:spacing w:line="520" w:lineRule="exact"/>
        <w:rPr>
          <w:rFonts w:hAnsi="宋体"/>
          <w:color w:val="auto"/>
          <w:szCs w:val="21"/>
          <w:highlight w:val="none"/>
        </w:rPr>
      </w:pPr>
      <w:r>
        <w:rPr>
          <w:rFonts w:hint="eastAsia" w:hAnsi="宋体"/>
          <w:color w:val="auto"/>
          <w:szCs w:val="21"/>
          <w:highlight w:val="none"/>
        </w:rPr>
        <w:t>说明：应对照竞争性磋商文件“第三章 采购项目需求”，逐条说明所提供的服务已对竞争性磋商文件的技术规格做出了实质性的响应，并申明与技术规格条文的响应和偏离。</w:t>
      </w:r>
    </w:p>
    <w:p>
      <w:pPr>
        <w:pStyle w:val="14"/>
        <w:spacing w:line="360" w:lineRule="auto"/>
        <w:rPr>
          <w:rFonts w:hAnsi="宋体"/>
          <w:color w:val="auto"/>
          <w:szCs w:val="21"/>
          <w:highlight w:val="none"/>
        </w:rPr>
      </w:pPr>
    </w:p>
    <w:p>
      <w:pPr>
        <w:pStyle w:val="14"/>
        <w:spacing w:line="360" w:lineRule="auto"/>
        <w:rPr>
          <w:rFonts w:hAnsi="宋体"/>
          <w:color w:val="auto"/>
          <w:szCs w:val="21"/>
          <w:highlight w:val="none"/>
          <w:u w:val="single"/>
        </w:rPr>
      </w:pPr>
      <w:r>
        <w:rPr>
          <w:rFonts w:hint="eastAsia" w:hAnsi="宋体"/>
          <w:color w:val="auto"/>
          <w:szCs w:val="21"/>
          <w:highlight w:val="none"/>
        </w:rPr>
        <w:t>供应商名称（公章）：</w:t>
      </w:r>
      <w:r>
        <w:rPr>
          <w:rFonts w:hint="eastAsia" w:hAnsi="宋体"/>
          <w:color w:val="auto"/>
          <w:szCs w:val="21"/>
          <w:highlight w:val="none"/>
          <w:u w:val="single"/>
        </w:rPr>
        <w:t xml:space="preserve">                    </w:t>
      </w:r>
      <w:r>
        <w:rPr>
          <w:rFonts w:hAnsi="宋体"/>
          <w:color w:val="auto"/>
          <w:szCs w:val="21"/>
          <w:highlight w:val="none"/>
          <w:u w:val="single"/>
        </w:rPr>
        <w:t xml:space="preserve">      </w:t>
      </w:r>
    </w:p>
    <w:p>
      <w:pPr>
        <w:pStyle w:val="14"/>
        <w:spacing w:line="300" w:lineRule="auto"/>
        <w:rPr>
          <w:rFonts w:hAnsi="宋体"/>
          <w:color w:val="auto"/>
          <w:szCs w:val="21"/>
          <w:highlight w:val="none"/>
          <w:u w:val="single"/>
        </w:rPr>
      </w:pPr>
      <w:r>
        <w:rPr>
          <w:rFonts w:hint="eastAsia" w:hAnsi="宋体"/>
          <w:color w:val="auto"/>
          <w:szCs w:val="21"/>
          <w:highlight w:val="none"/>
        </w:rPr>
        <w:t>日   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rPr>
        <w:t>日</w:t>
      </w:r>
    </w:p>
    <w:p>
      <w:pPr>
        <w:spacing w:line="420" w:lineRule="exact"/>
        <w:ind w:firstLine="280" w:firstLineChars="100"/>
        <w:rPr>
          <w:rFonts w:ascii="宋体" w:hAnsi="宋体"/>
          <w:color w:val="auto"/>
          <w:sz w:val="28"/>
          <w:szCs w:val="28"/>
          <w:highlight w:val="none"/>
        </w:rPr>
      </w:pPr>
      <w:r>
        <w:rPr>
          <w:rFonts w:ascii="宋体" w:hAnsi="宋体"/>
          <w:color w:val="auto"/>
          <w:sz w:val="28"/>
          <w:szCs w:val="28"/>
          <w:highlight w:val="none"/>
        </w:rPr>
        <w:br w:type="page"/>
      </w:r>
    </w:p>
    <w:p>
      <w:pPr>
        <w:spacing w:line="420" w:lineRule="exact"/>
        <w:ind w:firstLine="280" w:firstLineChars="100"/>
        <w:rPr>
          <w:rFonts w:ascii="宋体" w:hAnsi="宋体"/>
          <w:color w:val="auto"/>
          <w:sz w:val="28"/>
          <w:szCs w:val="28"/>
          <w:highlight w:val="none"/>
        </w:rPr>
      </w:pPr>
    </w:p>
    <w:p>
      <w:pPr>
        <w:spacing w:line="420" w:lineRule="exact"/>
        <w:ind w:firstLine="210" w:firstLineChars="100"/>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2</w:t>
      </w:r>
      <w:r>
        <w:rPr>
          <w:rStyle w:val="37"/>
          <w:rFonts w:ascii="宋体" w:hAnsi="宋体"/>
          <w:b/>
          <w:color w:val="auto"/>
          <w:szCs w:val="21"/>
          <w:highlight w:val="none"/>
        </w:rPr>
        <w:t>）</w:t>
      </w:r>
      <w:r>
        <w:rPr>
          <w:rFonts w:hint="eastAsia" w:ascii="宋体" w:hAnsi="宋体"/>
          <w:b/>
          <w:color w:val="auto"/>
          <w:szCs w:val="21"/>
          <w:highlight w:val="none"/>
        </w:rPr>
        <w:t>项目实施及承诺方案</w:t>
      </w:r>
      <w:r>
        <w:rPr>
          <w:rStyle w:val="37"/>
          <w:rFonts w:ascii="宋体" w:hAnsi="宋体" w:cs="宋体"/>
          <w:b/>
          <w:bCs/>
          <w:color w:val="auto"/>
          <w:szCs w:val="21"/>
          <w:highlight w:val="none"/>
        </w:rPr>
        <w:t>（格式自拟）</w:t>
      </w:r>
      <w:r>
        <w:rPr>
          <w:rStyle w:val="37"/>
          <w:rFonts w:ascii="宋体" w:hAnsi="宋体"/>
          <w:b/>
          <w:color w:val="auto"/>
          <w:szCs w:val="21"/>
          <w:highlight w:val="none"/>
        </w:rPr>
        <w:t>；</w:t>
      </w:r>
    </w:p>
    <w:p>
      <w:pPr>
        <w:pStyle w:val="53"/>
        <w:spacing w:line="440" w:lineRule="exact"/>
        <w:ind w:firstLine="415" w:firstLineChars="198"/>
        <w:rPr>
          <w:rStyle w:val="37"/>
          <w:rFonts w:hAnsi="宋体"/>
          <w:color w:val="auto"/>
          <w:highlight w:val="none"/>
        </w:rPr>
      </w:pPr>
      <w:r>
        <w:rPr>
          <w:rStyle w:val="37"/>
          <w:rFonts w:hAnsi="宋体"/>
          <w:color w:val="auto"/>
          <w:highlight w:val="none"/>
        </w:rPr>
        <w:t>由供应商按本项目竞争性磋商文件第三章“项目采购需求”及评分办法中的评分要素自行编制。</w:t>
      </w:r>
    </w:p>
    <w:p>
      <w:pPr>
        <w:spacing w:line="420" w:lineRule="exact"/>
        <w:ind w:firstLine="210" w:firstLineChars="100"/>
        <w:rPr>
          <w:rStyle w:val="37"/>
          <w:rFonts w:ascii="宋体" w:hAnsi="宋体"/>
          <w:b/>
          <w:color w:val="auto"/>
          <w:szCs w:val="21"/>
          <w:highlight w:val="none"/>
        </w:rPr>
      </w:pPr>
    </w:p>
    <w:p>
      <w:pPr>
        <w:spacing w:line="420" w:lineRule="exact"/>
        <w:ind w:firstLine="210" w:firstLineChars="100"/>
        <w:rPr>
          <w:rStyle w:val="37"/>
          <w:rFonts w:ascii="宋体" w:hAnsi="宋体"/>
          <w:b/>
          <w:color w:val="auto"/>
          <w:szCs w:val="21"/>
          <w:highlight w:val="none"/>
        </w:rPr>
      </w:pPr>
    </w:p>
    <w:p>
      <w:pPr>
        <w:spacing w:line="420" w:lineRule="exact"/>
        <w:ind w:firstLine="210" w:firstLineChars="100"/>
        <w:rPr>
          <w:rStyle w:val="37"/>
          <w:rFonts w:ascii="宋体" w:hAnsi="宋体"/>
          <w:b/>
          <w:color w:val="auto"/>
          <w:szCs w:val="21"/>
          <w:highlight w:val="none"/>
        </w:rPr>
      </w:pPr>
    </w:p>
    <w:p>
      <w:pPr>
        <w:spacing w:line="420" w:lineRule="exact"/>
        <w:rPr>
          <w:rStyle w:val="37"/>
          <w:rFonts w:ascii="宋体" w:hAnsi="宋体"/>
          <w:b/>
          <w:color w:val="auto"/>
          <w:szCs w:val="21"/>
          <w:highlight w:val="none"/>
        </w:rPr>
      </w:pPr>
    </w:p>
    <w:p>
      <w:pPr>
        <w:spacing w:line="420" w:lineRule="exact"/>
        <w:ind w:firstLine="210" w:firstLineChars="100"/>
        <w:rPr>
          <w:rStyle w:val="37"/>
          <w:rFonts w:ascii="宋体" w:hAnsi="宋体"/>
          <w:b/>
          <w:color w:val="auto"/>
          <w:szCs w:val="21"/>
          <w:highlight w:val="none"/>
        </w:rPr>
      </w:pPr>
    </w:p>
    <w:p>
      <w:pPr>
        <w:spacing w:line="420" w:lineRule="exact"/>
        <w:ind w:firstLine="210" w:firstLineChars="100"/>
        <w:rPr>
          <w:rStyle w:val="37"/>
          <w:rFonts w:ascii="宋体" w:hAnsi="宋体"/>
          <w:b/>
          <w:color w:val="auto"/>
          <w:szCs w:val="21"/>
          <w:highlight w:val="none"/>
        </w:rPr>
      </w:pPr>
    </w:p>
    <w:p>
      <w:pPr>
        <w:pStyle w:val="53"/>
        <w:spacing w:line="600" w:lineRule="exact"/>
        <w:ind w:firstLine="1470" w:firstLineChars="700"/>
        <w:rPr>
          <w:rStyle w:val="37"/>
          <w:rFonts w:ascii="宋体" w:hAnsi="宋体"/>
          <w:color w:val="auto"/>
          <w:szCs w:val="21"/>
          <w:highlight w:val="none"/>
          <w:u w:val="single"/>
        </w:rPr>
      </w:pPr>
      <w:r>
        <w:rPr>
          <w:rStyle w:val="37"/>
          <w:rFonts w:hAnsi="宋体"/>
          <w:color w:val="auto"/>
          <w:highlight w:val="none"/>
        </w:rPr>
        <w:t>供应商（盖单位公章）：</w:t>
      </w:r>
      <w:r>
        <w:rPr>
          <w:rStyle w:val="37"/>
          <w:rFonts w:hAnsi="宋体"/>
          <w:color w:val="auto"/>
          <w:highlight w:val="none"/>
          <w:u w:val="single"/>
        </w:rPr>
        <w:t xml:space="preserve">                                    </w:t>
      </w:r>
      <w:r>
        <w:rPr>
          <w:rStyle w:val="37"/>
          <w:rFonts w:ascii="宋体" w:hAnsi="宋体"/>
          <w:color w:val="auto"/>
          <w:szCs w:val="21"/>
          <w:highlight w:val="none"/>
          <w:u w:val="single"/>
        </w:rPr>
        <w:t xml:space="preserve">                </w:t>
      </w:r>
    </w:p>
    <w:p>
      <w:pPr>
        <w:spacing w:line="300" w:lineRule="auto"/>
        <w:ind w:firstLine="1470" w:firstLineChars="700"/>
        <w:rPr>
          <w:rStyle w:val="37"/>
          <w:rFonts w:ascii="宋体" w:hAnsi="宋体"/>
          <w:color w:val="auto"/>
          <w:szCs w:val="21"/>
          <w:highlight w:val="none"/>
          <w:u w:val="single"/>
        </w:rPr>
      </w:pPr>
      <w:r>
        <w:rPr>
          <w:rStyle w:val="37"/>
          <w:rFonts w:ascii="宋体" w:hAnsi="宋体"/>
          <w:color w:val="auto"/>
          <w:szCs w:val="21"/>
          <w:highlight w:val="none"/>
        </w:rPr>
        <w:t>日期：</w:t>
      </w:r>
      <w:r>
        <w:rPr>
          <w:rStyle w:val="37"/>
          <w:rFonts w:ascii="宋体" w:hAnsi="宋体"/>
          <w:color w:val="auto"/>
          <w:szCs w:val="21"/>
          <w:highlight w:val="none"/>
          <w:u w:val="single"/>
        </w:rPr>
        <w:t xml:space="preserve">                                   </w:t>
      </w:r>
    </w:p>
    <w:p>
      <w:pPr>
        <w:spacing w:line="420" w:lineRule="exact"/>
        <w:ind w:firstLine="210" w:firstLineChars="100"/>
        <w:rPr>
          <w:rStyle w:val="37"/>
          <w:rFonts w:ascii="宋体" w:hAnsi="宋体"/>
          <w:b/>
          <w:color w:val="auto"/>
          <w:szCs w:val="21"/>
          <w:highlight w:val="none"/>
        </w:rPr>
      </w:pPr>
    </w:p>
    <w:p>
      <w:pPr>
        <w:spacing w:line="420" w:lineRule="exact"/>
        <w:ind w:firstLine="210" w:firstLineChars="100"/>
        <w:rPr>
          <w:rStyle w:val="37"/>
          <w:rFonts w:ascii="宋体" w:hAnsi="宋体"/>
          <w:b/>
          <w:color w:val="auto"/>
          <w:szCs w:val="21"/>
          <w:highlight w:val="none"/>
        </w:rPr>
      </w:pPr>
    </w:p>
    <w:p>
      <w:pPr>
        <w:spacing w:line="420" w:lineRule="exact"/>
        <w:ind w:firstLine="210" w:firstLineChars="100"/>
        <w:rPr>
          <w:rStyle w:val="37"/>
          <w:rFonts w:ascii="宋体" w:hAnsi="宋体"/>
          <w:b/>
          <w:color w:val="auto"/>
          <w:szCs w:val="21"/>
          <w:highlight w:val="none"/>
        </w:rPr>
      </w:pPr>
    </w:p>
    <w:p>
      <w:pPr>
        <w:spacing w:line="420" w:lineRule="exact"/>
        <w:ind w:firstLine="210" w:firstLineChars="100"/>
        <w:rPr>
          <w:rStyle w:val="37"/>
          <w:rFonts w:ascii="宋体" w:hAnsi="宋体"/>
          <w:b/>
          <w:color w:val="auto"/>
          <w:szCs w:val="21"/>
          <w:highlight w:val="none"/>
        </w:rPr>
      </w:pPr>
    </w:p>
    <w:p>
      <w:pPr>
        <w:spacing w:line="420" w:lineRule="exact"/>
        <w:ind w:firstLine="210" w:firstLineChars="100"/>
        <w:rPr>
          <w:rStyle w:val="37"/>
          <w:rFonts w:ascii="宋体" w:hAnsi="宋体"/>
          <w:b/>
          <w:color w:val="auto"/>
          <w:szCs w:val="21"/>
          <w:highlight w:val="none"/>
        </w:rPr>
      </w:pPr>
    </w:p>
    <w:p>
      <w:pPr>
        <w:spacing w:line="420" w:lineRule="exact"/>
        <w:rPr>
          <w:rStyle w:val="37"/>
          <w:rFonts w:ascii="宋体" w:hAnsi="宋体"/>
          <w:b/>
          <w:color w:val="auto"/>
          <w:szCs w:val="21"/>
          <w:highlight w:val="none"/>
        </w:rPr>
      </w:pPr>
    </w:p>
    <w:p>
      <w:pPr>
        <w:spacing w:line="420" w:lineRule="exact"/>
        <w:rPr>
          <w:rStyle w:val="37"/>
          <w:rFonts w:ascii="宋体" w:hAnsi="宋体"/>
          <w:b/>
          <w:color w:val="auto"/>
          <w:szCs w:val="21"/>
          <w:highlight w:val="none"/>
        </w:rPr>
      </w:pPr>
    </w:p>
    <w:p>
      <w:pPr>
        <w:spacing w:line="360" w:lineRule="auto"/>
        <w:jc w:val="left"/>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3</w:t>
      </w:r>
      <w:r>
        <w:rPr>
          <w:rStyle w:val="37"/>
          <w:rFonts w:ascii="宋体" w:hAnsi="宋体"/>
          <w:b/>
          <w:color w:val="auto"/>
          <w:szCs w:val="21"/>
          <w:highlight w:val="none"/>
        </w:rPr>
        <w:t>）投标人对本项目的合理化建议和改进措施；</w:t>
      </w:r>
    </w:p>
    <w:p>
      <w:pPr>
        <w:spacing w:line="360" w:lineRule="auto"/>
        <w:jc w:val="center"/>
        <w:rPr>
          <w:rStyle w:val="37"/>
          <w:rFonts w:ascii="宋体" w:hAnsi="宋体"/>
          <w:b/>
          <w:color w:val="auto"/>
          <w:szCs w:val="21"/>
          <w:highlight w:val="none"/>
        </w:rPr>
      </w:pPr>
    </w:p>
    <w:p>
      <w:pPr>
        <w:spacing w:line="360" w:lineRule="auto"/>
        <w:jc w:val="center"/>
        <w:rPr>
          <w:rStyle w:val="37"/>
          <w:rFonts w:ascii="宋体" w:hAnsi="宋体"/>
          <w:b/>
          <w:color w:val="auto"/>
          <w:szCs w:val="21"/>
          <w:highlight w:val="none"/>
        </w:rPr>
      </w:pPr>
    </w:p>
    <w:p>
      <w:pPr>
        <w:spacing w:line="360" w:lineRule="auto"/>
        <w:jc w:val="center"/>
        <w:rPr>
          <w:rStyle w:val="37"/>
          <w:rFonts w:ascii="宋体" w:hAnsi="宋体"/>
          <w:b/>
          <w:color w:val="auto"/>
          <w:szCs w:val="21"/>
          <w:highlight w:val="none"/>
        </w:rPr>
      </w:pPr>
    </w:p>
    <w:p>
      <w:pPr>
        <w:spacing w:line="360" w:lineRule="auto"/>
        <w:jc w:val="center"/>
        <w:rPr>
          <w:rStyle w:val="37"/>
          <w:rFonts w:ascii="宋体" w:hAnsi="宋体"/>
          <w:b/>
          <w:color w:val="auto"/>
          <w:szCs w:val="21"/>
          <w:highlight w:val="none"/>
        </w:rPr>
      </w:pPr>
    </w:p>
    <w:p>
      <w:pPr>
        <w:spacing w:line="360" w:lineRule="auto"/>
        <w:jc w:val="center"/>
        <w:rPr>
          <w:rStyle w:val="37"/>
          <w:rFonts w:ascii="宋体" w:hAnsi="宋体"/>
          <w:b/>
          <w:color w:val="auto"/>
          <w:szCs w:val="21"/>
          <w:highlight w:val="none"/>
        </w:rPr>
      </w:pPr>
    </w:p>
    <w:p>
      <w:pPr>
        <w:spacing w:line="360" w:lineRule="auto"/>
        <w:jc w:val="center"/>
        <w:rPr>
          <w:rStyle w:val="37"/>
          <w:rFonts w:ascii="宋体" w:hAnsi="宋体"/>
          <w:b/>
          <w:color w:val="auto"/>
          <w:szCs w:val="21"/>
          <w:highlight w:val="none"/>
        </w:rPr>
      </w:pPr>
    </w:p>
    <w:p>
      <w:pPr>
        <w:spacing w:line="360" w:lineRule="auto"/>
        <w:jc w:val="center"/>
        <w:rPr>
          <w:rStyle w:val="37"/>
          <w:rFonts w:ascii="宋体" w:hAnsi="宋体"/>
          <w:b/>
          <w:color w:val="auto"/>
          <w:szCs w:val="21"/>
          <w:highlight w:val="none"/>
        </w:rPr>
      </w:pPr>
    </w:p>
    <w:p>
      <w:pPr>
        <w:spacing w:line="360" w:lineRule="auto"/>
        <w:jc w:val="left"/>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4</w:t>
      </w:r>
      <w:r>
        <w:rPr>
          <w:rStyle w:val="37"/>
          <w:rFonts w:ascii="宋体" w:hAnsi="宋体"/>
          <w:b/>
          <w:color w:val="auto"/>
          <w:szCs w:val="21"/>
          <w:highlight w:val="none"/>
        </w:rPr>
        <w:t>）磋商供应商认为有必要提供的其它文件及资料。</w:t>
      </w: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pacing w:line="360" w:lineRule="auto"/>
        <w:jc w:val="center"/>
        <w:rPr>
          <w:rStyle w:val="37"/>
          <w:rFonts w:ascii="宋体" w:hAnsi="宋体" w:cs="宋体"/>
          <w:b/>
          <w:bCs/>
          <w:color w:val="auto"/>
          <w:sz w:val="30"/>
          <w:szCs w:val="30"/>
          <w:highlight w:val="none"/>
        </w:rPr>
      </w:pPr>
    </w:p>
    <w:p>
      <w:pPr>
        <w:snapToGrid w:val="0"/>
        <w:spacing w:before="156" w:after="50"/>
        <w:jc w:val="left"/>
        <w:rPr>
          <w:rStyle w:val="37"/>
          <w:rFonts w:ascii="宋体" w:hAnsi="宋体"/>
          <w:b/>
          <w:color w:val="auto"/>
          <w:sz w:val="28"/>
          <w:szCs w:val="21"/>
          <w:highlight w:val="none"/>
        </w:rPr>
      </w:pPr>
    </w:p>
    <w:p>
      <w:pPr>
        <w:snapToGrid w:val="0"/>
        <w:spacing w:before="156" w:after="50"/>
        <w:jc w:val="left"/>
        <w:rPr>
          <w:rStyle w:val="37"/>
          <w:rFonts w:ascii="宋体" w:hAnsi="宋体"/>
          <w:color w:val="auto"/>
          <w:szCs w:val="21"/>
          <w:highlight w:val="none"/>
        </w:rPr>
      </w:pPr>
      <w:r>
        <w:rPr>
          <w:rStyle w:val="37"/>
          <w:rFonts w:ascii="宋体" w:hAnsi="宋体"/>
          <w:b/>
          <w:color w:val="auto"/>
          <w:sz w:val="28"/>
          <w:szCs w:val="21"/>
          <w:highlight w:val="none"/>
        </w:rPr>
        <w:t>其他文件格式:</w:t>
      </w:r>
    </w:p>
    <w:p>
      <w:pPr>
        <w:spacing w:line="460" w:lineRule="exact"/>
        <w:rPr>
          <w:rStyle w:val="37"/>
          <w:rFonts w:ascii="宋体" w:hAnsi="宋体"/>
          <w:color w:val="auto"/>
          <w:sz w:val="24"/>
          <w:highlight w:val="none"/>
        </w:rPr>
      </w:pPr>
    </w:p>
    <w:p>
      <w:pPr>
        <w:snapToGrid w:val="0"/>
        <w:spacing w:before="156" w:after="50"/>
        <w:jc w:val="left"/>
        <w:rPr>
          <w:rStyle w:val="37"/>
          <w:rFonts w:ascii="宋体" w:hAnsi="宋体"/>
          <w:b/>
          <w:color w:val="auto"/>
          <w:sz w:val="24"/>
          <w:szCs w:val="24"/>
          <w:highlight w:val="none"/>
        </w:rPr>
      </w:pPr>
      <w:r>
        <w:rPr>
          <w:rStyle w:val="37"/>
          <w:rFonts w:hint="eastAsia" w:ascii="宋体" w:hAnsi="宋体"/>
          <w:b/>
          <w:color w:val="auto"/>
          <w:sz w:val="24"/>
          <w:szCs w:val="24"/>
          <w:highlight w:val="none"/>
          <w:lang w:val="en-US" w:eastAsia="zh-CN"/>
        </w:rPr>
        <w:t>1</w:t>
      </w:r>
      <w:r>
        <w:rPr>
          <w:rStyle w:val="37"/>
          <w:rFonts w:ascii="宋体" w:hAnsi="宋体"/>
          <w:b/>
          <w:color w:val="auto"/>
          <w:sz w:val="24"/>
          <w:szCs w:val="24"/>
          <w:highlight w:val="none"/>
        </w:rPr>
        <w:t>.残疾人福利性单位声明函</w:t>
      </w:r>
    </w:p>
    <w:p>
      <w:pPr>
        <w:spacing w:line="588" w:lineRule="exact"/>
        <w:jc w:val="center"/>
        <w:rPr>
          <w:rStyle w:val="37"/>
          <w:rFonts w:ascii="宋体" w:hAnsi="宋体"/>
          <w:b/>
          <w:color w:val="auto"/>
          <w:spacing w:val="6"/>
          <w:sz w:val="32"/>
          <w:szCs w:val="32"/>
          <w:highlight w:val="none"/>
        </w:rPr>
      </w:pPr>
    </w:p>
    <w:p>
      <w:pPr>
        <w:spacing w:line="588" w:lineRule="exact"/>
        <w:jc w:val="center"/>
        <w:rPr>
          <w:rStyle w:val="37"/>
          <w:rFonts w:ascii="宋体" w:hAnsi="宋体"/>
          <w:b/>
          <w:color w:val="auto"/>
          <w:spacing w:val="6"/>
          <w:sz w:val="32"/>
          <w:szCs w:val="32"/>
          <w:highlight w:val="none"/>
        </w:rPr>
      </w:pPr>
      <w:r>
        <w:rPr>
          <w:rStyle w:val="37"/>
          <w:rFonts w:ascii="宋体" w:hAnsi="宋体"/>
          <w:b/>
          <w:color w:val="auto"/>
          <w:spacing w:val="6"/>
          <w:sz w:val="32"/>
          <w:szCs w:val="32"/>
          <w:highlight w:val="none"/>
        </w:rPr>
        <w:t>残疾人福利性单位声明函</w:t>
      </w:r>
    </w:p>
    <w:p>
      <w:pPr>
        <w:spacing w:line="588" w:lineRule="exact"/>
        <w:rPr>
          <w:rStyle w:val="37"/>
          <w:rFonts w:ascii="宋体" w:hAnsi="宋体"/>
          <w:b/>
          <w:color w:val="auto"/>
          <w:spacing w:val="6"/>
          <w:sz w:val="30"/>
          <w:szCs w:val="30"/>
          <w:highlight w:val="none"/>
        </w:rPr>
      </w:pPr>
    </w:p>
    <w:p>
      <w:pPr>
        <w:spacing w:line="588" w:lineRule="exact"/>
        <w:ind w:firstLine="444" w:firstLineChars="200"/>
        <w:rPr>
          <w:rStyle w:val="37"/>
          <w:rFonts w:ascii="宋体" w:hAnsi="宋体"/>
          <w:color w:val="auto"/>
          <w:spacing w:val="6"/>
          <w:szCs w:val="21"/>
          <w:highlight w:val="none"/>
        </w:rPr>
      </w:pPr>
      <w:r>
        <w:rPr>
          <w:rStyle w:val="37"/>
          <w:rFonts w:ascii="宋体" w:hAnsi="宋体"/>
          <w:color w:val="auto"/>
          <w:spacing w:val="6"/>
          <w:szCs w:val="21"/>
          <w:highlight w:val="none"/>
        </w:rPr>
        <w:t>本单位郑重声明，根据《财政部 民政部 中国残疾人联合会关于促进残疾人就业政府采购政策的通知》（财库</w:t>
      </w:r>
      <w:r>
        <w:rPr>
          <w:rStyle w:val="37"/>
          <w:rFonts w:ascii="宋体" w:hAnsi="宋体"/>
          <w:color w:val="auto"/>
          <w:szCs w:val="21"/>
          <w:highlight w:val="none"/>
        </w:rPr>
        <w:t>〔2017〕 141</w:t>
      </w:r>
      <w:r>
        <w:rPr>
          <w:rStyle w:val="37"/>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Style w:val="37"/>
          <w:rFonts w:ascii="宋体" w:hAnsi="宋体"/>
          <w:color w:val="auto"/>
          <w:spacing w:val="6"/>
          <w:szCs w:val="21"/>
          <w:highlight w:val="none"/>
        </w:rPr>
      </w:pPr>
      <w:r>
        <w:rPr>
          <w:rStyle w:val="37"/>
          <w:rFonts w:ascii="宋体" w:hAnsi="宋体"/>
          <w:color w:val="auto"/>
          <w:spacing w:val="6"/>
          <w:szCs w:val="21"/>
          <w:highlight w:val="none"/>
        </w:rPr>
        <w:t>本单位对上述声明的真实性负责。如有虚假，将依法承担相应责任。</w:t>
      </w:r>
    </w:p>
    <w:p>
      <w:pPr>
        <w:spacing w:line="588" w:lineRule="exact"/>
        <w:ind w:firstLine="444" w:firstLineChars="200"/>
        <w:rPr>
          <w:rStyle w:val="37"/>
          <w:rFonts w:ascii="宋体" w:hAnsi="宋体"/>
          <w:color w:val="auto"/>
          <w:spacing w:val="6"/>
          <w:szCs w:val="21"/>
          <w:highlight w:val="none"/>
        </w:rPr>
      </w:pPr>
    </w:p>
    <w:p>
      <w:pPr>
        <w:spacing w:line="588" w:lineRule="exact"/>
        <w:ind w:firstLine="444" w:firstLineChars="200"/>
        <w:rPr>
          <w:rStyle w:val="37"/>
          <w:rFonts w:ascii="宋体" w:hAnsi="宋体"/>
          <w:color w:val="auto"/>
          <w:spacing w:val="6"/>
          <w:szCs w:val="21"/>
          <w:highlight w:val="none"/>
        </w:rPr>
      </w:pPr>
    </w:p>
    <w:p>
      <w:pPr>
        <w:tabs>
          <w:tab w:val="left" w:pos="4860"/>
        </w:tabs>
        <w:spacing w:line="588" w:lineRule="exact"/>
        <w:ind w:right="1560" w:firstLine="444" w:firstLineChars="200"/>
        <w:jc w:val="center"/>
        <w:rPr>
          <w:rStyle w:val="37"/>
          <w:rFonts w:ascii="宋体" w:hAnsi="宋体"/>
          <w:color w:val="auto"/>
          <w:spacing w:val="6"/>
          <w:szCs w:val="21"/>
          <w:highlight w:val="none"/>
        </w:rPr>
      </w:pPr>
      <w:r>
        <w:rPr>
          <w:rStyle w:val="37"/>
          <w:rFonts w:ascii="宋体" w:hAnsi="宋体"/>
          <w:color w:val="auto"/>
          <w:spacing w:val="6"/>
          <w:szCs w:val="21"/>
          <w:highlight w:val="none"/>
        </w:rPr>
        <w:t>单位名称（盖章）：</w:t>
      </w:r>
    </w:p>
    <w:p>
      <w:pPr>
        <w:tabs>
          <w:tab w:val="left" w:pos="4860"/>
        </w:tabs>
        <w:spacing w:line="588" w:lineRule="exact"/>
        <w:ind w:right="1560" w:firstLine="444" w:firstLineChars="200"/>
        <w:jc w:val="center"/>
        <w:rPr>
          <w:rStyle w:val="37"/>
          <w:rFonts w:ascii="宋体" w:hAnsi="宋体"/>
          <w:color w:val="auto"/>
          <w:spacing w:val="6"/>
          <w:szCs w:val="21"/>
          <w:highlight w:val="none"/>
        </w:rPr>
      </w:pPr>
      <w:r>
        <w:rPr>
          <w:rStyle w:val="37"/>
          <w:rFonts w:ascii="宋体" w:hAnsi="宋体"/>
          <w:color w:val="auto"/>
          <w:spacing w:val="6"/>
          <w:szCs w:val="21"/>
          <w:highlight w:val="none"/>
        </w:rPr>
        <w:t>日  期：</w:t>
      </w:r>
    </w:p>
    <w:p>
      <w:pPr>
        <w:spacing w:line="460" w:lineRule="exact"/>
        <w:rPr>
          <w:rStyle w:val="37"/>
          <w:rFonts w:ascii="宋体" w:hAnsi="宋体"/>
          <w:color w:val="auto"/>
          <w:sz w:val="24"/>
          <w:highlight w:val="none"/>
        </w:rPr>
      </w:pPr>
    </w:p>
    <w:p>
      <w:pPr>
        <w:pStyle w:val="10"/>
        <w:rPr>
          <w:rStyle w:val="37"/>
          <w:rFonts w:ascii="宋体" w:hAnsi="宋体"/>
          <w:color w:val="auto"/>
          <w:sz w:val="24"/>
          <w:highlight w:val="none"/>
        </w:rPr>
      </w:pPr>
    </w:p>
    <w:p>
      <w:pPr>
        <w:rPr>
          <w:rStyle w:val="37"/>
          <w:rFonts w:ascii="宋体" w:hAnsi="宋体"/>
          <w:color w:val="auto"/>
          <w:sz w:val="24"/>
          <w:highlight w:val="none"/>
        </w:rPr>
      </w:pPr>
    </w:p>
    <w:p>
      <w:pPr>
        <w:pStyle w:val="10"/>
        <w:rPr>
          <w:rStyle w:val="37"/>
          <w:rFonts w:ascii="宋体" w:hAnsi="宋体"/>
          <w:color w:val="auto"/>
          <w:sz w:val="24"/>
          <w:highlight w:val="none"/>
        </w:rPr>
      </w:pPr>
    </w:p>
    <w:p>
      <w:pPr>
        <w:rPr>
          <w:rStyle w:val="37"/>
          <w:rFonts w:ascii="宋体" w:hAnsi="宋体"/>
          <w:color w:val="auto"/>
          <w:sz w:val="24"/>
          <w:highlight w:val="none"/>
        </w:rPr>
      </w:pPr>
    </w:p>
    <w:p>
      <w:pPr>
        <w:pStyle w:val="10"/>
        <w:rPr>
          <w:rStyle w:val="37"/>
          <w:rFonts w:ascii="宋体" w:hAnsi="宋体"/>
          <w:color w:val="auto"/>
          <w:sz w:val="24"/>
          <w:highlight w:val="none"/>
        </w:rPr>
      </w:pPr>
    </w:p>
    <w:p>
      <w:pPr>
        <w:rPr>
          <w:rStyle w:val="37"/>
          <w:rFonts w:ascii="宋体" w:hAnsi="宋体"/>
          <w:color w:val="auto"/>
          <w:sz w:val="24"/>
          <w:highlight w:val="none"/>
        </w:rPr>
      </w:pPr>
    </w:p>
    <w:p>
      <w:pPr>
        <w:pStyle w:val="10"/>
        <w:rPr>
          <w:rStyle w:val="37"/>
          <w:rFonts w:ascii="宋体" w:hAnsi="宋体"/>
          <w:color w:val="auto"/>
          <w:sz w:val="24"/>
          <w:highlight w:val="none"/>
        </w:rPr>
      </w:pPr>
    </w:p>
    <w:p>
      <w:pPr>
        <w:rPr>
          <w:rStyle w:val="37"/>
          <w:rFonts w:ascii="宋体" w:hAnsi="宋体"/>
          <w:color w:val="auto"/>
          <w:sz w:val="24"/>
          <w:highlight w:val="none"/>
        </w:rPr>
      </w:pPr>
    </w:p>
    <w:p>
      <w:pPr>
        <w:pStyle w:val="10"/>
        <w:rPr>
          <w:rStyle w:val="37"/>
          <w:rFonts w:ascii="宋体" w:hAnsi="宋体"/>
          <w:color w:val="auto"/>
          <w:sz w:val="24"/>
          <w:highlight w:val="none"/>
        </w:rPr>
      </w:pPr>
    </w:p>
    <w:p>
      <w:pPr>
        <w:jc w:val="center"/>
        <w:rPr>
          <w:rFonts w:ascii="宋体" w:hAnsi="宋体" w:cs="Arial Unicode MS"/>
          <w:color w:val="auto"/>
          <w:sz w:val="44"/>
          <w:szCs w:val="44"/>
          <w:highlight w:val="none"/>
        </w:rPr>
      </w:pPr>
      <w:r>
        <w:rPr>
          <w:rFonts w:hint="eastAsia" w:ascii="宋体" w:hAnsi="宋体" w:cs="Arial Unicode MS"/>
          <w:color w:val="auto"/>
          <w:sz w:val="36"/>
          <w:szCs w:val="36"/>
          <w:highlight w:val="none"/>
        </w:rPr>
        <w:t>中小微企业划型标准</w:t>
      </w:r>
    </w:p>
    <w:p>
      <w:pPr>
        <w:ind w:left="1871"/>
        <w:rPr>
          <w:rFonts w:ascii="宋体" w:hAnsi="宋体" w:cs="Arial Unicode MS"/>
          <w:color w:val="auto"/>
          <w:szCs w:val="21"/>
          <w:highlight w:val="none"/>
        </w:rPr>
      </w:pPr>
    </w:p>
    <w:tbl>
      <w:tblPr>
        <w:tblStyle w:val="22"/>
        <w:tblW w:w="0" w:type="auto"/>
        <w:jc w:val="center"/>
        <w:tblLayout w:type="fixed"/>
        <w:tblCellMar>
          <w:top w:w="0" w:type="dxa"/>
          <w:left w:w="108" w:type="dxa"/>
          <w:bottom w:w="0" w:type="dxa"/>
          <w:right w:w="108" w:type="dxa"/>
        </w:tblCellMar>
      </w:tblPr>
      <w:tblGrid>
        <w:gridCol w:w="1701"/>
        <w:gridCol w:w="1384"/>
        <w:gridCol w:w="859"/>
        <w:gridCol w:w="1674"/>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p>
    <w:p>
      <w:pPr>
        <w:rPr>
          <w:rFonts w:ascii="Times New Roman" w:hAnsi="Times New Roman"/>
          <w:color w:val="auto"/>
          <w:sz w:val="20"/>
          <w:highlight w:val="none"/>
        </w:rPr>
      </w:pPr>
      <w:r>
        <w:rPr>
          <w:rFonts w:hint="eastAsia" w:ascii="Times New Roman" w:hAnsi="Times New Roman"/>
          <w:color w:val="auto"/>
          <w:sz w:val="2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rPr>
          <w:color w:val="auto"/>
          <w:highlight w:val="none"/>
        </w:rPr>
      </w:pPr>
    </w:p>
    <w:sectPr>
      <w:headerReference r:id="rId6" w:type="first"/>
      <w:footerReference r:id="rId8" w:type="first"/>
      <w:headerReference r:id="rId5" w:type="default"/>
      <w:footerReference r:id="rId7" w:type="default"/>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2010601030001010101"/>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理德小标宋简">
    <w:altName w:val="方正小标宋_GBK"/>
    <w:panose1 w:val="00000000000000000000"/>
    <w:charset w:val="86"/>
    <w:family w:val="modern"/>
    <w:pitch w:val="default"/>
    <w:sig w:usb0="00000000" w:usb1="00000000" w:usb2="00000010" w:usb3="00000000" w:csb0="00040000" w:csb1="00000000"/>
  </w:font>
  <w:font w:name="Microsoft JhengHei Light">
    <w:altName w:val="方正书宋_GBK"/>
    <w:panose1 w:val="020B0304030504040204"/>
    <w:charset w:val="88"/>
    <w:family w:val="swiss"/>
    <w:pitch w:val="default"/>
    <w:sig w:usb0="00000000" w:usb1="00000000" w:usb2="00000016" w:usb3="00000000" w:csb0="00100009"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091825"/>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sdt>
                    <w:sdtPr>
                      <w:id w:val="322091825"/>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2"/>
      <w:rPr>
        <w:rStyle w:val="3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p>
    <w:pPr>
      <w:pStyle w:val="2"/>
      <w:rPr>
        <w:rStyle w:val="3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default" w:ascii="宋体" w:hAnsi="宋体" w:cs="Courier New"/>
        <w:bCs/>
        <w:lang w:val="en-US" w:eastAsia="zh-CN"/>
      </w:rPr>
    </w:pPr>
    <w:r>
      <w:rPr>
        <w:rFonts w:hint="eastAsia" w:ascii="宋体" w:hAnsi="宋体" w:cs="Courier New"/>
        <w:bCs/>
        <w:lang w:val="en-US" w:eastAsia="zh-CN"/>
      </w:rPr>
      <w:t xml:space="preserve">港南区2025年农作物病虫害绿色防控创新示范项目采购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53CCF05C"/>
    <w:multiLevelType w:val="singleLevel"/>
    <w:tmpl w:val="53CCF05C"/>
    <w:lvl w:ilvl="0" w:tentative="0">
      <w:start w:val="5"/>
      <w:numFmt w:val="chineseCounting"/>
      <w:suff w:val="space"/>
      <w:lvlText w:val="第%1章"/>
      <w:lvlJc w:val="left"/>
      <w:rPr>
        <w:rFonts w:hint="eastAsia"/>
      </w:rPr>
    </w:lvl>
  </w:abstractNum>
  <w:abstractNum w:abstractNumId="2">
    <w:nsid w:val="656D6133"/>
    <w:multiLevelType w:val="multilevel"/>
    <w:tmpl w:val="656D6133"/>
    <w:lvl w:ilvl="0" w:tentative="0">
      <w:start w:val="1"/>
      <w:numFmt w:val="chineseCountingThousand"/>
      <w:suff w:val="nothing"/>
      <w:lvlText w:val="第%1部分"/>
      <w:lvlJc w:val="center"/>
      <w:pPr>
        <w:ind w:left="252" w:firstLine="288"/>
      </w:pPr>
      <w:rPr>
        <w:rFonts w:hint="eastAsia"/>
        <w:sz w:val="21"/>
        <w:szCs w:val="21"/>
      </w:rPr>
    </w:lvl>
    <w:lvl w:ilvl="1" w:tentative="0">
      <w:start w:val="1"/>
      <w:numFmt w:val="chineseCountingThousand"/>
      <w:suff w:val="nothing"/>
      <w:lvlText w:val="%2、"/>
      <w:lvlJc w:val="left"/>
      <w:pPr>
        <w:ind w:left="3" w:firstLine="177"/>
      </w:pPr>
      <w:rPr>
        <w:rFonts w:hint="eastAsia" w:ascii="仿宋_GB2312" w:hAnsi="宋体" w:eastAsia="仿宋_GB2312"/>
        <w:sz w:val="21"/>
        <w:szCs w:val="21"/>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pStyle w:val="6"/>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abstractNum w:abstractNumId="3">
    <w:nsid w:val="6B0E5852"/>
    <w:multiLevelType w:val="multilevel"/>
    <w:tmpl w:val="6B0E5852"/>
    <w:lvl w:ilvl="0" w:tentative="0">
      <w:start w:val="1"/>
      <w:numFmt w:val="japaneseCounting"/>
      <w:lvlText w:val="%1、"/>
      <w:lvlJc w:val="left"/>
      <w:pPr>
        <w:tabs>
          <w:tab w:val="left" w:pos="1271"/>
        </w:tabs>
        <w:ind w:left="1271" w:hanging="720"/>
      </w:pPr>
      <w:rPr>
        <w:rFonts w:hint="default" w:hAnsi="宋体" w:cs="Times New Roman"/>
      </w:rPr>
    </w:lvl>
    <w:lvl w:ilvl="1" w:tentative="0">
      <w:start w:val="1"/>
      <w:numFmt w:val="lowerLetter"/>
      <w:lvlText w:val="%2)"/>
      <w:lvlJc w:val="left"/>
      <w:pPr>
        <w:tabs>
          <w:tab w:val="left" w:pos="1391"/>
        </w:tabs>
        <w:ind w:left="1391" w:hanging="420"/>
      </w:pPr>
      <w:rPr>
        <w:rFonts w:cs="Times New Roman"/>
      </w:rPr>
    </w:lvl>
    <w:lvl w:ilvl="2" w:tentative="0">
      <w:start w:val="1"/>
      <w:numFmt w:val="lowerRoman"/>
      <w:lvlText w:val="%3."/>
      <w:lvlJc w:val="right"/>
      <w:pPr>
        <w:tabs>
          <w:tab w:val="left" w:pos="1811"/>
        </w:tabs>
        <w:ind w:left="1811" w:hanging="420"/>
      </w:pPr>
      <w:rPr>
        <w:rFonts w:cs="Times New Roman"/>
      </w:rPr>
    </w:lvl>
    <w:lvl w:ilvl="3" w:tentative="0">
      <w:start w:val="1"/>
      <w:numFmt w:val="decimal"/>
      <w:lvlText w:val="%4."/>
      <w:lvlJc w:val="left"/>
      <w:pPr>
        <w:tabs>
          <w:tab w:val="left" w:pos="2231"/>
        </w:tabs>
        <w:ind w:left="2231" w:hanging="420"/>
      </w:pPr>
      <w:rPr>
        <w:rFonts w:cs="Times New Roman"/>
      </w:rPr>
    </w:lvl>
    <w:lvl w:ilvl="4" w:tentative="0">
      <w:start w:val="1"/>
      <w:numFmt w:val="lowerLetter"/>
      <w:lvlText w:val="%5)"/>
      <w:lvlJc w:val="left"/>
      <w:pPr>
        <w:tabs>
          <w:tab w:val="left" w:pos="2651"/>
        </w:tabs>
        <w:ind w:left="2651" w:hanging="420"/>
      </w:pPr>
      <w:rPr>
        <w:rFonts w:cs="Times New Roman"/>
      </w:rPr>
    </w:lvl>
    <w:lvl w:ilvl="5" w:tentative="0">
      <w:start w:val="1"/>
      <w:numFmt w:val="lowerRoman"/>
      <w:lvlText w:val="%6."/>
      <w:lvlJc w:val="right"/>
      <w:pPr>
        <w:tabs>
          <w:tab w:val="left" w:pos="3071"/>
        </w:tabs>
        <w:ind w:left="3071" w:hanging="420"/>
      </w:pPr>
      <w:rPr>
        <w:rFonts w:cs="Times New Roman"/>
      </w:rPr>
    </w:lvl>
    <w:lvl w:ilvl="6" w:tentative="0">
      <w:start w:val="1"/>
      <w:numFmt w:val="decimal"/>
      <w:lvlText w:val="%7."/>
      <w:lvlJc w:val="left"/>
      <w:pPr>
        <w:tabs>
          <w:tab w:val="left" w:pos="3491"/>
        </w:tabs>
        <w:ind w:left="3491" w:hanging="420"/>
      </w:pPr>
      <w:rPr>
        <w:rFonts w:cs="Times New Roman"/>
      </w:rPr>
    </w:lvl>
    <w:lvl w:ilvl="7" w:tentative="0">
      <w:start w:val="1"/>
      <w:numFmt w:val="lowerLetter"/>
      <w:lvlText w:val="%8)"/>
      <w:lvlJc w:val="left"/>
      <w:pPr>
        <w:tabs>
          <w:tab w:val="left" w:pos="3911"/>
        </w:tabs>
        <w:ind w:left="3911" w:hanging="420"/>
      </w:pPr>
      <w:rPr>
        <w:rFonts w:cs="Times New Roman"/>
      </w:rPr>
    </w:lvl>
    <w:lvl w:ilvl="8" w:tentative="0">
      <w:start w:val="1"/>
      <w:numFmt w:val="lowerRoman"/>
      <w:lvlText w:val="%9."/>
      <w:lvlJc w:val="right"/>
      <w:pPr>
        <w:tabs>
          <w:tab w:val="left" w:pos="4331"/>
        </w:tabs>
        <w:ind w:left="4331" w:hanging="420"/>
      </w:pPr>
      <w:rPr>
        <w:rFonts w:cs="Times New Roman"/>
      </w:rPr>
    </w:lvl>
  </w:abstractNum>
  <w:abstractNum w:abstractNumId="4">
    <w:nsid w:val="7666B3FA"/>
    <w:multiLevelType w:val="singleLevel"/>
    <w:tmpl w:val="7666B3FA"/>
    <w:lvl w:ilvl="0" w:tentative="0">
      <w:start w:val="1"/>
      <w:numFmt w:val="decimal"/>
      <w:suff w:val="space"/>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E46E3"/>
    <w:rsid w:val="004F1936"/>
    <w:rsid w:val="004F21AD"/>
    <w:rsid w:val="004F5D42"/>
    <w:rsid w:val="004F7F50"/>
    <w:rsid w:val="005057D0"/>
    <w:rsid w:val="00506D63"/>
    <w:rsid w:val="0050707A"/>
    <w:rsid w:val="00513218"/>
    <w:rsid w:val="005164C3"/>
    <w:rsid w:val="00516B91"/>
    <w:rsid w:val="00521FF3"/>
    <w:rsid w:val="00525879"/>
    <w:rsid w:val="0053731E"/>
    <w:rsid w:val="00540184"/>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41BD"/>
    <w:rsid w:val="006F6031"/>
    <w:rsid w:val="006F6395"/>
    <w:rsid w:val="00700B4D"/>
    <w:rsid w:val="00705571"/>
    <w:rsid w:val="0071213C"/>
    <w:rsid w:val="00716B43"/>
    <w:rsid w:val="00717B01"/>
    <w:rsid w:val="00720077"/>
    <w:rsid w:val="007274F1"/>
    <w:rsid w:val="00736A56"/>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82D4F"/>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06C6"/>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A6E68"/>
    <w:rsid w:val="00CB739A"/>
    <w:rsid w:val="00CC1269"/>
    <w:rsid w:val="00CD1516"/>
    <w:rsid w:val="00CE51B5"/>
    <w:rsid w:val="00CF3D32"/>
    <w:rsid w:val="00CF58A7"/>
    <w:rsid w:val="00D01EB6"/>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2A2FD3"/>
    <w:rsid w:val="01794130"/>
    <w:rsid w:val="017E5BD6"/>
    <w:rsid w:val="018A58CB"/>
    <w:rsid w:val="01CF5970"/>
    <w:rsid w:val="01E37862"/>
    <w:rsid w:val="02052106"/>
    <w:rsid w:val="0274492C"/>
    <w:rsid w:val="02754368"/>
    <w:rsid w:val="02822D27"/>
    <w:rsid w:val="02892DCD"/>
    <w:rsid w:val="02CB619B"/>
    <w:rsid w:val="02D54924"/>
    <w:rsid w:val="02E96621"/>
    <w:rsid w:val="03050D8B"/>
    <w:rsid w:val="031F0BE5"/>
    <w:rsid w:val="03B86720"/>
    <w:rsid w:val="03BD3118"/>
    <w:rsid w:val="04356FBE"/>
    <w:rsid w:val="04524420"/>
    <w:rsid w:val="04675A50"/>
    <w:rsid w:val="04845AED"/>
    <w:rsid w:val="04963166"/>
    <w:rsid w:val="04B13319"/>
    <w:rsid w:val="05154177"/>
    <w:rsid w:val="0539563E"/>
    <w:rsid w:val="054062E5"/>
    <w:rsid w:val="054144F3"/>
    <w:rsid w:val="05592073"/>
    <w:rsid w:val="05597A8E"/>
    <w:rsid w:val="056C251A"/>
    <w:rsid w:val="056D2D37"/>
    <w:rsid w:val="058A7C48"/>
    <w:rsid w:val="058B34D9"/>
    <w:rsid w:val="05CC0260"/>
    <w:rsid w:val="05D15C2C"/>
    <w:rsid w:val="05D62709"/>
    <w:rsid w:val="05FD1842"/>
    <w:rsid w:val="06023C82"/>
    <w:rsid w:val="061B2F96"/>
    <w:rsid w:val="06B92F1F"/>
    <w:rsid w:val="06BE5503"/>
    <w:rsid w:val="06CC4A19"/>
    <w:rsid w:val="06DE708A"/>
    <w:rsid w:val="06E52D3A"/>
    <w:rsid w:val="06E604BC"/>
    <w:rsid w:val="0701218C"/>
    <w:rsid w:val="071B7454"/>
    <w:rsid w:val="07224741"/>
    <w:rsid w:val="074B78AB"/>
    <w:rsid w:val="07BB53AE"/>
    <w:rsid w:val="07EC0B4F"/>
    <w:rsid w:val="08023CD3"/>
    <w:rsid w:val="08183C31"/>
    <w:rsid w:val="088C1F29"/>
    <w:rsid w:val="08A33CE4"/>
    <w:rsid w:val="08A454C4"/>
    <w:rsid w:val="0921629E"/>
    <w:rsid w:val="09765D1E"/>
    <w:rsid w:val="0983157E"/>
    <w:rsid w:val="098A46BA"/>
    <w:rsid w:val="098D3363"/>
    <w:rsid w:val="09B63A26"/>
    <w:rsid w:val="09B770E0"/>
    <w:rsid w:val="09C04258"/>
    <w:rsid w:val="09CF6571"/>
    <w:rsid w:val="09EB0670"/>
    <w:rsid w:val="0A1F722F"/>
    <w:rsid w:val="0A3D797F"/>
    <w:rsid w:val="0A434869"/>
    <w:rsid w:val="0A764C3F"/>
    <w:rsid w:val="0A887675"/>
    <w:rsid w:val="0AC4188F"/>
    <w:rsid w:val="0AEB5F5D"/>
    <w:rsid w:val="0AFB3F1F"/>
    <w:rsid w:val="0B3B3792"/>
    <w:rsid w:val="0B462863"/>
    <w:rsid w:val="0B473330"/>
    <w:rsid w:val="0B4F5EBE"/>
    <w:rsid w:val="0B7257D1"/>
    <w:rsid w:val="0B907F82"/>
    <w:rsid w:val="0BAA1044"/>
    <w:rsid w:val="0BAB443A"/>
    <w:rsid w:val="0BB41258"/>
    <w:rsid w:val="0BBD18A6"/>
    <w:rsid w:val="0C0F3B47"/>
    <w:rsid w:val="0C5745FC"/>
    <w:rsid w:val="0C71390F"/>
    <w:rsid w:val="0C837CCE"/>
    <w:rsid w:val="0CA748A4"/>
    <w:rsid w:val="0CC03D8E"/>
    <w:rsid w:val="0CCF5D50"/>
    <w:rsid w:val="0CF44E35"/>
    <w:rsid w:val="0D476E7E"/>
    <w:rsid w:val="0D5374B9"/>
    <w:rsid w:val="0D5D2233"/>
    <w:rsid w:val="0D5F4500"/>
    <w:rsid w:val="0D6A7D07"/>
    <w:rsid w:val="0D763C18"/>
    <w:rsid w:val="0D7A2C98"/>
    <w:rsid w:val="0D95362E"/>
    <w:rsid w:val="0DCD7E40"/>
    <w:rsid w:val="0E0D21F8"/>
    <w:rsid w:val="0E3E5A73"/>
    <w:rsid w:val="0E5426DB"/>
    <w:rsid w:val="0E622648"/>
    <w:rsid w:val="0E7B0A75"/>
    <w:rsid w:val="0E961C8C"/>
    <w:rsid w:val="0E9E29D0"/>
    <w:rsid w:val="0EA13D41"/>
    <w:rsid w:val="0EAE4A8B"/>
    <w:rsid w:val="0EB60DAF"/>
    <w:rsid w:val="0EC9743A"/>
    <w:rsid w:val="0EE505E5"/>
    <w:rsid w:val="0F0942D3"/>
    <w:rsid w:val="0F4A480D"/>
    <w:rsid w:val="0F7162B4"/>
    <w:rsid w:val="0F8C280E"/>
    <w:rsid w:val="0FA11639"/>
    <w:rsid w:val="0FA364D6"/>
    <w:rsid w:val="0FBB0EA9"/>
    <w:rsid w:val="0FBC1346"/>
    <w:rsid w:val="0FEF67A2"/>
    <w:rsid w:val="10036F74"/>
    <w:rsid w:val="10B164DB"/>
    <w:rsid w:val="10CC7A5B"/>
    <w:rsid w:val="11034D52"/>
    <w:rsid w:val="112E1DCF"/>
    <w:rsid w:val="113A21DA"/>
    <w:rsid w:val="115F3ABE"/>
    <w:rsid w:val="119B1DEA"/>
    <w:rsid w:val="11AE4D38"/>
    <w:rsid w:val="11B12A00"/>
    <w:rsid w:val="11D708DB"/>
    <w:rsid w:val="11DB4C8C"/>
    <w:rsid w:val="11F556A1"/>
    <w:rsid w:val="11FD5A80"/>
    <w:rsid w:val="120A1364"/>
    <w:rsid w:val="12355FFC"/>
    <w:rsid w:val="12371157"/>
    <w:rsid w:val="127F0325"/>
    <w:rsid w:val="129405EF"/>
    <w:rsid w:val="12B1587D"/>
    <w:rsid w:val="12CE00AD"/>
    <w:rsid w:val="12D3217F"/>
    <w:rsid w:val="13762711"/>
    <w:rsid w:val="139B5716"/>
    <w:rsid w:val="13AA7707"/>
    <w:rsid w:val="13AC7923"/>
    <w:rsid w:val="13FF97AC"/>
    <w:rsid w:val="141352AC"/>
    <w:rsid w:val="142071CE"/>
    <w:rsid w:val="144023B1"/>
    <w:rsid w:val="14731AAE"/>
    <w:rsid w:val="148E0DD7"/>
    <w:rsid w:val="149208C7"/>
    <w:rsid w:val="14EA0DCC"/>
    <w:rsid w:val="15020A92"/>
    <w:rsid w:val="15454C78"/>
    <w:rsid w:val="154A18A9"/>
    <w:rsid w:val="159266A5"/>
    <w:rsid w:val="16007AB2"/>
    <w:rsid w:val="163458D7"/>
    <w:rsid w:val="16491459"/>
    <w:rsid w:val="168A0B8E"/>
    <w:rsid w:val="16922165"/>
    <w:rsid w:val="1698163E"/>
    <w:rsid w:val="16B13DFD"/>
    <w:rsid w:val="16CB7904"/>
    <w:rsid w:val="16CD4EEC"/>
    <w:rsid w:val="171A4BA4"/>
    <w:rsid w:val="17521DA9"/>
    <w:rsid w:val="17E93F3E"/>
    <w:rsid w:val="18533AED"/>
    <w:rsid w:val="18946D09"/>
    <w:rsid w:val="18A92683"/>
    <w:rsid w:val="18D8320A"/>
    <w:rsid w:val="19307AF3"/>
    <w:rsid w:val="19341006"/>
    <w:rsid w:val="194260BD"/>
    <w:rsid w:val="19464A54"/>
    <w:rsid w:val="19810F0A"/>
    <w:rsid w:val="19DB7826"/>
    <w:rsid w:val="19DE635C"/>
    <w:rsid w:val="19E37036"/>
    <w:rsid w:val="1A8B64E4"/>
    <w:rsid w:val="1A9609E5"/>
    <w:rsid w:val="1ACC7DC3"/>
    <w:rsid w:val="1AD8273C"/>
    <w:rsid w:val="1B4067E4"/>
    <w:rsid w:val="1B4D7D3D"/>
    <w:rsid w:val="1B687425"/>
    <w:rsid w:val="1B917B2A"/>
    <w:rsid w:val="1B9B6745"/>
    <w:rsid w:val="1BA97873"/>
    <w:rsid w:val="1BB430A8"/>
    <w:rsid w:val="1BF41E67"/>
    <w:rsid w:val="1BFE1751"/>
    <w:rsid w:val="1C1222ED"/>
    <w:rsid w:val="1C1F1690"/>
    <w:rsid w:val="1C414647"/>
    <w:rsid w:val="1C52431E"/>
    <w:rsid w:val="1C965AA0"/>
    <w:rsid w:val="1C984EE8"/>
    <w:rsid w:val="1CB33AD0"/>
    <w:rsid w:val="1CC45CDD"/>
    <w:rsid w:val="1CE912A0"/>
    <w:rsid w:val="1D04432C"/>
    <w:rsid w:val="1D1D0F4A"/>
    <w:rsid w:val="1D443D4D"/>
    <w:rsid w:val="1D5A3ACC"/>
    <w:rsid w:val="1D7E40DE"/>
    <w:rsid w:val="1D840FC9"/>
    <w:rsid w:val="1DA04055"/>
    <w:rsid w:val="1DAC076A"/>
    <w:rsid w:val="1DB4365C"/>
    <w:rsid w:val="1DC00253"/>
    <w:rsid w:val="1DF759A3"/>
    <w:rsid w:val="1E034679"/>
    <w:rsid w:val="1E065AFD"/>
    <w:rsid w:val="1E334EB6"/>
    <w:rsid w:val="1E650DFA"/>
    <w:rsid w:val="1E661A53"/>
    <w:rsid w:val="1E85324A"/>
    <w:rsid w:val="1EAF02C7"/>
    <w:rsid w:val="1F09007C"/>
    <w:rsid w:val="1F3A4035"/>
    <w:rsid w:val="1F735EAA"/>
    <w:rsid w:val="1F8D0609"/>
    <w:rsid w:val="1FA12306"/>
    <w:rsid w:val="1FB86E23"/>
    <w:rsid w:val="1FBE518A"/>
    <w:rsid w:val="1FC3227C"/>
    <w:rsid w:val="1FF57BD2"/>
    <w:rsid w:val="202D6783"/>
    <w:rsid w:val="2053206B"/>
    <w:rsid w:val="205F0574"/>
    <w:rsid w:val="20BF1705"/>
    <w:rsid w:val="216A0679"/>
    <w:rsid w:val="21920A05"/>
    <w:rsid w:val="21D2548F"/>
    <w:rsid w:val="21D97958"/>
    <w:rsid w:val="222119FE"/>
    <w:rsid w:val="22327B6B"/>
    <w:rsid w:val="2239018F"/>
    <w:rsid w:val="22447B3B"/>
    <w:rsid w:val="224B5715"/>
    <w:rsid w:val="22570E8C"/>
    <w:rsid w:val="22596EC8"/>
    <w:rsid w:val="226E29A2"/>
    <w:rsid w:val="22723AE6"/>
    <w:rsid w:val="22985805"/>
    <w:rsid w:val="22A06EEF"/>
    <w:rsid w:val="22DD6C7C"/>
    <w:rsid w:val="230C190D"/>
    <w:rsid w:val="23206FB6"/>
    <w:rsid w:val="23393028"/>
    <w:rsid w:val="238125E7"/>
    <w:rsid w:val="239D4B92"/>
    <w:rsid w:val="23EF1892"/>
    <w:rsid w:val="24015B6C"/>
    <w:rsid w:val="24953BEB"/>
    <w:rsid w:val="24B403E6"/>
    <w:rsid w:val="24C607C1"/>
    <w:rsid w:val="24E85B0E"/>
    <w:rsid w:val="24EA28E9"/>
    <w:rsid w:val="24ED38F7"/>
    <w:rsid w:val="25007ACF"/>
    <w:rsid w:val="25026C30"/>
    <w:rsid w:val="2551032A"/>
    <w:rsid w:val="258F065A"/>
    <w:rsid w:val="265956E8"/>
    <w:rsid w:val="2677277A"/>
    <w:rsid w:val="268B35B9"/>
    <w:rsid w:val="26A22969"/>
    <w:rsid w:val="26BD5C77"/>
    <w:rsid w:val="26F86CAF"/>
    <w:rsid w:val="271433BD"/>
    <w:rsid w:val="27164516"/>
    <w:rsid w:val="27455C6D"/>
    <w:rsid w:val="276C0565"/>
    <w:rsid w:val="27A2694E"/>
    <w:rsid w:val="27A44741"/>
    <w:rsid w:val="27AA5AD0"/>
    <w:rsid w:val="27B134E6"/>
    <w:rsid w:val="27BC569B"/>
    <w:rsid w:val="27C748D4"/>
    <w:rsid w:val="27CA3ADB"/>
    <w:rsid w:val="27DA63B8"/>
    <w:rsid w:val="28094EEC"/>
    <w:rsid w:val="282D19D1"/>
    <w:rsid w:val="290C36CD"/>
    <w:rsid w:val="290F1951"/>
    <w:rsid w:val="29207F2A"/>
    <w:rsid w:val="29332221"/>
    <w:rsid w:val="29604DC6"/>
    <w:rsid w:val="29D742E7"/>
    <w:rsid w:val="29EC0622"/>
    <w:rsid w:val="29EC29BC"/>
    <w:rsid w:val="2AA804F8"/>
    <w:rsid w:val="2AAF15D1"/>
    <w:rsid w:val="2AAF3B29"/>
    <w:rsid w:val="2AB96756"/>
    <w:rsid w:val="2AFB4FC0"/>
    <w:rsid w:val="2B241FCA"/>
    <w:rsid w:val="2B3D4E5B"/>
    <w:rsid w:val="2B8723B0"/>
    <w:rsid w:val="2B9D6077"/>
    <w:rsid w:val="2BCC070B"/>
    <w:rsid w:val="2BF0264B"/>
    <w:rsid w:val="2C365F9F"/>
    <w:rsid w:val="2C576226"/>
    <w:rsid w:val="2C7F2CFD"/>
    <w:rsid w:val="2CB66977"/>
    <w:rsid w:val="2CCE400E"/>
    <w:rsid w:val="2CD258AD"/>
    <w:rsid w:val="2D3B155B"/>
    <w:rsid w:val="2D6E62C0"/>
    <w:rsid w:val="2DAA682A"/>
    <w:rsid w:val="2DB226E2"/>
    <w:rsid w:val="2DB87198"/>
    <w:rsid w:val="2DD86557"/>
    <w:rsid w:val="2E120D95"/>
    <w:rsid w:val="2E446741"/>
    <w:rsid w:val="2E9F3D85"/>
    <w:rsid w:val="2EA17C2D"/>
    <w:rsid w:val="2ED62596"/>
    <w:rsid w:val="2EEA6A86"/>
    <w:rsid w:val="2F42159D"/>
    <w:rsid w:val="2F6B3D97"/>
    <w:rsid w:val="2F6F643D"/>
    <w:rsid w:val="2F971030"/>
    <w:rsid w:val="2FEA115F"/>
    <w:rsid w:val="30081583"/>
    <w:rsid w:val="30112D68"/>
    <w:rsid w:val="30121A9A"/>
    <w:rsid w:val="30297150"/>
    <w:rsid w:val="306E4F84"/>
    <w:rsid w:val="30B55C11"/>
    <w:rsid w:val="30D74FA5"/>
    <w:rsid w:val="30F87F62"/>
    <w:rsid w:val="312F02BE"/>
    <w:rsid w:val="31434FCB"/>
    <w:rsid w:val="316867E0"/>
    <w:rsid w:val="3173010C"/>
    <w:rsid w:val="318410C1"/>
    <w:rsid w:val="31D34094"/>
    <w:rsid w:val="31F42769"/>
    <w:rsid w:val="31FD461E"/>
    <w:rsid w:val="320306E3"/>
    <w:rsid w:val="321149C8"/>
    <w:rsid w:val="32127889"/>
    <w:rsid w:val="32130E41"/>
    <w:rsid w:val="32786EF6"/>
    <w:rsid w:val="32901F78"/>
    <w:rsid w:val="32E91BA2"/>
    <w:rsid w:val="332F4C1C"/>
    <w:rsid w:val="33657414"/>
    <w:rsid w:val="338947DA"/>
    <w:rsid w:val="33A6774A"/>
    <w:rsid w:val="33E83C08"/>
    <w:rsid w:val="33E90683"/>
    <w:rsid w:val="344942CE"/>
    <w:rsid w:val="3453759F"/>
    <w:rsid w:val="34610250"/>
    <w:rsid w:val="34750FEC"/>
    <w:rsid w:val="34A43FD3"/>
    <w:rsid w:val="34C93A39"/>
    <w:rsid w:val="34F161C6"/>
    <w:rsid w:val="34FC2127"/>
    <w:rsid w:val="35016ED0"/>
    <w:rsid w:val="35150A2C"/>
    <w:rsid w:val="35494B7A"/>
    <w:rsid w:val="358D2CB9"/>
    <w:rsid w:val="3590706C"/>
    <w:rsid w:val="35A90EA2"/>
    <w:rsid w:val="35D44C13"/>
    <w:rsid w:val="35E65020"/>
    <w:rsid w:val="369E6AAA"/>
    <w:rsid w:val="36D52B69"/>
    <w:rsid w:val="36D87F64"/>
    <w:rsid w:val="36F24841"/>
    <w:rsid w:val="370F76FD"/>
    <w:rsid w:val="37335AE2"/>
    <w:rsid w:val="373D4114"/>
    <w:rsid w:val="37701425"/>
    <w:rsid w:val="37702837"/>
    <w:rsid w:val="37802D9D"/>
    <w:rsid w:val="380924AE"/>
    <w:rsid w:val="3834230B"/>
    <w:rsid w:val="3836216E"/>
    <w:rsid w:val="389D1465"/>
    <w:rsid w:val="38BB3D60"/>
    <w:rsid w:val="38E91274"/>
    <w:rsid w:val="38F27BDF"/>
    <w:rsid w:val="38F372D7"/>
    <w:rsid w:val="38F538F7"/>
    <w:rsid w:val="38FC14F3"/>
    <w:rsid w:val="391334D5"/>
    <w:rsid w:val="39271FC8"/>
    <w:rsid w:val="39424B74"/>
    <w:rsid w:val="3958538C"/>
    <w:rsid w:val="39756E3A"/>
    <w:rsid w:val="39956964"/>
    <w:rsid w:val="39B52A0B"/>
    <w:rsid w:val="39BA7DF4"/>
    <w:rsid w:val="39FB0D9D"/>
    <w:rsid w:val="3A122DC8"/>
    <w:rsid w:val="3A3556CD"/>
    <w:rsid w:val="3A8D5509"/>
    <w:rsid w:val="3A916DA7"/>
    <w:rsid w:val="3AF86E26"/>
    <w:rsid w:val="3B037579"/>
    <w:rsid w:val="3B224106"/>
    <w:rsid w:val="3B44206B"/>
    <w:rsid w:val="3B606856"/>
    <w:rsid w:val="3B8608CD"/>
    <w:rsid w:val="3BB415AD"/>
    <w:rsid w:val="3BBC42F8"/>
    <w:rsid w:val="3BE0461C"/>
    <w:rsid w:val="3BFFB916"/>
    <w:rsid w:val="3C1B7B8B"/>
    <w:rsid w:val="3C1F0E08"/>
    <w:rsid w:val="3CA014B2"/>
    <w:rsid w:val="3CCC6286"/>
    <w:rsid w:val="3CD25688"/>
    <w:rsid w:val="3CDD61A1"/>
    <w:rsid w:val="3CEC6B4A"/>
    <w:rsid w:val="3CFB00AC"/>
    <w:rsid w:val="3D031AB2"/>
    <w:rsid w:val="3D516CC2"/>
    <w:rsid w:val="3D5F318D"/>
    <w:rsid w:val="3D783B55"/>
    <w:rsid w:val="3D7D1865"/>
    <w:rsid w:val="3DB259A5"/>
    <w:rsid w:val="3E6D7B2B"/>
    <w:rsid w:val="3E743D9E"/>
    <w:rsid w:val="3ECA0ADA"/>
    <w:rsid w:val="3EF35ECA"/>
    <w:rsid w:val="3EFB0C93"/>
    <w:rsid w:val="3F444201"/>
    <w:rsid w:val="3F533BB8"/>
    <w:rsid w:val="3F8576E4"/>
    <w:rsid w:val="3FBB36B2"/>
    <w:rsid w:val="3FEF232D"/>
    <w:rsid w:val="401C1610"/>
    <w:rsid w:val="40212C53"/>
    <w:rsid w:val="40550188"/>
    <w:rsid w:val="405A40DF"/>
    <w:rsid w:val="40A23390"/>
    <w:rsid w:val="40A2448B"/>
    <w:rsid w:val="413A242C"/>
    <w:rsid w:val="417411D1"/>
    <w:rsid w:val="419B050B"/>
    <w:rsid w:val="41C76FBD"/>
    <w:rsid w:val="41DE664A"/>
    <w:rsid w:val="41F33375"/>
    <w:rsid w:val="42415908"/>
    <w:rsid w:val="42621029"/>
    <w:rsid w:val="426A7884"/>
    <w:rsid w:val="426E2A27"/>
    <w:rsid w:val="429C3AC0"/>
    <w:rsid w:val="42F3628E"/>
    <w:rsid w:val="42FC75D2"/>
    <w:rsid w:val="430033F2"/>
    <w:rsid w:val="431C567C"/>
    <w:rsid w:val="431E2AD5"/>
    <w:rsid w:val="434F6EC8"/>
    <w:rsid w:val="435579FA"/>
    <w:rsid w:val="435C0422"/>
    <w:rsid w:val="43B11639"/>
    <w:rsid w:val="43D46FBE"/>
    <w:rsid w:val="44394676"/>
    <w:rsid w:val="443D1D4E"/>
    <w:rsid w:val="444F125F"/>
    <w:rsid w:val="44586B88"/>
    <w:rsid w:val="44617DBD"/>
    <w:rsid w:val="44B85878"/>
    <w:rsid w:val="452D591E"/>
    <w:rsid w:val="453414D7"/>
    <w:rsid w:val="453741FF"/>
    <w:rsid w:val="453D722D"/>
    <w:rsid w:val="456F2FC5"/>
    <w:rsid w:val="457B2B2E"/>
    <w:rsid w:val="458E7A8A"/>
    <w:rsid w:val="45A1630C"/>
    <w:rsid w:val="45A73923"/>
    <w:rsid w:val="45A858ED"/>
    <w:rsid w:val="45AB5F75"/>
    <w:rsid w:val="45B11F16"/>
    <w:rsid w:val="45D52CD7"/>
    <w:rsid w:val="45E74C45"/>
    <w:rsid w:val="45F6387B"/>
    <w:rsid w:val="461A6A98"/>
    <w:rsid w:val="463F1CE2"/>
    <w:rsid w:val="464C44CA"/>
    <w:rsid w:val="46535859"/>
    <w:rsid w:val="46A44250"/>
    <w:rsid w:val="46CC1167"/>
    <w:rsid w:val="46E26BDC"/>
    <w:rsid w:val="46E4080E"/>
    <w:rsid w:val="4723522B"/>
    <w:rsid w:val="474107AF"/>
    <w:rsid w:val="47D604EF"/>
    <w:rsid w:val="47E81E36"/>
    <w:rsid w:val="480037BE"/>
    <w:rsid w:val="485853A8"/>
    <w:rsid w:val="488C6E00"/>
    <w:rsid w:val="497A30FC"/>
    <w:rsid w:val="497D499A"/>
    <w:rsid w:val="49884703"/>
    <w:rsid w:val="49950728"/>
    <w:rsid w:val="499C7517"/>
    <w:rsid w:val="49B9790E"/>
    <w:rsid w:val="49E57F5E"/>
    <w:rsid w:val="4A167034"/>
    <w:rsid w:val="4A230FA6"/>
    <w:rsid w:val="4AC33682"/>
    <w:rsid w:val="4AD50445"/>
    <w:rsid w:val="4B1F5D09"/>
    <w:rsid w:val="4BB90EAC"/>
    <w:rsid w:val="4BC468B1"/>
    <w:rsid w:val="4BC9C037"/>
    <w:rsid w:val="4BE374FE"/>
    <w:rsid w:val="4C1A3ADF"/>
    <w:rsid w:val="4C1E06B7"/>
    <w:rsid w:val="4C2F36B4"/>
    <w:rsid w:val="4C34286F"/>
    <w:rsid w:val="4C856747"/>
    <w:rsid w:val="4C91074B"/>
    <w:rsid w:val="4CF14C6C"/>
    <w:rsid w:val="4D565C2E"/>
    <w:rsid w:val="4D796F0D"/>
    <w:rsid w:val="4DD82959"/>
    <w:rsid w:val="4DEB7277"/>
    <w:rsid w:val="4DFD22D2"/>
    <w:rsid w:val="4E0F2787"/>
    <w:rsid w:val="4E217FEA"/>
    <w:rsid w:val="4E323FA5"/>
    <w:rsid w:val="4E41400E"/>
    <w:rsid w:val="4E432E0A"/>
    <w:rsid w:val="4E6E35C7"/>
    <w:rsid w:val="4E74636C"/>
    <w:rsid w:val="4E820662"/>
    <w:rsid w:val="4E835A62"/>
    <w:rsid w:val="4E8458CA"/>
    <w:rsid w:val="4EA61F62"/>
    <w:rsid w:val="4EDB288F"/>
    <w:rsid w:val="4F4E12B3"/>
    <w:rsid w:val="4F6247EF"/>
    <w:rsid w:val="4F691C49"/>
    <w:rsid w:val="4FBFECFD"/>
    <w:rsid w:val="4FDE7B3C"/>
    <w:rsid w:val="4FF0349D"/>
    <w:rsid w:val="501E4C3F"/>
    <w:rsid w:val="509619B8"/>
    <w:rsid w:val="50B67110"/>
    <w:rsid w:val="50C7131D"/>
    <w:rsid w:val="50D02BC4"/>
    <w:rsid w:val="51307546"/>
    <w:rsid w:val="516842A8"/>
    <w:rsid w:val="517F30D4"/>
    <w:rsid w:val="51A10C66"/>
    <w:rsid w:val="51DF2696"/>
    <w:rsid w:val="524644C3"/>
    <w:rsid w:val="52481FEA"/>
    <w:rsid w:val="527E1EAF"/>
    <w:rsid w:val="52B23907"/>
    <w:rsid w:val="53024593"/>
    <w:rsid w:val="5317784F"/>
    <w:rsid w:val="533C1C2F"/>
    <w:rsid w:val="5345477B"/>
    <w:rsid w:val="534E1882"/>
    <w:rsid w:val="53816F82"/>
    <w:rsid w:val="53915C12"/>
    <w:rsid w:val="53A414A2"/>
    <w:rsid w:val="53C201F6"/>
    <w:rsid w:val="53EE6BC1"/>
    <w:rsid w:val="53F23EF6"/>
    <w:rsid w:val="543C5BDD"/>
    <w:rsid w:val="547370C6"/>
    <w:rsid w:val="547C6E00"/>
    <w:rsid w:val="54D5124F"/>
    <w:rsid w:val="54E1124E"/>
    <w:rsid w:val="54FE3106"/>
    <w:rsid w:val="55085A60"/>
    <w:rsid w:val="550948F6"/>
    <w:rsid w:val="551B39E5"/>
    <w:rsid w:val="554967A4"/>
    <w:rsid w:val="55860240"/>
    <w:rsid w:val="55AA699E"/>
    <w:rsid w:val="55ED1793"/>
    <w:rsid w:val="560E354A"/>
    <w:rsid w:val="563A181C"/>
    <w:rsid w:val="563F1955"/>
    <w:rsid w:val="565D1E21"/>
    <w:rsid w:val="566B554D"/>
    <w:rsid w:val="56F938FD"/>
    <w:rsid w:val="573E7E5F"/>
    <w:rsid w:val="575B631B"/>
    <w:rsid w:val="57AD28EF"/>
    <w:rsid w:val="57B679F5"/>
    <w:rsid w:val="57CA4865"/>
    <w:rsid w:val="57EA769F"/>
    <w:rsid w:val="57F12E7E"/>
    <w:rsid w:val="58061379"/>
    <w:rsid w:val="585119A0"/>
    <w:rsid w:val="58AE449D"/>
    <w:rsid w:val="58D66A16"/>
    <w:rsid w:val="58D746F8"/>
    <w:rsid w:val="58E30621"/>
    <w:rsid w:val="58E42F8B"/>
    <w:rsid w:val="59554985"/>
    <w:rsid w:val="5A0A4028"/>
    <w:rsid w:val="5A1403B8"/>
    <w:rsid w:val="5A293A6F"/>
    <w:rsid w:val="5A364E1D"/>
    <w:rsid w:val="5A3D7F5A"/>
    <w:rsid w:val="5A6C6A91"/>
    <w:rsid w:val="5A8D390F"/>
    <w:rsid w:val="5A9C1FD7"/>
    <w:rsid w:val="5ADB35BD"/>
    <w:rsid w:val="5B1A6497"/>
    <w:rsid w:val="5B210812"/>
    <w:rsid w:val="5B345801"/>
    <w:rsid w:val="5B982B09"/>
    <w:rsid w:val="5C0F68EC"/>
    <w:rsid w:val="5C1318BA"/>
    <w:rsid w:val="5C2D0679"/>
    <w:rsid w:val="5C45286D"/>
    <w:rsid w:val="5C676A8F"/>
    <w:rsid w:val="5C6F3714"/>
    <w:rsid w:val="5CC826A5"/>
    <w:rsid w:val="5CDA23D8"/>
    <w:rsid w:val="5CDD388D"/>
    <w:rsid w:val="5CE96177"/>
    <w:rsid w:val="5D352EBF"/>
    <w:rsid w:val="5D3E346D"/>
    <w:rsid w:val="5D7E7207"/>
    <w:rsid w:val="5D9244AA"/>
    <w:rsid w:val="5D9702C9"/>
    <w:rsid w:val="5DA17986"/>
    <w:rsid w:val="5DD06BE4"/>
    <w:rsid w:val="5DDB0320"/>
    <w:rsid w:val="5DDC5CDC"/>
    <w:rsid w:val="5DF43025"/>
    <w:rsid w:val="5E1A04E8"/>
    <w:rsid w:val="5E3D2C1E"/>
    <w:rsid w:val="5E4C10B3"/>
    <w:rsid w:val="5E6F6B50"/>
    <w:rsid w:val="5E7E27FB"/>
    <w:rsid w:val="5E8A398A"/>
    <w:rsid w:val="5EA92062"/>
    <w:rsid w:val="5EC30E27"/>
    <w:rsid w:val="5ED93504"/>
    <w:rsid w:val="5EE224D7"/>
    <w:rsid w:val="5EE44E48"/>
    <w:rsid w:val="5EF930E3"/>
    <w:rsid w:val="5F2D2C93"/>
    <w:rsid w:val="5F4443AB"/>
    <w:rsid w:val="5F6C1488"/>
    <w:rsid w:val="5F6E316F"/>
    <w:rsid w:val="5F9F7B04"/>
    <w:rsid w:val="5FDC7DAB"/>
    <w:rsid w:val="5FDD0750"/>
    <w:rsid w:val="5FF23B9C"/>
    <w:rsid w:val="60D71334"/>
    <w:rsid w:val="60F41A1F"/>
    <w:rsid w:val="60F877AC"/>
    <w:rsid w:val="6129799B"/>
    <w:rsid w:val="61475B62"/>
    <w:rsid w:val="618A333F"/>
    <w:rsid w:val="619141A5"/>
    <w:rsid w:val="61B34FA6"/>
    <w:rsid w:val="623B1AAA"/>
    <w:rsid w:val="62571DD5"/>
    <w:rsid w:val="627C183B"/>
    <w:rsid w:val="629B7F14"/>
    <w:rsid w:val="62A9666D"/>
    <w:rsid w:val="62BE0384"/>
    <w:rsid w:val="63001A38"/>
    <w:rsid w:val="63052056"/>
    <w:rsid w:val="630E455D"/>
    <w:rsid w:val="63240761"/>
    <w:rsid w:val="635C3B47"/>
    <w:rsid w:val="637A3FCD"/>
    <w:rsid w:val="63860BC4"/>
    <w:rsid w:val="63C74D38"/>
    <w:rsid w:val="63D5344A"/>
    <w:rsid w:val="63E1404C"/>
    <w:rsid w:val="64032214"/>
    <w:rsid w:val="640E2967"/>
    <w:rsid w:val="64114DE7"/>
    <w:rsid w:val="6460084F"/>
    <w:rsid w:val="64694E07"/>
    <w:rsid w:val="64726987"/>
    <w:rsid w:val="64965BD8"/>
    <w:rsid w:val="64970BAF"/>
    <w:rsid w:val="64A43262"/>
    <w:rsid w:val="65245644"/>
    <w:rsid w:val="654C7BEB"/>
    <w:rsid w:val="65610A4C"/>
    <w:rsid w:val="659932CC"/>
    <w:rsid w:val="65D8024A"/>
    <w:rsid w:val="65EB5088"/>
    <w:rsid w:val="65F21201"/>
    <w:rsid w:val="65F53DDF"/>
    <w:rsid w:val="664C3C20"/>
    <w:rsid w:val="66985FC7"/>
    <w:rsid w:val="66A51361"/>
    <w:rsid w:val="66AF509D"/>
    <w:rsid w:val="66B0399E"/>
    <w:rsid w:val="66B774BD"/>
    <w:rsid w:val="66BE5C0F"/>
    <w:rsid w:val="66C979B7"/>
    <w:rsid w:val="66CC23BF"/>
    <w:rsid w:val="66E159EC"/>
    <w:rsid w:val="66F01249"/>
    <w:rsid w:val="67466989"/>
    <w:rsid w:val="676D7107"/>
    <w:rsid w:val="67BC1058"/>
    <w:rsid w:val="67C936B4"/>
    <w:rsid w:val="683230C8"/>
    <w:rsid w:val="6837248C"/>
    <w:rsid w:val="68A075F3"/>
    <w:rsid w:val="68CA34BC"/>
    <w:rsid w:val="68E15DCF"/>
    <w:rsid w:val="68F20AA9"/>
    <w:rsid w:val="68F4037D"/>
    <w:rsid w:val="693469CC"/>
    <w:rsid w:val="694547C3"/>
    <w:rsid w:val="69731BEA"/>
    <w:rsid w:val="697F233D"/>
    <w:rsid w:val="69D16911"/>
    <w:rsid w:val="69F7699F"/>
    <w:rsid w:val="6A0B7113"/>
    <w:rsid w:val="6A0C07A3"/>
    <w:rsid w:val="6A4C3777"/>
    <w:rsid w:val="6A8A5D85"/>
    <w:rsid w:val="6A923396"/>
    <w:rsid w:val="6A9C2A7B"/>
    <w:rsid w:val="6AB04778"/>
    <w:rsid w:val="6AC06F15"/>
    <w:rsid w:val="6AC63AB0"/>
    <w:rsid w:val="6AE25807"/>
    <w:rsid w:val="6AF94B6B"/>
    <w:rsid w:val="6B047048"/>
    <w:rsid w:val="6B4D0219"/>
    <w:rsid w:val="6B765BB0"/>
    <w:rsid w:val="6B9145AA"/>
    <w:rsid w:val="6BDDE006"/>
    <w:rsid w:val="6C022689"/>
    <w:rsid w:val="6C123EC1"/>
    <w:rsid w:val="6C1B7D59"/>
    <w:rsid w:val="6C1F1BB5"/>
    <w:rsid w:val="6C937EAD"/>
    <w:rsid w:val="6C985B57"/>
    <w:rsid w:val="6CAC026E"/>
    <w:rsid w:val="6CB74A4A"/>
    <w:rsid w:val="6CD4496A"/>
    <w:rsid w:val="6CEA7086"/>
    <w:rsid w:val="6CF855CA"/>
    <w:rsid w:val="6D400035"/>
    <w:rsid w:val="6D602485"/>
    <w:rsid w:val="6D67096C"/>
    <w:rsid w:val="6D6D70E7"/>
    <w:rsid w:val="6D725D15"/>
    <w:rsid w:val="6DA02882"/>
    <w:rsid w:val="6DD30154"/>
    <w:rsid w:val="6E2D286F"/>
    <w:rsid w:val="6E402FD5"/>
    <w:rsid w:val="6E545CEB"/>
    <w:rsid w:val="6E7004A6"/>
    <w:rsid w:val="6E7D0E15"/>
    <w:rsid w:val="6E8F53AD"/>
    <w:rsid w:val="6EC46886"/>
    <w:rsid w:val="6EDD3AFA"/>
    <w:rsid w:val="6EE113A4"/>
    <w:rsid w:val="6EF34EEA"/>
    <w:rsid w:val="6EFF63C7"/>
    <w:rsid w:val="6F0EC78D"/>
    <w:rsid w:val="6F2B745D"/>
    <w:rsid w:val="6F2D6AA6"/>
    <w:rsid w:val="6F314AFB"/>
    <w:rsid w:val="6F3549F2"/>
    <w:rsid w:val="6F48324A"/>
    <w:rsid w:val="6F644EBD"/>
    <w:rsid w:val="6F7A7BBB"/>
    <w:rsid w:val="6F90407E"/>
    <w:rsid w:val="6FA523D2"/>
    <w:rsid w:val="6FC1068F"/>
    <w:rsid w:val="6FC14176"/>
    <w:rsid w:val="6FC86B21"/>
    <w:rsid w:val="6FD04699"/>
    <w:rsid w:val="700D7F77"/>
    <w:rsid w:val="704240C4"/>
    <w:rsid w:val="70481595"/>
    <w:rsid w:val="70A76C2A"/>
    <w:rsid w:val="70F76266"/>
    <w:rsid w:val="710A268A"/>
    <w:rsid w:val="71211F2C"/>
    <w:rsid w:val="71445C1A"/>
    <w:rsid w:val="71663DE2"/>
    <w:rsid w:val="71A47AB6"/>
    <w:rsid w:val="71E071A4"/>
    <w:rsid w:val="71E371E1"/>
    <w:rsid w:val="722768AD"/>
    <w:rsid w:val="72332B99"/>
    <w:rsid w:val="723E7AB6"/>
    <w:rsid w:val="7274556F"/>
    <w:rsid w:val="727A7B45"/>
    <w:rsid w:val="727B3553"/>
    <w:rsid w:val="72915C9F"/>
    <w:rsid w:val="72AB41A3"/>
    <w:rsid w:val="72C87844"/>
    <w:rsid w:val="72DE3FBB"/>
    <w:rsid w:val="72EC1AB4"/>
    <w:rsid w:val="733A4D29"/>
    <w:rsid w:val="73436335"/>
    <w:rsid w:val="7362095B"/>
    <w:rsid w:val="73881B45"/>
    <w:rsid w:val="73A0182E"/>
    <w:rsid w:val="73E10696"/>
    <w:rsid w:val="740B7864"/>
    <w:rsid w:val="74394126"/>
    <w:rsid w:val="745B1AB6"/>
    <w:rsid w:val="747279E8"/>
    <w:rsid w:val="748D54E5"/>
    <w:rsid w:val="74975B58"/>
    <w:rsid w:val="74F31769"/>
    <w:rsid w:val="74FB49B5"/>
    <w:rsid w:val="75A03EB3"/>
    <w:rsid w:val="75A82C1C"/>
    <w:rsid w:val="75B618B0"/>
    <w:rsid w:val="75BF3AC1"/>
    <w:rsid w:val="75C3786D"/>
    <w:rsid w:val="75D53C4A"/>
    <w:rsid w:val="75E35A02"/>
    <w:rsid w:val="75E654F2"/>
    <w:rsid w:val="760F4A49"/>
    <w:rsid w:val="76166C32"/>
    <w:rsid w:val="761756AB"/>
    <w:rsid w:val="763A29E8"/>
    <w:rsid w:val="766F2884"/>
    <w:rsid w:val="7693567A"/>
    <w:rsid w:val="76B13D52"/>
    <w:rsid w:val="77313DDA"/>
    <w:rsid w:val="773977A4"/>
    <w:rsid w:val="77747B5B"/>
    <w:rsid w:val="777C1168"/>
    <w:rsid w:val="77F51B30"/>
    <w:rsid w:val="77FAA8BE"/>
    <w:rsid w:val="780659D7"/>
    <w:rsid w:val="780A47CE"/>
    <w:rsid w:val="78202F3D"/>
    <w:rsid w:val="78226EDA"/>
    <w:rsid w:val="783C3AEF"/>
    <w:rsid w:val="78436B10"/>
    <w:rsid w:val="788227A3"/>
    <w:rsid w:val="78C57153"/>
    <w:rsid w:val="78D606CA"/>
    <w:rsid w:val="78DE7B18"/>
    <w:rsid w:val="78EF29B1"/>
    <w:rsid w:val="79675649"/>
    <w:rsid w:val="798F21FC"/>
    <w:rsid w:val="79B05C3D"/>
    <w:rsid w:val="79B64A84"/>
    <w:rsid w:val="79DC25E5"/>
    <w:rsid w:val="79EB30D7"/>
    <w:rsid w:val="7A552C46"/>
    <w:rsid w:val="7A6548DF"/>
    <w:rsid w:val="7A772BBC"/>
    <w:rsid w:val="7A8279C3"/>
    <w:rsid w:val="7A881660"/>
    <w:rsid w:val="7A9E0E11"/>
    <w:rsid w:val="7AAD16E9"/>
    <w:rsid w:val="7AF53F82"/>
    <w:rsid w:val="7B0974C6"/>
    <w:rsid w:val="7B220D7A"/>
    <w:rsid w:val="7B5B24DE"/>
    <w:rsid w:val="7B5D7F9E"/>
    <w:rsid w:val="7B607AF4"/>
    <w:rsid w:val="7B6201A3"/>
    <w:rsid w:val="7B76705B"/>
    <w:rsid w:val="7B98360A"/>
    <w:rsid w:val="7C1F350C"/>
    <w:rsid w:val="7C3A0345"/>
    <w:rsid w:val="7C420366"/>
    <w:rsid w:val="7C6214AA"/>
    <w:rsid w:val="7C8C1494"/>
    <w:rsid w:val="7CB21E7E"/>
    <w:rsid w:val="7CC876B0"/>
    <w:rsid w:val="7CFB4CB5"/>
    <w:rsid w:val="7D1E7600"/>
    <w:rsid w:val="7D1F035B"/>
    <w:rsid w:val="7D2B238B"/>
    <w:rsid w:val="7D2E2271"/>
    <w:rsid w:val="7D40198C"/>
    <w:rsid w:val="7D7B7E50"/>
    <w:rsid w:val="7D7E4647"/>
    <w:rsid w:val="7DC2443F"/>
    <w:rsid w:val="7DD549BF"/>
    <w:rsid w:val="7DD56EC5"/>
    <w:rsid w:val="7DEB5D9B"/>
    <w:rsid w:val="7DFF1847"/>
    <w:rsid w:val="7E066731"/>
    <w:rsid w:val="7E0A4A80"/>
    <w:rsid w:val="7E800162"/>
    <w:rsid w:val="7EB46400"/>
    <w:rsid w:val="7EFB571A"/>
    <w:rsid w:val="7F65A7BB"/>
    <w:rsid w:val="7F721BA4"/>
    <w:rsid w:val="7FB70458"/>
    <w:rsid w:val="7FDB3BED"/>
    <w:rsid w:val="7FFF23FC"/>
    <w:rsid w:val="95FDE7C9"/>
    <w:rsid w:val="9EF7B0CE"/>
    <w:rsid w:val="AB1571F0"/>
    <w:rsid w:val="BD7FBBB9"/>
    <w:rsid w:val="BE7DCF0F"/>
    <w:rsid w:val="DB3B80DC"/>
    <w:rsid w:val="DB9FF45B"/>
    <w:rsid w:val="DD7F4D57"/>
    <w:rsid w:val="DFFC09F1"/>
    <w:rsid w:val="EB7FC296"/>
    <w:rsid w:val="ED7E5777"/>
    <w:rsid w:val="EDFC30EA"/>
    <w:rsid w:val="F3FBBBA6"/>
    <w:rsid w:val="F4B5CC85"/>
    <w:rsid w:val="F768D737"/>
    <w:rsid w:val="F7BE5E04"/>
    <w:rsid w:val="FA9F82F1"/>
    <w:rsid w:val="FDD705E8"/>
    <w:rsid w:val="FEBA3F91"/>
    <w:rsid w:val="FFFB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1"/>
    <w:basedOn w:val="1"/>
    <w:next w:val="1"/>
    <w:link w:val="11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5">
    <w:name w:val="heading 4"/>
    <w:basedOn w:val="1"/>
    <w:next w:val="1"/>
    <w:qFormat/>
    <w:uiPriority w:val="0"/>
    <w:pPr>
      <w:keepNext/>
      <w:keepLines/>
      <w:widowControl/>
      <w:spacing w:line="360" w:lineRule="auto"/>
      <w:outlineLvl w:val="3"/>
    </w:pPr>
    <w:rPr>
      <w:rFonts w:ascii="Arial" w:hAnsi="Arial" w:eastAsia="黑体"/>
      <w:b/>
      <w:kern w:val="0"/>
      <w:sz w:val="24"/>
    </w:rPr>
  </w:style>
  <w:style w:type="paragraph" w:styleId="6">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7">
    <w:name w:val="heading 9"/>
    <w:basedOn w:val="1"/>
    <w:next w:val="1"/>
    <w:qFormat/>
    <w:uiPriority w:val="1"/>
    <w:pPr>
      <w:ind w:left="1163" w:hanging="364"/>
      <w:outlineLvl w:val="8"/>
    </w:pPr>
    <w:rPr>
      <w:rFonts w:ascii="黑体" w:hAnsi="黑体" w:eastAsia="黑体" w:cs="黑体"/>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0"/>
    <w:qFormat/>
    <w:uiPriority w:val="99"/>
    <w:pPr>
      <w:tabs>
        <w:tab w:val="center" w:pos="4153"/>
        <w:tab w:val="right" w:pos="8306"/>
      </w:tabs>
      <w:snapToGrid w:val="0"/>
      <w:jc w:val="left"/>
    </w:pPr>
    <w:rPr>
      <w:kern w:val="0"/>
      <w:sz w:val="18"/>
      <w:szCs w:val="18"/>
    </w:rPr>
  </w:style>
  <w:style w:type="paragraph" w:styleId="8">
    <w:name w:val="annotation text"/>
    <w:basedOn w:val="1"/>
    <w:semiHidden/>
    <w:unhideWhenUsed/>
    <w:qFormat/>
    <w:uiPriority w:val="99"/>
    <w:pPr>
      <w:jc w:val="left"/>
    </w:pPr>
  </w:style>
  <w:style w:type="paragraph" w:styleId="9">
    <w:name w:val="Salutation"/>
    <w:basedOn w:val="1"/>
    <w:next w:val="1"/>
    <w:link w:val="73"/>
    <w:semiHidden/>
    <w:qFormat/>
    <w:uiPriority w:val="0"/>
    <w:rPr>
      <w:sz w:val="24"/>
      <w:szCs w:val="24"/>
    </w:rPr>
  </w:style>
  <w:style w:type="paragraph" w:styleId="10">
    <w:name w:val="Body Text"/>
    <w:basedOn w:val="1"/>
    <w:next w:val="11"/>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2">
    <w:name w:val="Body Text Indent"/>
    <w:basedOn w:val="1"/>
    <w:next w:val="13"/>
    <w:unhideWhenUsed/>
    <w:qFormat/>
    <w:uiPriority w:val="99"/>
    <w:pPr>
      <w:spacing w:line="200" w:lineRule="exact"/>
      <w:ind w:firstLine="301"/>
    </w:pPr>
    <w:rPr>
      <w:kern w:val="0"/>
      <w:sz w:val="20"/>
      <w:szCs w:val="20"/>
    </w:rPr>
  </w:style>
  <w:style w:type="paragraph" w:styleId="13">
    <w:name w:val="envelope return"/>
    <w:basedOn w:val="1"/>
    <w:qFormat/>
    <w:uiPriority w:val="0"/>
    <w:pPr>
      <w:snapToGrid w:val="0"/>
    </w:pPr>
    <w:rPr>
      <w:rFonts w:ascii="Arial" w:hAnsi="Arial"/>
    </w:rPr>
  </w:style>
  <w:style w:type="paragraph" w:styleId="14">
    <w:name w:val="Plain Text"/>
    <w:basedOn w:val="1"/>
    <w:link w:val="112"/>
    <w:qFormat/>
    <w:uiPriority w:val="0"/>
    <w:pPr>
      <w:widowControl w:val="0"/>
      <w:textAlignment w:val="auto"/>
    </w:pPr>
    <w:rPr>
      <w:rFonts w:ascii="宋体" w:hAnsi="Courier New"/>
      <w:szCs w:val="20"/>
    </w:rPr>
  </w:style>
  <w:style w:type="paragraph" w:styleId="15">
    <w:name w:val="Date"/>
    <w:basedOn w:val="1"/>
    <w:next w:val="1"/>
    <w:qFormat/>
    <w:uiPriority w:val="0"/>
    <w:pPr>
      <w:ind w:left="100" w:leftChars="2500"/>
    </w:pPr>
  </w:style>
  <w:style w:type="paragraph" w:styleId="16">
    <w:name w:val="Balloon Text"/>
    <w:basedOn w:val="1"/>
    <w:link w:val="108"/>
    <w:semiHidden/>
    <w:unhideWhenUsed/>
    <w:qFormat/>
    <w:uiPriority w:val="99"/>
    <w:rPr>
      <w:sz w:val="18"/>
      <w:szCs w:val="18"/>
    </w:rPr>
  </w:style>
  <w:style w:type="paragraph" w:styleId="17">
    <w:name w:val="header"/>
    <w:basedOn w:val="1"/>
    <w:link w:val="41"/>
    <w:qFormat/>
    <w:uiPriority w:val="0"/>
    <w:pPr>
      <w:pBdr>
        <w:bottom w:val="single" w:color="000000" w:sz="6" w:space="1"/>
      </w:pBdr>
      <w:tabs>
        <w:tab w:val="center" w:pos="4153"/>
        <w:tab w:val="right" w:pos="8306"/>
      </w:tabs>
      <w:snapToGrid w:val="0"/>
      <w:jc w:val="center"/>
    </w:pPr>
    <w:rPr>
      <w:kern w:val="0"/>
      <w:sz w:val="18"/>
      <w:szCs w:val="18"/>
    </w:rPr>
  </w:style>
  <w:style w:type="paragraph" w:styleId="18">
    <w:name w:val="Normal (Web)"/>
    <w:basedOn w:val="1"/>
    <w:link w:val="123"/>
    <w:qFormat/>
    <w:uiPriority w:val="99"/>
    <w:pPr>
      <w:spacing w:before="100" w:beforeAutospacing="1" w:after="100" w:afterAutospacing="1"/>
      <w:jc w:val="left"/>
      <w:textAlignment w:val="auto"/>
    </w:pPr>
    <w:rPr>
      <w:rFonts w:ascii="宋体" w:hAnsi="宋体"/>
      <w:kern w:val="0"/>
      <w:sz w:val="24"/>
      <w:szCs w:val="24"/>
    </w:rPr>
  </w:style>
  <w:style w:type="paragraph" w:styleId="19">
    <w:name w:val="Title"/>
    <w:basedOn w:val="1"/>
    <w:next w:val="1"/>
    <w:link w:val="48"/>
    <w:qFormat/>
    <w:uiPriority w:val="0"/>
    <w:pPr>
      <w:spacing w:before="240" w:after="60"/>
      <w:jc w:val="center"/>
    </w:pPr>
    <w:rPr>
      <w:rFonts w:ascii="Arial" w:hAnsi="Arial"/>
      <w:sz w:val="44"/>
      <w:szCs w:val="32"/>
    </w:rPr>
  </w:style>
  <w:style w:type="paragraph" w:styleId="20">
    <w:name w:val="Body Text First Indent"/>
    <w:basedOn w:val="10"/>
    <w:next w:val="1"/>
    <w:qFormat/>
    <w:uiPriority w:val="0"/>
    <w:pPr>
      <w:ind w:firstLine="420" w:firstLineChars="100"/>
      <w:jc w:val="both"/>
    </w:pPr>
    <w:rPr>
      <w:szCs w:val="22"/>
    </w:rPr>
  </w:style>
  <w:style w:type="paragraph" w:styleId="21">
    <w:name w:val="Body Text First Indent 2"/>
    <w:basedOn w:val="12"/>
    <w:unhideWhenUsed/>
    <w:qFormat/>
    <w:uiPriority w:val="99"/>
    <w:pPr>
      <w:ind w:firstLine="420" w:firstLineChars="200"/>
    </w:p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rFonts w:cs="Times New Roman"/>
      <w:b/>
      <w:bCs/>
    </w:rPr>
  </w:style>
  <w:style w:type="character" w:styleId="26">
    <w:name w:val="page number"/>
    <w:basedOn w:val="24"/>
    <w:qFormat/>
    <w:uiPriority w:val="0"/>
    <w:rPr>
      <w:rFonts w:ascii="Times New Roman" w:hAnsi="Times New Roman" w:eastAsia="宋体" w:cs="Times New Roman"/>
    </w:rPr>
  </w:style>
  <w:style w:type="character" w:styleId="27">
    <w:name w:val="Hyperlink"/>
    <w:qFormat/>
    <w:uiPriority w:val="0"/>
    <w:rPr>
      <w:color w:val="0000FF"/>
      <w:u w:val="single"/>
    </w:rPr>
  </w:style>
  <w:style w:type="paragraph" w:customStyle="1" w:styleId="28">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Heading2"/>
    <w:basedOn w:val="1"/>
    <w:next w:val="1"/>
    <w:qFormat/>
    <w:uiPriority w:val="0"/>
    <w:pPr>
      <w:keepNext/>
      <w:keepLines/>
      <w:spacing w:before="260" w:after="260" w:line="416" w:lineRule="auto"/>
    </w:pPr>
    <w:rPr>
      <w:rFonts w:ascii="Cambria" w:hAnsi="Cambria"/>
      <w:sz w:val="32"/>
      <w:szCs w:val="32"/>
    </w:rPr>
  </w:style>
  <w:style w:type="paragraph" w:customStyle="1" w:styleId="31">
    <w:name w:val="表格文字"/>
    <w:basedOn w:val="1"/>
    <w:qFormat/>
    <w:uiPriority w:val="0"/>
    <w:pPr>
      <w:spacing w:before="25" w:after="25"/>
      <w:jc w:val="left"/>
    </w:pPr>
    <w:rPr>
      <w:bCs/>
      <w:spacing w:val="10"/>
      <w:kern w:val="0"/>
      <w:sz w:val="24"/>
      <w:szCs w:val="20"/>
    </w:rPr>
  </w:style>
  <w:style w:type="paragraph" w:customStyle="1" w:styleId="32">
    <w:name w:val="BodyText"/>
    <w:basedOn w:val="1"/>
    <w:link w:val="71"/>
    <w:qFormat/>
    <w:uiPriority w:val="0"/>
    <w:pPr>
      <w:spacing w:line="312" w:lineRule="atLeast"/>
      <w:jc w:val="center"/>
    </w:pPr>
    <w:rPr>
      <w:rFonts w:ascii="楷体_GB2312" w:eastAsia="楷体_GB2312"/>
      <w:kern w:val="0"/>
      <w:sz w:val="48"/>
      <w:szCs w:val="20"/>
    </w:rPr>
  </w:style>
  <w:style w:type="paragraph" w:customStyle="1" w:styleId="33">
    <w:name w:val="Heading1"/>
    <w:basedOn w:val="1"/>
    <w:next w:val="1"/>
    <w:qFormat/>
    <w:uiPriority w:val="0"/>
    <w:pPr>
      <w:tabs>
        <w:tab w:val="left" w:pos="1080"/>
      </w:tabs>
      <w:snapToGrid w:val="0"/>
      <w:spacing w:before="120" w:line="360" w:lineRule="auto"/>
    </w:pPr>
    <w:rPr>
      <w:rFonts w:eastAsia="理德小标宋简"/>
      <w:kern w:val="44"/>
      <w:sz w:val="28"/>
      <w:szCs w:val="44"/>
    </w:rPr>
  </w:style>
  <w:style w:type="paragraph" w:customStyle="1" w:styleId="34">
    <w:name w:val="Heading3"/>
    <w:basedOn w:val="1"/>
    <w:next w:val="1"/>
    <w:qFormat/>
    <w:uiPriority w:val="0"/>
    <w:pPr>
      <w:keepNext/>
      <w:keepLines/>
      <w:spacing w:before="260" w:after="260" w:line="416" w:lineRule="auto"/>
    </w:pPr>
    <w:rPr>
      <w:sz w:val="32"/>
      <w:szCs w:val="32"/>
    </w:rPr>
  </w:style>
  <w:style w:type="paragraph" w:customStyle="1" w:styleId="35">
    <w:name w:val="Heading4"/>
    <w:basedOn w:val="1"/>
    <w:next w:val="1"/>
    <w:qFormat/>
    <w:uiPriority w:val="0"/>
    <w:pPr>
      <w:keepNext/>
      <w:keepLines/>
      <w:spacing w:line="360" w:lineRule="auto"/>
      <w:jc w:val="center"/>
    </w:pPr>
    <w:rPr>
      <w:rFonts w:ascii="Cambria" w:hAnsi="Cambria"/>
      <w:sz w:val="28"/>
      <w:szCs w:val="36"/>
    </w:rPr>
  </w:style>
  <w:style w:type="paragraph" w:customStyle="1" w:styleId="36">
    <w:name w:val="Heading5"/>
    <w:basedOn w:val="1"/>
    <w:next w:val="1"/>
    <w:qFormat/>
    <w:uiPriority w:val="0"/>
    <w:pPr>
      <w:keepNext/>
      <w:keepLines/>
      <w:spacing w:before="280" w:after="290" w:line="376" w:lineRule="auto"/>
    </w:pPr>
    <w:rPr>
      <w:sz w:val="28"/>
      <w:szCs w:val="28"/>
    </w:rPr>
  </w:style>
  <w:style w:type="character" w:customStyle="1" w:styleId="37">
    <w:name w:val="NormalCharacter"/>
    <w:link w:val="38"/>
    <w:qFormat/>
    <w:uiPriority w:val="0"/>
  </w:style>
  <w:style w:type="paragraph" w:customStyle="1" w:styleId="38">
    <w:name w:val="样式"/>
    <w:basedOn w:val="1"/>
    <w:link w:val="37"/>
    <w:qFormat/>
    <w:uiPriority w:val="0"/>
    <w:pPr>
      <w:widowControl/>
      <w:spacing w:after="160" w:line="240" w:lineRule="exact"/>
      <w:jc w:val="left"/>
      <w:textAlignment w:val="baseline"/>
    </w:pPr>
  </w:style>
  <w:style w:type="table" w:customStyle="1" w:styleId="39">
    <w:name w:val="TableNormal"/>
    <w:qFormat/>
    <w:uiPriority w:val="0"/>
    <w:tblPr>
      <w:tblCellMar>
        <w:top w:w="0" w:type="dxa"/>
        <w:left w:w="0" w:type="dxa"/>
        <w:bottom w:w="0" w:type="dxa"/>
        <w:right w:w="0" w:type="dxa"/>
      </w:tblCellMar>
    </w:tblPr>
  </w:style>
  <w:style w:type="character" w:customStyle="1" w:styleId="40">
    <w:name w:val="页脚 字符"/>
    <w:link w:val="2"/>
    <w:qFormat/>
    <w:uiPriority w:val="99"/>
    <w:rPr>
      <w:sz w:val="18"/>
      <w:szCs w:val="18"/>
    </w:rPr>
  </w:style>
  <w:style w:type="character" w:customStyle="1" w:styleId="41">
    <w:name w:val="页眉 字符"/>
    <w:link w:val="17"/>
    <w:qFormat/>
    <w:uiPriority w:val="0"/>
    <w:rPr>
      <w:sz w:val="18"/>
      <w:szCs w:val="18"/>
    </w:rPr>
  </w:style>
  <w:style w:type="character" w:customStyle="1" w:styleId="42">
    <w:name w:val="UserStyle_2"/>
    <w:link w:val="43"/>
    <w:qFormat/>
    <w:uiPriority w:val="0"/>
    <w:rPr>
      <w:kern w:val="2"/>
      <w:sz w:val="18"/>
      <w:szCs w:val="18"/>
    </w:rPr>
  </w:style>
  <w:style w:type="paragraph" w:customStyle="1" w:styleId="43">
    <w:name w:val="Acetate"/>
    <w:basedOn w:val="1"/>
    <w:link w:val="42"/>
    <w:qFormat/>
    <w:uiPriority w:val="0"/>
    <w:rPr>
      <w:sz w:val="18"/>
      <w:szCs w:val="18"/>
    </w:rPr>
  </w:style>
  <w:style w:type="character" w:customStyle="1" w:styleId="44">
    <w:name w:val="AnnotationReference"/>
    <w:qFormat/>
    <w:uiPriority w:val="0"/>
    <w:rPr>
      <w:sz w:val="21"/>
      <w:szCs w:val="21"/>
    </w:rPr>
  </w:style>
  <w:style w:type="character" w:customStyle="1" w:styleId="45">
    <w:name w:val="PageNumber"/>
    <w:basedOn w:val="37"/>
    <w:qFormat/>
    <w:uiPriority w:val="0"/>
  </w:style>
  <w:style w:type="character" w:customStyle="1" w:styleId="46">
    <w:name w:val="UserStyle_3"/>
    <w:link w:val="47"/>
    <w:qFormat/>
    <w:uiPriority w:val="0"/>
    <w:rPr>
      <w:rFonts w:ascii="宋体" w:hAnsi="Times New Roman"/>
      <w:sz w:val="18"/>
      <w:szCs w:val="18"/>
    </w:rPr>
  </w:style>
  <w:style w:type="paragraph" w:customStyle="1" w:styleId="47">
    <w:name w:val="NavPane"/>
    <w:basedOn w:val="1"/>
    <w:link w:val="46"/>
    <w:qFormat/>
    <w:uiPriority w:val="0"/>
    <w:pPr>
      <w:spacing w:line="312" w:lineRule="atLeast"/>
    </w:pPr>
    <w:rPr>
      <w:rFonts w:ascii="宋体"/>
      <w:kern w:val="0"/>
      <w:sz w:val="18"/>
      <w:szCs w:val="18"/>
    </w:rPr>
  </w:style>
  <w:style w:type="character" w:customStyle="1" w:styleId="48">
    <w:name w:val="标题 字符"/>
    <w:link w:val="19"/>
    <w:qFormat/>
    <w:uiPriority w:val="0"/>
    <w:rPr>
      <w:rFonts w:ascii="Arial" w:hAnsi="Arial" w:cs="Arial"/>
      <w:b/>
      <w:bCs/>
      <w:kern w:val="2"/>
      <w:sz w:val="44"/>
      <w:szCs w:val="32"/>
    </w:rPr>
  </w:style>
  <w:style w:type="character" w:customStyle="1" w:styleId="49">
    <w:name w:val="UserStyle_5"/>
    <w:qFormat/>
    <w:uiPriority w:val="0"/>
    <w:rPr>
      <w:rFonts w:cs="Times New Roman"/>
      <w:b/>
      <w:bCs/>
      <w:kern w:val="2"/>
      <w:sz w:val="32"/>
      <w:szCs w:val="32"/>
    </w:rPr>
  </w:style>
  <w:style w:type="character" w:customStyle="1" w:styleId="50">
    <w:name w:val="UserStyle_6"/>
    <w:qFormat/>
    <w:uiPriority w:val="0"/>
    <w:rPr>
      <w:rFonts w:ascii="Cambria" w:hAnsi="Cambria" w:eastAsia="宋体" w:cs="Times New Roman"/>
      <w:b/>
      <w:bCs/>
      <w:kern w:val="2"/>
      <w:sz w:val="32"/>
      <w:szCs w:val="32"/>
    </w:rPr>
  </w:style>
  <w:style w:type="character" w:customStyle="1" w:styleId="51">
    <w:name w:val="UserStyle_7"/>
    <w:qFormat/>
    <w:uiPriority w:val="0"/>
    <w:rPr>
      <w:rFonts w:ascii="宋体" w:hAnsi="Courier New" w:eastAsia="宋体"/>
      <w:szCs w:val="20"/>
    </w:rPr>
  </w:style>
  <w:style w:type="character" w:customStyle="1" w:styleId="52">
    <w:name w:val="UserStyle_8"/>
    <w:link w:val="53"/>
    <w:qFormat/>
    <w:uiPriority w:val="0"/>
    <w:rPr>
      <w:rFonts w:ascii="宋体" w:hAnsi="Courier New"/>
      <w:kern w:val="2"/>
      <w:sz w:val="21"/>
      <w:szCs w:val="21"/>
    </w:rPr>
  </w:style>
  <w:style w:type="paragraph" w:customStyle="1" w:styleId="53">
    <w:name w:val="PlainText"/>
    <w:basedOn w:val="1"/>
    <w:link w:val="52"/>
    <w:qFormat/>
    <w:uiPriority w:val="0"/>
    <w:rPr>
      <w:rFonts w:ascii="宋体" w:hAnsi="Courier New"/>
      <w:szCs w:val="21"/>
    </w:rPr>
  </w:style>
  <w:style w:type="character" w:customStyle="1" w:styleId="54">
    <w:name w:val="UserStyle_9"/>
    <w:link w:val="55"/>
    <w:semiHidden/>
    <w:qFormat/>
    <w:uiPriority w:val="0"/>
    <w:rPr>
      <w:kern w:val="2"/>
      <w:sz w:val="21"/>
      <w:szCs w:val="22"/>
    </w:rPr>
  </w:style>
  <w:style w:type="paragraph" w:customStyle="1" w:styleId="55">
    <w:name w:val="BodyText2"/>
    <w:basedOn w:val="1"/>
    <w:link w:val="54"/>
    <w:qFormat/>
    <w:uiPriority w:val="0"/>
    <w:pPr>
      <w:spacing w:after="120" w:line="480" w:lineRule="auto"/>
    </w:pPr>
  </w:style>
  <w:style w:type="character" w:customStyle="1" w:styleId="56">
    <w:name w:val="UserStyle_10"/>
    <w:link w:val="57"/>
    <w:qFormat/>
    <w:uiPriority w:val="0"/>
    <w:rPr>
      <w:rFonts w:ascii="Times New Roman" w:hAnsi="Times New Roman"/>
      <w:sz w:val="21"/>
    </w:rPr>
  </w:style>
  <w:style w:type="paragraph" w:customStyle="1" w:styleId="57">
    <w:name w:val="AnnotationText"/>
    <w:basedOn w:val="1"/>
    <w:link w:val="56"/>
    <w:qFormat/>
    <w:uiPriority w:val="0"/>
    <w:pPr>
      <w:spacing w:line="312" w:lineRule="atLeast"/>
      <w:jc w:val="left"/>
    </w:pPr>
    <w:rPr>
      <w:kern w:val="0"/>
      <w:szCs w:val="20"/>
    </w:rPr>
  </w:style>
  <w:style w:type="character" w:customStyle="1" w:styleId="58">
    <w:name w:val="UserStyle_11"/>
    <w:qFormat/>
    <w:uiPriority w:val="0"/>
    <w:rPr>
      <w:rFonts w:cs="Times New Roman"/>
      <w:b/>
      <w:bCs/>
      <w:kern w:val="2"/>
      <w:sz w:val="28"/>
      <w:szCs w:val="28"/>
    </w:rPr>
  </w:style>
  <w:style w:type="character" w:customStyle="1" w:styleId="59">
    <w:name w:val="UserStyle_12"/>
    <w:qFormat/>
    <w:uiPriority w:val="0"/>
    <w:rPr>
      <w:rFonts w:ascii="Cambria" w:hAnsi="Cambria" w:eastAsia="宋体" w:cs="Times New Roman"/>
      <w:b/>
      <w:bCs/>
      <w:kern w:val="2"/>
      <w:sz w:val="28"/>
      <w:szCs w:val="36"/>
    </w:rPr>
  </w:style>
  <w:style w:type="character" w:customStyle="1" w:styleId="60">
    <w:name w:val="UserStyle_13"/>
    <w:link w:val="61"/>
    <w:qFormat/>
    <w:uiPriority w:val="0"/>
    <w:rPr>
      <w:rFonts w:ascii="Times New Roman" w:hAnsi="Times New Roman"/>
      <w:kern w:val="2"/>
      <w:sz w:val="24"/>
      <w:szCs w:val="24"/>
    </w:rPr>
  </w:style>
  <w:style w:type="paragraph" w:customStyle="1" w:styleId="61">
    <w:name w:val="BodyTextIndent"/>
    <w:basedOn w:val="1"/>
    <w:link w:val="60"/>
    <w:qFormat/>
    <w:uiPriority w:val="0"/>
    <w:pPr>
      <w:ind w:left="420" w:leftChars="200"/>
      <w:jc w:val="left"/>
    </w:pPr>
    <w:rPr>
      <w:sz w:val="24"/>
      <w:szCs w:val="24"/>
    </w:rPr>
  </w:style>
  <w:style w:type="character" w:customStyle="1" w:styleId="62">
    <w:name w:val="UserStyle_14"/>
    <w:qFormat/>
    <w:uiPriority w:val="0"/>
    <w:rPr>
      <w:rFonts w:ascii="宋体" w:hAnsi="Courier New" w:eastAsia="宋体"/>
      <w:kern w:val="2"/>
      <w:sz w:val="21"/>
      <w:lang w:val="en-US" w:eastAsia="zh-CN" w:bidi="ar-SA"/>
    </w:rPr>
  </w:style>
  <w:style w:type="character" w:customStyle="1" w:styleId="63">
    <w:name w:val="UserStyle_15"/>
    <w:basedOn w:val="37"/>
    <w:qFormat/>
    <w:uiPriority w:val="0"/>
  </w:style>
  <w:style w:type="character" w:customStyle="1" w:styleId="64">
    <w:name w:val="UserStyle_16"/>
    <w:qFormat/>
    <w:uiPriority w:val="0"/>
    <w:rPr>
      <w:rFonts w:ascii="宋体" w:hAnsi="Courier New" w:eastAsia="宋体"/>
      <w:szCs w:val="21"/>
    </w:rPr>
  </w:style>
  <w:style w:type="character" w:customStyle="1" w:styleId="65">
    <w:name w:val="UserStyle_17"/>
    <w:link w:val="66"/>
    <w:semiHidden/>
    <w:qFormat/>
    <w:uiPriority w:val="0"/>
    <w:rPr>
      <w:rFonts w:ascii="Times New Roman" w:hAnsi="Times New Roman"/>
      <w:kern w:val="2"/>
      <w:sz w:val="24"/>
      <w:szCs w:val="24"/>
    </w:rPr>
  </w:style>
  <w:style w:type="paragraph" w:customStyle="1" w:styleId="66">
    <w:name w:val="NoteHeading"/>
    <w:basedOn w:val="1"/>
    <w:next w:val="1"/>
    <w:link w:val="65"/>
    <w:semiHidden/>
    <w:qFormat/>
    <w:uiPriority w:val="0"/>
    <w:pPr>
      <w:jc w:val="center"/>
    </w:pPr>
    <w:rPr>
      <w:sz w:val="24"/>
      <w:szCs w:val="24"/>
    </w:rPr>
  </w:style>
  <w:style w:type="character" w:customStyle="1" w:styleId="67">
    <w:name w:val="UserStyle_18"/>
    <w:link w:val="68"/>
    <w:qFormat/>
    <w:uiPriority w:val="0"/>
    <w:rPr>
      <w:rFonts w:ascii="宋体" w:hAnsi="Times New Roman"/>
      <w:sz w:val="28"/>
    </w:rPr>
  </w:style>
  <w:style w:type="paragraph" w:customStyle="1" w:styleId="68">
    <w:name w:val="BodyTextIndent3"/>
    <w:basedOn w:val="1"/>
    <w:link w:val="67"/>
    <w:qFormat/>
    <w:uiPriority w:val="0"/>
    <w:pPr>
      <w:spacing w:line="360" w:lineRule="auto"/>
      <w:ind w:firstLine="480"/>
    </w:pPr>
    <w:rPr>
      <w:rFonts w:ascii="宋体"/>
      <w:kern w:val="0"/>
      <w:sz w:val="28"/>
      <w:szCs w:val="20"/>
    </w:rPr>
  </w:style>
  <w:style w:type="character" w:customStyle="1" w:styleId="69">
    <w:name w:val="UserStyle_19"/>
    <w:link w:val="70"/>
    <w:qFormat/>
    <w:uiPriority w:val="0"/>
    <w:rPr>
      <w:rFonts w:ascii="Times New Roman" w:hAnsi="Times New Roman" w:cs="Times New Roman"/>
      <w:b/>
      <w:bCs/>
      <w:sz w:val="21"/>
    </w:rPr>
  </w:style>
  <w:style w:type="paragraph" w:customStyle="1" w:styleId="70">
    <w:name w:val="AnnotationSubject"/>
    <w:basedOn w:val="57"/>
    <w:next w:val="57"/>
    <w:link w:val="69"/>
    <w:qFormat/>
    <w:uiPriority w:val="0"/>
  </w:style>
  <w:style w:type="character" w:customStyle="1" w:styleId="71">
    <w:name w:val="UserStyle_20"/>
    <w:link w:val="32"/>
    <w:qFormat/>
    <w:uiPriority w:val="0"/>
    <w:rPr>
      <w:rFonts w:ascii="楷体_GB2312" w:hAnsi="Times New Roman" w:eastAsia="楷体_GB2312"/>
      <w:b/>
      <w:sz w:val="48"/>
    </w:rPr>
  </w:style>
  <w:style w:type="character" w:customStyle="1" w:styleId="72">
    <w:name w:val="UserStyle_21"/>
    <w:qFormat/>
    <w:uiPriority w:val="0"/>
    <w:rPr>
      <w:rFonts w:ascii="Times New Roman" w:hAnsi="Times New Roman" w:eastAsia="理德小标宋简" w:cs="Times New Roman"/>
      <w:b/>
      <w:bCs/>
      <w:kern w:val="44"/>
      <w:sz w:val="28"/>
      <w:szCs w:val="44"/>
    </w:rPr>
  </w:style>
  <w:style w:type="character" w:customStyle="1" w:styleId="73">
    <w:name w:val="称呼 字符"/>
    <w:link w:val="9"/>
    <w:semiHidden/>
    <w:qFormat/>
    <w:uiPriority w:val="0"/>
    <w:rPr>
      <w:rFonts w:ascii="Times New Roman" w:hAnsi="Times New Roman"/>
      <w:kern w:val="2"/>
      <w:sz w:val="24"/>
      <w:szCs w:val="24"/>
    </w:rPr>
  </w:style>
  <w:style w:type="paragraph" w:customStyle="1" w:styleId="74">
    <w:name w:val="UserStyle_23"/>
    <w:basedOn w:val="1"/>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5">
    <w:name w:val="TOC7"/>
    <w:basedOn w:val="1"/>
    <w:next w:val="1"/>
    <w:qFormat/>
    <w:uiPriority w:val="0"/>
    <w:pPr>
      <w:spacing w:line="312" w:lineRule="atLeast"/>
      <w:ind w:left="1260"/>
      <w:jc w:val="left"/>
    </w:pPr>
    <w:rPr>
      <w:kern w:val="0"/>
      <w:sz w:val="18"/>
      <w:szCs w:val="18"/>
    </w:rPr>
  </w:style>
  <w:style w:type="paragraph" w:customStyle="1" w:styleId="76">
    <w:name w:val="TOC5"/>
    <w:basedOn w:val="1"/>
    <w:next w:val="1"/>
    <w:qFormat/>
    <w:uiPriority w:val="0"/>
    <w:pPr>
      <w:spacing w:line="312" w:lineRule="atLeast"/>
      <w:ind w:left="840"/>
      <w:jc w:val="left"/>
    </w:pPr>
    <w:rPr>
      <w:kern w:val="0"/>
      <w:sz w:val="18"/>
      <w:szCs w:val="18"/>
    </w:rPr>
  </w:style>
  <w:style w:type="paragraph" w:customStyle="1" w:styleId="77">
    <w:name w:val="TOC8"/>
    <w:basedOn w:val="1"/>
    <w:next w:val="1"/>
    <w:qFormat/>
    <w:uiPriority w:val="0"/>
    <w:pPr>
      <w:spacing w:line="312" w:lineRule="atLeast"/>
      <w:ind w:left="1470"/>
      <w:jc w:val="left"/>
    </w:pPr>
    <w:rPr>
      <w:kern w:val="0"/>
      <w:sz w:val="18"/>
      <w:szCs w:val="18"/>
    </w:rPr>
  </w:style>
  <w:style w:type="paragraph" w:customStyle="1" w:styleId="78">
    <w:name w:val="UserStyle_24"/>
    <w:basedOn w:val="1"/>
    <w:next w:val="1"/>
    <w:qFormat/>
    <w:uiPriority w:val="0"/>
    <w:pPr>
      <w:spacing w:before="120" w:after="120" w:line="290" w:lineRule="auto"/>
      <w:jc w:val="center"/>
    </w:pPr>
    <w:rPr>
      <w:rFonts w:ascii="Arial" w:hAnsi="Arial"/>
      <w:kern w:val="24"/>
      <w:sz w:val="24"/>
      <w:szCs w:val="24"/>
      <w:lang w:val="en-GB" w:eastAsia="en-US"/>
    </w:rPr>
  </w:style>
  <w:style w:type="paragraph" w:customStyle="1" w:styleId="79">
    <w:name w:val="TOC2"/>
    <w:basedOn w:val="1"/>
    <w:next w:val="1"/>
    <w:qFormat/>
    <w:uiPriority w:val="0"/>
    <w:pPr>
      <w:spacing w:line="312" w:lineRule="atLeast"/>
      <w:ind w:left="210"/>
      <w:jc w:val="left"/>
    </w:pPr>
    <w:rPr>
      <w:kern w:val="0"/>
      <w:sz w:val="20"/>
      <w:szCs w:val="20"/>
    </w:rPr>
  </w:style>
  <w:style w:type="paragraph" w:customStyle="1" w:styleId="80">
    <w:name w:val="TOC6"/>
    <w:basedOn w:val="1"/>
    <w:next w:val="1"/>
    <w:qFormat/>
    <w:uiPriority w:val="0"/>
    <w:pPr>
      <w:spacing w:line="312" w:lineRule="atLeast"/>
      <w:ind w:left="1050"/>
      <w:jc w:val="left"/>
    </w:pPr>
    <w:rPr>
      <w:kern w:val="0"/>
      <w:sz w:val="18"/>
      <w:szCs w:val="18"/>
    </w:rPr>
  </w:style>
  <w:style w:type="paragraph" w:customStyle="1" w:styleId="81">
    <w:name w:val="TOC3"/>
    <w:basedOn w:val="1"/>
    <w:next w:val="1"/>
    <w:qFormat/>
    <w:uiPriority w:val="0"/>
    <w:pPr>
      <w:spacing w:line="312" w:lineRule="atLeast"/>
      <w:ind w:left="420"/>
      <w:jc w:val="left"/>
    </w:pPr>
    <w:rPr>
      <w:kern w:val="0"/>
      <w:sz w:val="20"/>
      <w:szCs w:val="20"/>
    </w:rPr>
  </w:style>
  <w:style w:type="paragraph" w:customStyle="1" w:styleId="82">
    <w:name w:val="UserStyle_25"/>
    <w:basedOn w:val="1"/>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3">
    <w:name w:val="UserStyle_26"/>
    <w:basedOn w:val="84"/>
    <w:qFormat/>
    <w:uiPriority w:val="0"/>
    <w:pPr>
      <w:tabs>
        <w:tab w:val="left" w:pos="1361"/>
      </w:tabs>
    </w:pPr>
  </w:style>
  <w:style w:type="paragraph" w:customStyle="1" w:styleId="84">
    <w:name w:val="UserStyle_27"/>
    <w:basedOn w:val="1"/>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5">
    <w:name w:val="TOC9"/>
    <w:basedOn w:val="1"/>
    <w:next w:val="1"/>
    <w:qFormat/>
    <w:uiPriority w:val="0"/>
    <w:pPr>
      <w:spacing w:line="312" w:lineRule="atLeast"/>
      <w:ind w:left="1680"/>
      <w:jc w:val="left"/>
    </w:pPr>
    <w:rPr>
      <w:kern w:val="0"/>
      <w:sz w:val="18"/>
      <w:szCs w:val="18"/>
    </w:rPr>
  </w:style>
  <w:style w:type="paragraph" w:customStyle="1" w:styleId="86">
    <w:name w:val="TOC4"/>
    <w:basedOn w:val="1"/>
    <w:next w:val="1"/>
    <w:qFormat/>
    <w:uiPriority w:val="0"/>
    <w:pPr>
      <w:spacing w:line="312" w:lineRule="atLeast"/>
      <w:ind w:left="630"/>
      <w:jc w:val="left"/>
    </w:pPr>
    <w:rPr>
      <w:kern w:val="0"/>
      <w:sz w:val="18"/>
      <w:szCs w:val="18"/>
    </w:rPr>
  </w:style>
  <w:style w:type="paragraph" w:customStyle="1" w:styleId="87">
    <w:name w:val="TOC1"/>
    <w:basedOn w:val="1"/>
    <w:next w:val="1"/>
    <w:qFormat/>
    <w:uiPriority w:val="0"/>
    <w:pPr>
      <w:spacing w:before="120" w:after="120" w:line="312" w:lineRule="atLeast"/>
      <w:jc w:val="left"/>
    </w:pPr>
    <w:rPr>
      <w:kern w:val="0"/>
      <w:sz w:val="20"/>
      <w:szCs w:val="20"/>
    </w:rPr>
  </w:style>
  <w:style w:type="paragraph" w:customStyle="1" w:styleId="88">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89">
    <w:name w:val="UserStyle_28"/>
    <w:basedOn w:val="1"/>
    <w:qFormat/>
    <w:uiPriority w:val="0"/>
    <w:pPr>
      <w:spacing w:after="140" w:line="290" w:lineRule="auto"/>
    </w:pPr>
    <w:rPr>
      <w:rFonts w:ascii="Arial" w:hAnsi="Arial"/>
      <w:kern w:val="20"/>
      <w:sz w:val="20"/>
      <w:szCs w:val="24"/>
      <w:lang w:val="en-GB" w:eastAsia="en-US"/>
    </w:rPr>
  </w:style>
  <w:style w:type="paragraph" w:customStyle="1" w:styleId="90">
    <w:name w:val="UserStyle_29"/>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1">
    <w:name w:val="UserStyle_30"/>
    <w:basedOn w:val="1"/>
    <w:qFormat/>
    <w:uiPriority w:val="0"/>
    <w:pPr>
      <w:spacing w:before="120" w:after="120" w:line="290" w:lineRule="auto"/>
      <w:jc w:val="center"/>
    </w:pPr>
    <w:rPr>
      <w:rFonts w:ascii="Arial" w:hAnsi="Arial"/>
      <w:kern w:val="20"/>
      <w:sz w:val="20"/>
      <w:szCs w:val="20"/>
      <w:lang w:val="en-GB" w:eastAsia="en-US"/>
    </w:rPr>
  </w:style>
  <w:style w:type="paragraph" w:customStyle="1" w:styleId="92">
    <w:name w:val="UserStyle_31"/>
    <w:basedOn w:val="1"/>
    <w:next w:val="1"/>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3">
    <w:name w:val="UserStyle_32"/>
    <w:basedOn w:val="1"/>
    <w:qFormat/>
    <w:uiPriority w:val="0"/>
    <w:rPr>
      <w:rFonts w:ascii="仿宋_GB2312" w:eastAsia="仿宋_GB2312"/>
      <w:spacing w:val="-4"/>
      <w:sz w:val="32"/>
      <w:szCs w:val="21"/>
    </w:rPr>
  </w:style>
  <w:style w:type="paragraph" w:customStyle="1" w:styleId="94">
    <w:name w:val="UserStyle_33"/>
    <w:basedOn w:val="1"/>
    <w:qFormat/>
    <w:uiPriority w:val="0"/>
    <w:pPr>
      <w:spacing w:line="290" w:lineRule="auto"/>
    </w:pPr>
    <w:rPr>
      <w:rFonts w:ascii="Arial" w:hAnsi="Arial" w:eastAsia="黑体"/>
      <w:kern w:val="20"/>
      <w:sz w:val="24"/>
      <w:szCs w:val="23"/>
      <w:lang w:val="en-GB" w:eastAsia="en-US"/>
    </w:rPr>
  </w:style>
  <w:style w:type="paragraph" w:customStyle="1" w:styleId="95">
    <w:name w:val="UserStyle_34"/>
    <w:basedOn w:val="1"/>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6">
    <w:name w:val="UserStyle_35"/>
    <w:basedOn w:val="1"/>
    <w:qFormat/>
    <w:uiPriority w:val="0"/>
    <w:pPr>
      <w:spacing w:line="290" w:lineRule="auto"/>
    </w:pPr>
    <w:rPr>
      <w:rFonts w:ascii="Arial" w:hAnsi="Arial"/>
      <w:kern w:val="20"/>
      <w:sz w:val="24"/>
      <w:szCs w:val="23"/>
      <w:lang w:val="en-GB" w:eastAsia="en-US"/>
    </w:rPr>
  </w:style>
  <w:style w:type="paragraph" w:customStyle="1" w:styleId="97">
    <w:name w:val="UserStyle_36"/>
    <w:basedOn w:val="30"/>
    <w:next w:val="1"/>
    <w:qFormat/>
    <w:uiPriority w:val="0"/>
    <w:pPr>
      <w:spacing w:before="100" w:after="0" w:line="400" w:lineRule="exact"/>
    </w:pPr>
    <w:rPr>
      <w:rFonts w:ascii="Times New Roman" w:hAnsi="Times New Roman" w:eastAsia="黑体"/>
      <w:sz w:val="28"/>
      <w:szCs w:val="20"/>
    </w:rPr>
  </w:style>
  <w:style w:type="paragraph" w:customStyle="1" w:styleId="98">
    <w:name w:val="UserStyle_37"/>
    <w:basedOn w:val="1"/>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99">
    <w:name w:val="UserStyle_38"/>
    <w:basedOn w:val="1"/>
    <w:next w:val="1"/>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0">
    <w:name w:val="UserStyle_39"/>
    <w:qFormat/>
    <w:uiPriority w:val="0"/>
    <w:pPr>
      <w:textAlignment w:val="baseline"/>
    </w:pPr>
    <w:rPr>
      <w:rFonts w:ascii="Times New Roman" w:hAnsi="Times New Roman" w:eastAsia="宋体" w:cs="Times New Roman"/>
      <w:lang w:val="en-US" w:eastAsia="zh-CN" w:bidi="ar-SA"/>
    </w:rPr>
  </w:style>
  <w:style w:type="paragraph" w:customStyle="1" w:styleId="101">
    <w:name w:val="UserStyle_40"/>
    <w:basedOn w:val="1"/>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2">
    <w:name w:val="UserStyle_41"/>
    <w:basedOn w:val="1"/>
    <w:qFormat/>
    <w:uiPriority w:val="0"/>
    <w:pPr>
      <w:snapToGrid w:val="0"/>
      <w:spacing w:line="440" w:lineRule="atLeast"/>
    </w:pPr>
    <w:rPr>
      <w:rFonts w:ascii="宋体"/>
      <w:sz w:val="24"/>
      <w:szCs w:val="20"/>
    </w:rPr>
  </w:style>
  <w:style w:type="paragraph" w:customStyle="1" w:styleId="103">
    <w:name w:val="179"/>
    <w:basedOn w:val="1"/>
    <w:qFormat/>
    <w:uiPriority w:val="0"/>
    <w:pPr>
      <w:ind w:firstLine="420" w:firstLineChars="200"/>
    </w:pPr>
  </w:style>
  <w:style w:type="paragraph" w:customStyle="1" w:styleId="104">
    <w:name w:val="UserStyle_42"/>
    <w:basedOn w:val="83"/>
    <w:qFormat/>
    <w:uiPriority w:val="0"/>
    <w:pPr>
      <w:tabs>
        <w:tab w:val="left" w:pos="2041"/>
      </w:tabs>
      <w:ind w:left="2041" w:hanging="680"/>
    </w:pPr>
  </w:style>
  <w:style w:type="paragraph" w:customStyle="1" w:styleId="105">
    <w:name w:val="UserStyle_43"/>
    <w:basedOn w:val="96"/>
    <w:qFormat/>
    <w:uiPriority w:val="0"/>
    <w:pPr>
      <w:tabs>
        <w:tab w:val="left" w:pos="480"/>
      </w:tabs>
      <w:ind w:left="480" w:hanging="480"/>
    </w:pPr>
  </w:style>
  <w:style w:type="table" w:customStyle="1" w:styleId="106">
    <w:name w:val="TableGrid"/>
    <w:basedOn w:val="39"/>
    <w:qFormat/>
    <w:uiPriority w:val="0"/>
  </w:style>
  <w:style w:type="paragraph" w:customStyle="1" w:styleId="107">
    <w:name w:val="UserStyle_44"/>
    <w:basedOn w:val="1"/>
    <w:qFormat/>
    <w:uiPriority w:val="0"/>
    <w:pPr>
      <w:jc w:val="left"/>
    </w:pPr>
    <w:rPr>
      <w:rFonts w:ascii="宋体" w:hAnsi="宋体" w:eastAsia="Times New Roman"/>
      <w:color w:val="000000"/>
      <w:kern w:val="0"/>
      <w:sz w:val="22"/>
      <w:lang w:val="zh-CN" w:eastAsia="en-US" w:bidi="zh-CN"/>
    </w:rPr>
  </w:style>
  <w:style w:type="character" w:customStyle="1" w:styleId="108">
    <w:name w:val="批注框文本 字符"/>
    <w:basedOn w:val="24"/>
    <w:link w:val="16"/>
    <w:semiHidden/>
    <w:qFormat/>
    <w:uiPriority w:val="99"/>
    <w:rPr>
      <w:kern w:val="2"/>
      <w:sz w:val="18"/>
      <w:szCs w:val="18"/>
    </w:rPr>
  </w:style>
  <w:style w:type="paragraph" w:customStyle="1" w:styleId="109">
    <w:name w:val="Char Char Char Char Char Char Char"/>
    <w:basedOn w:val="1"/>
    <w:qFormat/>
    <w:uiPriority w:val="0"/>
    <w:pPr>
      <w:widowControl w:val="0"/>
      <w:textAlignment w:val="auto"/>
    </w:pPr>
    <w:rPr>
      <w:szCs w:val="24"/>
    </w:rPr>
  </w:style>
  <w:style w:type="character" w:customStyle="1" w:styleId="110">
    <w:name w:val="标题 1 字符"/>
    <w:basedOn w:val="24"/>
    <w:link w:val="3"/>
    <w:qFormat/>
    <w:uiPriority w:val="9"/>
    <w:rPr>
      <w:b/>
      <w:bCs/>
      <w:kern w:val="44"/>
      <w:sz w:val="44"/>
      <w:szCs w:val="44"/>
    </w:rPr>
  </w:style>
  <w:style w:type="character" w:customStyle="1" w:styleId="111">
    <w:name w:val="标题 2 字符"/>
    <w:basedOn w:val="24"/>
    <w:link w:val="4"/>
    <w:qFormat/>
    <w:uiPriority w:val="0"/>
    <w:rPr>
      <w:rFonts w:ascii="Arial" w:hAnsi="Arial" w:eastAsia="黑体"/>
      <w:b/>
      <w:bCs/>
      <w:kern w:val="2"/>
      <w:sz w:val="32"/>
      <w:szCs w:val="32"/>
    </w:rPr>
  </w:style>
  <w:style w:type="character" w:customStyle="1" w:styleId="112">
    <w:name w:val="纯文本 字符"/>
    <w:link w:val="14"/>
    <w:qFormat/>
    <w:uiPriority w:val="0"/>
    <w:rPr>
      <w:rFonts w:ascii="宋体" w:hAnsi="Courier New"/>
      <w:kern w:val="2"/>
      <w:sz w:val="21"/>
    </w:rPr>
  </w:style>
  <w:style w:type="character" w:customStyle="1" w:styleId="113">
    <w:name w:val="纯文本 Char"/>
    <w:basedOn w:val="24"/>
    <w:semiHidden/>
    <w:qFormat/>
    <w:uiPriority w:val="99"/>
    <w:rPr>
      <w:rFonts w:ascii="宋体" w:hAnsi="Courier New" w:cs="Courier New"/>
      <w:kern w:val="2"/>
      <w:sz w:val="21"/>
      <w:szCs w:val="21"/>
    </w:rPr>
  </w:style>
  <w:style w:type="character" w:customStyle="1" w:styleId="114">
    <w:name w:val="列出段落 字符"/>
    <w:link w:val="115"/>
    <w:qFormat/>
    <w:uiPriority w:val="0"/>
    <w:rPr>
      <w:kern w:val="2"/>
      <w:sz w:val="21"/>
      <w:szCs w:val="24"/>
    </w:rPr>
  </w:style>
  <w:style w:type="paragraph" w:styleId="115">
    <w:name w:val="List Paragraph"/>
    <w:basedOn w:val="1"/>
    <w:link w:val="114"/>
    <w:qFormat/>
    <w:uiPriority w:val="0"/>
    <w:pPr>
      <w:widowControl w:val="0"/>
      <w:ind w:firstLine="420" w:firstLineChars="200"/>
      <w:textAlignment w:val="auto"/>
    </w:pPr>
    <w:rPr>
      <w:szCs w:val="24"/>
    </w:rPr>
  </w:style>
  <w:style w:type="paragraph" w:customStyle="1" w:styleId="116">
    <w:name w:val="Table Paragraph"/>
    <w:basedOn w:val="1"/>
    <w:qFormat/>
    <w:uiPriority w:val="99"/>
    <w:rPr>
      <w:rFonts w:ascii="宋体" w:hAnsi="宋体" w:cs="宋体"/>
      <w:szCs w:val="22"/>
      <w:lang w:val="zh-CN"/>
    </w:rPr>
  </w:style>
  <w:style w:type="paragraph" w:customStyle="1" w:styleId="117">
    <w:name w:val="正文1"/>
    <w:next w:val="11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8">
    <w:name w:val="正文文本1"/>
    <w:basedOn w:val="117"/>
    <w:next w:val="119"/>
    <w:qFormat/>
    <w:uiPriority w:val="0"/>
    <w:pPr>
      <w:spacing w:after="120"/>
      <w:jc w:val="left"/>
    </w:pPr>
    <w:rPr>
      <w:rFonts w:ascii="宋体"/>
      <w:sz w:val="34"/>
      <w:szCs w:val="20"/>
    </w:rPr>
  </w:style>
  <w:style w:type="paragraph" w:customStyle="1" w:styleId="119">
    <w:name w:val="正文首行缩进1"/>
    <w:basedOn w:val="118"/>
    <w:next w:val="120"/>
    <w:qFormat/>
    <w:uiPriority w:val="0"/>
    <w:pPr>
      <w:ind w:left="30" w:right="30" w:firstLine="420"/>
      <w:jc w:val="center"/>
    </w:pPr>
    <w:rPr>
      <w:sz w:val="21"/>
    </w:rPr>
  </w:style>
  <w:style w:type="paragraph" w:customStyle="1" w:styleId="120">
    <w:name w:val="样式 正文首行缩进 + 首行缩进:  1 字符1"/>
    <w:basedOn w:val="117"/>
    <w:next w:val="117"/>
    <w:qFormat/>
    <w:uiPriority w:val="0"/>
    <w:pPr>
      <w:spacing w:line="360" w:lineRule="auto"/>
      <w:ind w:firstLine="480"/>
      <w:jc w:val="left"/>
    </w:pPr>
    <w:rPr>
      <w:rFonts w:ascii="宋体" w:hAnsi="宋体"/>
      <w:sz w:val="24"/>
      <w:szCs w:val="20"/>
    </w:rPr>
  </w:style>
  <w:style w:type="paragraph" w:customStyle="1" w:styleId="121">
    <w:name w:val="Table Text"/>
    <w:basedOn w:val="1"/>
    <w:semiHidden/>
    <w:qFormat/>
    <w:uiPriority w:val="0"/>
    <w:rPr>
      <w:rFonts w:ascii="宋体" w:hAnsi="宋体" w:eastAsia="宋体" w:cs="宋体"/>
      <w:sz w:val="20"/>
      <w:szCs w:val="20"/>
      <w:lang w:val="en-US" w:eastAsia="en-US" w:bidi="ar-SA"/>
    </w:rPr>
  </w:style>
  <w:style w:type="table" w:customStyle="1" w:styleId="122">
    <w:name w:val="Table Normal"/>
    <w:semiHidden/>
    <w:unhideWhenUsed/>
    <w:qFormat/>
    <w:uiPriority w:val="0"/>
    <w:tblPr>
      <w:tblCellMar>
        <w:top w:w="0" w:type="dxa"/>
        <w:left w:w="0" w:type="dxa"/>
        <w:bottom w:w="0" w:type="dxa"/>
        <w:right w:w="0" w:type="dxa"/>
      </w:tblCellMar>
    </w:tblPr>
  </w:style>
  <w:style w:type="character" w:customStyle="1" w:styleId="123">
    <w:name w:val="Normal (Web) Char"/>
    <w:link w:val="18"/>
    <w:qFormat/>
    <w:locked/>
    <w:uiPriority w:val="99"/>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22488</Words>
  <Characters>24989</Characters>
  <Lines>797</Lines>
  <Paragraphs>459</Paragraphs>
  <TotalTime>85</TotalTime>
  <ScaleCrop>false</ScaleCrop>
  <LinksUpToDate>false</LinksUpToDate>
  <CharactersWithSpaces>25913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2021-01-04T23:19:00Z</dcterms:created>
  <dc:creator>WPS_1663467191</dc:creator>
  <cp:lastModifiedBy>uos</cp:lastModifiedBy>
  <cp:lastPrinted>2024-08-28T00:34:00Z</cp:lastPrinted>
  <dcterms:modified xsi:type="dcterms:W3CDTF">2025-07-31T16:28:48Z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826FCEC7DEDF4558B04A1D15C924E93D_13</vt:lpwstr>
  </property>
  <property fmtid="{D5CDD505-2E9C-101B-9397-08002B2CF9AE}" pid="4" name="KSOTemplateDocerSaveRecord">
    <vt:lpwstr>eyJoZGlkIjoiYjM1OTMxMmYyNWI3NzFkNjBiODkxZDNlMmM1N2IwMTkifQ==</vt:lpwstr>
  </property>
</Properties>
</file>