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37F3C">
      <w:pPr>
        <w:rPr>
          <w:rStyle w:val="40"/>
          <w:rFonts w:ascii="宋体" w:hAnsi="宋体"/>
          <w:color w:val="auto"/>
        </w:rPr>
      </w:pPr>
    </w:p>
    <w:p w14:paraId="00689051">
      <w:pPr>
        <w:jc w:val="center"/>
        <w:rPr>
          <w:rStyle w:val="40"/>
          <w:rFonts w:ascii="宋体" w:hAnsi="宋体"/>
          <w:color w:val="auto"/>
        </w:rPr>
      </w:pPr>
      <w:r>
        <w:rPr>
          <w:rStyle w:val="40"/>
          <w:rFonts w:ascii="宋体" w:hAnsi="宋体"/>
          <w:color w:val="auto"/>
        </w:rPr>
        <w:t xml:space="preserve">                                                                                                                                                                                                                                                                                                                      </w:t>
      </w:r>
    </w:p>
    <w:p w14:paraId="41A3A1C1">
      <w:pPr>
        <w:jc w:val="center"/>
        <w:rPr>
          <w:color w:val="auto"/>
        </w:rPr>
      </w:pPr>
      <w:r>
        <w:rPr>
          <w:color w:val="auto"/>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bodyPr upright="1"/>
                    </wps:wsp>
                  </a:graphicData>
                </a:graphic>
              </wp:anchor>
            </w:drawing>
          </mc:Choice>
          <mc:Fallback>
            <w:pict>
              <v:shape id="自选图形 3" o:spid="_x0000_s1026" o:spt="100" style="position:absolute;left:0pt;margin-left:0pt;margin-top:0pt;height:50pt;width:50pt;visibility:hidden;z-index:251660288;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mP3XpzwAAAAUBAAAPAAAAAAAAAAEAIAAAACIAAABkcnMvZG93bnJldi54bWxQSwECFAAU&#10;AAAACACHTuJA+in7OMEBAACLAwAADgAAAAAAAAABACAAAAAeAQAAZHJzL2Uyb0RvYy54bWxQSwUG&#10;AAAAAAYABgBZAQAAUQUAAAAA&#10;">
                <v:fill on="f" focussize="0,0"/>
                <v:stroke on="f"/>
                <v:imagedata o:title=""/>
                <o:lock v:ext="edit" selection="t" aspectratio="f"/>
              </v:shape>
            </w:pict>
          </mc:Fallback>
        </mc:AlternateContent>
      </w:r>
    </w:p>
    <w:p w14:paraId="42A3C76A">
      <w:pPr>
        <w:jc w:val="center"/>
        <w:rPr>
          <w:color w:val="auto"/>
        </w:rPr>
      </w:pPr>
    </w:p>
    <w:p w14:paraId="54A15DB7">
      <w:pPr>
        <w:jc w:val="center"/>
        <w:rPr>
          <w:color w:val="auto"/>
        </w:rPr>
      </w:pPr>
    </w:p>
    <w:p w14:paraId="2E20A934">
      <w:pPr>
        <w:jc w:val="center"/>
        <w:rPr>
          <w:rStyle w:val="40"/>
          <w:rFonts w:ascii="宋体" w:hAnsi="宋体"/>
          <w:color w:val="auto"/>
        </w:rPr>
      </w:pPr>
    </w:p>
    <w:p w14:paraId="46A3C3E9">
      <w:pPr>
        <w:jc w:val="center"/>
        <w:rPr>
          <w:rStyle w:val="40"/>
          <w:rFonts w:ascii="宋体" w:hAnsi="宋体"/>
          <w:color w:val="auto"/>
        </w:rPr>
      </w:pPr>
    </w:p>
    <w:p w14:paraId="4C1E4372">
      <w:pPr>
        <w:pStyle w:val="35"/>
        <w:jc w:val="both"/>
        <w:rPr>
          <w:rStyle w:val="40"/>
          <w:rFonts w:ascii="宋体" w:hAnsi="宋体"/>
          <w:color w:val="auto"/>
        </w:rPr>
      </w:pPr>
    </w:p>
    <w:p w14:paraId="42AA4802">
      <w:pPr>
        <w:pStyle w:val="35"/>
        <w:rPr>
          <w:rStyle w:val="40"/>
          <w:rFonts w:ascii="宋体" w:hAnsi="宋体"/>
          <w:color w:val="auto"/>
        </w:rPr>
      </w:pPr>
    </w:p>
    <w:p w14:paraId="637ADE0E">
      <w:pPr>
        <w:jc w:val="center"/>
        <w:rPr>
          <w:rStyle w:val="40"/>
          <w:rFonts w:ascii="宋体" w:hAnsi="宋体"/>
          <w:color w:val="auto"/>
        </w:rPr>
      </w:pPr>
    </w:p>
    <w:p w14:paraId="743BC5C7">
      <w:pPr>
        <w:spacing w:before="156"/>
        <w:jc w:val="center"/>
        <w:rPr>
          <w:rStyle w:val="40"/>
          <w:rFonts w:ascii="宋体" w:hAnsi="宋体"/>
          <w:b/>
          <w:color w:val="auto"/>
          <w:sz w:val="72"/>
          <w:szCs w:val="72"/>
        </w:rPr>
      </w:pPr>
      <w:r>
        <w:rPr>
          <w:rStyle w:val="40"/>
          <w:rFonts w:ascii="宋体" w:hAnsi="宋体"/>
          <w:b/>
          <w:color w:val="auto"/>
          <w:sz w:val="72"/>
          <w:szCs w:val="72"/>
        </w:rPr>
        <w:t>竞争性磋商文件</w:t>
      </w:r>
    </w:p>
    <w:p w14:paraId="626175B6">
      <w:pPr>
        <w:snapToGrid w:val="0"/>
        <w:spacing w:before="156" w:line="500" w:lineRule="exact"/>
        <w:rPr>
          <w:rStyle w:val="40"/>
          <w:rFonts w:ascii="宋体" w:hAnsi="宋体"/>
          <w:color w:val="auto"/>
        </w:rPr>
      </w:pPr>
    </w:p>
    <w:p w14:paraId="106D0493">
      <w:pPr>
        <w:snapToGrid w:val="0"/>
        <w:spacing w:before="156" w:line="500" w:lineRule="exact"/>
        <w:jc w:val="center"/>
        <w:rPr>
          <w:rStyle w:val="40"/>
          <w:rFonts w:ascii="宋体" w:hAnsi="宋体" w:cs="宋体"/>
          <w:b/>
          <w:bCs/>
          <w:color w:val="auto"/>
          <w:sz w:val="30"/>
          <w:szCs w:val="30"/>
        </w:rPr>
      </w:pPr>
    </w:p>
    <w:p w14:paraId="27E19E9D">
      <w:pPr>
        <w:snapToGrid w:val="0"/>
        <w:spacing w:before="156" w:line="500" w:lineRule="exact"/>
        <w:ind w:left="2401" w:leftChars="426" w:hanging="1506" w:hangingChars="500"/>
        <w:rPr>
          <w:rStyle w:val="40"/>
          <w:rFonts w:hint="eastAsia" w:ascii="宋体" w:hAnsi="宋体" w:cs="宋体"/>
          <w:b/>
          <w:bCs/>
          <w:color w:val="auto"/>
          <w:sz w:val="30"/>
          <w:szCs w:val="30"/>
          <w:lang w:val="en-US" w:eastAsia="zh-CN"/>
        </w:rPr>
      </w:pPr>
      <w:r>
        <w:rPr>
          <w:rStyle w:val="40"/>
          <w:rFonts w:ascii="宋体" w:hAnsi="宋体" w:cs="宋体"/>
          <w:b/>
          <w:bCs/>
          <w:color w:val="auto"/>
          <w:sz w:val="30"/>
          <w:szCs w:val="30"/>
        </w:rPr>
        <w:t>项目名称：</w:t>
      </w:r>
      <w:r>
        <w:rPr>
          <w:rStyle w:val="40"/>
          <w:rFonts w:hint="eastAsia" w:ascii="宋体" w:hAnsi="宋体" w:cs="宋体"/>
          <w:b/>
          <w:bCs/>
          <w:color w:val="auto"/>
          <w:sz w:val="30"/>
          <w:szCs w:val="30"/>
          <w:lang w:val="en-US" w:eastAsia="zh-CN"/>
        </w:rPr>
        <w:t>港南区第二轮土地承包到期后再延长30年试点工作项目（湛江镇）</w:t>
      </w:r>
    </w:p>
    <w:p w14:paraId="76C23C6B">
      <w:pPr>
        <w:snapToGrid w:val="0"/>
        <w:spacing w:before="156" w:line="500" w:lineRule="exact"/>
        <w:ind w:firstLine="904" w:firstLineChars="300"/>
        <w:rPr>
          <w:rStyle w:val="40"/>
          <w:rFonts w:hint="eastAsia" w:ascii="宋体" w:hAnsi="宋体" w:eastAsia="宋体" w:cs="宋体"/>
          <w:bCs/>
          <w:color w:val="auto"/>
          <w:szCs w:val="21"/>
          <w:lang w:eastAsia="zh-CN"/>
        </w:rPr>
      </w:pPr>
      <w:r>
        <w:rPr>
          <w:rStyle w:val="40"/>
          <w:rFonts w:ascii="宋体" w:hAnsi="宋体" w:cs="宋体"/>
          <w:b/>
          <w:bCs/>
          <w:color w:val="auto"/>
          <w:sz w:val="30"/>
          <w:szCs w:val="30"/>
        </w:rPr>
        <w:t>项目编号：</w:t>
      </w:r>
      <w:r>
        <w:rPr>
          <w:rStyle w:val="40"/>
          <w:rFonts w:hint="eastAsia" w:ascii="宋体" w:hAnsi="宋体" w:cs="宋体"/>
          <w:b/>
          <w:bCs/>
          <w:color w:val="auto"/>
          <w:sz w:val="30"/>
          <w:szCs w:val="30"/>
          <w:lang w:eastAsia="zh-CN"/>
        </w:rPr>
        <w:t>GGZC2025-C3-030095-GXCZ</w:t>
      </w:r>
    </w:p>
    <w:p w14:paraId="32712F04">
      <w:pPr>
        <w:snapToGrid w:val="0"/>
        <w:spacing w:before="156" w:line="500" w:lineRule="exact"/>
        <w:rPr>
          <w:rStyle w:val="40"/>
          <w:rFonts w:ascii="宋体" w:hAnsi="宋体" w:cs="宋体"/>
          <w:bCs/>
          <w:color w:val="auto"/>
          <w:szCs w:val="21"/>
          <w:u w:val="single"/>
        </w:rPr>
      </w:pPr>
      <w:r>
        <w:rPr>
          <w:rStyle w:val="40"/>
          <w:rFonts w:ascii="宋体" w:hAnsi="宋体" w:cs="宋体"/>
          <w:bCs/>
          <w:color w:val="auto"/>
          <w:szCs w:val="21"/>
          <w:u w:val="single"/>
        </w:rPr>
        <w:t xml:space="preserve">                            </w:t>
      </w:r>
    </w:p>
    <w:p w14:paraId="47B00829">
      <w:pPr>
        <w:snapToGrid w:val="0"/>
        <w:spacing w:before="156" w:line="500" w:lineRule="exact"/>
        <w:rPr>
          <w:rStyle w:val="40"/>
          <w:rFonts w:ascii="宋体" w:hAnsi="宋体" w:cs="宋体"/>
          <w:bCs/>
          <w:color w:val="auto"/>
          <w:szCs w:val="21"/>
          <w:u w:val="single"/>
        </w:rPr>
      </w:pPr>
    </w:p>
    <w:p w14:paraId="061BAE38">
      <w:pPr>
        <w:pStyle w:val="25"/>
        <w:rPr>
          <w:rStyle w:val="40"/>
          <w:rFonts w:ascii="宋体" w:hAnsi="宋体" w:cs="宋体"/>
          <w:bCs/>
          <w:color w:val="auto"/>
          <w:szCs w:val="21"/>
          <w:u w:val="single"/>
        </w:rPr>
      </w:pPr>
    </w:p>
    <w:p w14:paraId="081A6D1D">
      <w:pPr>
        <w:pStyle w:val="25"/>
        <w:rPr>
          <w:rStyle w:val="40"/>
          <w:rFonts w:ascii="宋体" w:hAnsi="宋体" w:cs="宋体"/>
          <w:bCs/>
          <w:color w:val="auto"/>
          <w:szCs w:val="21"/>
          <w:u w:val="single"/>
        </w:rPr>
      </w:pPr>
    </w:p>
    <w:p w14:paraId="0E101973">
      <w:pPr>
        <w:pStyle w:val="25"/>
        <w:rPr>
          <w:rStyle w:val="40"/>
          <w:rFonts w:ascii="宋体" w:hAnsi="宋体" w:cs="宋体"/>
          <w:bCs/>
          <w:color w:val="auto"/>
          <w:szCs w:val="21"/>
          <w:u w:val="single"/>
        </w:rPr>
      </w:pPr>
    </w:p>
    <w:p w14:paraId="6498179C">
      <w:pPr>
        <w:pStyle w:val="25"/>
        <w:rPr>
          <w:rStyle w:val="40"/>
          <w:rFonts w:ascii="宋体" w:hAnsi="宋体" w:cs="宋体"/>
          <w:bCs/>
          <w:color w:val="auto"/>
          <w:szCs w:val="21"/>
          <w:u w:val="single"/>
        </w:rPr>
      </w:pPr>
    </w:p>
    <w:p w14:paraId="4F6F0988">
      <w:pPr>
        <w:pStyle w:val="25"/>
        <w:rPr>
          <w:rStyle w:val="40"/>
          <w:rFonts w:ascii="宋体" w:hAnsi="宋体" w:cs="宋体"/>
          <w:bCs/>
          <w:color w:val="auto"/>
          <w:szCs w:val="21"/>
          <w:u w:val="single"/>
        </w:rPr>
      </w:pPr>
    </w:p>
    <w:p w14:paraId="7A034E43">
      <w:pPr>
        <w:pStyle w:val="25"/>
        <w:rPr>
          <w:rStyle w:val="40"/>
          <w:rFonts w:ascii="宋体" w:hAnsi="宋体" w:cs="宋体"/>
          <w:bCs/>
          <w:color w:val="auto"/>
          <w:szCs w:val="21"/>
          <w:u w:val="single"/>
        </w:rPr>
      </w:pPr>
    </w:p>
    <w:p w14:paraId="2A1BC71D">
      <w:pPr>
        <w:pStyle w:val="25"/>
        <w:rPr>
          <w:rStyle w:val="40"/>
          <w:rFonts w:ascii="宋体" w:hAnsi="宋体" w:cs="宋体"/>
          <w:bCs/>
          <w:color w:val="auto"/>
          <w:szCs w:val="21"/>
          <w:u w:val="single"/>
        </w:rPr>
      </w:pPr>
    </w:p>
    <w:p w14:paraId="02D41C42">
      <w:pPr>
        <w:pStyle w:val="25"/>
        <w:rPr>
          <w:rStyle w:val="40"/>
          <w:rFonts w:ascii="宋体" w:hAnsi="宋体" w:cs="宋体"/>
          <w:bCs/>
          <w:color w:val="auto"/>
          <w:szCs w:val="21"/>
          <w:u w:val="single"/>
        </w:rPr>
      </w:pPr>
    </w:p>
    <w:p w14:paraId="596DCB1E">
      <w:pPr>
        <w:pStyle w:val="25"/>
        <w:rPr>
          <w:rStyle w:val="40"/>
          <w:rFonts w:ascii="宋体" w:hAnsi="宋体" w:cs="宋体"/>
          <w:bCs/>
          <w:color w:val="auto"/>
          <w:szCs w:val="21"/>
          <w:u w:val="single"/>
        </w:rPr>
      </w:pPr>
    </w:p>
    <w:p w14:paraId="3002C0E4">
      <w:pPr>
        <w:snapToGrid w:val="0"/>
        <w:spacing w:before="156" w:line="500" w:lineRule="exact"/>
        <w:ind w:left="2084" w:leftChars="855" w:hanging="289"/>
        <w:jc w:val="left"/>
        <w:rPr>
          <w:rStyle w:val="40"/>
          <w:rFonts w:hint="eastAsia" w:ascii="宋体" w:hAnsi="宋体" w:cs="宋体"/>
          <w:b/>
          <w:bCs/>
          <w:color w:val="auto"/>
          <w:sz w:val="30"/>
          <w:szCs w:val="30"/>
          <w:lang w:val="en-US" w:eastAsia="zh-CN"/>
        </w:rPr>
      </w:pPr>
      <w:r>
        <w:rPr>
          <w:rStyle w:val="40"/>
          <w:rFonts w:ascii="宋体" w:hAnsi="宋体" w:cs="宋体"/>
          <w:b/>
          <w:bCs/>
          <w:color w:val="auto"/>
          <w:sz w:val="30"/>
          <w:szCs w:val="30"/>
        </w:rPr>
        <w:t>采购单位：</w:t>
      </w:r>
      <w:r>
        <w:rPr>
          <w:rStyle w:val="40"/>
          <w:rFonts w:hint="eastAsia" w:ascii="宋体" w:hAnsi="宋体" w:cs="宋体"/>
          <w:b/>
          <w:bCs/>
          <w:color w:val="auto"/>
          <w:sz w:val="30"/>
          <w:szCs w:val="30"/>
          <w:lang w:val="en-US" w:eastAsia="zh-CN"/>
        </w:rPr>
        <w:t>贵港市港南区农业农村局</w:t>
      </w:r>
    </w:p>
    <w:p w14:paraId="4C23B150">
      <w:pPr>
        <w:snapToGrid w:val="0"/>
        <w:spacing w:before="156" w:line="500" w:lineRule="exact"/>
        <w:ind w:left="2084" w:leftChars="855" w:hanging="289"/>
        <w:jc w:val="left"/>
        <w:rPr>
          <w:rStyle w:val="40"/>
          <w:rFonts w:ascii="宋体" w:hAnsi="宋体" w:cs="宋体"/>
          <w:b/>
          <w:bCs/>
          <w:color w:val="auto"/>
          <w:sz w:val="30"/>
          <w:szCs w:val="30"/>
        </w:rPr>
      </w:pPr>
      <w:r>
        <w:rPr>
          <w:rStyle w:val="40"/>
          <w:rFonts w:ascii="宋体" w:hAnsi="宋体" w:cs="宋体"/>
          <w:b/>
          <w:bCs/>
          <w:color w:val="auto"/>
          <w:sz w:val="30"/>
          <w:szCs w:val="30"/>
        </w:rPr>
        <w:t>采购代理机构：</w:t>
      </w:r>
      <w:r>
        <w:rPr>
          <w:rStyle w:val="40"/>
          <w:rFonts w:hint="eastAsia" w:ascii="宋体" w:hAnsi="宋体" w:cs="宋体"/>
          <w:b/>
          <w:bCs/>
          <w:color w:val="auto"/>
          <w:sz w:val="30"/>
          <w:szCs w:val="30"/>
          <w:lang w:eastAsia="zh-CN"/>
        </w:rPr>
        <w:t>广西诚至达项目咨询有限公司</w:t>
      </w:r>
    </w:p>
    <w:p w14:paraId="68C44C2A">
      <w:pPr>
        <w:jc w:val="center"/>
        <w:rPr>
          <w:rStyle w:val="40"/>
          <w:rFonts w:ascii="宋体" w:hAnsi="宋体" w:cs="宋体"/>
          <w:b/>
          <w:bCs/>
          <w:color w:val="auto"/>
          <w:sz w:val="30"/>
          <w:szCs w:val="30"/>
        </w:rPr>
      </w:pPr>
      <w:r>
        <w:rPr>
          <w:rStyle w:val="40"/>
          <w:rFonts w:hint="eastAsia" w:ascii="宋体" w:hAnsi="宋体" w:cs="宋体"/>
          <w:b/>
          <w:bCs/>
          <w:color w:val="auto"/>
          <w:sz w:val="30"/>
          <w:szCs w:val="30"/>
          <w:lang w:val="en-US" w:eastAsia="zh-CN"/>
        </w:rPr>
        <w:t>2025</w:t>
      </w:r>
      <w:r>
        <w:rPr>
          <w:rStyle w:val="40"/>
          <w:rFonts w:ascii="宋体" w:hAnsi="宋体" w:cs="宋体"/>
          <w:b/>
          <w:bCs/>
          <w:color w:val="auto"/>
          <w:sz w:val="30"/>
          <w:szCs w:val="30"/>
        </w:rPr>
        <w:t>年</w:t>
      </w:r>
      <w:r>
        <w:rPr>
          <w:rStyle w:val="40"/>
          <w:rFonts w:hint="eastAsia" w:ascii="宋体" w:hAnsi="宋体" w:cs="宋体"/>
          <w:b/>
          <w:bCs/>
          <w:color w:val="auto"/>
          <w:sz w:val="30"/>
          <w:szCs w:val="30"/>
          <w:lang w:val="en-US" w:eastAsia="zh-CN"/>
        </w:rPr>
        <w:t>9</w:t>
      </w:r>
      <w:r>
        <w:rPr>
          <w:rStyle w:val="40"/>
          <w:rFonts w:ascii="宋体" w:hAnsi="宋体" w:cs="宋体"/>
          <w:b/>
          <w:bCs/>
          <w:color w:val="auto"/>
          <w:sz w:val="30"/>
          <w:szCs w:val="30"/>
        </w:rPr>
        <w:t>月</w:t>
      </w:r>
    </w:p>
    <w:p w14:paraId="60EA53D9">
      <w:pPr>
        <w:pStyle w:val="11"/>
        <w:rPr>
          <w:rStyle w:val="40"/>
          <w:rFonts w:ascii="宋体" w:hAnsi="宋体" w:cs="宋体"/>
          <w:b/>
          <w:bCs/>
          <w:color w:val="auto"/>
          <w:sz w:val="30"/>
          <w:szCs w:val="30"/>
        </w:rPr>
      </w:pPr>
    </w:p>
    <w:p w14:paraId="3772D236">
      <w:pPr>
        <w:rPr>
          <w:rStyle w:val="40"/>
          <w:rFonts w:ascii="宋体" w:hAnsi="宋体" w:cs="宋体"/>
          <w:b/>
          <w:bCs/>
          <w:color w:val="auto"/>
          <w:sz w:val="30"/>
          <w:szCs w:val="30"/>
        </w:rPr>
      </w:pPr>
    </w:p>
    <w:p w14:paraId="0CAC1027">
      <w:pPr>
        <w:pStyle w:val="11"/>
        <w:rPr>
          <w:color w:val="auto"/>
        </w:rPr>
      </w:pPr>
    </w:p>
    <w:p w14:paraId="775A0F8B">
      <w:pPr>
        <w:pStyle w:val="33"/>
        <w:jc w:val="center"/>
        <w:rPr>
          <w:rStyle w:val="40"/>
          <w:rFonts w:ascii="宋体" w:hAnsi="宋体" w:cs="宋体"/>
          <w:b/>
          <w:bCs/>
          <w:color w:val="auto"/>
          <w:sz w:val="52"/>
          <w:szCs w:val="52"/>
        </w:rPr>
      </w:pPr>
      <w:r>
        <w:rPr>
          <w:rStyle w:val="40"/>
          <w:rFonts w:ascii="宋体" w:hAnsi="宋体" w:cs="宋体"/>
          <w:b/>
          <w:bCs/>
          <w:color w:val="auto"/>
          <w:sz w:val="52"/>
          <w:szCs w:val="52"/>
        </w:rPr>
        <w:t>目    录</w:t>
      </w:r>
    </w:p>
    <w:p w14:paraId="73B84B93">
      <w:pPr>
        <w:pStyle w:val="102"/>
        <w:tabs>
          <w:tab w:val="right" w:leader="dot" w:pos="9638"/>
        </w:tabs>
        <w:spacing w:line="360" w:lineRule="auto"/>
        <w:jc w:val="both"/>
        <w:rPr>
          <w:rStyle w:val="40"/>
          <w:rFonts w:hint="eastAsia" w:ascii="宋体" w:hAnsi="宋体" w:eastAsia="宋体"/>
          <w:color w:val="auto"/>
          <w:sz w:val="28"/>
          <w:szCs w:val="28"/>
          <w:lang w:eastAsia="zh-CN"/>
        </w:rPr>
      </w:pPr>
      <w:r>
        <w:rPr>
          <w:rStyle w:val="40"/>
          <w:rFonts w:ascii="宋体" w:hAnsi="宋体"/>
          <w:color w:val="auto"/>
          <w:sz w:val="28"/>
          <w:szCs w:val="28"/>
        </w:rPr>
        <w:t>第一章    竞争性磋商公告</w:t>
      </w:r>
      <w:r>
        <w:rPr>
          <w:rFonts w:ascii="宋体" w:hAnsi="宋体"/>
          <w:color w:val="auto"/>
          <w:sz w:val="28"/>
        </w:rPr>
        <w:tab/>
      </w:r>
      <w:r>
        <w:rPr>
          <w:rFonts w:hint="eastAsia" w:ascii="宋体" w:hAnsi="宋体"/>
          <w:color w:val="auto"/>
          <w:sz w:val="28"/>
          <w:lang w:val="en-US" w:eastAsia="zh-CN"/>
        </w:rPr>
        <w:t>3</w:t>
      </w:r>
    </w:p>
    <w:p w14:paraId="67449250">
      <w:pPr>
        <w:pStyle w:val="102"/>
        <w:tabs>
          <w:tab w:val="right" w:leader="dot" w:pos="9638"/>
        </w:tabs>
        <w:spacing w:line="360" w:lineRule="auto"/>
        <w:jc w:val="both"/>
        <w:rPr>
          <w:rStyle w:val="40"/>
          <w:rFonts w:hint="eastAsia" w:ascii="宋体" w:hAnsi="宋体" w:eastAsia="宋体"/>
          <w:color w:val="auto"/>
          <w:sz w:val="28"/>
          <w:szCs w:val="28"/>
          <w:lang w:eastAsia="zh-CN"/>
        </w:rPr>
      </w:pPr>
      <w:r>
        <w:rPr>
          <w:rStyle w:val="40"/>
          <w:rFonts w:ascii="宋体" w:hAnsi="宋体"/>
          <w:color w:val="auto"/>
          <w:sz w:val="28"/>
          <w:szCs w:val="28"/>
        </w:rPr>
        <w:t>第二章    磋商供应商须知及前附表</w:t>
      </w:r>
      <w:r>
        <w:rPr>
          <w:rFonts w:ascii="宋体" w:hAnsi="宋体"/>
          <w:color w:val="auto"/>
          <w:sz w:val="28"/>
        </w:rPr>
        <w:tab/>
      </w:r>
      <w:r>
        <w:rPr>
          <w:rFonts w:hint="eastAsia" w:ascii="宋体" w:hAnsi="宋体"/>
          <w:color w:val="auto"/>
          <w:sz w:val="28"/>
          <w:lang w:val="en-US" w:eastAsia="zh-CN"/>
        </w:rPr>
        <w:t>7</w:t>
      </w:r>
    </w:p>
    <w:p w14:paraId="6DD6FB9E">
      <w:pPr>
        <w:pStyle w:val="102"/>
        <w:tabs>
          <w:tab w:val="right" w:leader="dot" w:pos="9638"/>
        </w:tabs>
        <w:spacing w:line="360" w:lineRule="auto"/>
        <w:jc w:val="both"/>
        <w:rPr>
          <w:rStyle w:val="40"/>
          <w:rFonts w:hint="default" w:ascii="宋体" w:hAnsi="宋体" w:eastAsia="宋体"/>
          <w:color w:val="auto"/>
          <w:sz w:val="28"/>
          <w:szCs w:val="28"/>
          <w:lang w:val="en-US" w:eastAsia="zh-CN"/>
        </w:rPr>
      </w:pPr>
      <w:r>
        <w:rPr>
          <w:rStyle w:val="40"/>
          <w:rFonts w:ascii="宋体" w:hAnsi="宋体"/>
          <w:color w:val="auto"/>
          <w:sz w:val="28"/>
          <w:szCs w:val="28"/>
        </w:rPr>
        <w:t>第三章    项目采购需求</w:t>
      </w:r>
      <w:r>
        <w:rPr>
          <w:rFonts w:ascii="宋体" w:hAnsi="宋体"/>
          <w:color w:val="auto"/>
          <w:sz w:val="28"/>
        </w:rPr>
        <w:tab/>
      </w:r>
      <w:r>
        <w:rPr>
          <w:rFonts w:hint="eastAsia" w:ascii="宋体" w:hAnsi="宋体"/>
          <w:color w:val="auto"/>
          <w:sz w:val="28"/>
          <w:lang w:val="en-US" w:eastAsia="zh-CN"/>
        </w:rPr>
        <w:t>20</w:t>
      </w:r>
    </w:p>
    <w:p w14:paraId="56AC48B8">
      <w:pPr>
        <w:pStyle w:val="102"/>
        <w:tabs>
          <w:tab w:val="right" w:leader="dot" w:pos="9638"/>
        </w:tabs>
        <w:spacing w:line="360" w:lineRule="auto"/>
        <w:jc w:val="both"/>
        <w:rPr>
          <w:rStyle w:val="40"/>
          <w:rFonts w:hint="default" w:ascii="宋体" w:hAnsi="宋体" w:eastAsia="宋体"/>
          <w:color w:val="auto"/>
          <w:sz w:val="28"/>
          <w:szCs w:val="28"/>
          <w:lang w:val="en-US" w:eastAsia="zh-CN"/>
        </w:rPr>
      </w:pPr>
      <w:r>
        <w:rPr>
          <w:rStyle w:val="40"/>
          <w:rFonts w:ascii="宋体" w:hAnsi="宋体"/>
          <w:color w:val="auto"/>
          <w:sz w:val="28"/>
          <w:szCs w:val="28"/>
        </w:rPr>
        <w:t>第四章    合同协议书（参考格式）</w:t>
      </w:r>
      <w:r>
        <w:rPr>
          <w:rFonts w:ascii="宋体" w:hAnsi="宋体"/>
          <w:color w:val="auto"/>
          <w:sz w:val="28"/>
        </w:rPr>
        <w:tab/>
      </w:r>
      <w:r>
        <w:rPr>
          <w:rFonts w:hint="eastAsia" w:ascii="宋体" w:hAnsi="宋体"/>
          <w:color w:val="auto"/>
          <w:sz w:val="28"/>
          <w:lang w:val="en-US" w:eastAsia="zh-CN"/>
        </w:rPr>
        <w:t>28</w:t>
      </w:r>
    </w:p>
    <w:p w14:paraId="215DFEFB">
      <w:pPr>
        <w:pStyle w:val="102"/>
        <w:tabs>
          <w:tab w:val="right" w:leader="dot" w:pos="9638"/>
        </w:tabs>
        <w:spacing w:line="360" w:lineRule="auto"/>
        <w:jc w:val="both"/>
        <w:rPr>
          <w:rStyle w:val="40"/>
          <w:rFonts w:hint="default" w:ascii="宋体" w:hAnsi="宋体" w:eastAsia="宋体"/>
          <w:color w:val="auto"/>
          <w:sz w:val="28"/>
          <w:szCs w:val="28"/>
          <w:lang w:val="en-US" w:eastAsia="zh-CN"/>
        </w:rPr>
      </w:pPr>
      <w:r>
        <w:rPr>
          <w:rStyle w:val="40"/>
          <w:rFonts w:ascii="宋体" w:hAnsi="宋体"/>
          <w:color w:val="auto"/>
          <w:sz w:val="28"/>
          <w:szCs w:val="28"/>
        </w:rPr>
        <w:t>第五章    评标办法及评审标准</w:t>
      </w:r>
      <w:r>
        <w:rPr>
          <w:rFonts w:ascii="宋体" w:hAnsi="宋体"/>
          <w:color w:val="auto"/>
          <w:sz w:val="28"/>
        </w:rPr>
        <w:tab/>
      </w:r>
      <w:r>
        <w:rPr>
          <w:rFonts w:hint="eastAsia" w:ascii="宋体" w:hAnsi="宋体"/>
          <w:color w:val="auto"/>
          <w:sz w:val="28"/>
          <w:lang w:val="en-US" w:eastAsia="zh-CN"/>
        </w:rPr>
        <w:t>39</w:t>
      </w:r>
    </w:p>
    <w:p w14:paraId="328D86BE">
      <w:pPr>
        <w:pStyle w:val="102"/>
        <w:tabs>
          <w:tab w:val="right" w:leader="dot" w:pos="9638"/>
        </w:tabs>
        <w:spacing w:line="360" w:lineRule="auto"/>
        <w:jc w:val="both"/>
        <w:rPr>
          <w:rStyle w:val="40"/>
          <w:rFonts w:hint="default" w:ascii="宋体" w:hAnsi="宋体" w:eastAsia="宋体"/>
          <w:color w:val="auto"/>
          <w:sz w:val="28"/>
          <w:szCs w:val="28"/>
          <w:lang w:val="en-US" w:eastAsia="zh-CN"/>
        </w:rPr>
      </w:pPr>
      <w:r>
        <w:rPr>
          <w:rStyle w:val="40"/>
          <w:rFonts w:ascii="宋体" w:hAnsi="宋体"/>
          <w:color w:val="auto"/>
          <w:sz w:val="28"/>
          <w:szCs w:val="28"/>
        </w:rPr>
        <w:t>第六章    竞争性磋商响应文件（格式）</w:t>
      </w:r>
      <w:r>
        <w:rPr>
          <w:rFonts w:ascii="宋体" w:hAnsi="宋体"/>
          <w:color w:val="auto"/>
          <w:sz w:val="28"/>
        </w:rPr>
        <w:tab/>
      </w:r>
      <w:r>
        <w:rPr>
          <w:rFonts w:hint="eastAsia" w:ascii="宋体" w:hAnsi="宋体"/>
          <w:color w:val="auto"/>
          <w:sz w:val="28"/>
          <w:lang w:val="en-US" w:eastAsia="zh-CN"/>
        </w:rPr>
        <w:t>40</w:t>
      </w:r>
    </w:p>
    <w:p w14:paraId="178FB859">
      <w:pPr>
        <w:pStyle w:val="102"/>
        <w:tabs>
          <w:tab w:val="right" w:leader="dot" w:pos="9638"/>
        </w:tabs>
        <w:spacing w:line="360" w:lineRule="auto"/>
        <w:jc w:val="both"/>
        <w:rPr>
          <w:rStyle w:val="40"/>
          <w:rFonts w:ascii="宋体" w:hAnsi="宋体"/>
          <w:color w:val="auto"/>
          <w:sz w:val="28"/>
          <w:szCs w:val="28"/>
        </w:rPr>
      </w:pPr>
      <w:r>
        <w:rPr>
          <w:rStyle w:val="40"/>
          <w:rFonts w:ascii="宋体" w:hAnsi="宋体"/>
          <w:color w:val="auto"/>
          <w:sz w:val="28"/>
          <w:szCs w:val="28"/>
        </w:rPr>
        <w:t>第七章    附件</w:t>
      </w:r>
      <w:r>
        <w:rPr>
          <w:rFonts w:ascii="宋体" w:hAnsi="宋体"/>
          <w:color w:val="auto"/>
          <w:sz w:val="28"/>
        </w:rPr>
        <w:tab/>
      </w:r>
      <w:r>
        <w:rPr>
          <w:rFonts w:ascii="宋体" w:hAnsi="宋体"/>
          <w:color w:val="auto"/>
          <w:sz w:val="28"/>
        </w:rPr>
        <w:t>40</w:t>
      </w:r>
    </w:p>
    <w:p w14:paraId="18CAF1CA">
      <w:pPr>
        <w:rPr>
          <w:rStyle w:val="40"/>
          <w:rFonts w:hint="eastAsia" w:ascii="宋体" w:hAnsi="宋体" w:eastAsia="宋体"/>
          <w:color w:val="auto"/>
          <w:lang w:eastAsia="zh-CN"/>
        </w:rPr>
      </w:pPr>
    </w:p>
    <w:p w14:paraId="254BCACC">
      <w:pPr>
        <w:rPr>
          <w:rStyle w:val="40"/>
          <w:rFonts w:ascii="宋体" w:hAnsi="宋体"/>
          <w:color w:val="auto"/>
        </w:rPr>
      </w:pPr>
      <w:r>
        <w:rPr>
          <w:rStyle w:val="40"/>
          <w:rFonts w:ascii="宋体" w:hAnsi="宋体"/>
          <w:color w:val="auto"/>
        </w:rPr>
        <w:t xml:space="preserve"> </w:t>
      </w:r>
    </w:p>
    <w:p w14:paraId="4A9FE319">
      <w:pPr>
        <w:rPr>
          <w:rStyle w:val="40"/>
          <w:rFonts w:ascii="宋体" w:hAnsi="宋体"/>
          <w:color w:val="auto"/>
        </w:rPr>
      </w:pPr>
      <w:r>
        <w:rPr>
          <w:rStyle w:val="40"/>
          <w:rFonts w:ascii="宋体" w:hAnsi="宋体"/>
          <w:color w:val="auto"/>
        </w:rPr>
        <w:t xml:space="preserve"> </w:t>
      </w:r>
    </w:p>
    <w:p w14:paraId="78FEF7AD">
      <w:pPr>
        <w:rPr>
          <w:rStyle w:val="40"/>
          <w:rFonts w:ascii="宋体" w:hAnsi="宋体"/>
          <w:color w:val="auto"/>
        </w:rPr>
      </w:pPr>
      <w:r>
        <w:rPr>
          <w:rStyle w:val="40"/>
          <w:rFonts w:ascii="宋体" w:hAnsi="宋体"/>
          <w:color w:val="auto"/>
        </w:rPr>
        <w:t xml:space="preserve"> </w:t>
      </w:r>
    </w:p>
    <w:p w14:paraId="7070AEA0">
      <w:pPr>
        <w:rPr>
          <w:rStyle w:val="40"/>
          <w:rFonts w:ascii="宋体" w:hAnsi="宋体"/>
          <w:color w:val="auto"/>
        </w:rPr>
      </w:pPr>
      <w:r>
        <w:rPr>
          <w:rStyle w:val="40"/>
          <w:rFonts w:ascii="宋体" w:hAnsi="宋体"/>
          <w:color w:val="auto"/>
        </w:rPr>
        <w:t xml:space="preserve">                                          </w:t>
      </w:r>
    </w:p>
    <w:p w14:paraId="69ED86A3">
      <w:pPr>
        <w:rPr>
          <w:rStyle w:val="40"/>
          <w:rFonts w:ascii="宋体" w:hAnsi="宋体"/>
          <w:color w:val="auto"/>
        </w:rPr>
      </w:pPr>
      <w:r>
        <w:rPr>
          <w:rStyle w:val="40"/>
          <w:rFonts w:ascii="宋体" w:hAnsi="宋体"/>
          <w:color w:val="auto"/>
        </w:rPr>
        <w:t xml:space="preserve"> </w:t>
      </w:r>
    </w:p>
    <w:p w14:paraId="75F54339">
      <w:pPr>
        <w:rPr>
          <w:rStyle w:val="40"/>
          <w:rFonts w:ascii="宋体" w:hAnsi="宋体"/>
          <w:color w:val="auto"/>
        </w:rPr>
      </w:pPr>
      <w:r>
        <w:rPr>
          <w:rStyle w:val="40"/>
          <w:rFonts w:ascii="宋体" w:hAnsi="宋体"/>
          <w:color w:val="auto"/>
        </w:rPr>
        <w:t xml:space="preserve"> </w:t>
      </w:r>
    </w:p>
    <w:p w14:paraId="36F9A4B9">
      <w:pPr>
        <w:rPr>
          <w:rStyle w:val="40"/>
          <w:rFonts w:ascii="宋体" w:hAnsi="宋体"/>
          <w:color w:val="auto"/>
        </w:rPr>
      </w:pPr>
      <w:r>
        <w:rPr>
          <w:rStyle w:val="40"/>
          <w:rFonts w:ascii="宋体" w:hAnsi="宋体"/>
          <w:color w:val="auto"/>
        </w:rPr>
        <w:t xml:space="preserve"> </w:t>
      </w:r>
    </w:p>
    <w:p w14:paraId="0E64FB0D">
      <w:pPr>
        <w:rPr>
          <w:rStyle w:val="40"/>
          <w:rFonts w:ascii="宋体" w:hAnsi="宋体"/>
          <w:color w:val="auto"/>
        </w:rPr>
      </w:pPr>
      <w:r>
        <w:rPr>
          <w:rStyle w:val="40"/>
          <w:rFonts w:ascii="宋体" w:hAnsi="宋体"/>
          <w:color w:val="auto"/>
        </w:rPr>
        <w:t xml:space="preserve"> </w:t>
      </w:r>
    </w:p>
    <w:p w14:paraId="73334459">
      <w:pPr>
        <w:rPr>
          <w:rStyle w:val="40"/>
          <w:rFonts w:ascii="宋体" w:hAnsi="宋体"/>
          <w:color w:val="auto"/>
        </w:rPr>
      </w:pPr>
      <w:r>
        <w:rPr>
          <w:rStyle w:val="40"/>
          <w:rFonts w:ascii="宋体" w:hAnsi="宋体"/>
          <w:color w:val="auto"/>
        </w:rPr>
        <w:t xml:space="preserve"> </w:t>
      </w:r>
    </w:p>
    <w:p w14:paraId="5F99371E">
      <w:pPr>
        <w:rPr>
          <w:rStyle w:val="40"/>
          <w:rFonts w:ascii="宋体" w:hAnsi="宋体"/>
          <w:color w:val="auto"/>
        </w:rPr>
      </w:pPr>
      <w:r>
        <w:rPr>
          <w:rStyle w:val="40"/>
          <w:rFonts w:ascii="宋体" w:hAnsi="宋体"/>
          <w:color w:val="auto"/>
        </w:rPr>
        <w:t xml:space="preserve"> </w:t>
      </w:r>
    </w:p>
    <w:p w14:paraId="195D328D">
      <w:pPr>
        <w:rPr>
          <w:rStyle w:val="40"/>
          <w:rFonts w:ascii="宋体" w:hAnsi="宋体"/>
          <w:color w:val="auto"/>
        </w:rPr>
      </w:pPr>
      <w:r>
        <w:rPr>
          <w:rStyle w:val="40"/>
          <w:rFonts w:ascii="宋体" w:hAnsi="宋体"/>
          <w:color w:val="auto"/>
        </w:rPr>
        <w:t xml:space="preserve"> </w:t>
      </w:r>
    </w:p>
    <w:p w14:paraId="39634F61">
      <w:pPr>
        <w:rPr>
          <w:rStyle w:val="40"/>
          <w:rFonts w:ascii="宋体" w:hAnsi="宋体"/>
          <w:color w:val="auto"/>
        </w:rPr>
      </w:pPr>
      <w:r>
        <w:rPr>
          <w:rStyle w:val="40"/>
          <w:rFonts w:ascii="宋体" w:hAnsi="宋体"/>
          <w:color w:val="auto"/>
        </w:rPr>
        <w:t xml:space="preserve"> </w:t>
      </w:r>
    </w:p>
    <w:p w14:paraId="5618B726">
      <w:pPr>
        <w:rPr>
          <w:rStyle w:val="40"/>
          <w:rFonts w:ascii="宋体" w:hAnsi="宋体"/>
          <w:color w:val="auto"/>
        </w:rPr>
      </w:pPr>
      <w:r>
        <w:rPr>
          <w:rStyle w:val="40"/>
          <w:rFonts w:ascii="宋体" w:hAnsi="宋体"/>
          <w:color w:val="auto"/>
        </w:rPr>
        <w:t xml:space="preserve"> </w:t>
      </w:r>
    </w:p>
    <w:p w14:paraId="06EAC76E">
      <w:pPr>
        <w:rPr>
          <w:rStyle w:val="40"/>
          <w:rFonts w:ascii="宋体" w:hAnsi="宋体"/>
          <w:color w:val="auto"/>
        </w:rPr>
      </w:pPr>
      <w:r>
        <w:rPr>
          <w:rStyle w:val="40"/>
          <w:rFonts w:ascii="宋体" w:hAnsi="宋体"/>
          <w:color w:val="auto"/>
        </w:rPr>
        <w:t xml:space="preserve"> </w:t>
      </w:r>
    </w:p>
    <w:p w14:paraId="014AEE5A">
      <w:pPr>
        <w:rPr>
          <w:rStyle w:val="40"/>
          <w:rFonts w:ascii="宋体" w:hAnsi="宋体"/>
          <w:color w:val="auto"/>
        </w:rPr>
      </w:pPr>
    </w:p>
    <w:p w14:paraId="76253683">
      <w:pPr>
        <w:rPr>
          <w:rStyle w:val="40"/>
          <w:rFonts w:ascii="宋体" w:hAnsi="宋体"/>
          <w:color w:val="auto"/>
        </w:rPr>
      </w:pPr>
      <w:r>
        <w:rPr>
          <w:rStyle w:val="40"/>
          <w:rFonts w:ascii="宋体" w:hAnsi="宋体"/>
          <w:color w:val="auto"/>
        </w:rPr>
        <w:t xml:space="preserve"> </w:t>
      </w:r>
    </w:p>
    <w:p w14:paraId="5AF18FCD">
      <w:pPr>
        <w:rPr>
          <w:rStyle w:val="40"/>
          <w:rFonts w:ascii="宋体" w:hAnsi="宋体"/>
          <w:color w:val="auto"/>
        </w:rPr>
      </w:pPr>
      <w:r>
        <w:rPr>
          <w:rStyle w:val="40"/>
          <w:rFonts w:ascii="宋体" w:hAnsi="宋体"/>
          <w:color w:val="auto"/>
        </w:rPr>
        <w:t xml:space="preserve"> </w:t>
      </w:r>
    </w:p>
    <w:p w14:paraId="41AED1BD">
      <w:pPr>
        <w:rPr>
          <w:rStyle w:val="40"/>
          <w:rFonts w:ascii="宋体" w:hAnsi="宋体"/>
          <w:color w:val="auto"/>
        </w:rPr>
      </w:pPr>
    </w:p>
    <w:p w14:paraId="50CACCE7">
      <w:pPr>
        <w:rPr>
          <w:rStyle w:val="40"/>
          <w:rFonts w:ascii="宋体" w:hAnsi="宋体"/>
          <w:color w:val="auto"/>
        </w:rPr>
      </w:pPr>
      <w:r>
        <w:rPr>
          <w:rStyle w:val="40"/>
          <w:rFonts w:ascii="宋体" w:hAnsi="宋体"/>
          <w:color w:val="auto"/>
        </w:rPr>
        <w:t xml:space="preserve"> </w:t>
      </w:r>
    </w:p>
    <w:p w14:paraId="6F749AD5">
      <w:pPr>
        <w:rPr>
          <w:rStyle w:val="40"/>
          <w:rFonts w:ascii="宋体" w:hAnsi="宋体"/>
          <w:color w:val="auto"/>
        </w:rPr>
      </w:pPr>
    </w:p>
    <w:p w14:paraId="2C567145">
      <w:pPr>
        <w:rPr>
          <w:rStyle w:val="40"/>
          <w:rFonts w:ascii="宋体" w:hAnsi="宋体"/>
          <w:color w:val="auto"/>
        </w:rPr>
      </w:pPr>
    </w:p>
    <w:p w14:paraId="581400EB">
      <w:pPr>
        <w:pStyle w:val="6"/>
        <w:rPr>
          <w:color w:val="auto"/>
        </w:rPr>
      </w:pPr>
    </w:p>
    <w:p w14:paraId="2D2B8ABA">
      <w:pPr>
        <w:rPr>
          <w:rStyle w:val="40"/>
          <w:rFonts w:ascii="宋体" w:hAnsi="宋体"/>
          <w:color w:val="auto"/>
        </w:rPr>
      </w:pPr>
    </w:p>
    <w:p w14:paraId="4545FDA7">
      <w:pPr>
        <w:rPr>
          <w:rStyle w:val="40"/>
          <w:rFonts w:ascii="宋体" w:hAnsi="宋体"/>
          <w:color w:val="auto"/>
        </w:rPr>
      </w:pPr>
    </w:p>
    <w:p w14:paraId="53343AFE">
      <w:pPr>
        <w:rPr>
          <w:rStyle w:val="40"/>
          <w:rFonts w:ascii="宋体" w:hAnsi="宋体"/>
          <w:color w:val="auto"/>
        </w:rPr>
      </w:pPr>
    </w:p>
    <w:p w14:paraId="41EA385C">
      <w:pPr>
        <w:rPr>
          <w:rStyle w:val="40"/>
          <w:rFonts w:ascii="宋体" w:hAnsi="宋体"/>
          <w:color w:val="auto"/>
        </w:rPr>
      </w:pPr>
    </w:p>
    <w:p w14:paraId="1E476566">
      <w:pPr>
        <w:pStyle w:val="2"/>
        <w:rPr>
          <w:rStyle w:val="40"/>
          <w:rFonts w:ascii="宋体" w:hAnsi="宋体"/>
          <w:color w:val="auto"/>
        </w:rPr>
      </w:pPr>
    </w:p>
    <w:p w14:paraId="1916F95D">
      <w:pPr>
        <w:rPr>
          <w:rStyle w:val="40"/>
          <w:rFonts w:ascii="宋体" w:hAnsi="宋体"/>
          <w:color w:val="auto"/>
        </w:rPr>
      </w:pPr>
    </w:p>
    <w:p w14:paraId="3BC70720">
      <w:pPr>
        <w:pStyle w:val="2"/>
        <w:rPr>
          <w:color w:val="auto"/>
        </w:rPr>
      </w:pPr>
    </w:p>
    <w:p w14:paraId="0EC15C4E">
      <w:pPr>
        <w:pStyle w:val="24"/>
        <w:jc w:val="center"/>
        <w:outlineLvl w:val="0"/>
        <w:rPr>
          <w:rStyle w:val="40"/>
          <w:rFonts w:ascii="宋体" w:hAnsi="宋体" w:cs="宋体"/>
          <w:b/>
          <w:bCs/>
          <w:color w:val="auto"/>
        </w:rPr>
      </w:pPr>
      <w:r>
        <w:rPr>
          <w:rStyle w:val="40"/>
          <w:rFonts w:ascii="宋体" w:hAnsi="宋体" w:cs="宋体"/>
          <w:b/>
          <w:bCs/>
          <w:color w:val="auto"/>
        </w:rPr>
        <w:t>第一章    竞争性磋商公告</w:t>
      </w:r>
    </w:p>
    <w:p w14:paraId="0F0FA2F1">
      <w:pPr>
        <w:spacing w:after="240" w:line="360" w:lineRule="auto"/>
        <w:jc w:val="center"/>
        <w:rPr>
          <w:rStyle w:val="40"/>
          <w:rFonts w:ascii="宋体" w:hAnsi="宋体"/>
          <w:b/>
          <w:color w:val="auto"/>
          <w:sz w:val="24"/>
          <w:szCs w:val="24"/>
        </w:rPr>
      </w:pPr>
      <w:r>
        <w:rPr>
          <w:rStyle w:val="40"/>
          <w:rFonts w:hint="eastAsia" w:ascii="宋体" w:hAnsi="宋体" w:cs="宋体"/>
          <w:b/>
          <w:bCs/>
          <w:color w:val="auto"/>
          <w:sz w:val="24"/>
          <w:szCs w:val="24"/>
          <w:lang w:eastAsia="zh-CN"/>
        </w:rPr>
        <w:t>广西诚至达项目咨询有限公司</w:t>
      </w:r>
      <w:r>
        <w:rPr>
          <w:rStyle w:val="40"/>
          <w:rFonts w:ascii="宋体" w:hAnsi="宋体" w:cs="宋体"/>
          <w:b/>
          <w:bCs/>
          <w:color w:val="auto"/>
          <w:sz w:val="24"/>
          <w:szCs w:val="24"/>
        </w:rPr>
        <w:t>关于</w:t>
      </w:r>
      <w:r>
        <w:rPr>
          <w:rStyle w:val="40"/>
          <w:rFonts w:hint="eastAsia" w:ascii="宋体" w:hAnsi="宋体" w:cs="宋体"/>
          <w:b/>
          <w:bCs/>
          <w:color w:val="auto"/>
          <w:sz w:val="24"/>
          <w:szCs w:val="24"/>
          <w:lang w:eastAsia="zh-CN"/>
        </w:rPr>
        <w:t>港南区第二轮土地承包到期后再延长30年试点工作项目（</w:t>
      </w:r>
      <w:r>
        <w:rPr>
          <w:rStyle w:val="40"/>
          <w:rFonts w:hint="eastAsia" w:ascii="宋体" w:hAnsi="宋体" w:cs="宋体"/>
          <w:b/>
          <w:bCs/>
          <w:color w:val="auto"/>
          <w:sz w:val="24"/>
          <w:szCs w:val="24"/>
          <w:lang w:val="en-US" w:eastAsia="zh-CN"/>
        </w:rPr>
        <w:t>湛江镇</w:t>
      </w:r>
      <w:r>
        <w:rPr>
          <w:rStyle w:val="40"/>
          <w:rFonts w:hint="eastAsia" w:ascii="宋体" w:hAnsi="宋体" w:cs="宋体"/>
          <w:b/>
          <w:bCs/>
          <w:color w:val="auto"/>
          <w:sz w:val="24"/>
          <w:szCs w:val="24"/>
          <w:lang w:eastAsia="zh-CN"/>
        </w:rPr>
        <w:t>）</w:t>
      </w:r>
      <w:r>
        <w:rPr>
          <w:rStyle w:val="40"/>
          <w:rFonts w:ascii="宋体" w:hAnsi="宋体" w:cs="宋体"/>
          <w:b/>
          <w:bCs/>
          <w:color w:val="auto"/>
          <w:sz w:val="24"/>
          <w:szCs w:val="24"/>
        </w:rPr>
        <w:t>（</w:t>
      </w:r>
      <w:r>
        <w:rPr>
          <w:rStyle w:val="40"/>
          <w:rFonts w:hint="eastAsia" w:ascii="宋体" w:hAnsi="宋体" w:cs="宋体"/>
          <w:b/>
          <w:bCs/>
          <w:color w:val="auto"/>
          <w:sz w:val="24"/>
          <w:szCs w:val="24"/>
          <w:lang w:eastAsia="zh-CN"/>
        </w:rPr>
        <w:t>GGZC2025-C3-030095-GXCZ</w:t>
      </w:r>
      <w:r>
        <w:rPr>
          <w:rStyle w:val="40"/>
          <w:rFonts w:ascii="宋体" w:hAnsi="宋体" w:cs="宋体"/>
          <w:b/>
          <w:bCs/>
          <w:color w:val="auto"/>
          <w:sz w:val="24"/>
          <w:szCs w:val="24"/>
        </w:rPr>
        <w:t>）</w:t>
      </w:r>
      <w:r>
        <w:rPr>
          <w:rStyle w:val="40"/>
          <w:rFonts w:ascii="宋体" w:hAnsi="宋体"/>
          <w:b/>
          <w:color w:val="auto"/>
          <w:sz w:val="24"/>
          <w:szCs w:val="24"/>
        </w:rPr>
        <w:t>竞争性磋商公告</w:t>
      </w:r>
    </w:p>
    <w:tbl>
      <w:tblPr>
        <w:tblStyle w:val="26"/>
        <w:tblW w:w="100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7"/>
      </w:tblGrid>
      <w:tr w14:paraId="23F1F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7" w:type="dxa"/>
            <w:tcBorders>
              <w:top w:val="single" w:color="000000" w:sz="4" w:space="0"/>
              <w:left w:val="single" w:color="000000" w:sz="4" w:space="0"/>
              <w:bottom w:val="single" w:color="000000" w:sz="4" w:space="0"/>
              <w:right w:val="single" w:color="000000" w:sz="4" w:space="0"/>
            </w:tcBorders>
          </w:tcPr>
          <w:p w14:paraId="7A950771">
            <w:pPr>
              <w:spacing w:line="360" w:lineRule="auto"/>
              <w:rPr>
                <w:rStyle w:val="40"/>
                <w:rFonts w:ascii="宋体" w:hAnsi="宋体"/>
                <w:b/>
                <w:color w:val="auto"/>
                <w:spacing w:val="-2"/>
                <w:szCs w:val="21"/>
              </w:rPr>
            </w:pPr>
            <w:r>
              <w:rPr>
                <w:rStyle w:val="40"/>
                <w:rFonts w:ascii="宋体" w:hAnsi="宋体"/>
                <w:b/>
                <w:color w:val="auto"/>
                <w:spacing w:val="-2"/>
                <w:szCs w:val="21"/>
              </w:rPr>
              <w:t>项目概况</w:t>
            </w:r>
          </w:p>
          <w:p w14:paraId="506FFDE7">
            <w:pPr>
              <w:spacing w:line="360" w:lineRule="auto"/>
              <w:ind w:firstLine="414" w:firstLineChars="200"/>
              <w:jc w:val="left"/>
              <w:rPr>
                <w:rStyle w:val="40"/>
                <w:color w:val="auto"/>
              </w:rPr>
            </w:pPr>
            <w:r>
              <w:rPr>
                <w:rStyle w:val="40"/>
                <w:rFonts w:hint="eastAsia" w:ascii="宋体" w:hAnsi="宋体" w:cs="Microsoft JhengHei Light"/>
                <w:b/>
                <w:bCs w:val="0"/>
                <w:color w:val="auto"/>
                <w:spacing w:val="-2"/>
                <w:szCs w:val="21"/>
                <w:u w:val="single"/>
                <w:lang w:eastAsia="zh-CN"/>
              </w:rPr>
              <w:t>港南区第二轮土地承包到期后再延长30年试点工作项目（</w:t>
            </w:r>
            <w:r>
              <w:rPr>
                <w:rStyle w:val="40"/>
                <w:rFonts w:hint="eastAsia" w:ascii="宋体" w:hAnsi="宋体" w:cs="Microsoft JhengHei Light"/>
                <w:b/>
                <w:bCs w:val="0"/>
                <w:color w:val="auto"/>
                <w:spacing w:val="-2"/>
                <w:szCs w:val="21"/>
                <w:u w:val="single"/>
                <w:lang w:val="en-US" w:eastAsia="zh-CN"/>
              </w:rPr>
              <w:t>湛江镇</w:t>
            </w:r>
            <w:r>
              <w:rPr>
                <w:rStyle w:val="40"/>
                <w:rFonts w:hint="eastAsia" w:ascii="宋体" w:hAnsi="宋体" w:cs="Microsoft JhengHei Light"/>
                <w:b/>
                <w:bCs w:val="0"/>
                <w:color w:val="auto"/>
                <w:spacing w:val="-2"/>
                <w:szCs w:val="21"/>
                <w:u w:val="single"/>
                <w:lang w:eastAsia="zh-CN"/>
              </w:rPr>
              <w:t>）</w:t>
            </w:r>
            <w:r>
              <w:rPr>
                <w:rStyle w:val="40"/>
                <w:rFonts w:ascii="宋体" w:hAnsi="宋体"/>
                <w:color w:val="auto"/>
                <w:spacing w:val="-2"/>
                <w:szCs w:val="21"/>
              </w:rPr>
              <w:t>的潜在供应商应在</w:t>
            </w:r>
            <w:r>
              <w:rPr>
                <w:rStyle w:val="40"/>
                <w:rFonts w:hint="eastAsia"/>
                <w:color w:val="auto"/>
                <w:lang w:eastAsia="zh-CN"/>
              </w:rPr>
              <w:t>广西政府采购云平台</w:t>
            </w:r>
            <w:r>
              <w:rPr>
                <w:rStyle w:val="40"/>
                <w:color w:val="auto"/>
              </w:rPr>
              <w:t>“项目采购—获取采购文件”模块自行下载采购文件</w:t>
            </w:r>
            <w:r>
              <w:rPr>
                <w:rStyle w:val="40"/>
                <w:rFonts w:ascii="宋体" w:hAnsi="宋体"/>
                <w:color w:val="auto"/>
                <w:spacing w:val="-2"/>
                <w:szCs w:val="21"/>
              </w:rPr>
              <w:t>，并于</w:t>
            </w:r>
            <w:r>
              <w:rPr>
                <w:rStyle w:val="40"/>
                <w:rFonts w:hint="eastAsia" w:ascii="宋体" w:hAnsi="宋体"/>
                <w:b/>
                <w:bCs/>
                <w:color w:val="auto"/>
                <w:spacing w:val="-2"/>
                <w:szCs w:val="21"/>
                <w:u w:val="single"/>
                <w:lang w:eastAsia="zh-CN"/>
              </w:rPr>
              <w:t>2025</w:t>
            </w:r>
            <w:r>
              <w:rPr>
                <w:rStyle w:val="40"/>
                <w:rFonts w:ascii="宋体" w:hAnsi="宋体"/>
                <w:b/>
                <w:bCs/>
                <w:color w:val="auto"/>
                <w:spacing w:val="-2"/>
                <w:szCs w:val="21"/>
                <w:u w:val="single"/>
              </w:rPr>
              <w:t>年</w:t>
            </w:r>
            <w:r>
              <w:rPr>
                <w:rStyle w:val="40"/>
                <w:rFonts w:hint="eastAsia" w:ascii="宋体" w:hAnsi="宋体"/>
                <w:b/>
                <w:bCs/>
                <w:color w:val="auto"/>
                <w:spacing w:val="-2"/>
                <w:szCs w:val="21"/>
                <w:u w:val="single"/>
                <w:lang w:val="en-US" w:eastAsia="zh-CN"/>
              </w:rPr>
              <w:t>9</w:t>
            </w:r>
            <w:r>
              <w:rPr>
                <w:rStyle w:val="40"/>
                <w:rFonts w:ascii="宋体" w:hAnsi="宋体"/>
                <w:b/>
                <w:bCs/>
                <w:color w:val="auto"/>
                <w:spacing w:val="-2"/>
                <w:szCs w:val="21"/>
                <w:u w:val="single"/>
              </w:rPr>
              <w:t>月</w:t>
            </w:r>
            <w:r>
              <w:rPr>
                <w:rStyle w:val="40"/>
                <w:rFonts w:hint="eastAsia" w:ascii="宋体" w:hAnsi="宋体"/>
                <w:b/>
                <w:bCs/>
                <w:color w:val="auto"/>
                <w:spacing w:val="-2"/>
                <w:szCs w:val="21"/>
                <w:u w:val="single"/>
                <w:lang w:val="en-US" w:eastAsia="zh-CN"/>
              </w:rPr>
              <w:t>17</w:t>
            </w:r>
            <w:r>
              <w:rPr>
                <w:rStyle w:val="40"/>
                <w:rFonts w:ascii="宋体" w:hAnsi="宋体"/>
                <w:b/>
                <w:bCs/>
                <w:color w:val="auto"/>
                <w:spacing w:val="-2"/>
                <w:szCs w:val="21"/>
                <w:u w:val="single"/>
              </w:rPr>
              <w:t>日</w:t>
            </w:r>
            <w:r>
              <w:rPr>
                <w:rStyle w:val="40"/>
                <w:rFonts w:hint="eastAsia" w:ascii="宋体" w:hAnsi="宋体"/>
                <w:b/>
                <w:bCs/>
                <w:color w:val="auto"/>
                <w:spacing w:val="-2"/>
                <w:szCs w:val="21"/>
                <w:u w:val="single"/>
                <w:lang w:val="en-US" w:eastAsia="zh-CN"/>
              </w:rPr>
              <w:t>09</w:t>
            </w:r>
            <w:r>
              <w:rPr>
                <w:rStyle w:val="40"/>
                <w:rFonts w:ascii="宋体" w:hAnsi="宋体"/>
                <w:b/>
                <w:bCs/>
                <w:color w:val="auto"/>
                <w:spacing w:val="-2"/>
                <w:szCs w:val="21"/>
                <w:u w:val="single"/>
              </w:rPr>
              <w:t>时</w:t>
            </w:r>
            <w:r>
              <w:rPr>
                <w:rStyle w:val="40"/>
                <w:rFonts w:hint="eastAsia" w:ascii="宋体" w:hAnsi="宋体"/>
                <w:b/>
                <w:bCs/>
                <w:color w:val="auto"/>
                <w:spacing w:val="-2"/>
                <w:szCs w:val="21"/>
                <w:u w:val="single"/>
                <w:lang w:val="en-US" w:eastAsia="zh-CN"/>
              </w:rPr>
              <w:t>00</w:t>
            </w:r>
            <w:r>
              <w:rPr>
                <w:rStyle w:val="40"/>
                <w:rFonts w:ascii="宋体" w:hAnsi="宋体"/>
                <w:b/>
                <w:bCs/>
                <w:color w:val="auto"/>
                <w:spacing w:val="-2"/>
                <w:szCs w:val="21"/>
                <w:u w:val="single"/>
              </w:rPr>
              <w:t>分（</w:t>
            </w:r>
            <w:r>
              <w:rPr>
                <w:rStyle w:val="40"/>
                <w:rFonts w:ascii="宋体" w:hAnsi="宋体"/>
                <w:b/>
                <w:bCs/>
                <w:color w:val="auto"/>
                <w:spacing w:val="-2"/>
                <w:szCs w:val="21"/>
              </w:rPr>
              <w:t>北京时间）</w:t>
            </w:r>
            <w:r>
              <w:rPr>
                <w:rStyle w:val="40"/>
                <w:rFonts w:ascii="宋体" w:hAnsi="宋体"/>
                <w:color w:val="auto"/>
                <w:spacing w:val="-2"/>
                <w:szCs w:val="21"/>
              </w:rPr>
              <w:t>前递交响应文件。</w:t>
            </w:r>
          </w:p>
        </w:tc>
      </w:tr>
    </w:tbl>
    <w:p w14:paraId="15899996">
      <w:pPr>
        <w:spacing w:line="360" w:lineRule="auto"/>
        <w:textAlignment w:val="auto"/>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一、项目基本情况</w:t>
      </w:r>
    </w:p>
    <w:p w14:paraId="6D9C1FA6">
      <w:pPr>
        <w:spacing w:line="360" w:lineRule="auto"/>
        <w:ind w:firstLine="210" w:firstLineChars="100"/>
        <w:textAlignment w:val="auto"/>
        <w:rPr>
          <w:rFonts w:hint="eastAsia" w:cs="宋体" w:asciiTheme="minorEastAsia" w:hAnsiTheme="minorEastAsia" w:eastAsiaTheme="minorEastAsia"/>
          <w:color w:val="auto"/>
          <w:kern w:val="0"/>
          <w:szCs w:val="21"/>
          <w:lang w:eastAsia="zh-CN"/>
        </w:rPr>
      </w:pPr>
      <w:r>
        <w:rPr>
          <w:rFonts w:cs="宋体" w:asciiTheme="minorEastAsia" w:hAnsiTheme="minorEastAsia" w:eastAsiaTheme="minorEastAsia"/>
          <w:bCs/>
          <w:color w:val="auto"/>
          <w:kern w:val="0"/>
          <w:szCs w:val="21"/>
        </w:rPr>
        <w:t>项目编号：</w:t>
      </w:r>
      <w:r>
        <w:rPr>
          <w:rFonts w:hint="eastAsia" w:cs="宋体" w:asciiTheme="minorEastAsia" w:hAnsiTheme="minorEastAsia" w:eastAsiaTheme="minorEastAsia"/>
          <w:color w:val="auto"/>
          <w:kern w:val="0"/>
          <w:szCs w:val="21"/>
          <w:lang w:eastAsia="zh-CN"/>
        </w:rPr>
        <w:t>GGZC2025-C3-030095-GXCZ</w:t>
      </w:r>
    </w:p>
    <w:p w14:paraId="089D8B67">
      <w:pPr>
        <w:spacing w:line="360" w:lineRule="auto"/>
        <w:ind w:firstLine="210" w:firstLineChars="100"/>
        <w:textAlignment w:val="auto"/>
        <w:rPr>
          <w:rFonts w:hint="eastAsia" w:cs="宋体" w:asciiTheme="minorEastAsia" w:hAnsiTheme="minorEastAsia" w:eastAsiaTheme="minorEastAsia"/>
          <w:bCs/>
          <w:color w:val="auto"/>
          <w:kern w:val="0"/>
          <w:szCs w:val="21"/>
          <w:lang w:val="en-US" w:eastAsia="zh-CN"/>
        </w:rPr>
      </w:pPr>
      <w:r>
        <w:rPr>
          <w:rFonts w:cs="宋体" w:asciiTheme="minorEastAsia" w:hAnsiTheme="minorEastAsia" w:eastAsiaTheme="minorEastAsia"/>
          <w:bCs/>
          <w:color w:val="auto"/>
          <w:kern w:val="0"/>
          <w:szCs w:val="21"/>
        </w:rPr>
        <w:t>政府采购计划编号：</w:t>
      </w:r>
      <w:r>
        <w:rPr>
          <w:rFonts w:hint="eastAsia" w:cs="宋体" w:asciiTheme="minorEastAsia" w:hAnsiTheme="minorEastAsia" w:eastAsiaTheme="minorEastAsia"/>
          <w:bCs/>
          <w:color w:val="auto"/>
          <w:kern w:val="0"/>
          <w:szCs w:val="21"/>
          <w:lang w:val="en-US" w:eastAsia="zh-CN"/>
        </w:rPr>
        <w:t>GN</w:t>
      </w:r>
      <w:r>
        <w:rPr>
          <w:rFonts w:hint="eastAsia" w:cs="宋体" w:asciiTheme="minorEastAsia" w:hAnsiTheme="minorEastAsia" w:eastAsiaTheme="minorEastAsia"/>
          <w:bCs/>
          <w:color w:val="auto"/>
          <w:kern w:val="0"/>
          <w:szCs w:val="21"/>
        </w:rPr>
        <w:t>ZC[</w:t>
      </w:r>
      <w:r>
        <w:rPr>
          <w:rFonts w:hint="eastAsia" w:cs="宋体" w:asciiTheme="minorEastAsia" w:hAnsiTheme="minorEastAsia" w:eastAsiaTheme="minorEastAsia"/>
          <w:bCs/>
          <w:color w:val="auto"/>
          <w:kern w:val="0"/>
          <w:szCs w:val="21"/>
          <w:lang w:eastAsia="zh-CN"/>
        </w:rPr>
        <w:t>2025</w:t>
      </w:r>
      <w:r>
        <w:rPr>
          <w:rFonts w:hint="eastAsia" w:cs="宋体" w:asciiTheme="minorEastAsia" w:hAnsiTheme="minorEastAsia" w:eastAsiaTheme="minorEastAsia"/>
          <w:bCs/>
          <w:color w:val="auto"/>
          <w:kern w:val="0"/>
          <w:szCs w:val="21"/>
        </w:rPr>
        <w:t>]</w:t>
      </w:r>
      <w:r>
        <w:rPr>
          <w:rFonts w:hint="eastAsia" w:cs="宋体" w:asciiTheme="minorEastAsia" w:hAnsiTheme="minorEastAsia" w:eastAsiaTheme="minorEastAsia"/>
          <w:bCs/>
          <w:color w:val="auto"/>
          <w:kern w:val="0"/>
          <w:szCs w:val="21"/>
          <w:lang w:val="en-US" w:eastAsia="zh-CN"/>
        </w:rPr>
        <w:t>01888号</w:t>
      </w:r>
    </w:p>
    <w:p w14:paraId="46CD049E">
      <w:pPr>
        <w:spacing w:line="360" w:lineRule="auto"/>
        <w:ind w:firstLine="210" w:firstLineChars="100"/>
        <w:textAlignment w:val="auto"/>
        <w:rPr>
          <w:rFonts w:hint="eastAsia" w:cs="宋体" w:asciiTheme="minorEastAsia" w:hAnsiTheme="minorEastAsia" w:eastAsiaTheme="minorEastAsia"/>
          <w:bCs/>
          <w:color w:val="auto"/>
          <w:kern w:val="0"/>
          <w:szCs w:val="21"/>
          <w:lang w:eastAsia="zh-CN"/>
        </w:rPr>
      </w:pPr>
      <w:r>
        <w:rPr>
          <w:rFonts w:cs="宋体" w:asciiTheme="minorEastAsia" w:hAnsiTheme="minorEastAsia" w:eastAsiaTheme="minorEastAsia"/>
          <w:bCs/>
          <w:color w:val="auto"/>
          <w:kern w:val="0"/>
          <w:szCs w:val="21"/>
        </w:rPr>
        <w:t>项目名称：</w:t>
      </w:r>
      <w:r>
        <w:rPr>
          <w:rFonts w:hint="eastAsia" w:cs="宋体" w:asciiTheme="minorEastAsia" w:hAnsiTheme="minorEastAsia" w:eastAsiaTheme="minorEastAsia"/>
          <w:bCs/>
          <w:color w:val="auto"/>
          <w:kern w:val="0"/>
          <w:szCs w:val="21"/>
          <w:lang w:eastAsia="zh-CN"/>
        </w:rPr>
        <w:t>港南区第二轮土地承包到期后再延长30年试点工作项目（</w:t>
      </w:r>
      <w:r>
        <w:rPr>
          <w:rFonts w:hint="eastAsia" w:cs="宋体" w:asciiTheme="minorEastAsia" w:hAnsiTheme="minorEastAsia" w:eastAsiaTheme="minorEastAsia"/>
          <w:bCs/>
          <w:color w:val="auto"/>
          <w:kern w:val="0"/>
          <w:szCs w:val="21"/>
          <w:lang w:val="en-US" w:eastAsia="zh-CN"/>
        </w:rPr>
        <w:t>湛江镇</w:t>
      </w:r>
      <w:r>
        <w:rPr>
          <w:rFonts w:hint="eastAsia" w:cs="宋体" w:asciiTheme="minorEastAsia" w:hAnsiTheme="minorEastAsia" w:eastAsiaTheme="minorEastAsia"/>
          <w:bCs/>
          <w:color w:val="auto"/>
          <w:kern w:val="0"/>
          <w:szCs w:val="21"/>
          <w:lang w:eastAsia="zh-CN"/>
        </w:rPr>
        <w:t>）</w:t>
      </w:r>
    </w:p>
    <w:p w14:paraId="161BBB2B">
      <w:pPr>
        <w:spacing w:line="360" w:lineRule="auto"/>
        <w:ind w:firstLine="210" w:firstLineChars="100"/>
        <w:textAlignment w:val="auto"/>
        <w:rPr>
          <w:rFonts w:hint="default" w:cs="宋体" w:asciiTheme="minorEastAsia" w:hAnsiTheme="minorEastAsia" w:eastAsiaTheme="minorEastAsia"/>
          <w:bCs/>
          <w:color w:val="auto"/>
          <w:kern w:val="0"/>
          <w:szCs w:val="21"/>
          <w:lang w:val="en-US" w:eastAsia="zh-CN"/>
        </w:rPr>
      </w:pPr>
      <w:r>
        <w:rPr>
          <w:rFonts w:cs="宋体" w:asciiTheme="minorEastAsia" w:hAnsiTheme="minorEastAsia" w:eastAsiaTheme="minorEastAsia"/>
          <w:bCs/>
          <w:color w:val="auto"/>
          <w:kern w:val="0"/>
          <w:szCs w:val="21"/>
        </w:rPr>
        <w:t>采购方式：竞争性磋商</w:t>
      </w:r>
    </w:p>
    <w:p w14:paraId="49BF5276">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预算金额：</w:t>
      </w:r>
      <w:r>
        <w:rPr>
          <w:rFonts w:hint="eastAsia" w:cs="宋体" w:asciiTheme="minorEastAsia" w:hAnsiTheme="minorEastAsia" w:eastAsiaTheme="minorEastAsia"/>
          <w:bCs/>
          <w:color w:val="auto"/>
          <w:kern w:val="0"/>
          <w:szCs w:val="21"/>
        </w:rPr>
        <w:t>人民币</w:t>
      </w:r>
      <w:r>
        <w:rPr>
          <w:rFonts w:hint="eastAsia" w:cs="宋体" w:asciiTheme="minorEastAsia" w:hAnsiTheme="minorEastAsia" w:eastAsiaTheme="minorEastAsia"/>
          <w:bCs/>
          <w:color w:val="auto"/>
          <w:kern w:val="0"/>
          <w:szCs w:val="21"/>
          <w:lang w:eastAsia="zh-CN"/>
        </w:rPr>
        <w:t>玖拾万零伍仟捌佰元整</w:t>
      </w:r>
      <w:r>
        <w:rPr>
          <w:rFonts w:hint="eastAsia" w:cs="宋体" w:asciiTheme="minorEastAsia" w:hAnsiTheme="minorEastAsia" w:eastAsiaTheme="minorEastAsia"/>
          <w:bCs/>
          <w:color w:val="auto"/>
          <w:kern w:val="0"/>
          <w:szCs w:val="21"/>
        </w:rPr>
        <w:t>（￥</w:t>
      </w:r>
      <w:r>
        <w:rPr>
          <w:rFonts w:hint="eastAsia" w:cs="宋体" w:asciiTheme="minorEastAsia" w:hAnsiTheme="minorEastAsia" w:eastAsiaTheme="minorEastAsia"/>
          <w:bCs/>
          <w:color w:val="auto"/>
          <w:kern w:val="0"/>
          <w:szCs w:val="21"/>
          <w:lang w:val="en-US" w:eastAsia="zh-CN"/>
        </w:rPr>
        <w:t>905800.00</w:t>
      </w:r>
      <w:r>
        <w:rPr>
          <w:rFonts w:hint="eastAsia" w:cs="宋体" w:asciiTheme="minorEastAsia" w:hAnsiTheme="minorEastAsia" w:eastAsiaTheme="minorEastAsia"/>
          <w:bCs/>
          <w:color w:val="auto"/>
          <w:kern w:val="0"/>
          <w:szCs w:val="21"/>
        </w:rPr>
        <w:t>）</w:t>
      </w:r>
    </w:p>
    <w:p w14:paraId="3ED7836A">
      <w:pPr>
        <w:spacing w:line="360" w:lineRule="auto"/>
        <w:ind w:firstLine="210" w:firstLineChars="100"/>
        <w:textAlignment w:val="auto"/>
        <w:rPr>
          <w:rFonts w:hint="eastAsia" w:cs="宋体" w:asciiTheme="minorEastAsia" w:hAnsiTheme="minorEastAsia" w:eastAsiaTheme="minorEastAsia"/>
          <w:bCs/>
          <w:color w:val="auto"/>
          <w:kern w:val="0"/>
          <w:szCs w:val="21"/>
          <w:lang w:eastAsia="zh-CN"/>
        </w:rPr>
      </w:pPr>
      <w:r>
        <w:rPr>
          <w:rFonts w:cs="宋体" w:asciiTheme="minorEastAsia" w:hAnsiTheme="minorEastAsia" w:eastAsiaTheme="minorEastAsia"/>
          <w:bCs/>
          <w:color w:val="auto"/>
          <w:kern w:val="0"/>
          <w:szCs w:val="21"/>
        </w:rPr>
        <w:t>最高限价：</w:t>
      </w:r>
      <w:r>
        <w:rPr>
          <w:rFonts w:hint="eastAsia" w:cs="宋体" w:asciiTheme="minorEastAsia" w:hAnsiTheme="minorEastAsia" w:eastAsiaTheme="minorEastAsia"/>
          <w:bCs/>
          <w:color w:val="auto"/>
          <w:kern w:val="0"/>
          <w:szCs w:val="21"/>
        </w:rPr>
        <w:t>人民币</w:t>
      </w:r>
      <w:r>
        <w:rPr>
          <w:rFonts w:hint="eastAsia" w:cs="宋体" w:asciiTheme="minorEastAsia" w:hAnsiTheme="minorEastAsia" w:eastAsiaTheme="minorEastAsia"/>
          <w:bCs/>
          <w:color w:val="auto"/>
          <w:kern w:val="0"/>
          <w:szCs w:val="21"/>
          <w:lang w:eastAsia="zh-CN"/>
        </w:rPr>
        <w:t>玖拾万零伍仟捌佰元整</w:t>
      </w:r>
      <w:r>
        <w:rPr>
          <w:rFonts w:hint="eastAsia" w:cs="宋体" w:asciiTheme="minorEastAsia" w:hAnsiTheme="minorEastAsia" w:eastAsiaTheme="minorEastAsia"/>
          <w:bCs/>
          <w:color w:val="auto"/>
          <w:kern w:val="0"/>
          <w:szCs w:val="21"/>
        </w:rPr>
        <w:t>（￥</w:t>
      </w:r>
      <w:r>
        <w:rPr>
          <w:rFonts w:hint="eastAsia" w:cs="宋体" w:asciiTheme="minorEastAsia" w:hAnsiTheme="minorEastAsia" w:eastAsiaTheme="minorEastAsia"/>
          <w:bCs/>
          <w:color w:val="auto"/>
          <w:kern w:val="0"/>
          <w:szCs w:val="21"/>
          <w:lang w:val="en-US" w:eastAsia="zh-CN"/>
        </w:rPr>
        <w:t>905800.00</w:t>
      </w:r>
      <w:r>
        <w:rPr>
          <w:rFonts w:hint="eastAsia" w:cs="宋体" w:asciiTheme="minorEastAsia" w:hAnsiTheme="minorEastAsia" w:eastAsiaTheme="minorEastAsia"/>
          <w:bCs/>
          <w:color w:val="auto"/>
          <w:kern w:val="0"/>
          <w:szCs w:val="21"/>
        </w:rPr>
        <w:t>）</w:t>
      </w:r>
    </w:p>
    <w:p w14:paraId="45042632">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采购需求：</w:t>
      </w:r>
      <w:r>
        <w:rPr>
          <w:rFonts w:hint="eastAsia" w:cs="宋体" w:asciiTheme="minorEastAsia" w:hAnsiTheme="minorEastAsia" w:eastAsiaTheme="minorEastAsia"/>
          <w:bCs/>
          <w:color w:val="auto"/>
          <w:kern w:val="0"/>
          <w:szCs w:val="21"/>
          <w:lang w:eastAsia="zh-CN"/>
        </w:rPr>
        <w:t>港南区第二轮土地承包到期后再延长30年试点工作项目（</w:t>
      </w:r>
      <w:r>
        <w:rPr>
          <w:rFonts w:hint="eastAsia" w:cs="宋体" w:asciiTheme="minorEastAsia" w:hAnsiTheme="minorEastAsia" w:eastAsiaTheme="minorEastAsia"/>
          <w:bCs/>
          <w:color w:val="auto"/>
          <w:kern w:val="0"/>
          <w:szCs w:val="21"/>
          <w:lang w:val="en-US" w:eastAsia="zh-CN"/>
        </w:rPr>
        <w:t>湛江镇</w:t>
      </w:r>
      <w:r>
        <w:rPr>
          <w:rFonts w:hint="eastAsia" w:cs="宋体" w:asciiTheme="minorEastAsia" w:hAnsiTheme="minorEastAsia" w:eastAsiaTheme="minorEastAsia"/>
          <w:bCs/>
          <w:color w:val="auto"/>
          <w:kern w:val="0"/>
          <w:szCs w:val="21"/>
          <w:lang w:eastAsia="zh-CN"/>
        </w:rPr>
        <w:t>）一项，</w:t>
      </w:r>
      <w:r>
        <w:rPr>
          <w:rFonts w:cs="宋体" w:asciiTheme="minorEastAsia" w:hAnsiTheme="minorEastAsia" w:eastAsiaTheme="minorEastAsia"/>
          <w:bCs/>
          <w:color w:val="auto"/>
          <w:kern w:val="0"/>
          <w:szCs w:val="21"/>
        </w:rPr>
        <w:t>详见竞争性磋商文件。</w:t>
      </w:r>
    </w:p>
    <w:p w14:paraId="71006EB8">
      <w:pPr>
        <w:spacing w:line="360" w:lineRule="auto"/>
        <w:ind w:firstLine="210" w:firstLineChars="100"/>
        <w:textAlignment w:val="auto"/>
        <w:rPr>
          <w:rFonts w:hint="default" w:cs="宋体" w:asciiTheme="minorEastAsia" w:hAnsiTheme="minorEastAsia" w:eastAsiaTheme="minorEastAsia"/>
          <w:bCs/>
          <w:color w:val="auto"/>
          <w:kern w:val="0"/>
          <w:szCs w:val="21"/>
          <w:lang w:val="en-US" w:eastAsia="zh-CN"/>
        </w:rPr>
      </w:pPr>
      <w:r>
        <w:rPr>
          <w:rFonts w:hint="default" w:cs="宋体" w:asciiTheme="minorEastAsia" w:hAnsiTheme="minorEastAsia" w:eastAsiaTheme="minorEastAsia"/>
          <w:bCs/>
          <w:color w:val="auto"/>
          <w:kern w:val="0"/>
          <w:szCs w:val="21"/>
          <w:lang w:val="en-US" w:eastAsia="zh-CN"/>
        </w:rPr>
        <w:t>服务成果交付时间：自合同签订之日起至2025年12月31日之前完成全部项目工作内容。</w:t>
      </w:r>
    </w:p>
    <w:p w14:paraId="44DB6819">
      <w:pPr>
        <w:spacing w:line="360" w:lineRule="auto"/>
        <w:ind w:firstLine="211" w:firstLineChars="100"/>
        <w:textAlignment w:val="auto"/>
        <w:rPr>
          <w:rFonts w:cs="宋体" w:asciiTheme="minorEastAsia" w:hAnsiTheme="minorEastAsia" w:eastAsiaTheme="minorEastAsia"/>
          <w:b/>
          <w:bCs w:val="0"/>
          <w:color w:val="auto"/>
          <w:kern w:val="0"/>
          <w:szCs w:val="21"/>
        </w:rPr>
      </w:pPr>
      <w:r>
        <w:rPr>
          <w:rFonts w:cs="宋体" w:asciiTheme="minorEastAsia" w:hAnsiTheme="minorEastAsia" w:eastAsiaTheme="minorEastAsia"/>
          <w:b/>
          <w:bCs w:val="0"/>
          <w:color w:val="auto"/>
          <w:kern w:val="0"/>
          <w:szCs w:val="21"/>
        </w:rPr>
        <w:t>本项目接受联合体竞标。</w:t>
      </w:r>
    </w:p>
    <w:p w14:paraId="737DB2A1">
      <w:pPr>
        <w:spacing w:line="360" w:lineRule="auto"/>
        <w:textAlignment w:val="auto"/>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二、申请人的资格要求：</w:t>
      </w:r>
    </w:p>
    <w:p w14:paraId="2BCDCB6B">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1.满足《中华人民共和国政府采购法》第二十二条规定；</w:t>
      </w:r>
    </w:p>
    <w:p w14:paraId="63E99C94">
      <w:pPr>
        <w:spacing w:line="360" w:lineRule="auto"/>
        <w:ind w:firstLine="210" w:firstLineChars="100"/>
        <w:textAlignment w:val="auto"/>
        <w:rPr>
          <w:rFonts w:hint="eastAsia" w:cs="宋体" w:asciiTheme="minorEastAsia" w:hAnsiTheme="minorEastAsia" w:eastAsiaTheme="minorEastAsia"/>
          <w:bCs/>
          <w:color w:val="auto"/>
          <w:kern w:val="0"/>
          <w:szCs w:val="21"/>
          <w:lang w:eastAsia="zh-CN"/>
        </w:rPr>
      </w:pPr>
      <w:r>
        <w:rPr>
          <w:rFonts w:cs="宋体" w:asciiTheme="minorEastAsia" w:hAnsiTheme="minorEastAsia" w:eastAsiaTheme="minorEastAsia"/>
          <w:bCs/>
          <w:color w:val="auto"/>
          <w:kern w:val="0"/>
          <w:szCs w:val="21"/>
        </w:rPr>
        <w:t>2.落实政府采购政策需满足的资格要求</w:t>
      </w:r>
      <w:r>
        <w:rPr>
          <w:rFonts w:hint="eastAsia" w:cs="宋体" w:asciiTheme="minorEastAsia" w:hAnsiTheme="minorEastAsia" w:eastAsiaTheme="minorEastAsia"/>
          <w:bCs/>
          <w:color w:val="auto"/>
          <w:kern w:val="0"/>
          <w:szCs w:val="21"/>
          <w:lang w:eastAsia="zh-CN"/>
        </w:rPr>
        <w:t>：无</w:t>
      </w:r>
    </w:p>
    <w:p w14:paraId="5C01177E">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3.本项目的特定资格要求：</w:t>
      </w:r>
    </w:p>
    <w:p w14:paraId="401E1B7F">
      <w:pPr>
        <w:spacing w:line="360" w:lineRule="auto"/>
        <w:ind w:firstLine="420" w:firstLineChars="200"/>
        <w:textAlignment w:val="auto"/>
        <w:rPr>
          <w:rFonts w:hint="eastAsia" w:cs="宋体" w:asciiTheme="minorEastAsia" w:hAnsiTheme="minorEastAsia" w:eastAsiaTheme="minorEastAsia"/>
          <w:b/>
          <w:bCs/>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3.1</w:t>
      </w:r>
      <w:r>
        <w:rPr>
          <w:rFonts w:hint="eastAsia" w:cs="宋体" w:asciiTheme="minorEastAsia" w:hAnsiTheme="minorEastAsia" w:eastAsiaTheme="minorEastAsia"/>
          <w:b/>
          <w:bCs/>
          <w:color w:val="auto"/>
          <w:kern w:val="0"/>
          <w:szCs w:val="21"/>
          <w:lang w:val="en-US" w:eastAsia="zh-CN"/>
        </w:rPr>
        <w:t>供应商应具有省级及以上测绘行政主管部门颁发的乙级或以上测绘资质，满足本次招标采购需求，能够提供技术及服务，并在人员、设备、资金和良好信誉等方面具有相应能力。</w:t>
      </w:r>
    </w:p>
    <w:p w14:paraId="66CF7643">
      <w:pPr>
        <w:spacing w:line="360" w:lineRule="auto"/>
        <w:ind w:firstLine="420" w:firstLineChars="200"/>
        <w:textAlignment w:val="auto"/>
        <w:rPr>
          <w:rFonts w:hint="eastAsia" w:cs="宋体" w:asciiTheme="minorEastAsia" w:hAnsiTheme="minorEastAsia" w:eastAsiaTheme="minorEastAsia"/>
          <w:b w:val="0"/>
          <w:bCs w:val="0"/>
          <w:color w:val="auto"/>
          <w:kern w:val="0"/>
          <w:szCs w:val="21"/>
        </w:rPr>
      </w:pPr>
      <w:r>
        <w:rPr>
          <w:rFonts w:hint="eastAsia" w:cs="宋体" w:asciiTheme="minorEastAsia" w:hAnsiTheme="minorEastAsia" w:eastAsiaTheme="minorEastAsia"/>
          <w:b w:val="0"/>
          <w:bCs w:val="0"/>
          <w:color w:val="auto"/>
          <w:kern w:val="0"/>
          <w:szCs w:val="21"/>
          <w:lang w:val="en-US" w:eastAsia="zh-CN"/>
        </w:rPr>
        <w:t>3.2</w:t>
      </w:r>
      <w:r>
        <w:rPr>
          <w:rFonts w:hint="eastAsia" w:cs="宋体" w:asciiTheme="minorEastAsia" w:hAnsiTheme="minorEastAsia" w:eastAsiaTheme="minorEastAsia"/>
          <w:b w:val="0"/>
          <w:bCs w:val="0"/>
          <w:color w:val="auto"/>
          <w:kern w:val="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FD4227F">
      <w:pPr>
        <w:spacing w:line="360" w:lineRule="auto"/>
        <w:ind w:firstLine="420" w:firstLineChars="200"/>
        <w:textAlignment w:val="auto"/>
        <w:rPr>
          <w:rFonts w:hint="eastAsia" w:cs="宋体" w:asciiTheme="minorEastAsia" w:hAnsiTheme="minorEastAsia" w:eastAsiaTheme="minorEastAsia"/>
          <w:b w:val="0"/>
          <w:bCs w:val="0"/>
          <w:color w:val="auto"/>
          <w:kern w:val="0"/>
          <w:szCs w:val="21"/>
        </w:rPr>
      </w:pPr>
      <w:r>
        <w:rPr>
          <w:rFonts w:hint="eastAsia" w:cs="宋体" w:asciiTheme="minorEastAsia" w:hAnsiTheme="minorEastAsia" w:eastAsiaTheme="minorEastAsia"/>
          <w:b w:val="0"/>
          <w:bCs w:val="0"/>
          <w:color w:val="auto"/>
          <w:kern w:val="0"/>
          <w:szCs w:val="21"/>
          <w:lang w:val="en-US" w:eastAsia="zh-CN"/>
        </w:rPr>
        <w:t>3.3</w:t>
      </w:r>
      <w:r>
        <w:rPr>
          <w:rFonts w:hint="eastAsia" w:cs="宋体" w:asciiTheme="minorEastAsia" w:hAnsiTheme="minorEastAsia" w:eastAsiaTheme="minorEastAsia"/>
          <w:b w:val="0"/>
          <w:bCs w:val="0"/>
          <w:color w:val="auto"/>
          <w:kern w:val="0"/>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23BFFF09">
      <w:pPr>
        <w:spacing w:line="360" w:lineRule="auto"/>
        <w:ind w:firstLine="420" w:firstLineChars="200"/>
        <w:textAlignment w:val="auto"/>
        <w:rPr>
          <w:rFonts w:hint="eastAsia" w:cs="宋体" w:asciiTheme="minorEastAsia" w:hAnsiTheme="minorEastAsia" w:eastAsiaTheme="minorEastAsia"/>
          <w:b w:val="0"/>
          <w:bCs w:val="0"/>
          <w:color w:val="auto"/>
          <w:kern w:val="0"/>
          <w:szCs w:val="21"/>
        </w:rPr>
      </w:pPr>
      <w:r>
        <w:rPr>
          <w:rFonts w:hint="eastAsia" w:cs="宋体" w:asciiTheme="minorEastAsia" w:hAnsiTheme="minorEastAsia" w:eastAsiaTheme="minorEastAsia"/>
          <w:b w:val="0"/>
          <w:bCs w:val="0"/>
          <w:color w:val="auto"/>
          <w:kern w:val="0"/>
          <w:szCs w:val="21"/>
          <w:lang w:val="en-US" w:eastAsia="zh-CN"/>
        </w:rPr>
        <w:t>3.4</w:t>
      </w:r>
      <w:r>
        <w:rPr>
          <w:rFonts w:hint="eastAsia" w:cs="宋体" w:asciiTheme="minorEastAsia" w:hAnsiTheme="minorEastAsia" w:eastAsiaTheme="minorEastAsia"/>
          <w:b w:val="0"/>
          <w:bCs w:val="0"/>
          <w:color w:val="auto"/>
          <w:kern w:val="0"/>
          <w:szCs w:val="21"/>
        </w:rPr>
        <w:t>本项目不接受未通过政府采购云平台实名制获取本项目《竞争性磋商文件》的供应商参加</w:t>
      </w:r>
      <w:r>
        <w:rPr>
          <w:rFonts w:hint="eastAsia" w:cs="宋体" w:asciiTheme="minorEastAsia" w:hAnsiTheme="minorEastAsia" w:eastAsiaTheme="minorEastAsia"/>
          <w:b w:val="0"/>
          <w:bCs w:val="0"/>
          <w:color w:val="auto"/>
          <w:kern w:val="0"/>
          <w:szCs w:val="21"/>
          <w:lang w:val="en-US" w:eastAsia="zh-CN"/>
        </w:rPr>
        <w:t>投</w:t>
      </w:r>
      <w:r>
        <w:rPr>
          <w:rFonts w:hint="eastAsia" w:cs="宋体" w:asciiTheme="minorEastAsia" w:hAnsiTheme="minorEastAsia" w:eastAsiaTheme="minorEastAsia"/>
          <w:b w:val="0"/>
          <w:bCs w:val="0"/>
          <w:color w:val="auto"/>
          <w:kern w:val="0"/>
          <w:szCs w:val="21"/>
        </w:rPr>
        <w:t>标。</w:t>
      </w:r>
    </w:p>
    <w:p w14:paraId="6199BC06">
      <w:pPr>
        <w:spacing w:line="360" w:lineRule="auto"/>
        <w:textAlignment w:val="auto"/>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三、获取采购文件</w:t>
      </w:r>
    </w:p>
    <w:p w14:paraId="3ACEE40C">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时间：自竞争性磋商公告发出之时起至截标时间前</w:t>
      </w:r>
      <w:r>
        <w:rPr>
          <w:rFonts w:hint="eastAsia" w:cs="宋体" w:asciiTheme="minorEastAsia" w:hAnsiTheme="minorEastAsia" w:eastAsiaTheme="minorEastAsia"/>
          <w:bCs/>
          <w:color w:val="auto"/>
          <w:kern w:val="0"/>
          <w:szCs w:val="21"/>
        </w:rPr>
        <w:t>，</w:t>
      </w:r>
      <w:r>
        <w:rPr>
          <w:rFonts w:cs="宋体" w:asciiTheme="minorEastAsia" w:hAnsiTheme="minorEastAsia" w:eastAsiaTheme="minorEastAsia"/>
          <w:bCs/>
          <w:color w:val="auto"/>
          <w:kern w:val="0"/>
          <w:szCs w:val="21"/>
        </w:rPr>
        <w:t>登陆</w:t>
      </w:r>
      <w:r>
        <w:rPr>
          <w:rFonts w:hint="eastAsia" w:cs="宋体" w:asciiTheme="minorEastAsia" w:hAnsiTheme="minorEastAsia" w:eastAsiaTheme="minorEastAsia"/>
          <w:bCs/>
          <w:color w:val="auto"/>
          <w:kern w:val="0"/>
          <w:szCs w:val="21"/>
        </w:rPr>
        <w:t>广西政府采购云平台</w:t>
      </w:r>
      <w:r>
        <w:rPr>
          <w:rFonts w:cs="宋体" w:asciiTheme="minorEastAsia" w:hAnsiTheme="minorEastAsia" w:eastAsiaTheme="minorEastAsia"/>
          <w:bCs/>
          <w:color w:val="auto"/>
          <w:kern w:val="0"/>
          <w:szCs w:val="21"/>
        </w:rPr>
        <w:t>自行下载竞争性磋商采购文件。</w:t>
      </w:r>
    </w:p>
    <w:p w14:paraId="4A67C76E">
      <w:pPr>
        <w:spacing w:line="360" w:lineRule="auto"/>
        <w:ind w:firstLine="210" w:firstLineChars="100"/>
        <w:textAlignment w:val="auto"/>
        <w:rPr>
          <w:rFonts w:hint="eastAsia" w:cs="宋体" w:asciiTheme="minorEastAsia" w:hAnsiTheme="minorEastAsia" w:eastAsiaTheme="minorEastAsia"/>
          <w:b w:val="0"/>
          <w:bCs w:val="0"/>
          <w:color w:val="auto"/>
          <w:kern w:val="0"/>
          <w:szCs w:val="21"/>
        </w:rPr>
      </w:pPr>
      <w:r>
        <w:rPr>
          <w:rFonts w:hint="eastAsia" w:cs="宋体" w:asciiTheme="minorEastAsia" w:hAnsiTheme="minorEastAsia" w:eastAsiaTheme="minorEastAsia"/>
          <w:b w:val="0"/>
          <w:bCs w:val="0"/>
          <w:color w:val="auto"/>
          <w:kern w:val="0"/>
          <w:szCs w:val="21"/>
        </w:rPr>
        <w:t>地点（网址）：广西政府采购云平台（https://www.gcy.zfcg.gxzf.gov.cn/） </w:t>
      </w:r>
    </w:p>
    <w:p w14:paraId="2DB913A1">
      <w:pPr>
        <w:spacing w:line="360" w:lineRule="auto"/>
        <w:ind w:firstLine="210" w:firstLineChars="100"/>
        <w:textAlignment w:val="auto"/>
        <w:rPr>
          <w:rFonts w:hint="eastAsia" w:cs="宋体" w:asciiTheme="minorEastAsia" w:hAnsiTheme="minorEastAsia" w:eastAsiaTheme="minorEastAsia"/>
          <w:b/>
          <w:bCs/>
          <w:color w:val="auto"/>
          <w:kern w:val="0"/>
          <w:szCs w:val="21"/>
        </w:rPr>
      </w:pPr>
      <w:r>
        <w:rPr>
          <w:rFonts w:hint="eastAsia" w:cs="宋体" w:asciiTheme="minorEastAsia" w:hAnsiTheme="minorEastAsia" w:eastAsiaTheme="minorEastAsia"/>
          <w:b w:val="0"/>
          <w:bCs w:val="0"/>
          <w:color w:val="auto"/>
          <w:kern w:val="0"/>
          <w:szCs w:val="21"/>
        </w:rPr>
        <w:t>方式：供应商登录广西政府采购云平台https://www.gcy.zfcg.gxzf.gov.cn/在线申请获取采购文件（进入“项目采购”应用，在获取采购文件菜单中选择项目，申请获取采购文件）。</w:t>
      </w:r>
    </w:p>
    <w:p w14:paraId="33908A9C">
      <w:pPr>
        <w:spacing w:line="360" w:lineRule="auto"/>
        <w:textAlignment w:val="auto"/>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四、响应文件提交</w:t>
      </w:r>
    </w:p>
    <w:p w14:paraId="7E97290C">
      <w:pPr>
        <w:spacing w:line="360" w:lineRule="auto"/>
        <w:ind w:firstLine="211" w:firstLineChars="100"/>
        <w:textAlignment w:val="auto"/>
        <w:rPr>
          <w:rFonts w:cs="宋体" w:asciiTheme="minorEastAsia" w:hAnsiTheme="minorEastAsia" w:eastAsiaTheme="minorEastAsia"/>
          <w:b/>
          <w:bCs w:val="0"/>
          <w:color w:val="auto"/>
          <w:kern w:val="0"/>
          <w:szCs w:val="21"/>
        </w:rPr>
      </w:pPr>
      <w:r>
        <w:rPr>
          <w:rFonts w:cs="宋体" w:asciiTheme="minorEastAsia" w:hAnsiTheme="minorEastAsia" w:eastAsiaTheme="minorEastAsia"/>
          <w:b/>
          <w:bCs w:val="0"/>
          <w:color w:val="auto"/>
          <w:kern w:val="0"/>
          <w:szCs w:val="21"/>
        </w:rPr>
        <w:t>截止时间：</w:t>
      </w:r>
      <w:r>
        <w:rPr>
          <w:rFonts w:hint="eastAsia" w:cs="宋体" w:asciiTheme="minorEastAsia" w:hAnsiTheme="minorEastAsia" w:eastAsiaTheme="minorEastAsia"/>
          <w:b/>
          <w:bCs w:val="0"/>
          <w:color w:val="auto"/>
          <w:kern w:val="0"/>
          <w:szCs w:val="21"/>
          <w:lang w:eastAsia="zh-CN"/>
        </w:rPr>
        <w:t>2025</w:t>
      </w:r>
      <w:r>
        <w:rPr>
          <w:rFonts w:cs="宋体" w:asciiTheme="minorEastAsia" w:hAnsiTheme="minorEastAsia" w:eastAsiaTheme="minorEastAsia"/>
          <w:b/>
          <w:bCs w:val="0"/>
          <w:color w:val="auto"/>
          <w:kern w:val="0"/>
          <w:szCs w:val="21"/>
        </w:rPr>
        <w:t>年</w:t>
      </w:r>
      <w:r>
        <w:rPr>
          <w:rFonts w:hint="eastAsia" w:cs="宋体" w:asciiTheme="minorEastAsia" w:hAnsiTheme="minorEastAsia" w:eastAsiaTheme="minorEastAsia"/>
          <w:b/>
          <w:bCs w:val="0"/>
          <w:color w:val="auto"/>
          <w:kern w:val="0"/>
          <w:szCs w:val="21"/>
          <w:lang w:val="en-US" w:eastAsia="zh-CN"/>
        </w:rPr>
        <w:t>9</w:t>
      </w:r>
      <w:r>
        <w:rPr>
          <w:rFonts w:cs="宋体" w:asciiTheme="minorEastAsia" w:hAnsiTheme="minorEastAsia" w:eastAsiaTheme="minorEastAsia"/>
          <w:b/>
          <w:bCs w:val="0"/>
          <w:color w:val="auto"/>
          <w:kern w:val="0"/>
          <w:szCs w:val="21"/>
        </w:rPr>
        <w:t>月</w:t>
      </w:r>
      <w:r>
        <w:rPr>
          <w:rFonts w:hint="eastAsia" w:cs="宋体" w:asciiTheme="minorEastAsia" w:hAnsiTheme="minorEastAsia" w:eastAsiaTheme="minorEastAsia"/>
          <w:b/>
          <w:bCs w:val="0"/>
          <w:color w:val="auto"/>
          <w:kern w:val="0"/>
          <w:szCs w:val="21"/>
          <w:lang w:val="en-US" w:eastAsia="zh-CN"/>
        </w:rPr>
        <w:t>17</w:t>
      </w:r>
      <w:r>
        <w:rPr>
          <w:rFonts w:cs="宋体" w:asciiTheme="minorEastAsia" w:hAnsiTheme="minorEastAsia" w:eastAsiaTheme="minorEastAsia"/>
          <w:b/>
          <w:bCs w:val="0"/>
          <w:color w:val="auto"/>
          <w:kern w:val="0"/>
          <w:szCs w:val="21"/>
        </w:rPr>
        <w:t>日</w:t>
      </w:r>
      <w:r>
        <w:rPr>
          <w:rFonts w:hint="eastAsia" w:cs="宋体" w:asciiTheme="minorEastAsia" w:hAnsiTheme="minorEastAsia" w:eastAsiaTheme="minorEastAsia"/>
          <w:b/>
          <w:bCs w:val="0"/>
          <w:color w:val="auto"/>
          <w:kern w:val="0"/>
          <w:szCs w:val="21"/>
          <w:lang w:val="en-US" w:eastAsia="zh-CN"/>
        </w:rPr>
        <w:t>09</w:t>
      </w:r>
      <w:r>
        <w:rPr>
          <w:rFonts w:cs="宋体" w:asciiTheme="minorEastAsia" w:hAnsiTheme="minorEastAsia" w:eastAsiaTheme="minorEastAsia"/>
          <w:b/>
          <w:bCs w:val="0"/>
          <w:color w:val="auto"/>
          <w:kern w:val="0"/>
          <w:szCs w:val="21"/>
        </w:rPr>
        <w:t>时</w:t>
      </w:r>
      <w:r>
        <w:rPr>
          <w:rFonts w:hint="eastAsia" w:cs="宋体" w:asciiTheme="minorEastAsia" w:hAnsiTheme="minorEastAsia" w:eastAsiaTheme="minorEastAsia"/>
          <w:b/>
          <w:bCs w:val="0"/>
          <w:color w:val="auto"/>
          <w:kern w:val="0"/>
          <w:szCs w:val="21"/>
          <w:lang w:val="en-US" w:eastAsia="zh-CN"/>
        </w:rPr>
        <w:t>00</w:t>
      </w:r>
      <w:r>
        <w:rPr>
          <w:rFonts w:cs="宋体" w:asciiTheme="minorEastAsia" w:hAnsiTheme="minorEastAsia" w:eastAsiaTheme="minorEastAsia"/>
          <w:b/>
          <w:bCs w:val="0"/>
          <w:color w:val="auto"/>
          <w:kern w:val="0"/>
          <w:szCs w:val="21"/>
        </w:rPr>
        <w:t>分（北京时间）</w:t>
      </w:r>
    </w:p>
    <w:p w14:paraId="31B1133D">
      <w:pPr>
        <w:spacing w:line="360" w:lineRule="auto"/>
        <w:ind w:firstLine="210" w:firstLineChars="100"/>
        <w:textAlignment w:val="auto"/>
        <w:rPr>
          <w:rFonts w:hint="eastAsia" w:cs="宋体" w:asciiTheme="minorEastAsia" w:hAnsiTheme="minorEastAsia" w:eastAsiaTheme="minorEastAsia"/>
          <w:b w:val="0"/>
          <w:bCs/>
          <w:color w:val="auto"/>
          <w:kern w:val="0"/>
          <w:szCs w:val="21"/>
        </w:rPr>
      </w:pPr>
      <w:r>
        <w:rPr>
          <w:rFonts w:cs="宋体" w:asciiTheme="minorEastAsia" w:hAnsiTheme="minorEastAsia" w:eastAsiaTheme="minorEastAsia"/>
          <w:b w:val="0"/>
          <w:bCs/>
          <w:color w:val="auto"/>
          <w:kern w:val="0"/>
          <w:szCs w:val="21"/>
        </w:rPr>
        <w:t>地点：</w:t>
      </w:r>
      <w:r>
        <w:rPr>
          <w:rFonts w:hint="eastAsia" w:cs="宋体" w:asciiTheme="minorEastAsia" w:hAnsiTheme="minorEastAsia" w:eastAsiaTheme="minorEastAsia"/>
          <w:b w:val="0"/>
          <w:bCs/>
          <w:color w:val="auto"/>
          <w:kern w:val="0"/>
          <w:szCs w:val="21"/>
          <w:lang w:val="en-US" w:eastAsia="zh-CN"/>
        </w:rPr>
        <w:t>通过</w:t>
      </w:r>
      <w:r>
        <w:rPr>
          <w:rFonts w:hint="eastAsia" w:cs="宋体" w:asciiTheme="minorEastAsia" w:hAnsiTheme="minorEastAsia" w:eastAsiaTheme="minorEastAsia"/>
          <w:b w:val="0"/>
          <w:bCs/>
          <w:color w:val="auto"/>
          <w:kern w:val="0"/>
          <w:szCs w:val="21"/>
        </w:rPr>
        <w:t>广西政府采购云平台</w:t>
      </w:r>
      <w:r>
        <w:rPr>
          <w:rFonts w:hint="eastAsia" w:cs="宋体" w:asciiTheme="minorEastAsia" w:hAnsiTheme="minorEastAsia" w:eastAsiaTheme="minorEastAsia"/>
          <w:b w:val="0"/>
          <w:bCs/>
          <w:color w:val="auto"/>
          <w:kern w:val="0"/>
          <w:szCs w:val="21"/>
          <w:lang w:val="en-US" w:eastAsia="zh-CN"/>
        </w:rPr>
        <w:t>实行在线投标响应。</w:t>
      </w:r>
    </w:p>
    <w:p w14:paraId="76EF626E">
      <w:pPr>
        <w:spacing w:line="360" w:lineRule="auto"/>
        <w:textAlignment w:val="auto"/>
        <w:rPr>
          <w:rFonts w:cs="宋体" w:asciiTheme="minorEastAsia" w:hAnsiTheme="minorEastAsia" w:eastAsiaTheme="minorEastAsia"/>
          <w:b/>
          <w:bCs w:val="0"/>
          <w:color w:val="auto"/>
          <w:kern w:val="0"/>
          <w:szCs w:val="21"/>
        </w:rPr>
      </w:pPr>
      <w:r>
        <w:rPr>
          <w:rFonts w:cs="宋体" w:asciiTheme="minorEastAsia" w:hAnsiTheme="minorEastAsia" w:eastAsiaTheme="minorEastAsia"/>
          <w:b/>
          <w:bCs w:val="0"/>
          <w:color w:val="auto"/>
          <w:kern w:val="0"/>
          <w:szCs w:val="21"/>
        </w:rPr>
        <w:t>五、开启</w:t>
      </w:r>
    </w:p>
    <w:p w14:paraId="7A48F541">
      <w:pPr>
        <w:spacing w:line="360" w:lineRule="auto"/>
        <w:ind w:firstLine="211" w:firstLineChars="100"/>
        <w:textAlignment w:val="auto"/>
        <w:rPr>
          <w:rFonts w:cs="宋体" w:asciiTheme="minorEastAsia" w:hAnsiTheme="minorEastAsia" w:eastAsiaTheme="minorEastAsia"/>
          <w:b/>
          <w:bCs w:val="0"/>
          <w:color w:val="auto"/>
          <w:kern w:val="0"/>
          <w:szCs w:val="21"/>
        </w:rPr>
      </w:pPr>
      <w:r>
        <w:rPr>
          <w:rFonts w:cs="宋体" w:asciiTheme="minorEastAsia" w:hAnsiTheme="minorEastAsia" w:eastAsiaTheme="minorEastAsia"/>
          <w:b/>
          <w:bCs w:val="0"/>
          <w:color w:val="auto"/>
          <w:kern w:val="0"/>
          <w:szCs w:val="21"/>
        </w:rPr>
        <w:t>时间：</w:t>
      </w:r>
      <w:r>
        <w:rPr>
          <w:rFonts w:hint="eastAsia" w:cs="宋体" w:asciiTheme="minorEastAsia" w:hAnsiTheme="minorEastAsia" w:eastAsiaTheme="minorEastAsia"/>
          <w:b/>
          <w:bCs w:val="0"/>
          <w:color w:val="auto"/>
          <w:kern w:val="0"/>
          <w:szCs w:val="21"/>
          <w:lang w:eastAsia="zh-CN"/>
        </w:rPr>
        <w:t>2025</w:t>
      </w:r>
      <w:r>
        <w:rPr>
          <w:rFonts w:cs="宋体" w:asciiTheme="minorEastAsia" w:hAnsiTheme="minorEastAsia" w:eastAsiaTheme="minorEastAsia"/>
          <w:b/>
          <w:bCs w:val="0"/>
          <w:color w:val="auto"/>
          <w:kern w:val="0"/>
          <w:szCs w:val="21"/>
        </w:rPr>
        <w:t>年</w:t>
      </w:r>
      <w:r>
        <w:rPr>
          <w:rFonts w:hint="eastAsia" w:cs="宋体" w:asciiTheme="minorEastAsia" w:hAnsiTheme="minorEastAsia" w:eastAsiaTheme="minorEastAsia"/>
          <w:b/>
          <w:bCs w:val="0"/>
          <w:color w:val="auto"/>
          <w:kern w:val="0"/>
          <w:szCs w:val="21"/>
          <w:lang w:val="en-US" w:eastAsia="zh-CN"/>
        </w:rPr>
        <w:t>9</w:t>
      </w:r>
      <w:r>
        <w:rPr>
          <w:rFonts w:cs="宋体" w:asciiTheme="minorEastAsia" w:hAnsiTheme="minorEastAsia" w:eastAsiaTheme="minorEastAsia"/>
          <w:b/>
          <w:bCs w:val="0"/>
          <w:color w:val="auto"/>
          <w:kern w:val="0"/>
          <w:szCs w:val="21"/>
        </w:rPr>
        <w:t>月</w:t>
      </w:r>
      <w:r>
        <w:rPr>
          <w:rFonts w:hint="eastAsia" w:cs="宋体" w:asciiTheme="minorEastAsia" w:hAnsiTheme="minorEastAsia" w:eastAsiaTheme="minorEastAsia"/>
          <w:b/>
          <w:bCs w:val="0"/>
          <w:color w:val="auto"/>
          <w:kern w:val="0"/>
          <w:szCs w:val="21"/>
          <w:lang w:val="en-US" w:eastAsia="zh-CN"/>
        </w:rPr>
        <w:t>17</w:t>
      </w:r>
      <w:r>
        <w:rPr>
          <w:rFonts w:cs="宋体" w:asciiTheme="minorEastAsia" w:hAnsiTheme="minorEastAsia" w:eastAsiaTheme="minorEastAsia"/>
          <w:b/>
          <w:bCs w:val="0"/>
          <w:color w:val="auto"/>
          <w:kern w:val="0"/>
          <w:szCs w:val="21"/>
        </w:rPr>
        <w:t>日</w:t>
      </w:r>
      <w:r>
        <w:rPr>
          <w:rFonts w:hint="eastAsia" w:cs="宋体" w:asciiTheme="minorEastAsia" w:hAnsiTheme="minorEastAsia" w:eastAsiaTheme="minorEastAsia"/>
          <w:b/>
          <w:bCs w:val="0"/>
          <w:color w:val="auto"/>
          <w:kern w:val="0"/>
          <w:szCs w:val="21"/>
          <w:lang w:val="en-US" w:eastAsia="zh-CN"/>
        </w:rPr>
        <w:t>09</w:t>
      </w:r>
      <w:r>
        <w:rPr>
          <w:rFonts w:cs="宋体" w:asciiTheme="minorEastAsia" w:hAnsiTheme="minorEastAsia" w:eastAsiaTheme="minorEastAsia"/>
          <w:b/>
          <w:bCs w:val="0"/>
          <w:color w:val="auto"/>
          <w:kern w:val="0"/>
          <w:szCs w:val="21"/>
        </w:rPr>
        <w:t>时</w:t>
      </w:r>
      <w:r>
        <w:rPr>
          <w:rFonts w:hint="eastAsia" w:cs="宋体" w:asciiTheme="minorEastAsia" w:hAnsiTheme="minorEastAsia" w:eastAsiaTheme="minorEastAsia"/>
          <w:b/>
          <w:bCs w:val="0"/>
          <w:color w:val="auto"/>
          <w:kern w:val="0"/>
          <w:szCs w:val="21"/>
          <w:lang w:val="en-US" w:eastAsia="zh-CN"/>
        </w:rPr>
        <w:t>00</w:t>
      </w:r>
      <w:r>
        <w:rPr>
          <w:rFonts w:cs="宋体" w:asciiTheme="minorEastAsia" w:hAnsiTheme="minorEastAsia" w:eastAsiaTheme="minorEastAsia"/>
          <w:b/>
          <w:bCs w:val="0"/>
          <w:color w:val="auto"/>
          <w:kern w:val="0"/>
          <w:szCs w:val="21"/>
        </w:rPr>
        <w:t>分（北京时间）</w:t>
      </w:r>
    </w:p>
    <w:p w14:paraId="1BFF8047">
      <w:pPr>
        <w:spacing w:line="360" w:lineRule="auto"/>
        <w:ind w:firstLine="210" w:firstLineChars="100"/>
        <w:textAlignment w:val="auto"/>
        <w:rPr>
          <w:rFonts w:cs="宋体" w:asciiTheme="minorEastAsia" w:hAnsiTheme="minorEastAsia" w:eastAsiaTheme="minorEastAsia"/>
          <w:b w:val="0"/>
          <w:bCs/>
          <w:color w:val="auto"/>
          <w:kern w:val="0"/>
          <w:szCs w:val="21"/>
        </w:rPr>
      </w:pPr>
      <w:r>
        <w:rPr>
          <w:rFonts w:cs="宋体" w:asciiTheme="minorEastAsia" w:hAnsiTheme="minorEastAsia" w:eastAsiaTheme="minorEastAsia"/>
          <w:b w:val="0"/>
          <w:bCs/>
          <w:color w:val="auto"/>
          <w:kern w:val="0"/>
          <w:szCs w:val="21"/>
        </w:rPr>
        <w:t>地点：</w:t>
      </w:r>
      <w:r>
        <w:rPr>
          <w:rFonts w:hint="eastAsia" w:cs="宋体" w:asciiTheme="minorEastAsia" w:hAnsiTheme="minorEastAsia" w:eastAsiaTheme="minorEastAsia"/>
          <w:b w:val="0"/>
          <w:bCs/>
          <w:color w:val="auto"/>
          <w:kern w:val="0"/>
          <w:szCs w:val="21"/>
        </w:rPr>
        <w:t>通过广西政府采购云平台实行在线解密开启。</w:t>
      </w:r>
    </w:p>
    <w:p w14:paraId="13718922">
      <w:pPr>
        <w:spacing w:line="360" w:lineRule="auto"/>
        <w:textAlignment w:val="auto"/>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六、公告期限</w:t>
      </w:r>
    </w:p>
    <w:p w14:paraId="24E8E587">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自本公告发布之日起5个工作日。</w:t>
      </w:r>
    </w:p>
    <w:p w14:paraId="26208810">
      <w:pPr>
        <w:numPr>
          <w:ilvl w:val="0"/>
          <w:numId w:val="1"/>
        </w:numPr>
        <w:spacing w:line="360" w:lineRule="auto"/>
        <w:textAlignment w:val="auto"/>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其他补充事宜：</w:t>
      </w:r>
    </w:p>
    <w:p w14:paraId="40B22346">
      <w:pPr>
        <w:spacing w:line="360" w:lineRule="auto"/>
        <w:ind w:firstLine="210" w:firstLineChars="100"/>
        <w:textAlignment w:val="auto"/>
        <w:rPr>
          <w:rFonts w:hint="eastAsia" w:cs="宋体" w:asciiTheme="minorEastAsia" w:hAnsiTheme="minorEastAsia" w:eastAsiaTheme="minorEastAsia"/>
          <w:bCs/>
          <w:color w:val="auto"/>
          <w:kern w:val="0"/>
          <w:szCs w:val="21"/>
          <w:lang w:val="en-US" w:eastAsia="zh-CN"/>
        </w:rPr>
      </w:pPr>
      <w:r>
        <w:rPr>
          <w:rFonts w:hint="eastAsia" w:cs="宋体" w:asciiTheme="minorEastAsia" w:hAnsiTheme="minorEastAsia" w:eastAsiaTheme="minorEastAsia"/>
          <w:bCs/>
          <w:color w:val="auto"/>
          <w:kern w:val="0"/>
          <w:szCs w:val="21"/>
        </w:rPr>
        <w:t>《政府采购促进中小企业发展管理办法》（财库﹝</w:t>
      </w:r>
      <w:r>
        <w:rPr>
          <w:rFonts w:cs="宋体" w:asciiTheme="minorEastAsia" w:hAnsiTheme="minorEastAsia" w:eastAsiaTheme="minorEastAsia"/>
          <w:bCs/>
          <w:color w:val="auto"/>
          <w:kern w:val="0"/>
          <w:szCs w:val="21"/>
        </w:rPr>
        <w:t>2020</w:t>
      </w:r>
      <w:r>
        <w:rPr>
          <w:rFonts w:hint="eastAsia" w:cs="宋体" w:asciiTheme="minorEastAsia" w:hAnsiTheme="minorEastAsia" w:eastAsiaTheme="minorEastAsia"/>
          <w:bCs/>
          <w:color w:val="auto"/>
          <w:kern w:val="0"/>
          <w:szCs w:val="21"/>
        </w:rPr>
        <w:t>﹞</w:t>
      </w:r>
      <w:r>
        <w:rPr>
          <w:rFonts w:cs="宋体" w:asciiTheme="minorEastAsia" w:hAnsiTheme="minorEastAsia" w:eastAsiaTheme="minorEastAsia"/>
          <w:bCs/>
          <w:color w:val="auto"/>
          <w:kern w:val="0"/>
          <w:szCs w:val="21"/>
        </w:rPr>
        <w:t xml:space="preserve">46 </w:t>
      </w:r>
      <w:r>
        <w:rPr>
          <w:rFonts w:hint="eastAsia" w:cs="宋体" w:asciiTheme="minorEastAsia" w:hAnsiTheme="minorEastAsia" w:eastAsiaTheme="minorEastAsia"/>
          <w:bCs/>
          <w:color w:val="auto"/>
          <w:kern w:val="0"/>
          <w:szCs w:val="21"/>
        </w:rPr>
        <w:t>号</w:t>
      </w:r>
      <w:r>
        <w:rPr>
          <w:rFonts w:cs="宋体" w:asciiTheme="minorEastAsia" w:hAnsiTheme="minorEastAsia" w:eastAsiaTheme="minorEastAsia"/>
          <w:bCs/>
          <w:color w:val="auto"/>
          <w:kern w:val="0"/>
          <w:szCs w:val="21"/>
        </w:rPr>
        <w:t>)</w:t>
      </w:r>
      <w:r>
        <w:rPr>
          <w:rFonts w:hint="eastAsia" w:cs="宋体" w:asciiTheme="minorEastAsia" w:hAnsiTheme="minorEastAsia" w:eastAsiaTheme="minorEastAsia"/>
          <w:bCs/>
          <w:color w:val="auto"/>
          <w:kern w:val="0"/>
          <w:szCs w:val="21"/>
        </w:rPr>
        <w:t>、《财政部、司法部关于政府采购支持监狱企业发展有关问题的通知》（财库〔</w:t>
      </w:r>
      <w:r>
        <w:rPr>
          <w:rFonts w:cs="宋体" w:asciiTheme="minorEastAsia" w:hAnsiTheme="minorEastAsia" w:eastAsiaTheme="minorEastAsia"/>
          <w:bCs/>
          <w:color w:val="auto"/>
          <w:kern w:val="0"/>
          <w:szCs w:val="21"/>
        </w:rPr>
        <w:t>2014</w:t>
      </w:r>
      <w:r>
        <w:rPr>
          <w:rFonts w:hint="eastAsia" w:cs="宋体" w:asciiTheme="minorEastAsia" w:hAnsiTheme="minorEastAsia" w:eastAsiaTheme="minorEastAsia"/>
          <w:bCs/>
          <w:color w:val="auto"/>
          <w:kern w:val="0"/>
          <w:szCs w:val="21"/>
        </w:rPr>
        <w:t>〕</w:t>
      </w:r>
      <w:r>
        <w:rPr>
          <w:rFonts w:cs="宋体" w:asciiTheme="minorEastAsia" w:hAnsiTheme="minorEastAsia" w:eastAsiaTheme="minorEastAsia"/>
          <w:bCs/>
          <w:color w:val="auto"/>
          <w:kern w:val="0"/>
          <w:szCs w:val="21"/>
        </w:rPr>
        <w:t>68</w:t>
      </w:r>
      <w:r>
        <w:rPr>
          <w:rFonts w:hint="eastAsia" w:cs="宋体" w:asciiTheme="minorEastAsia" w:hAnsiTheme="minorEastAsia" w:eastAsiaTheme="minorEastAsia"/>
          <w:bCs/>
          <w:color w:val="auto"/>
          <w:kern w:val="0"/>
          <w:szCs w:val="21"/>
        </w:rPr>
        <w:t>号）、财政部《环保总局关于环境标志产品政府采购实施的意见》（财库</w:t>
      </w:r>
      <w:r>
        <w:rPr>
          <w:rFonts w:cs="宋体" w:asciiTheme="minorEastAsia" w:hAnsiTheme="minorEastAsia" w:eastAsiaTheme="minorEastAsia"/>
          <w:bCs/>
          <w:color w:val="auto"/>
          <w:kern w:val="0"/>
          <w:szCs w:val="21"/>
        </w:rPr>
        <w:t>[2006]90</w:t>
      </w:r>
      <w:r>
        <w:rPr>
          <w:rFonts w:hint="eastAsia" w:cs="宋体" w:asciiTheme="minorEastAsia" w:hAnsiTheme="minorEastAsia" w:eastAsiaTheme="minorEastAsia"/>
          <w:bCs/>
          <w:color w:val="auto"/>
          <w:kern w:val="0"/>
          <w:szCs w:val="21"/>
        </w:rPr>
        <w:t>号）、《关于调整优化节能产品、环境标志产品政府采购执行机制的通知》（财库〔</w:t>
      </w:r>
      <w:r>
        <w:rPr>
          <w:rFonts w:cs="宋体" w:asciiTheme="minorEastAsia" w:hAnsiTheme="minorEastAsia" w:eastAsiaTheme="minorEastAsia"/>
          <w:bCs/>
          <w:color w:val="auto"/>
          <w:kern w:val="0"/>
          <w:szCs w:val="21"/>
        </w:rPr>
        <w:t>2019</w:t>
      </w:r>
      <w:r>
        <w:rPr>
          <w:rFonts w:hint="eastAsia" w:cs="宋体" w:asciiTheme="minorEastAsia" w:hAnsiTheme="minorEastAsia" w:eastAsiaTheme="minorEastAsia"/>
          <w:bCs/>
          <w:color w:val="auto"/>
          <w:kern w:val="0"/>
          <w:szCs w:val="21"/>
        </w:rPr>
        <w:t>〕</w:t>
      </w:r>
      <w:r>
        <w:rPr>
          <w:rFonts w:cs="宋体" w:asciiTheme="minorEastAsia" w:hAnsiTheme="minorEastAsia" w:eastAsiaTheme="minorEastAsia"/>
          <w:bCs/>
          <w:color w:val="auto"/>
          <w:kern w:val="0"/>
          <w:szCs w:val="21"/>
        </w:rPr>
        <w:t>9</w:t>
      </w:r>
      <w:r>
        <w:rPr>
          <w:rFonts w:hint="eastAsia" w:cs="宋体" w:asciiTheme="minorEastAsia" w:hAnsiTheme="minorEastAsia" w:eastAsiaTheme="minorEastAsia"/>
          <w:bCs/>
          <w:color w:val="auto"/>
          <w:kern w:val="0"/>
          <w:szCs w:val="21"/>
        </w:rPr>
        <w:t>号文）、《财政部民政部中国残疾人联合会关于促进残疾人就业政府采购政策的通知》（财库〔</w:t>
      </w:r>
      <w:r>
        <w:rPr>
          <w:rFonts w:cs="宋体" w:asciiTheme="minorEastAsia" w:hAnsiTheme="minorEastAsia" w:eastAsiaTheme="minorEastAsia"/>
          <w:bCs/>
          <w:color w:val="auto"/>
          <w:kern w:val="0"/>
          <w:szCs w:val="21"/>
        </w:rPr>
        <w:t>2017</w:t>
      </w:r>
      <w:r>
        <w:rPr>
          <w:rFonts w:hint="eastAsia" w:cs="宋体" w:asciiTheme="minorEastAsia" w:hAnsiTheme="minorEastAsia" w:eastAsiaTheme="minorEastAsia"/>
          <w:bCs/>
          <w:color w:val="auto"/>
          <w:kern w:val="0"/>
          <w:szCs w:val="21"/>
        </w:rPr>
        <w:t>〕</w:t>
      </w:r>
      <w:r>
        <w:rPr>
          <w:rFonts w:cs="宋体" w:asciiTheme="minorEastAsia" w:hAnsiTheme="minorEastAsia" w:eastAsiaTheme="minorEastAsia"/>
          <w:bCs/>
          <w:color w:val="auto"/>
          <w:kern w:val="0"/>
          <w:szCs w:val="21"/>
        </w:rPr>
        <w:t>141</w:t>
      </w:r>
      <w:r>
        <w:rPr>
          <w:rFonts w:hint="eastAsia" w:cs="宋体" w:asciiTheme="minorEastAsia" w:hAnsiTheme="minorEastAsia" w:eastAsiaTheme="minorEastAsia"/>
          <w:bCs/>
          <w:color w:val="auto"/>
          <w:kern w:val="0"/>
          <w:szCs w:val="21"/>
        </w:rPr>
        <w:t>号）</w:t>
      </w:r>
      <w:r>
        <w:rPr>
          <w:rFonts w:hint="eastAsia" w:cs="宋体" w:asciiTheme="minorEastAsia" w:hAnsiTheme="minorEastAsia" w:eastAsiaTheme="minorEastAsia"/>
          <w:bCs/>
          <w:color w:val="auto"/>
          <w:kern w:val="0"/>
          <w:szCs w:val="21"/>
          <w:lang w:eastAsia="zh-CN"/>
        </w:rPr>
        <w:t>。</w:t>
      </w:r>
    </w:p>
    <w:p w14:paraId="2A55C1BC">
      <w:pPr>
        <w:numPr>
          <w:ilvl w:val="0"/>
          <w:numId w:val="0"/>
        </w:numPr>
        <w:spacing w:line="360" w:lineRule="auto"/>
        <w:ind w:firstLine="210" w:firstLineChars="100"/>
        <w:textAlignment w:val="auto"/>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1、磋商保证金：本项目免收保证金。</w:t>
      </w:r>
    </w:p>
    <w:p w14:paraId="3BAC4757">
      <w:pPr>
        <w:spacing w:line="360" w:lineRule="auto"/>
        <w:ind w:firstLine="210" w:firstLineChars="100"/>
        <w:textAlignment w:val="auto"/>
        <w:rPr>
          <w:rFonts w:hint="eastAsia" w:cs="宋体" w:asciiTheme="minorEastAsia" w:hAnsiTheme="minorEastAsia" w:eastAsiaTheme="minorEastAsia"/>
          <w:bCs/>
          <w:color w:val="auto"/>
          <w:kern w:val="0"/>
          <w:szCs w:val="21"/>
          <w:lang w:val="en-US" w:eastAsia="zh-CN"/>
        </w:rPr>
      </w:pPr>
      <w:r>
        <w:rPr>
          <w:rFonts w:cs="宋体" w:asciiTheme="minorEastAsia" w:hAnsiTheme="minorEastAsia" w:eastAsiaTheme="minorEastAsia"/>
          <w:bCs/>
          <w:color w:val="auto"/>
          <w:kern w:val="0"/>
          <w:szCs w:val="21"/>
        </w:rPr>
        <w:t>2、公告查询地址：</w:t>
      </w:r>
      <w:r>
        <w:rPr>
          <w:rFonts w:hint="eastAsia" w:cs="宋体" w:asciiTheme="minorEastAsia" w:hAnsiTheme="minorEastAsia" w:eastAsiaTheme="minorEastAsia"/>
          <w:bCs/>
          <w:color w:val="auto"/>
          <w:kern w:val="0"/>
          <w:szCs w:val="21"/>
          <w:lang w:val="en-US" w:eastAsia="zh-CN"/>
        </w:rPr>
        <w:fldChar w:fldCharType="begin"/>
      </w:r>
      <w:r>
        <w:rPr>
          <w:rFonts w:hint="eastAsia" w:cs="宋体" w:asciiTheme="minorEastAsia" w:hAnsiTheme="minorEastAsia" w:eastAsiaTheme="minorEastAsia"/>
          <w:bCs/>
          <w:color w:val="auto"/>
          <w:kern w:val="0"/>
          <w:szCs w:val="21"/>
          <w:lang w:val="en-US" w:eastAsia="zh-CN"/>
        </w:rPr>
        <w:instrText xml:space="preserve"> HYPERLINK "http://www.ccgp.gov.cn（中国政府采购网）、http:/www.gxzfcg.gov.cn（广西壮族自治区政府采购网）、http:/zfcg.ggcz.gov.cn/（贵港市政府采购网）、http:/ggggjy.gxgg.gov.cn:9005/（贵港市公共资源交易中心网）、http:/ggzy.jgswj.gxzf.gov.cn/ggggzy/【全国公共资源交易平台（广西·贵港）】。" </w:instrText>
      </w:r>
      <w:r>
        <w:rPr>
          <w:rFonts w:hint="eastAsia" w:cs="宋体" w:asciiTheme="minorEastAsia" w:hAnsiTheme="minorEastAsia" w:eastAsiaTheme="minorEastAsia"/>
          <w:bCs/>
          <w:color w:val="auto"/>
          <w:kern w:val="0"/>
          <w:szCs w:val="21"/>
          <w:lang w:val="en-US" w:eastAsia="zh-CN"/>
        </w:rPr>
        <w:fldChar w:fldCharType="separate"/>
      </w:r>
      <w:r>
        <w:rPr>
          <w:rFonts w:hint="eastAsia" w:cs="宋体" w:asciiTheme="minorEastAsia" w:hAnsiTheme="minorEastAsia" w:eastAsiaTheme="minorEastAsia"/>
          <w:bCs/>
          <w:color w:val="auto"/>
          <w:kern w:val="0"/>
          <w:szCs w:val="21"/>
          <w:lang w:val="en-US" w:eastAsia="zh-CN"/>
        </w:rPr>
        <w:t>http://www.ccgp.gov.cn（中国政府采购网）、http://www.gxzfcg.gov.cn（广西壮族自治区政府采购网）、http://zfcg.ggcz.gov.cn/（贵港市政府采购网）、http://ggzy.jgswj.gxzf.gov.cn/ggggzy/【全国公共资源交易平台（广西·贵港）】。</w:t>
      </w:r>
      <w:r>
        <w:rPr>
          <w:rFonts w:hint="eastAsia" w:cs="宋体" w:asciiTheme="minorEastAsia" w:hAnsiTheme="minorEastAsia" w:eastAsiaTheme="minorEastAsia"/>
          <w:bCs/>
          <w:color w:val="auto"/>
          <w:kern w:val="0"/>
          <w:szCs w:val="21"/>
          <w:lang w:val="en-US" w:eastAsia="zh-CN"/>
        </w:rPr>
        <w:fldChar w:fldCharType="end"/>
      </w:r>
    </w:p>
    <w:p w14:paraId="76ADF83E">
      <w:pPr>
        <w:spacing w:line="360" w:lineRule="auto"/>
        <w:ind w:firstLine="211" w:firstLineChars="100"/>
        <w:textAlignment w:val="auto"/>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lang w:val="en-US" w:eastAsia="zh-CN"/>
        </w:rPr>
        <w:t>3</w:t>
      </w:r>
      <w:r>
        <w:rPr>
          <w:rFonts w:cs="宋体" w:asciiTheme="minorEastAsia" w:hAnsiTheme="minorEastAsia" w:eastAsiaTheme="minorEastAsia"/>
          <w:b/>
          <w:bCs/>
          <w:color w:val="auto"/>
          <w:kern w:val="0"/>
          <w:szCs w:val="21"/>
        </w:rPr>
        <w:t>、</w:t>
      </w:r>
      <w:r>
        <w:rPr>
          <w:rFonts w:hint="eastAsia" w:cs="宋体" w:asciiTheme="minorEastAsia" w:hAnsiTheme="minorEastAsia" w:eastAsiaTheme="minorEastAsia"/>
          <w:b/>
          <w:bCs/>
          <w:color w:val="auto"/>
          <w:kern w:val="0"/>
          <w:szCs w:val="21"/>
        </w:rPr>
        <w:t>在线投标响应（电子投标）说明</w:t>
      </w:r>
    </w:p>
    <w:p w14:paraId="46297CF1">
      <w:pPr>
        <w:spacing w:line="360" w:lineRule="auto"/>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3.1本项目通过</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实行在线投标响应（电子投标），供应商需要先安装“</w:t>
      </w:r>
      <w:r>
        <w:rPr>
          <w:rFonts w:hint="eastAsia" w:cs="宋体" w:asciiTheme="minorEastAsia" w:hAnsiTheme="minorEastAsia" w:eastAsiaTheme="minorEastAsia"/>
          <w:b w:val="0"/>
          <w:bCs w:val="0"/>
          <w:color w:val="auto"/>
          <w:kern w:val="0"/>
          <w:szCs w:val="21"/>
        </w:rPr>
        <w:t xml:space="preserve"> 广西政府采购云平台新版客户端</w:t>
      </w:r>
      <w:r>
        <w:rPr>
          <w:rFonts w:hint="eastAsia" w:cs="宋体" w:asciiTheme="minorEastAsia" w:hAnsiTheme="minorEastAsia" w:eastAsiaTheme="minorEastAsia"/>
          <w:b w:val="0"/>
          <w:bCs w:val="0"/>
          <w:color w:val="auto"/>
          <w:kern w:val="0"/>
          <w:szCs w:val="21"/>
          <w:lang w:val="en-US" w:eastAsia="zh-CN"/>
        </w:rPr>
        <w:t>”，并按照本竞争性磋商采购文件和</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的要求，通过“</w:t>
      </w:r>
      <w:r>
        <w:rPr>
          <w:rFonts w:hint="eastAsia" w:cs="宋体" w:asciiTheme="minorEastAsia" w:hAnsiTheme="minorEastAsia" w:eastAsiaTheme="minorEastAsia"/>
          <w:b w:val="0"/>
          <w:bCs w:val="0"/>
          <w:color w:val="auto"/>
          <w:kern w:val="0"/>
          <w:szCs w:val="21"/>
        </w:rPr>
        <w:t xml:space="preserve"> 广西政府采购云平台新版客户端</w:t>
      </w:r>
      <w:r>
        <w:rPr>
          <w:rFonts w:hint="eastAsia" w:cs="宋体" w:asciiTheme="minorEastAsia" w:hAnsiTheme="minorEastAsia" w:eastAsiaTheme="minorEastAsia"/>
          <w:b w:val="0"/>
          <w:bCs w:val="0"/>
          <w:color w:val="auto"/>
          <w:kern w:val="0"/>
          <w:szCs w:val="21"/>
          <w:lang w:val="en-US" w:eastAsia="zh-CN"/>
        </w:rPr>
        <w:t>”编制并加密响应文件。供应商未按规定编制并加密的响应文件，</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将予以拒收。</w:t>
      </w:r>
    </w:p>
    <w:p w14:paraId="7E734633">
      <w:pPr>
        <w:spacing w:line="360" w:lineRule="auto"/>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3.2 “</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w:t>
      </w:r>
      <w:r>
        <w:rPr>
          <w:rFonts w:hint="eastAsia" w:cs="宋体" w:asciiTheme="minorEastAsia" w:hAnsiTheme="minorEastAsia" w:eastAsiaTheme="minorEastAsia"/>
          <w:b w:val="0"/>
          <w:bCs w:val="0"/>
          <w:color w:val="auto"/>
          <w:kern w:val="0"/>
          <w:szCs w:val="21"/>
        </w:rPr>
        <w:t>请自行前往广西政府采购网（访问地址http://zfcg.gxzf.gov.cn/）—办事服务—下载专区</w:t>
      </w:r>
      <w:r>
        <w:rPr>
          <w:rFonts w:hint="eastAsia" w:cs="宋体" w:asciiTheme="minorEastAsia" w:hAnsiTheme="minorEastAsia" w:eastAsiaTheme="minorEastAsia"/>
          <w:b w:val="0"/>
          <w:bCs w:val="0"/>
          <w:color w:val="auto"/>
          <w:kern w:val="0"/>
          <w:szCs w:val="21"/>
          <w:lang w:val="en-US" w:eastAsia="zh-CN"/>
        </w:rPr>
        <w:t>下载；电子投标具体操作流程参考《政府采购项目电子交易管理操作指南-供应商》；在使用</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时，建议使用win7及以上操作系统，通过</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参与在线投标时如遇平台技术问题详询95763。</w:t>
      </w:r>
    </w:p>
    <w:p w14:paraId="2564EA2C">
      <w:pPr>
        <w:spacing w:line="360" w:lineRule="auto"/>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3.3为确保网上操作合法、有效和安全，磋商供应商应当在响应文件提交截止时间前完成在“</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”的身份认证，确保在电子投标过程中能够对相关数据电文进行加密和使用电子签章。使用“</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”需要提前申领CA数字证书，申领流程请自行前往相关网站进行查阅（完成CA数字证书办理预计一周左右，建议供应商获取竞争性磋商采购文件后立即办理）。</w:t>
      </w:r>
    </w:p>
    <w:p w14:paraId="7C8342C5">
      <w:pPr>
        <w:spacing w:line="360" w:lineRule="auto"/>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3.4磋商供应商应当在响应文件提交截止时间前，将生成的“电子加密响应文件”上传提交至</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响应文件提交截止时间前可以补充、修改或者撤回电子磋商响应文件。补充或者修改电子磋商响应文件的，应当先行撤回原文件，补充、修改后重新传输递交，响应文件提交截止时间前未完成传输的，视为撤回响应文件。</w:t>
      </w:r>
    </w:p>
    <w:p w14:paraId="7C0C8E25">
      <w:pPr>
        <w:spacing w:line="360" w:lineRule="auto"/>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3.5响应文件提交截止时间后，</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（电子交易平台）自动提取所有响应文件，各供应商须在提交响应文件截止后30分钟内对上传</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的响应文件进行解密，所有供应商在规定的解密时限内解密完成或解密时限到后，采购代理机构开启响应文件；供应商超过解密时限的，系统默认自动放弃。</w:t>
      </w:r>
    </w:p>
    <w:p w14:paraId="1569926F">
      <w:pPr>
        <w:spacing w:line="360" w:lineRule="auto"/>
        <w:textAlignment w:val="auto"/>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lang w:val="en-US" w:eastAsia="zh-CN"/>
        </w:rPr>
        <w:t>八</w:t>
      </w:r>
      <w:r>
        <w:rPr>
          <w:rFonts w:hint="eastAsia" w:cs="宋体" w:asciiTheme="minorEastAsia" w:hAnsiTheme="minorEastAsia" w:eastAsiaTheme="minorEastAsia"/>
          <w:b/>
          <w:bCs/>
          <w:color w:val="auto"/>
          <w:kern w:val="0"/>
          <w:szCs w:val="21"/>
        </w:rPr>
        <w:t>、</w:t>
      </w:r>
      <w:r>
        <w:rPr>
          <w:rFonts w:cs="宋体" w:asciiTheme="minorEastAsia" w:hAnsiTheme="minorEastAsia" w:eastAsiaTheme="minorEastAsia"/>
          <w:b/>
          <w:bCs/>
          <w:color w:val="auto"/>
          <w:kern w:val="0"/>
          <w:szCs w:val="21"/>
        </w:rPr>
        <w:t>凡对本次采购提出询问，请按以下方式联系</w:t>
      </w:r>
    </w:p>
    <w:p w14:paraId="4E48DBA7">
      <w:pPr>
        <w:spacing w:line="360" w:lineRule="auto"/>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1.采购人信息</w:t>
      </w:r>
    </w:p>
    <w:p w14:paraId="6E1B832D">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名 称：</w:t>
      </w:r>
      <w:r>
        <w:rPr>
          <w:rFonts w:hint="eastAsia" w:cs="宋体" w:asciiTheme="minorEastAsia" w:hAnsiTheme="minorEastAsia" w:eastAsiaTheme="minorEastAsia"/>
          <w:bCs/>
          <w:color w:val="auto"/>
          <w:kern w:val="0"/>
          <w:szCs w:val="21"/>
          <w:lang w:eastAsia="zh-CN"/>
        </w:rPr>
        <w:t>贵港市港南区农业农村局</w:t>
      </w:r>
      <w:r>
        <w:rPr>
          <w:rFonts w:cs="宋体" w:asciiTheme="minorEastAsia" w:hAnsiTheme="minorEastAsia" w:eastAsiaTheme="minorEastAsia"/>
          <w:bCs/>
          <w:color w:val="auto"/>
          <w:kern w:val="0"/>
          <w:szCs w:val="21"/>
        </w:rPr>
        <w:t>　</w:t>
      </w:r>
    </w:p>
    <w:p w14:paraId="159A1C71">
      <w:pPr>
        <w:spacing w:line="360" w:lineRule="auto"/>
        <w:ind w:firstLine="210" w:firstLineChars="100"/>
        <w:textAlignment w:val="auto"/>
        <w:rPr>
          <w:rFonts w:hint="eastAsia" w:cs="宋体" w:asciiTheme="minorEastAsia" w:hAnsiTheme="minorEastAsia" w:eastAsiaTheme="minorEastAsia"/>
          <w:bCs/>
          <w:color w:val="auto"/>
          <w:kern w:val="0"/>
          <w:szCs w:val="21"/>
          <w:lang w:val="en-US" w:eastAsia="zh-CN"/>
        </w:rPr>
      </w:pPr>
      <w:r>
        <w:rPr>
          <w:rFonts w:cs="宋体" w:asciiTheme="minorEastAsia" w:hAnsiTheme="minorEastAsia" w:eastAsiaTheme="minorEastAsia"/>
          <w:bCs/>
          <w:color w:val="auto"/>
          <w:kern w:val="0"/>
          <w:szCs w:val="21"/>
        </w:rPr>
        <w:t>地址：</w:t>
      </w:r>
      <w:r>
        <w:rPr>
          <w:rFonts w:hint="eastAsia" w:cs="宋体" w:asciiTheme="minorEastAsia" w:hAnsiTheme="minorEastAsia" w:eastAsiaTheme="minorEastAsia"/>
          <w:bCs/>
          <w:color w:val="auto"/>
          <w:kern w:val="0"/>
          <w:szCs w:val="21"/>
          <w:lang w:eastAsia="zh-CN"/>
        </w:rPr>
        <w:t>贵港市港南区公正街2号</w:t>
      </w:r>
    </w:p>
    <w:p w14:paraId="661DF88E">
      <w:pPr>
        <w:spacing w:line="360" w:lineRule="auto"/>
        <w:ind w:firstLine="210" w:firstLineChars="100"/>
        <w:textAlignment w:val="auto"/>
        <w:rPr>
          <w:rFonts w:hint="default" w:cs="宋体" w:asciiTheme="minorEastAsia" w:hAnsiTheme="minorEastAsia" w:eastAsiaTheme="minorEastAsia"/>
          <w:bCs/>
          <w:color w:val="auto"/>
          <w:kern w:val="0"/>
          <w:szCs w:val="21"/>
          <w:lang w:val="en-US" w:eastAsia="zh-CN"/>
        </w:rPr>
      </w:pPr>
      <w:r>
        <w:rPr>
          <w:rFonts w:cs="宋体" w:asciiTheme="minorEastAsia" w:hAnsiTheme="minorEastAsia" w:eastAsiaTheme="minorEastAsia"/>
          <w:bCs/>
          <w:color w:val="auto"/>
          <w:kern w:val="0"/>
          <w:szCs w:val="21"/>
        </w:rPr>
        <w:t>联系方式：</w:t>
      </w:r>
      <w:r>
        <w:rPr>
          <w:rFonts w:hint="eastAsia" w:cs="宋体" w:asciiTheme="minorEastAsia" w:hAnsiTheme="minorEastAsia" w:eastAsiaTheme="minorEastAsia"/>
          <w:bCs/>
          <w:color w:val="auto"/>
          <w:kern w:val="0"/>
          <w:szCs w:val="21"/>
        </w:rPr>
        <w:t>0775-</w:t>
      </w:r>
      <w:r>
        <w:rPr>
          <w:rFonts w:hint="eastAsia" w:cs="宋体" w:asciiTheme="minorEastAsia" w:hAnsiTheme="minorEastAsia" w:eastAsiaTheme="minorEastAsia"/>
          <w:bCs/>
          <w:color w:val="auto"/>
          <w:kern w:val="0"/>
          <w:szCs w:val="21"/>
          <w:lang w:val="en-US" w:eastAsia="zh-CN"/>
        </w:rPr>
        <w:t>4353825</w:t>
      </w:r>
      <w:r>
        <w:rPr>
          <w:rFonts w:hint="eastAsia" w:cs="宋体" w:asciiTheme="minorEastAsia" w:hAnsiTheme="minorEastAsia" w:eastAsiaTheme="minorEastAsia"/>
          <w:bCs/>
          <w:color w:val="auto"/>
          <w:kern w:val="0"/>
          <w:szCs w:val="21"/>
        </w:rPr>
        <w:t xml:space="preserve"> </w:t>
      </w:r>
      <w:r>
        <w:rPr>
          <w:rFonts w:cs="宋体" w:asciiTheme="minorEastAsia" w:hAnsiTheme="minorEastAsia" w:eastAsiaTheme="minorEastAsia"/>
          <w:bCs/>
          <w:color w:val="auto"/>
          <w:kern w:val="0"/>
          <w:szCs w:val="21"/>
        </w:rPr>
        <w:t xml:space="preserve"> </w:t>
      </w:r>
    </w:p>
    <w:p w14:paraId="40CEDC34">
      <w:pPr>
        <w:spacing w:line="360" w:lineRule="auto"/>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2.采购代理机构信息</w:t>
      </w:r>
    </w:p>
    <w:p w14:paraId="4963FB9F">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名 称：</w:t>
      </w:r>
      <w:r>
        <w:rPr>
          <w:rFonts w:hint="eastAsia" w:cs="宋体" w:asciiTheme="minorEastAsia" w:hAnsiTheme="minorEastAsia" w:eastAsiaTheme="minorEastAsia"/>
          <w:bCs/>
          <w:color w:val="auto"/>
          <w:kern w:val="0"/>
          <w:szCs w:val="21"/>
          <w:lang w:eastAsia="zh-CN"/>
        </w:rPr>
        <w:t>广西诚至达项目咨询有限公司</w:t>
      </w:r>
      <w:r>
        <w:rPr>
          <w:rFonts w:cs="宋体" w:asciiTheme="minorEastAsia" w:hAnsiTheme="minorEastAsia" w:eastAsiaTheme="minorEastAsia"/>
          <w:bCs/>
          <w:color w:val="auto"/>
          <w:kern w:val="0"/>
          <w:szCs w:val="21"/>
        </w:rPr>
        <w:t>　</w:t>
      </w:r>
    </w:p>
    <w:p w14:paraId="7A4DE2AC">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地　址：</w:t>
      </w:r>
      <w:r>
        <w:rPr>
          <w:rFonts w:hint="eastAsia" w:cs="宋体" w:asciiTheme="minorEastAsia" w:hAnsiTheme="minorEastAsia" w:eastAsiaTheme="minorEastAsia"/>
          <w:bCs/>
          <w:color w:val="auto"/>
          <w:kern w:val="0"/>
          <w:szCs w:val="21"/>
        </w:rPr>
        <w:t>广西壮族自治区贵港市港北区金港大道港宁花园小区B区136号</w:t>
      </w:r>
      <w:r>
        <w:rPr>
          <w:rFonts w:cs="宋体" w:asciiTheme="minorEastAsia" w:hAnsiTheme="minorEastAsia" w:eastAsiaTheme="minorEastAsia"/>
          <w:bCs/>
          <w:color w:val="auto"/>
          <w:kern w:val="0"/>
          <w:szCs w:val="21"/>
        </w:rPr>
        <w:t>　</w:t>
      </w:r>
    </w:p>
    <w:p w14:paraId="69C3BE1D">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联系方式：</w:t>
      </w:r>
      <w:r>
        <w:rPr>
          <w:rFonts w:hint="eastAsia" w:cs="宋体" w:asciiTheme="minorEastAsia" w:hAnsiTheme="minorEastAsia" w:eastAsiaTheme="minorEastAsia"/>
          <w:bCs/>
          <w:color w:val="auto"/>
          <w:kern w:val="0"/>
          <w:szCs w:val="21"/>
        </w:rPr>
        <w:t>0775-4328663</w:t>
      </w:r>
      <w:r>
        <w:rPr>
          <w:rFonts w:cs="宋体" w:asciiTheme="minorEastAsia" w:hAnsiTheme="minorEastAsia" w:eastAsiaTheme="minorEastAsia"/>
          <w:bCs/>
          <w:color w:val="auto"/>
          <w:kern w:val="0"/>
          <w:szCs w:val="21"/>
        </w:rPr>
        <w:t xml:space="preserve">   　</w:t>
      </w:r>
    </w:p>
    <w:p w14:paraId="18D03369">
      <w:pPr>
        <w:spacing w:line="360" w:lineRule="auto"/>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3.项目联系方式</w:t>
      </w:r>
    </w:p>
    <w:p w14:paraId="70A8EBD5">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项目联系人：</w:t>
      </w:r>
      <w:r>
        <w:rPr>
          <w:rFonts w:hint="eastAsia" w:cs="宋体" w:asciiTheme="minorEastAsia" w:hAnsiTheme="minorEastAsia" w:eastAsiaTheme="minorEastAsia"/>
          <w:bCs/>
          <w:color w:val="auto"/>
          <w:kern w:val="0"/>
          <w:szCs w:val="21"/>
          <w:lang w:eastAsia="zh-CN"/>
        </w:rPr>
        <w:t>李工</w:t>
      </w:r>
      <w:r>
        <w:rPr>
          <w:rFonts w:cs="宋体" w:asciiTheme="minorEastAsia" w:hAnsiTheme="minorEastAsia" w:eastAsiaTheme="minorEastAsia"/>
          <w:bCs/>
          <w:color w:val="auto"/>
          <w:kern w:val="0"/>
          <w:szCs w:val="21"/>
        </w:rPr>
        <w:t xml:space="preserve"> </w:t>
      </w:r>
    </w:p>
    <w:p w14:paraId="6204340D">
      <w:pPr>
        <w:spacing w:line="360" w:lineRule="auto"/>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电　话：</w:t>
      </w:r>
      <w:r>
        <w:rPr>
          <w:rFonts w:hint="eastAsia" w:cs="宋体" w:asciiTheme="minorEastAsia" w:hAnsiTheme="minorEastAsia" w:eastAsiaTheme="minorEastAsia"/>
          <w:bCs/>
          <w:color w:val="auto"/>
          <w:kern w:val="0"/>
          <w:szCs w:val="21"/>
        </w:rPr>
        <w:t>0775-4328663</w:t>
      </w:r>
      <w:r>
        <w:rPr>
          <w:rFonts w:cs="宋体" w:asciiTheme="minorEastAsia" w:hAnsiTheme="minorEastAsia" w:eastAsiaTheme="minorEastAsia"/>
          <w:bCs/>
          <w:color w:val="auto"/>
          <w:kern w:val="0"/>
          <w:szCs w:val="21"/>
        </w:rPr>
        <w:t>　</w:t>
      </w:r>
    </w:p>
    <w:p w14:paraId="179FF3E4">
      <w:pPr>
        <w:pStyle w:val="23"/>
        <w:numPr>
          <w:ilvl w:val="0"/>
          <w:numId w:val="2"/>
        </w:numPr>
        <w:spacing w:before="156" w:beforeLines="50" w:beforeAutospacing="0" w:after="156" w:afterLines="50" w:afterAutospacing="0" w:line="360" w:lineRule="auto"/>
        <w:rPr>
          <w:rFonts w:hint="eastAsia"/>
          <w:color w:val="auto"/>
          <w:sz w:val="21"/>
        </w:rPr>
      </w:pPr>
      <w:r>
        <w:rPr>
          <w:rFonts w:hint="eastAsia"/>
          <w:color w:val="auto"/>
          <w:sz w:val="21"/>
        </w:rPr>
        <w:t>监督部门及联系电话：</w:t>
      </w:r>
      <w:r>
        <w:rPr>
          <w:rFonts w:hint="eastAsia"/>
          <w:color w:val="auto"/>
          <w:sz w:val="21"/>
          <w:lang w:eastAsia="zh-CN"/>
        </w:rPr>
        <w:t>贵港市</w:t>
      </w:r>
      <w:r>
        <w:rPr>
          <w:rFonts w:hint="eastAsia" w:ascii="宋体" w:hAnsi="宋体" w:cs="宋体"/>
          <w:color w:val="auto"/>
          <w:sz w:val="22"/>
        </w:rPr>
        <w:t>港南区财政局政府采购监督管理股    电话:0775-4327666</w:t>
      </w:r>
    </w:p>
    <w:p w14:paraId="03EB71F4">
      <w:pPr>
        <w:pStyle w:val="23"/>
        <w:numPr>
          <w:ilvl w:val="0"/>
          <w:numId w:val="0"/>
        </w:numPr>
        <w:spacing w:before="156" w:beforeLines="50" w:beforeAutospacing="0" w:after="156" w:afterLines="50" w:afterAutospacing="0" w:line="360" w:lineRule="auto"/>
        <w:rPr>
          <w:color w:val="auto"/>
          <w:sz w:val="21"/>
        </w:rPr>
      </w:pPr>
      <w:r>
        <w:rPr>
          <w:rFonts w:hint="eastAsia"/>
          <w:color w:val="auto"/>
          <w:sz w:val="21"/>
        </w:rPr>
        <w:t xml:space="preserve">5.相关业务联系单位及联系电话 </w:t>
      </w:r>
    </w:p>
    <w:p w14:paraId="2B6C5BE2">
      <w:pPr>
        <w:pStyle w:val="23"/>
        <w:spacing w:before="156" w:beforeLines="50" w:beforeAutospacing="0" w:after="156" w:afterLines="50" w:afterAutospacing="0" w:line="360" w:lineRule="auto"/>
        <w:ind w:firstLine="405"/>
        <w:rPr>
          <w:color w:val="auto"/>
          <w:sz w:val="21"/>
        </w:rPr>
      </w:pPr>
      <w:r>
        <w:rPr>
          <w:rFonts w:hint="eastAsia"/>
          <w:color w:val="auto"/>
          <w:sz w:val="21"/>
        </w:rPr>
        <w:t>CA咨询(汇信公司)客服热线：95763 </w:t>
      </w:r>
    </w:p>
    <w:p w14:paraId="70E848AB">
      <w:pPr>
        <w:spacing w:line="360" w:lineRule="auto"/>
        <w:ind w:firstLine="5460" w:firstLineChars="2600"/>
        <w:textAlignment w:val="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 xml:space="preserve"> </w:t>
      </w:r>
    </w:p>
    <w:p w14:paraId="2753C105">
      <w:pPr>
        <w:spacing w:line="360" w:lineRule="auto"/>
        <w:ind w:firstLine="4830" w:firstLineChars="2300"/>
        <w:textAlignment w:val="auto"/>
        <w:rPr>
          <w:rStyle w:val="40"/>
          <w:rFonts w:hint="eastAsia" w:eastAsia="宋体"/>
          <w:color w:val="auto"/>
          <w:lang w:eastAsia="zh-CN"/>
        </w:rPr>
      </w:pPr>
      <w:r>
        <w:rPr>
          <w:rStyle w:val="40"/>
          <w:rFonts w:hint="eastAsia"/>
          <w:color w:val="auto"/>
          <w:lang w:eastAsia="zh-CN"/>
        </w:rPr>
        <w:t>广西诚至达项目咨询有限公司</w:t>
      </w:r>
    </w:p>
    <w:p w14:paraId="12A685F2">
      <w:pPr>
        <w:rPr>
          <w:rStyle w:val="40"/>
          <w:color w:val="auto"/>
        </w:rPr>
      </w:pPr>
      <w:r>
        <w:rPr>
          <w:rStyle w:val="40"/>
          <w:color w:val="auto"/>
        </w:rPr>
        <w:t xml:space="preserve">                                                        </w:t>
      </w:r>
      <w:r>
        <w:rPr>
          <w:rStyle w:val="40"/>
          <w:rFonts w:hint="eastAsia"/>
          <w:color w:val="auto"/>
          <w:lang w:eastAsia="zh-CN"/>
        </w:rPr>
        <w:t>2025</w:t>
      </w:r>
      <w:r>
        <w:rPr>
          <w:rStyle w:val="40"/>
          <w:rFonts w:hint="eastAsia"/>
          <w:color w:val="auto"/>
          <w:lang w:val="en-US" w:eastAsia="zh-CN"/>
        </w:rPr>
        <w:t>年9</w:t>
      </w:r>
      <w:r>
        <w:rPr>
          <w:rStyle w:val="40"/>
          <w:color w:val="auto"/>
        </w:rPr>
        <w:t>月</w:t>
      </w:r>
      <w:r>
        <w:rPr>
          <w:rStyle w:val="40"/>
          <w:rFonts w:hint="eastAsia"/>
          <w:color w:val="auto"/>
          <w:lang w:val="en-US" w:eastAsia="zh-CN"/>
        </w:rPr>
        <w:t>4</w:t>
      </w:r>
      <w:r>
        <w:rPr>
          <w:rStyle w:val="40"/>
          <w:color w:val="auto"/>
        </w:rPr>
        <w:t>日</w:t>
      </w:r>
    </w:p>
    <w:p w14:paraId="4E2816C9">
      <w:pPr>
        <w:spacing w:line="360" w:lineRule="exact"/>
        <w:rPr>
          <w:rStyle w:val="40"/>
          <w:rFonts w:ascii="宋体" w:hAnsi="宋体"/>
          <w:color w:val="auto"/>
        </w:rPr>
      </w:pPr>
    </w:p>
    <w:p w14:paraId="3CCF5936">
      <w:pPr>
        <w:spacing w:line="360" w:lineRule="exact"/>
        <w:rPr>
          <w:rStyle w:val="40"/>
          <w:rFonts w:ascii="宋体" w:hAnsi="宋体"/>
          <w:color w:val="auto"/>
        </w:rPr>
      </w:pPr>
    </w:p>
    <w:p w14:paraId="3570AB60">
      <w:pPr>
        <w:spacing w:line="360" w:lineRule="exact"/>
        <w:rPr>
          <w:rStyle w:val="40"/>
          <w:rFonts w:ascii="宋体" w:hAnsi="宋体"/>
          <w:color w:val="auto"/>
        </w:rPr>
      </w:pPr>
    </w:p>
    <w:p w14:paraId="79162240">
      <w:pPr>
        <w:spacing w:line="360" w:lineRule="exact"/>
        <w:rPr>
          <w:rStyle w:val="40"/>
          <w:rFonts w:ascii="宋体" w:hAnsi="宋体"/>
          <w:color w:val="auto"/>
        </w:rPr>
      </w:pPr>
    </w:p>
    <w:p w14:paraId="086D1597">
      <w:pPr>
        <w:spacing w:line="360" w:lineRule="exact"/>
        <w:rPr>
          <w:rStyle w:val="40"/>
          <w:rFonts w:ascii="宋体" w:hAnsi="宋体"/>
          <w:color w:val="auto"/>
        </w:rPr>
      </w:pPr>
    </w:p>
    <w:p w14:paraId="6DE624C6">
      <w:pPr>
        <w:pStyle w:val="24"/>
        <w:jc w:val="center"/>
        <w:outlineLvl w:val="0"/>
        <w:rPr>
          <w:rStyle w:val="40"/>
          <w:rFonts w:ascii="宋体" w:hAnsi="宋体" w:cs="宋体"/>
          <w:b/>
          <w:bCs/>
          <w:color w:val="auto"/>
        </w:rPr>
      </w:pPr>
      <w:r>
        <w:rPr>
          <w:rStyle w:val="40"/>
          <w:rFonts w:ascii="宋体" w:hAnsi="宋体" w:cs="宋体"/>
          <w:b/>
          <w:bCs/>
          <w:color w:val="auto"/>
        </w:rPr>
        <w:t>第二章    磋商供应商须知及前附表</w:t>
      </w:r>
    </w:p>
    <w:p w14:paraId="53CF2EE2">
      <w:pPr>
        <w:ind w:firstLine="3855" w:firstLineChars="1200"/>
        <w:jc w:val="both"/>
        <w:outlineLvl w:val="1"/>
        <w:rPr>
          <w:rStyle w:val="40"/>
          <w:rFonts w:ascii="宋体" w:hAnsi="宋体"/>
          <w:b/>
          <w:color w:val="auto"/>
          <w:sz w:val="32"/>
          <w:szCs w:val="32"/>
        </w:rPr>
      </w:pPr>
      <w:r>
        <w:rPr>
          <w:rStyle w:val="40"/>
          <w:rFonts w:ascii="宋体" w:hAnsi="宋体"/>
          <w:b/>
          <w:color w:val="auto"/>
          <w:sz w:val="32"/>
          <w:szCs w:val="32"/>
        </w:rPr>
        <w:t>磋商供应商须知前附表</w:t>
      </w:r>
    </w:p>
    <w:tbl>
      <w:tblPr>
        <w:tblStyle w:val="26"/>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
        <w:gridCol w:w="1072"/>
        <w:gridCol w:w="7925"/>
      </w:tblGrid>
      <w:tr w14:paraId="4776E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3AAD9BD1">
            <w:pPr>
              <w:spacing w:line="380" w:lineRule="exact"/>
              <w:jc w:val="center"/>
              <w:rPr>
                <w:rStyle w:val="40"/>
                <w:rFonts w:ascii="宋体" w:hAnsi="宋体"/>
                <w:color w:val="auto"/>
                <w:szCs w:val="21"/>
              </w:rPr>
            </w:pPr>
            <w:r>
              <w:rPr>
                <w:rStyle w:val="40"/>
                <w:rFonts w:ascii="宋体" w:hAnsi="宋体"/>
                <w:color w:val="auto"/>
                <w:szCs w:val="21"/>
              </w:rPr>
              <w:t>序号</w:t>
            </w:r>
          </w:p>
        </w:tc>
        <w:tc>
          <w:tcPr>
            <w:tcW w:w="1072" w:type="dxa"/>
            <w:tcBorders>
              <w:top w:val="single" w:color="000000" w:sz="4" w:space="0"/>
              <w:left w:val="single" w:color="000000" w:sz="4" w:space="0"/>
              <w:bottom w:val="single" w:color="000000" w:sz="4" w:space="0"/>
              <w:right w:val="single" w:color="000000" w:sz="4" w:space="0"/>
            </w:tcBorders>
            <w:vAlign w:val="center"/>
          </w:tcPr>
          <w:p w14:paraId="1B6F9B6C">
            <w:pPr>
              <w:spacing w:line="380" w:lineRule="exact"/>
              <w:jc w:val="center"/>
              <w:rPr>
                <w:rStyle w:val="40"/>
                <w:rFonts w:ascii="宋体" w:hAnsi="宋体"/>
                <w:color w:val="auto"/>
                <w:szCs w:val="21"/>
              </w:rPr>
            </w:pPr>
            <w:r>
              <w:rPr>
                <w:rStyle w:val="40"/>
                <w:rFonts w:ascii="宋体" w:hAnsi="宋体"/>
                <w:color w:val="auto"/>
                <w:szCs w:val="21"/>
              </w:rPr>
              <w:t>条款号</w:t>
            </w:r>
          </w:p>
        </w:tc>
        <w:tc>
          <w:tcPr>
            <w:tcW w:w="7925" w:type="dxa"/>
            <w:tcBorders>
              <w:top w:val="single" w:color="000000" w:sz="4" w:space="0"/>
              <w:left w:val="single" w:color="000000" w:sz="4" w:space="0"/>
              <w:bottom w:val="single" w:color="000000" w:sz="4" w:space="0"/>
              <w:right w:val="single" w:color="000000" w:sz="4" w:space="0"/>
            </w:tcBorders>
            <w:vAlign w:val="center"/>
          </w:tcPr>
          <w:p w14:paraId="0E2AE7C0">
            <w:pPr>
              <w:spacing w:line="380" w:lineRule="exact"/>
              <w:jc w:val="center"/>
              <w:rPr>
                <w:rStyle w:val="40"/>
                <w:rFonts w:ascii="宋体" w:hAnsi="宋体"/>
                <w:color w:val="auto"/>
                <w:szCs w:val="21"/>
              </w:rPr>
            </w:pPr>
            <w:r>
              <w:rPr>
                <w:rStyle w:val="40"/>
                <w:rFonts w:ascii="宋体" w:hAnsi="宋体"/>
                <w:color w:val="auto"/>
                <w:szCs w:val="21"/>
              </w:rPr>
              <w:t>内      容</w:t>
            </w:r>
          </w:p>
        </w:tc>
      </w:tr>
      <w:tr w14:paraId="2F82D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63DBB3F5">
            <w:pPr>
              <w:spacing w:line="380" w:lineRule="exact"/>
              <w:jc w:val="center"/>
              <w:rPr>
                <w:rStyle w:val="40"/>
                <w:rFonts w:ascii="宋体" w:hAnsi="宋体"/>
                <w:color w:val="auto"/>
                <w:szCs w:val="21"/>
              </w:rPr>
            </w:pPr>
            <w:r>
              <w:rPr>
                <w:rStyle w:val="40"/>
                <w:rFonts w:ascii="宋体" w:hAnsi="宋体"/>
                <w:color w:val="auto"/>
                <w:szCs w:val="21"/>
              </w:rPr>
              <w:t>1</w:t>
            </w:r>
          </w:p>
        </w:tc>
        <w:tc>
          <w:tcPr>
            <w:tcW w:w="1072" w:type="dxa"/>
            <w:tcBorders>
              <w:top w:val="single" w:color="000000" w:sz="4" w:space="0"/>
              <w:left w:val="single" w:color="000000" w:sz="4" w:space="0"/>
              <w:bottom w:val="single" w:color="000000" w:sz="4" w:space="0"/>
              <w:right w:val="single" w:color="000000" w:sz="4" w:space="0"/>
            </w:tcBorders>
            <w:vAlign w:val="center"/>
          </w:tcPr>
          <w:p w14:paraId="23268740">
            <w:pPr>
              <w:spacing w:line="380" w:lineRule="exact"/>
              <w:jc w:val="center"/>
              <w:rPr>
                <w:rStyle w:val="40"/>
                <w:rFonts w:ascii="宋体" w:hAnsi="宋体"/>
                <w:color w:val="auto"/>
                <w:szCs w:val="21"/>
              </w:rPr>
            </w:pPr>
            <w:r>
              <w:rPr>
                <w:rStyle w:val="40"/>
                <w:rFonts w:ascii="宋体" w:hAnsi="宋体"/>
                <w:color w:val="auto"/>
                <w:szCs w:val="21"/>
              </w:rPr>
              <w:t>1.1</w:t>
            </w:r>
          </w:p>
        </w:tc>
        <w:tc>
          <w:tcPr>
            <w:tcW w:w="7925" w:type="dxa"/>
            <w:tcBorders>
              <w:top w:val="single" w:color="000000" w:sz="4" w:space="0"/>
              <w:left w:val="single" w:color="000000" w:sz="4" w:space="0"/>
              <w:bottom w:val="single" w:color="000000" w:sz="4" w:space="0"/>
              <w:right w:val="single" w:color="000000" w:sz="4" w:space="0"/>
            </w:tcBorders>
            <w:vAlign w:val="center"/>
          </w:tcPr>
          <w:p w14:paraId="56D4B2D2">
            <w:pPr>
              <w:spacing w:line="380" w:lineRule="exact"/>
              <w:rPr>
                <w:rStyle w:val="40"/>
                <w:rFonts w:hint="eastAsia" w:ascii="宋体" w:hAnsi="宋体" w:cs="宋体"/>
                <w:bCs/>
                <w:color w:val="auto"/>
                <w:szCs w:val="21"/>
                <w:lang w:eastAsia="zh-CN"/>
              </w:rPr>
            </w:pPr>
            <w:r>
              <w:rPr>
                <w:rStyle w:val="40"/>
                <w:rFonts w:ascii="宋体" w:hAnsi="宋体"/>
                <w:color w:val="auto"/>
                <w:szCs w:val="21"/>
              </w:rPr>
              <w:t>项目名称</w:t>
            </w:r>
            <w:r>
              <w:rPr>
                <w:rStyle w:val="40"/>
                <w:rFonts w:hint="eastAsia" w:ascii="宋体" w:hAnsi="宋体"/>
                <w:color w:val="auto"/>
                <w:szCs w:val="21"/>
                <w:lang w:eastAsia="zh-CN"/>
              </w:rPr>
              <w:t>：</w:t>
            </w:r>
            <w:r>
              <w:rPr>
                <w:rStyle w:val="40"/>
                <w:rFonts w:hint="eastAsia" w:ascii="宋体" w:hAnsi="宋体" w:cs="宋体"/>
                <w:bCs/>
                <w:color w:val="auto"/>
                <w:szCs w:val="21"/>
                <w:lang w:eastAsia="zh-CN"/>
              </w:rPr>
              <w:t>港南区第二轮土地承包到期后再延长30年试点工作项目</w:t>
            </w:r>
            <w:r>
              <w:rPr>
                <w:rStyle w:val="40"/>
                <w:rFonts w:hint="eastAsia" w:ascii="宋体" w:hAnsi="宋体" w:cs="宋体"/>
                <w:bCs/>
                <w:color w:val="auto"/>
                <w:szCs w:val="21"/>
                <w:lang w:val="en-US" w:eastAsia="zh-CN"/>
              </w:rPr>
              <w:t>（湛江镇）</w:t>
            </w:r>
          </w:p>
          <w:p w14:paraId="323F216D">
            <w:pPr>
              <w:spacing w:line="380" w:lineRule="exact"/>
              <w:rPr>
                <w:rStyle w:val="40"/>
                <w:rFonts w:hint="eastAsia" w:ascii="宋体" w:hAnsi="宋体"/>
                <w:color w:val="auto"/>
                <w:szCs w:val="21"/>
                <w:lang w:eastAsia="zh-CN"/>
              </w:rPr>
            </w:pPr>
            <w:r>
              <w:rPr>
                <w:rStyle w:val="40"/>
                <w:rFonts w:ascii="宋体" w:hAnsi="宋体"/>
                <w:color w:val="auto"/>
                <w:szCs w:val="21"/>
              </w:rPr>
              <w:t>项目编号：</w:t>
            </w:r>
            <w:r>
              <w:rPr>
                <w:rStyle w:val="40"/>
                <w:rFonts w:hint="eastAsia" w:ascii="宋体" w:hAnsi="宋体"/>
                <w:color w:val="auto"/>
                <w:szCs w:val="21"/>
                <w:lang w:eastAsia="zh-CN"/>
              </w:rPr>
              <w:t>GGZC2025-C3-030095-GXCZ</w:t>
            </w:r>
          </w:p>
          <w:p w14:paraId="6397403F">
            <w:pPr>
              <w:spacing w:line="380" w:lineRule="exact"/>
              <w:rPr>
                <w:rStyle w:val="40"/>
                <w:rFonts w:hint="eastAsia" w:ascii="宋体" w:hAnsi="宋体" w:eastAsia="宋体"/>
                <w:color w:val="auto"/>
                <w:szCs w:val="21"/>
                <w:lang w:eastAsia="zh-CN"/>
              </w:rPr>
            </w:pPr>
            <w:r>
              <w:rPr>
                <w:rStyle w:val="40"/>
                <w:rFonts w:hint="eastAsia" w:ascii="宋体" w:hAnsi="宋体"/>
                <w:color w:val="auto"/>
                <w:szCs w:val="21"/>
              </w:rPr>
              <w:t>资金来源：</w:t>
            </w:r>
            <w:r>
              <w:rPr>
                <w:rStyle w:val="40"/>
                <w:rFonts w:hint="eastAsia" w:ascii="宋体" w:hAnsi="宋体"/>
                <w:color w:val="auto"/>
                <w:szCs w:val="21"/>
                <w:lang w:eastAsia="zh-CN"/>
              </w:rPr>
              <w:t>财政资金</w:t>
            </w:r>
          </w:p>
        </w:tc>
      </w:tr>
      <w:tr w14:paraId="54EF0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3EE20BCE">
            <w:pPr>
              <w:spacing w:line="380" w:lineRule="exact"/>
              <w:jc w:val="center"/>
              <w:rPr>
                <w:rStyle w:val="40"/>
                <w:rFonts w:ascii="宋体" w:hAnsi="宋体"/>
                <w:color w:val="auto"/>
                <w:szCs w:val="21"/>
              </w:rPr>
            </w:pPr>
            <w:r>
              <w:rPr>
                <w:rStyle w:val="40"/>
                <w:rFonts w:ascii="宋体" w:hAnsi="宋体"/>
                <w:color w:val="auto"/>
                <w:szCs w:val="21"/>
              </w:rPr>
              <w:t>2</w:t>
            </w:r>
          </w:p>
        </w:tc>
        <w:tc>
          <w:tcPr>
            <w:tcW w:w="1072" w:type="dxa"/>
            <w:tcBorders>
              <w:top w:val="single" w:color="000000" w:sz="4" w:space="0"/>
              <w:left w:val="single" w:color="000000" w:sz="4" w:space="0"/>
              <w:bottom w:val="single" w:color="000000" w:sz="4" w:space="0"/>
              <w:right w:val="single" w:color="000000" w:sz="4" w:space="0"/>
            </w:tcBorders>
            <w:vAlign w:val="center"/>
          </w:tcPr>
          <w:p w14:paraId="0D95CC83">
            <w:pPr>
              <w:spacing w:line="380" w:lineRule="exact"/>
              <w:jc w:val="center"/>
              <w:rPr>
                <w:rStyle w:val="40"/>
                <w:rFonts w:ascii="宋体" w:hAnsi="宋体"/>
                <w:color w:val="auto"/>
                <w:szCs w:val="21"/>
              </w:rPr>
            </w:pPr>
            <w:r>
              <w:rPr>
                <w:rStyle w:val="40"/>
                <w:rFonts w:ascii="宋体" w:hAnsi="宋体"/>
                <w:color w:val="auto"/>
                <w:szCs w:val="21"/>
              </w:rPr>
              <w:t>2.1</w:t>
            </w:r>
          </w:p>
        </w:tc>
        <w:tc>
          <w:tcPr>
            <w:tcW w:w="7925" w:type="dxa"/>
            <w:tcBorders>
              <w:top w:val="single" w:color="000000" w:sz="4" w:space="0"/>
              <w:left w:val="single" w:color="000000" w:sz="4" w:space="0"/>
              <w:bottom w:val="single" w:color="000000" w:sz="4" w:space="0"/>
              <w:right w:val="single" w:color="000000" w:sz="4" w:space="0"/>
            </w:tcBorders>
            <w:vAlign w:val="center"/>
          </w:tcPr>
          <w:p w14:paraId="354AABB6">
            <w:pPr>
              <w:spacing w:line="380" w:lineRule="exact"/>
              <w:rPr>
                <w:rStyle w:val="40"/>
                <w:rFonts w:ascii="宋体" w:hAnsi="宋体"/>
                <w:b/>
                <w:color w:val="auto"/>
                <w:szCs w:val="21"/>
              </w:rPr>
            </w:pPr>
            <w:r>
              <w:rPr>
                <w:rStyle w:val="40"/>
                <w:rFonts w:ascii="宋体" w:hAnsi="宋体"/>
                <w:b/>
                <w:color w:val="auto"/>
                <w:szCs w:val="21"/>
              </w:rPr>
              <w:t>磋商供应商资格：</w:t>
            </w:r>
          </w:p>
          <w:p w14:paraId="21457B8B">
            <w:pPr>
              <w:numPr>
                <w:ilvl w:val="0"/>
                <w:numId w:val="0"/>
              </w:numPr>
              <w:spacing w:line="380" w:lineRule="exact"/>
              <w:ind w:firstLine="420" w:firstLineChars="200"/>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1.供应商应具有省级及以上测绘行政主管部门颁发的乙级或以上测绘资质，满足本次招标采购需求，能够提供技术及服务，并在人员、设备、资金和良好信誉等方面具有相应能力。</w:t>
            </w:r>
          </w:p>
          <w:p w14:paraId="4EA38198">
            <w:pPr>
              <w:numPr>
                <w:ilvl w:val="0"/>
                <w:numId w:val="0"/>
              </w:numPr>
              <w:spacing w:line="380" w:lineRule="exact"/>
              <w:ind w:firstLine="420" w:firstLineChars="200"/>
              <w:rPr>
                <w:rStyle w:val="40"/>
                <w:rFonts w:hint="eastAsia" w:ascii="宋体" w:hAnsi="宋体"/>
                <w:color w:val="auto"/>
                <w:szCs w:val="21"/>
              </w:rPr>
            </w:pPr>
            <w:r>
              <w:rPr>
                <w:rStyle w:val="40"/>
                <w:rFonts w:hint="eastAsia" w:ascii="宋体" w:hAnsi="宋体"/>
                <w:color w:val="auto"/>
                <w:szCs w:val="21"/>
                <w:lang w:val="en-US" w:eastAsia="zh-CN"/>
              </w:rPr>
              <w:t>2.</w:t>
            </w:r>
            <w:r>
              <w:rPr>
                <w:rStyle w:val="40"/>
                <w:rFonts w:hint="eastAsia" w:ascii="宋体" w:hAnsi="宋体"/>
                <w:color w:val="auto"/>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F957E24">
            <w:pPr>
              <w:spacing w:line="380" w:lineRule="exact"/>
              <w:ind w:firstLine="388" w:firstLineChars="185"/>
              <w:rPr>
                <w:rStyle w:val="40"/>
                <w:rFonts w:hint="eastAsia" w:ascii="宋体" w:hAnsi="宋体"/>
                <w:color w:val="auto"/>
                <w:szCs w:val="21"/>
              </w:rPr>
            </w:pPr>
            <w:r>
              <w:rPr>
                <w:rStyle w:val="40"/>
                <w:rFonts w:hint="eastAsia" w:ascii="宋体" w:hAnsi="宋体"/>
                <w:color w:val="auto"/>
                <w:szCs w:val="21"/>
                <w:lang w:val="en-US" w:eastAsia="zh-CN"/>
              </w:rPr>
              <w:t>3.</w:t>
            </w:r>
            <w:r>
              <w:rPr>
                <w:rStyle w:val="40"/>
                <w:rFonts w:hint="eastAsia" w:ascii="宋体" w:hAnsi="宋体"/>
                <w:color w:val="auto"/>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1531F398">
            <w:pPr>
              <w:spacing w:line="380" w:lineRule="exact"/>
              <w:ind w:firstLine="388" w:firstLineChars="185"/>
              <w:rPr>
                <w:rStyle w:val="40"/>
                <w:rFonts w:ascii="宋体" w:hAnsi="宋体"/>
                <w:color w:val="auto"/>
                <w:szCs w:val="21"/>
              </w:rPr>
            </w:pPr>
            <w:r>
              <w:rPr>
                <w:rStyle w:val="40"/>
                <w:rFonts w:hint="eastAsia" w:ascii="宋体" w:hAnsi="宋体"/>
                <w:color w:val="auto"/>
                <w:szCs w:val="21"/>
                <w:lang w:val="en-US" w:eastAsia="zh-CN"/>
              </w:rPr>
              <w:t>4.</w:t>
            </w:r>
            <w:r>
              <w:rPr>
                <w:rStyle w:val="40"/>
                <w:rFonts w:hint="eastAsia" w:ascii="宋体" w:hAnsi="宋体"/>
                <w:color w:val="auto"/>
                <w:szCs w:val="21"/>
              </w:rPr>
              <w:t>本项目不接受未通过政府采购云平台实名制获取本项目《</w:t>
            </w:r>
            <w:r>
              <w:rPr>
                <w:rFonts w:hint="eastAsia" w:cs="宋体" w:asciiTheme="minorEastAsia" w:hAnsiTheme="minorEastAsia" w:eastAsiaTheme="minorEastAsia"/>
                <w:b w:val="0"/>
                <w:bCs w:val="0"/>
                <w:color w:val="auto"/>
                <w:kern w:val="0"/>
                <w:szCs w:val="21"/>
              </w:rPr>
              <w:t>竞争性磋商文件</w:t>
            </w:r>
            <w:r>
              <w:rPr>
                <w:rStyle w:val="40"/>
                <w:rFonts w:hint="eastAsia" w:ascii="宋体" w:hAnsi="宋体"/>
                <w:color w:val="auto"/>
                <w:szCs w:val="21"/>
              </w:rPr>
              <w:t>》的供应商参加</w:t>
            </w:r>
            <w:r>
              <w:rPr>
                <w:rStyle w:val="40"/>
                <w:rFonts w:hint="eastAsia" w:ascii="宋体" w:hAnsi="宋体"/>
                <w:color w:val="auto"/>
                <w:szCs w:val="21"/>
                <w:lang w:val="en-US" w:eastAsia="zh-CN"/>
              </w:rPr>
              <w:t>投</w:t>
            </w:r>
            <w:r>
              <w:rPr>
                <w:rStyle w:val="40"/>
                <w:rFonts w:hint="eastAsia" w:ascii="宋体" w:hAnsi="宋体"/>
                <w:color w:val="auto"/>
                <w:szCs w:val="21"/>
              </w:rPr>
              <w:t>标。</w:t>
            </w:r>
          </w:p>
        </w:tc>
      </w:tr>
      <w:tr w14:paraId="19A66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2EFE5857">
            <w:pPr>
              <w:spacing w:line="380" w:lineRule="exact"/>
              <w:jc w:val="center"/>
              <w:rPr>
                <w:rStyle w:val="40"/>
                <w:rFonts w:ascii="宋体" w:hAnsi="宋体"/>
                <w:color w:val="auto"/>
                <w:szCs w:val="21"/>
              </w:rPr>
            </w:pPr>
            <w:r>
              <w:rPr>
                <w:rStyle w:val="40"/>
                <w:rFonts w:ascii="宋体" w:hAnsi="宋体"/>
                <w:color w:val="auto"/>
                <w:szCs w:val="21"/>
              </w:rPr>
              <w:t>3</w:t>
            </w:r>
          </w:p>
        </w:tc>
        <w:tc>
          <w:tcPr>
            <w:tcW w:w="1072" w:type="dxa"/>
            <w:tcBorders>
              <w:top w:val="single" w:color="000000" w:sz="4" w:space="0"/>
              <w:left w:val="single" w:color="000000" w:sz="4" w:space="0"/>
              <w:bottom w:val="single" w:color="000000" w:sz="4" w:space="0"/>
              <w:right w:val="single" w:color="000000" w:sz="4" w:space="0"/>
            </w:tcBorders>
            <w:vAlign w:val="center"/>
          </w:tcPr>
          <w:p w14:paraId="59627FC4">
            <w:pPr>
              <w:spacing w:line="380" w:lineRule="exact"/>
              <w:jc w:val="center"/>
              <w:rPr>
                <w:rStyle w:val="40"/>
                <w:rFonts w:ascii="宋体" w:hAnsi="宋体"/>
                <w:color w:val="auto"/>
                <w:szCs w:val="21"/>
              </w:rPr>
            </w:pPr>
            <w:r>
              <w:rPr>
                <w:rStyle w:val="40"/>
                <w:rFonts w:ascii="宋体" w:hAnsi="宋体"/>
                <w:color w:val="auto"/>
                <w:szCs w:val="21"/>
              </w:rPr>
              <w:t>3.1</w:t>
            </w:r>
          </w:p>
        </w:tc>
        <w:tc>
          <w:tcPr>
            <w:tcW w:w="7925" w:type="dxa"/>
            <w:tcBorders>
              <w:top w:val="single" w:color="000000" w:sz="4" w:space="0"/>
              <w:left w:val="single" w:color="000000" w:sz="4" w:space="0"/>
              <w:bottom w:val="single" w:color="000000" w:sz="4" w:space="0"/>
              <w:right w:val="single" w:color="000000" w:sz="4" w:space="0"/>
            </w:tcBorders>
            <w:vAlign w:val="center"/>
          </w:tcPr>
          <w:p w14:paraId="7D957123">
            <w:pPr>
              <w:spacing w:before="75" w:after="75" w:line="276" w:lineRule="auto"/>
              <w:ind w:firstLine="178" w:firstLineChars="85"/>
              <w:jc w:val="left"/>
              <w:rPr>
                <w:rStyle w:val="40"/>
                <w:rFonts w:ascii="宋体" w:hAnsi="宋体"/>
                <w:b/>
                <w:color w:val="auto"/>
                <w:szCs w:val="21"/>
              </w:rPr>
            </w:pPr>
            <w:r>
              <w:rPr>
                <w:rStyle w:val="40"/>
                <w:rFonts w:ascii="宋体" w:hAnsi="宋体"/>
                <w:color w:val="auto"/>
                <w:kern w:val="0"/>
                <w:szCs w:val="21"/>
              </w:rPr>
              <w:t>磋商保证金：本项目免收保证金。</w:t>
            </w:r>
          </w:p>
        </w:tc>
      </w:tr>
      <w:tr w14:paraId="02E35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5B809570">
            <w:pPr>
              <w:spacing w:line="380" w:lineRule="exact"/>
              <w:jc w:val="center"/>
              <w:rPr>
                <w:rStyle w:val="40"/>
                <w:rFonts w:ascii="宋体" w:hAnsi="宋体"/>
                <w:color w:val="auto"/>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752F2A0E">
            <w:pPr>
              <w:spacing w:line="380" w:lineRule="exact"/>
              <w:jc w:val="center"/>
              <w:rPr>
                <w:rStyle w:val="40"/>
                <w:rFonts w:hint="default" w:ascii="宋体" w:hAnsi="宋体" w:eastAsia="宋体"/>
                <w:color w:val="auto"/>
                <w:szCs w:val="21"/>
                <w:lang w:val="en-US" w:eastAsia="zh-CN"/>
              </w:rPr>
            </w:pPr>
            <w:r>
              <w:rPr>
                <w:rStyle w:val="40"/>
                <w:rFonts w:hint="eastAsia" w:ascii="宋体" w:hAnsi="宋体"/>
                <w:color w:val="auto"/>
                <w:szCs w:val="21"/>
                <w:lang w:val="en-US" w:eastAsia="zh-CN"/>
              </w:rPr>
              <w:t>3.2</w:t>
            </w:r>
          </w:p>
        </w:tc>
        <w:tc>
          <w:tcPr>
            <w:tcW w:w="7925" w:type="dxa"/>
            <w:tcBorders>
              <w:top w:val="single" w:color="000000" w:sz="4" w:space="0"/>
              <w:left w:val="single" w:color="000000" w:sz="4" w:space="0"/>
              <w:bottom w:val="single" w:color="000000" w:sz="4" w:space="0"/>
              <w:right w:val="single" w:color="000000" w:sz="4" w:space="0"/>
            </w:tcBorders>
            <w:vAlign w:val="center"/>
          </w:tcPr>
          <w:p w14:paraId="3FD83513">
            <w:pPr>
              <w:spacing w:before="75" w:after="75" w:line="276" w:lineRule="auto"/>
              <w:ind w:firstLine="197" w:firstLineChars="85"/>
              <w:jc w:val="left"/>
              <w:rPr>
                <w:rStyle w:val="40"/>
                <w:rFonts w:ascii="宋体" w:hAnsi="宋体"/>
                <w:color w:val="auto"/>
                <w:kern w:val="0"/>
                <w:szCs w:val="21"/>
              </w:rPr>
            </w:pPr>
            <w:r>
              <w:rPr>
                <w:rFonts w:hint="eastAsia" w:ascii="宋体" w:hAnsi="宋体" w:eastAsia="宋体" w:cs="宋体"/>
                <w:caps w:val="0"/>
                <w:color w:val="auto"/>
                <w:spacing w:val="11"/>
                <w:highlight w:val="none"/>
              </w:rPr>
              <w:t>磋商有效期：60日历</w:t>
            </w:r>
            <w:r>
              <w:rPr>
                <w:rFonts w:hint="eastAsia" w:ascii="宋体" w:hAnsi="宋体" w:eastAsia="宋体" w:cs="宋体"/>
                <w:caps w:val="0"/>
                <w:color w:val="auto"/>
                <w:spacing w:val="11"/>
                <w:highlight w:val="none"/>
                <w:lang w:val="en-US" w:eastAsia="zh-CN"/>
              </w:rPr>
              <w:t>天</w:t>
            </w:r>
            <w:r>
              <w:rPr>
                <w:rFonts w:hint="eastAsia" w:ascii="宋体" w:hAnsi="宋体" w:eastAsia="宋体" w:cs="宋体"/>
                <w:caps w:val="0"/>
                <w:color w:val="auto"/>
                <w:spacing w:val="11"/>
                <w:highlight w:val="none"/>
              </w:rPr>
              <w:t>。</w:t>
            </w:r>
          </w:p>
        </w:tc>
      </w:tr>
      <w:tr w14:paraId="279C1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7E1B143D">
            <w:pPr>
              <w:spacing w:line="380" w:lineRule="exact"/>
              <w:jc w:val="center"/>
              <w:rPr>
                <w:rStyle w:val="40"/>
                <w:rFonts w:ascii="宋体" w:hAnsi="宋体"/>
                <w:color w:val="auto"/>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50018A55">
            <w:pPr>
              <w:spacing w:line="380" w:lineRule="exact"/>
              <w:jc w:val="center"/>
              <w:rPr>
                <w:rStyle w:val="40"/>
                <w:rFonts w:hint="default" w:ascii="宋体" w:hAnsi="宋体"/>
                <w:color w:val="auto"/>
                <w:szCs w:val="21"/>
                <w:lang w:val="en-US" w:eastAsia="zh-CN"/>
              </w:rPr>
            </w:pPr>
            <w:r>
              <w:rPr>
                <w:rStyle w:val="40"/>
                <w:rFonts w:hint="eastAsia" w:ascii="宋体" w:hAnsi="宋体"/>
                <w:color w:val="auto"/>
                <w:szCs w:val="21"/>
                <w:lang w:val="en-US" w:eastAsia="zh-CN"/>
              </w:rPr>
              <w:t>3.3</w:t>
            </w:r>
          </w:p>
        </w:tc>
        <w:tc>
          <w:tcPr>
            <w:tcW w:w="7925" w:type="dxa"/>
            <w:tcBorders>
              <w:top w:val="single" w:color="000000" w:sz="4" w:space="0"/>
              <w:left w:val="single" w:color="000000" w:sz="4" w:space="0"/>
              <w:bottom w:val="single" w:color="000000" w:sz="4" w:space="0"/>
              <w:right w:val="single" w:color="000000" w:sz="4" w:space="0"/>
            </w:tcBorders>
            <w:vAlign w:val="center"/>
          </w:tcPr>
          <w:p w14:paraId="73FCCED6">
            <w:pPr>
              <w:spacing w:before="75" w:after="75" w:line="276" w:lineRule="auto"/>
              <w:jc w:val="left"/>
              <w:rPr>
                <w:rFonts w:hint="eastAsia" w:ascii="宋体" w:hAnsi="宋体" w:eastAsia="宋体" w:cs="宋体"/>
                <w:caps w:val="0"/>
                <w:color w:val="auto"/>
                <w:spacing w:val="11"/>
                <w:highlight w:val="none"/>
              </w:rPr>
            </w:pPr>
            <w:r>
              <w:rPr>
                <w:rFonts w:hint="eastAsia" w:ascii="宋体" w:hAnsi="宋体" w:cs="宋体"/>
                <w:b/>
                <w:bCs/>
                <w:caps w:val="0"/>
                <w:color w:val="auto"/>
                <w:spacing w:val="11"/>
                <w:highlight w:val="none"/>
                <w:lang w:eastAsia="zh-CN"/>
              </w:rPr>
              <w:t>本项目</w:t>
            </w:r>
            <w:r>
              <w:rPr>
                <w:rFonts w:hint="eastAsia" w:ascii="宋体" w:hAnsi="宋体" w:eastAsia="宋体" w:cs="宋体"/>
                <w:b/>
                <w:bCs/>
                <w:caps w:val="0"/>
                <w:color w:val="auto"/>
                <w:spacing w:val="11"/>
                <w:highlight w:val="none"/>
              </w:rPr>
              <w:t>中小微企业划型标准</w:t>
            </w:r>
            <w:r>
              <w:rPr>
                <w:rFonts w:hint="eastAsia" w:ascii="宋体" w:hAnsi="宋体" w:cs="宋体"/>
                <w:b/>
                <w:bCs/>
                <w:caps w:val="0"/>
                <w:color w:val="auto"/>
                <w:spacing w:val="11"/>
                <w:highlight w:val="none"/>
                <w:lang w:eastAsia="zh-CN"/>
              </w:rPr>
              <w:t>：属于其他未列明行业</w:t>
            </w:r>
          </w:p>
        </w:tc>
      </w:tr>
      <w:tr w14:paraId="05CB7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009BCF39">
            <w:pPr>
              <w:spacing w:line="380" w:lineRule="exact"/>
              <w:jc w:val="center"/>
              <w:rPr>
                <w:rStyle w:val="40"/>
                <w:rFonts w:ascii="宋体" w:hAnsi="宋体"/>
                <w:color w:val="auto"/>
                <w:szCs w:val="21"/>
              </w:rPr>
            </w:pPr>
            <w:r>
              <w:rPr>
                <w:rStyle w:val="40"/>
                <w:rFonts w:ascii="宋体" w:hAnsi="宋体"/>
                <w:color w:val="auto"/>
                <w:szCs w:val="21"/>
              </w:rPr>
              <w:t>4</w:t>
            </w:r>
          </w:p>
        </w:tc>
        <w:tc>
          <w:tcPr>
            <w:tcW w:w="1072" w:type="dxa"/>
            <w:tcBorders>
              <w:top w:val="single" w:color="000000" w:sz="4" w:space="0"/>
              <w:left w:val="single" w:color="000000" w:sz="4" w:space="0"/>
              <w:bottom w:val="single" w:color="000000" w:sz="4" w:space="0"/>
              <w:right w:val="single" w:color="000000" w:sz="4" w:space="0"/>
            </w:tcBorders>
            <w:vAlign w:val="center"/>
          </w:tcPr>
          <w:p w14:paraId="64DB11AE">
            <w:pPr>
              <w:spacing w:line="380" w:lineRule="exact"/>
              <w:jc w:val="center"/>
              <w:rPr>
                <w:rStyle w:val="40"/>
                <w:rFonts w:ascii="宋体" w:hAnsi="宋体"/>
                <w:color w:val="auto"/>
                <w:szCs w:val="21"/>
              </w:rPr>
            </w:pPr>
            <w:r>
              <w:rPr>
                <w:rStyle w:val="40"/>
                <w:rFonts w:ascii="宋体" w:hAnsi="宋体"/>
                <w:color w:val="auto"/>
                <w:szCs w:val="21"/>
              </w:rPr>
              <w:t>4.1</w:t>
            </w:r>
          </w:p>
        </w:tc>
        <w:tc>
          <w:tcPr>
            <w:tcW w:w="7925" w:type="dxa"/>
            <w:tcBorders>
              <w:top w:val="single" w:color="000000" w:sz="4" w:space="0"/>
              <w:left w:val="single" w:color="000000" w:sz="4" w:space="0"/>
              <w:bottom w:val="single" w:color="000000" w:sz="4" w:space="0"/>
              <w:right w:val="single" w:color="000000" w:sz="4" w:space="0"/>
            </w:tcBorders>
            <w:vAlign w:val="center"/>
          </w:tcPr>
          <w:p w14:paraId="464F5757">
            <w:pPr>
              <w:spacing w:line="380" w:lineRule="exact"/>
              <w:rPr>
                <w:rStyle w:val="40"/>
                <w:rFonts w:ascii="宋体" w:hAnsi="宋体"/>
                <w:color w:val="auto"/>
                <w:szCs w:val="21"/>
              </w:rPr>
            </w:pPr>
            <w:r>
              <w:rPr>
                <w:rStyle w:val="40"/>
                <w:rFonts w:ascii="宋体" w:hAnsi="宋体"/>
                <w:color w:val="auto"/>
                <w:szCs w:val="21"/>
              </w:rPr>
              <w:t>磋商报价及费用：</w:t>
            </w:r>
          </w:p>
          <w:p w14:paraId="1F46225F">
            <w:pPr>
              <w:spacing w:line="380" w:lineRule="exact"/>
              <w:rPr>
                <w:rStyle w:val="40"/>
                <w:rFonts w:ascii="宋体" w:hAnsi="宋体"/>
                <w:color w:val="auto"/>
                <w:szCs w:val="21"/>
              </w:rPr>
            </w:pPr>
            <w:r>
              <w:rPr>
                <w:rStyle w:val="40"/>
                <w:rFonts w:ascii="宋体" w:hAnsi="宋体"/>
                <w:color w:val="auto"/>
                <w:szCs w:val="21"/>
              </w:rPr>
              <w:t>1、本项目磋商应以人民币报价；</w:t>
            </w:r>
          </w:p>
          <w:p w14:paraId="557C853A">
            <w:pPr>
              <w:spacing w:line="380" w:lineRule="exact"/>
              <w:rPr>
                <w:rStyle w:val="40"/>
                <w:rFonts w:ascii="宋体" w:hAnsi="宋体"/>
                <w:color w:val="auto"/>
                <w:szCs w:val="21"/>
              </w:rPr>
            </w:pPr>
            <w:r>
              <w:rPr>
                <w:rStyle w:val="40"/>
                <w:rFonts w:ascii="宋体" w:hAnsi="宋体"/>
                <w:color w:val="auto"/>
                <w:szCs w:val="21"/>
              </w:rPr>
              <w:t>2、不论磋商结果如何，磋商供应商均应自行承担所有与磋商有关的全部费用；</w:t>
            </w:r>
          </w:p>
          <w:p w14:paraId="6EA7D05C">
            <w:pPr>
              <w:spacing w:line="380" w:lineRule="exact"/>
              <w:rPr>
                <w:rStyle w:val="40"/>
                <w:rFonts w:ascii="宋体" w:hAnsi="宋体"/>
                <w:color w:val="auto"/>
                <w:szCs w:val="21"/>
              </w:rPr>
            </w:pPr>
            <w:r>
              <w:rPr>
                <w:rStyle w:val="40"/>
                <w:rFonts w:ascii="宋体" w:hAnsi="宋体"/>
                <w:color w:val="auto"/>
                <w:szCs w:val="21"/>
              </w:rPr>
              <w:t>3、本项目招标代理服务费按国家发展改革委《关于进一步放开建设项目专业服务价格的通知》发改价格〔2015〕299号文执行，本项目代理服务费：</w:t>
            </w:r>
            <w:r>
              <w:rPr>
                <w:rFonts w:hint="eastAsia" w:ascii="宋体" w:hAnsi="宋体"/>
                <w:b/>
                <w:bCs w:val="0"/>
                <w:color w:val="auto"/>
                <w:szCs w:val="21"/>
              </w:rPr>
              <w:t>人民币</w:t>
            </w:r>
            <w:r>
              <w:rPr>
                <w:rFonts w:hint="eastAsia" w:ascii="宋体" w:hAnsi="宋体"/>
                <w:b/>
                <w:bCs w:val="0"/>
                <w:color w:val="auto"/>
                <w:szCs w:val="21"/>
                <w:lang w:eastAsia="zh-CN"/>
              </w:rPr>
              <w:t>壹万伍仟元整</w:t>
            </w:r>
            <w:r>
              <w:rPr>
                <w:rFonts w:hint="eastAsia" w:ascii="宋体" w:hAnsi="宋体"/>
                <w:b/>
                <w:bCs w:val="0"/>
                <w:color w:val="auto"/>
                <w:szCs w:val="21"/>
              </w:rPr>
              <w:t>（￥</w:t>
            </w:r>
            <w:r>
              <w:rPr>
                <w:rFonts w:hint="eastAsia" w:ascii="宋体" w:hAnsi="宋体"/>
                <w:b/>
                <w:bCs w:val="0"/>
                <w:color w:val="auto"/>
                <w:szCs w:val="21"/>
                <w:lang w:val="en-US" w:eastAsia="zh-CN"/>
              </w:rPr>
              <w:t>15000.00</w:t>
            </w:r>
            <w:r>
              <w:rPr>
                <w:rFonts w:hint="eastAsia" w:ascii="宋体" w:hAnsi="宋体"/>
                <w:b/>
                <w:bCs w:val="0"/>
                <w:color w:val="auto"/>
                <w:szCs w:val="21"/>
              </w:rPr>
              <w:t>元）</w:t>
            </w:r>
            <w:r>
              <w:rPr>
                <w:rStyle w:val="40"/>
                <w:rFonts w:ascii="宋体" w:hAnsi="宋体"/>
                <w:color w:val="auto"/>
                <w:szCs w:val="21"/>
              </w:rPr>
              <w:t>，方式为由成交</w:t>
            </w:r>
            <w:r>
              <w:rPr>
                <w:rStyle w:val="40"/>
                <w:rFonts w:hint="eastAsia" w:ascii="宋体" w:hAnsi="宋体"/>
                <w:color w:val="auto"/>
                <w:szCs w:val="21"/>
                <w:lang w:eastAsia="zh-CN"/>
              </w:rPr>
              <w:t>供应商</w:t>
            </w:r>
            <w:r>
              <w:rPr>
                <w:rStyle w:val="40"/>
                <w:rFonts w:ascii="宋体" w:hAnsi="宋体"/>
                <w:color w:val="auto"/>
                <w:szCs w:val="21"/>
              </w:rPr>
              <w:t>向采购代理机构支付。代理服务费请转到以下账户：</w:t>
            </w:r>
          </w:p>
          <w:p w14:paraId="3CDB6CF1">
            <w:pPr>
              <w:spacing w:line="380" w:lineRule="exact"/>
              <w:rPr>
                <w:rStyle w:val="40"/>
                <w:rFonts w:hint="eastAsia" w:ascii="宋体" w:hAnsi="宋体"/>
                <w:color w:val="auto"/>
                <w:szCs w:val="21"/>
                <w:lang w:eastAsia="zh-CN"/>
              </w:rPr>
            </w:pPr>
            <w:r>
              <w:rPr>
                <w:rStyle w:val="40"/>
                <w:rFonts w:hint="eastAsia" w:ascii="宋体" w:hAnsi="宋体"/>
                <w:color w:val="auto"/>
                <w:szCs w:val="21"/>
              </w:rPr>
              <w:t>开户银行：</w:t>
            </w:r>
            <w:r>
              <w:rPr>
                <w:rStyle w:val="40"/>
                <w:rFonts w:hint="eastAsia" w:ascii="宋体" w:hAnsi="宋体"/>
                <w:color w:val="auto"/>
                <w:szCs w:val="21"/>
                <w:lang w:eastAsia="zh-CN"/>
              </w:rPr>
              <w:t xml:space="preserve">广西贵港农村商业银行股份有限公司广场支行 </w:t>
            </w:r>
          </w:p>
          <w:p w14:paraId="57848DC1">
            <w:pPr>
              <w:spacing w:line="380" w:lineRule="exact"/>
              <w:rPr>
                <w:rStyle w:val="40"/>
                <w:rFonts w:hint="eastAsia" w:ascii="宋体" w:hAnsi="宋体"/>
                <w:color w:val="auto"/>
                <w:szCs w:val="21"/>
              </w:rPr>
            </w:pPr>
            <w:r>
              <w:rPr>
                <w:rStyle w:val="40"/>
                <w:rFonts w:hint="eastAsia" w:ascii="宋体" w:hAnsi="宋体"/>
                <w:color w:val="auto"/>
                <w:szCs w:val="21"/>
              </w:rPr>
              <w:t>账户名称：</w:t>
            </w:r>
            <w:r>
              <w:rPr>
                <w:rStyle w:val="40"/>
                <w:rFonts w:hint="eastAsia" w:ascii="宋体" w:hAnsi="宋体"/>
                <w:color w:val="auto"/>
                <w:szCs w:val="21"/>
                <w:lang w:eastAsia="zh-CN"/>
              </w:rPr>
              <w:t xml:space="preserve">广西诚至达项目咨询有限公司 </w:t>
            </w:r>
            <w:r>
              <w:rPr>
                <w:rStyle w:val="40"/>
                <w:rFonts w:hint="eastAsia" w:ascii="宋体" w:hAnsi="宋体"/>
                <w:color w:val="auto"/>
                <w:szCs w:val="21"/>
              </w:rPr>
              <w:t xml:space="preserve"> </w:t>
            </w:r>
          </w:p>
          <w:p w14:paraId="7B1CD077">
            <w:pPr>
              <w:spacing w:line="380" w:lineRule="exact"/>
              <w:rPr>
                <w:rStyle w:val="40"/>
                <w:rFonts w:ascii="宋体" w:hAnsi="宋体"/>
                <w:color w:val="auto"/>
                <w:szCs w:val="21"/>
              </w:rPr>
            </w:pPr>
            <w:r>
              <w:rPr>
                <w:rStyle w:val="40"/>
                <w:rFonts w:hint="eastAsia" w:ascii="宋体" w:hAnsi="宋体"/>
                <w:color w:val="auto"/>
                <w:szCs w:val="21"/>
              </w:rPr>
              <w:t>银行账号：915212010113161757</w:t>
            </w:r>
          </w:p>
        </w:tc>
      </w:tr>
      <w:tr w14:paraId="441D9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4B2F8598">
            <w:pPr>
              <w:spacing w:line="380" w:lineRule="exact"/>
              <w:jc w:val="center"/>
              <w:rPr>
                <w:rStyle w:val="40"/>
                <w:rFonts w:ascii="宋体" w:hAnsi="宋体"/>
                <w:color w:val="auto"/>
                <w:szCs w:val="21"/>
              </w:rPr>
            </w:pPr>
            <w:r>
              <w:rPr>
                <w:rStyle w:val="40"/>
                <w:rFonts w:ascii="宋体" w:hAnsi="宋体"/>
                <w:color w:val="auto"/>
                <w:szCs w:val="21"/>
              </w:rPr>
              <w:t>5</w:t>
            </w:r>
          </w:p>
        </w:tc>
        <w:tc>
          <w:tcPr>
            <w:tcW w:w="1072" w:type="dxa"/>
            <w:tcBorders>
              <w:top w:val="single" w:color="000000" w:sz="4" w:space="0"/>
              <w:left w:val="single" w:color="000000" w:sz="4" w:space="0"/>
              <w:bottom w:val="single" w:color="000000" w:sz="4" w:space="0"/>
              <w:right w:val="single" w:color="000000" w:sz="4" w:space="0"/>
            </w:tcBorders>
            <w:vAlign w:val="center"/>
          </w:tcPr>
          <w:p w14:paraId="1ABD46D4">
            <w:pPr>
              <w:spacing w:line="380" w:lineRule="exact"/>
              <w:jc w:val="center"/>
              <w:rPr>
                <w:rStyle w:val="40"/>
                <w:rFonts w:ascii="宋体" w:hAnsi="宋体"/>
                <w:color w:val="auto"/>
                <w:szCs w:val="21"/>
              </w:rPr>
            </w:pPr>
            <w:r>
              <w:rPr>
                <w:rStyle w:val="40"/>
                <w:rFonts w:ascii="宋体" w:hAnsi="宋体"/>
                <w:color w:val="auto"/>
                <w:szCs w:val="21"/>
              </w:rPr>
              <w:t>5.1</w:t>
            </w:r>
          </w:p>
        </w:tc>
        <w:tc>
          <w:tcPr>
            <w:tcW w:w="7925" w:type="dxa"/>
            <w:tcBorders>
              <w:top w:val="single" w:color="000000" w:sz="4" w:space="0"/>
              <w:left w:val="single" w:color="000000" w:sz="4" w:space="0"/>
              <w:bottom w:val="single" w:color="000000" w:sz="4" w:space="0"/>
              <w:right w:val="single" w:color="000000" w:sz="4" w:space="0"/>
            </w:tcBorders>
            <w:vAlign w:val="center"/>
          </w:tcPr>
          <w:p w14:paraId="2EDCBDD6">
            <w:pPr>
              <w:spacing w:line="380" w:lineRule="exact"/>
              <w:rPr>
                <w:rStyle w:val="40"/>
                <w:rFonts w:ascii="宋体" w:hAnsi="宋体"/>
                <w:color w:val="auto"/>
                <w:szCs w:val="21"/>
              </w:rPr>
            </w:pPr>
            <w:r>
              <w:rPr>
                <w:rStyle w:val="40"/>
                <w:rFonts w:ascii="宋体" w:hAnsi="宋体"/>
                <w:color w:val="auto"/>
                <w:szCs w:val="21"/>
              </w:rPr>
              <w:t>响应文件：</w:t>
            </w:r>
            <w:r>
              <w:rPr>
                <w:rStyle w:val="40"/>
                <w:rFonts w:hint="eastAsia" w:ascii="宋体" w:hAnsi="宋体"/>
                <w:color w:val="auto"/>
                <w:szCs w:val="21"/>
              </w:rPr>
              <w:t>电子版一份；</w:t>
            </w:r>
          </w:p>
        </w:tc>
      </w:tr>
      <w:tr w14:paraId="71E3A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5612835D">
            <w:pPr>
              <w:spacing w:line="380" w:lineRule="exact"/>
              <w:jc w:val="center"/>
              <w:rPr>
                <w:rStyle w:val="40"/>
                <w:rFonts w:ascii="宋体" w:hAnsi="宋体"/>
                <w:color w:val="auto"/>
                <w:szCs w:val="21"/>
              </w:rPr>
            </w:pPr>
            <w:r>
              <w:rPr>
                <w:rStyle w:val="40"/>
                <w:rFonts w:ascii="宋体" w:hAnsi="宋体"/>
                <w:color w:val="auto"/>
                <w:szCs w:val="21"/>
              </w:rPr>
              <w:t>6</w:t>
            </w:r>
          </w:p>
        </w:tc>
        <w:tc>
          <w:tcPr>
            <w:tcW w:w="1072" w:type="dxa"/>
            <w:tcBorders>
              <w:top w:val="single" w:color="000000" w:sz="4" w:space="0"/>
              <w:left w:val="single" w:color="000000" w:sz="4" w:space="0"/>
              <w:bottom w:val="single" w:color="000000" w:sz="4" w:space="0"/>
              <w:right w:val="single" w:color="000000" w:sz="4" w:space="0"/>
            </w:tcBorders>
            <w:vAlign w:val="center"/>
          </w:tcPr>
          <w:p w14:paraId="2AAD031C">
            <w:pPr>
              <w:spacing w:line="380" w:lineRule="exact"/>
              <w:jc w:val="center"/>
              <w:rPr>
                <w:rStyle w:val="40"/>
                <w:rFonts w:ascii="宋体" w:hAnsi="宋体"/>
                <w:color w:val="auto"/>
                <w:szCs w:val="21"/>
              </w:rPr>
            </w:pPr>
            <w:r>
              <w:rPr>
                <w:rStyle w:val="40"/>
                <w:rFonts w:ascii="宋体" w:hAnsi="宋体"/>
                <w:color w:val="auto"/>
                <w:szCs w:val="21"/>
              </w:rPr>
              <w:t>6.1</w:t>
            </w:r>
          </w:p>
        </w:tc>
        <w:tc>
          <w:tcPr>
            <w:tcW w:w="7925" w:type="dxa"/>
            <w:tcBorders>
              <w:top w:val="single" w:color="000000" w:sz="4" w:space="0"/>
              <w:left w:val="single" w:color="000000" w:sz="4" w:space="0"/>
              <w:bottom w:val="single" w:color="000000" w:sz="4" w:space="0"/>
              <w:right w:val="single" w:color="000000" w:sz="4" w:space="0"/>
            </w:tcBorders>
            <w:vAlign w:val="center"/>
          </w:tcPr>
          <w:p w14:paraId="4A1970DA">
            <w:pPr>
              <w:spacing w:line="380" w:lineRule="exact"/>
              <w:rPr>
                <w:rStyle w:val="40"/>
                <w:rFonts w:hint="eastAsia" w:ascii="宋体" w:hAnsi="宋体" w:eastAsia="宋体"/>
                <w:color w:val="auto"/>
                <w:szCs w:val="21"/>
                <w:lang w:val="en-US" w:eastAsia="zh-CN"/>
              </w:rPr>
            </w:pPr>
            <w:r>
              <w:rPr>
                <w:rStyle w:val="40"/>
                <w:rFonts w:ascii="宋体" w:hAnsi="宋体"/>
                <w:color w:val="auto"/>
                <w:szCs w:val="21"/>
              </w:rPr>
              <w:t>响应文件递交截止时间：</w:t>
            </w:r>
            <w:r>
              <w:rPr>
                <w:rFonts w:hint="eastAsia" w:cs="宋体" w:asciiTheme="minorEastAsia" w:hAnsiTheme="minorEastAsia" w:eastAsiaTheme="minorEastAsia"/>
                <w:b/>
                <w:bCs w:val="0"/>
                <w:color w:val="auto"/>
                <w:kern w:val="0"/>
                <w:szCs w:val="21"/>
                <w:lang w:eastAsia="zh-CN"/>
              </w:rPr>
              <w:t>2025</w:t>
            </w:r>
            <w:r>
              <w:rPr>
                <w:rFonts w:cs="宋体" w:asciiTheme="minorEastAsia" w:hAnsiTheme="minorEastAsia" w:eastAsiaTheme="minorEastAsia"/>
                <w:b/>
                <w:bCs w:val="0"/>
                <w:color w:val="auto"/>
                <w:kern w:val="0"/>
                <w:szCs w:val="21"/>
              </w:rPr>
              <w:t>年</w:t>
            </w:r>
            <w:r>
              <w:rPr>
                <w:rFonts w:hint="eastAsia" w:cs="宋体" w:asciiTheme="minorEastAsia" w:hAnsiTheme="minorEastAsia" w:eastAsiaTheme="minorEastAsia"/>
                <w:b/>
                <w:bCs w:val="0"/>
                <w:color w:val="auto"/>
                <w:kern w:val="0"/>
                <w:szCs w:val="21"/>
                <w:lang w:val="en-US" w:eastAsia="zh-CN"/>
              </w:rPr>
              <w:t>9</w:t>
            </w:r>
            <w:r>
              <w:rPr>
                <w:rFonts w:cs="宋体" w:asciiTheme="minorEastAsia" w:hAnsiTheme="minorEastAsia" w:eastAsiaTheme="minorEastAsia"/>
                <w:b/>
                <w:bCs w:val="0"/>
                <w:color w:val="auto"/>
                <w:kern w:val="0"/>
                <w:szCs w:val="21"/>
              </w:rPr>
              <w:t>月</w:t>
            </w:r>
            <w:r>
              <w:rPr>
                <w:rFonts w:hint="eastAsia" w:cs="宋体" w:asciiTheme="minorEastAsia" w:hAnsiTheme="minorEastAsia" w:eastAsiaTheme="minorEastAsia"/>
                <w:b/>
                <w:bCs w:val="0"/>
                <w:color w:val="auto"/>
                <w:kern w:val="0"/>
                <w:szCs w:val="21"/>
                <w:lang w:val="en-US" w:eastAsia="zh-CN"/>
              </w:rPr>
              <w:t>17</w:t>
            </w:r>
            <w:r>
              <w:rPr>
                <w:rFonts w:cs="宋体" w:asciiTheme="minorEastAsia" w:hAnsiTheme="minorEastAsia" w:eastAsiaTheme="minorEastAsia"/>
                <w:b/>
                <w:bCs w:val="0"/>
                <w:color w:val="auto"/>
                <w:kern w:val="0"/>
                <w:szCs w:val="21"/>
              </w:rPr>
              <w:t>日</w:t>
            </w:r>
            <w:r>
              <w:rPr>
                <w:rFonts w:hint="eastAsia" w:cs="宋体" w:asciiTheme="minorEastAsia" w:hAnsiTheme="minorEastAsia" w:eastAsiaTheme="minorEastAsia"/>
                <w:b/>
                <w:bCs w:val="0"/>
                <w:color w:val="auto"/>
                <w:kern w:val="0"/>
                <w:szCs w:val="21"/>
                <w:lang w:val="en-US" w:eastAsia="zh-CN"/>
              </w:rPr>
              <w:t>09</w:t>
            </w:r>
            <w:r>
              <w:rPr>
                <w:rFonts w:cs="宋体" w:asciiTheme="minorEastAsia" w:hAnsiTheme="minorEastAsia" w:eastAsiaTheme="minorEastAsia"/>
                <w:b/>
                <w:bCs w:val="0"/>
                <w:color w:val="auto"/>
                <w:kern w:val="0"/>
                <w:szCs w:val="21"/>
              </w:rPr>
              <w:t>时</w:t>
            </w:r>
            <w:r>
              <w:rPr>
                <w:rFonts w:hint="eastAsia" w:cs="宋体" w:asciiTheme="minorEastAsia" w:hAnsiTheme="minorEastAsia" w:eastAsiaTheme="minorEastAsia"/>
                <w:b/>
                <w:bCs w:val="0"/>
                <w:color w:val="auto"/>
                <w:kern w:val="0"/>
                <w:szCs w:val="21"/>
                <w:lang w:val="en-US" w:eastAsia="zh-CN"/>
              </w:rPr>
              <w:t>00</w:t>
            </w:r>
            <w:r>
              <w:rPr>
                <w:rFonts w:cs="宋体" w:asciiTheme="minorEastAsia" w:hAnsiTheme="minorEastAsia" w:eastAsiaTheme="minorEastAsia"/>
                <w:b/>
                <w:bCs w:val="0"/>
                <w:color w:val="auto"/>
                <w:kern w:val="0"/>
                <w:szCs w:val="21"/>
              </w:rPr>
              <w:t>分</w:t>
            </w:r>
            <w:r>
              <w:rPr>
                <w:rFonts w:hint="eastAsia" w:ascii="宋体" w:hAnsi="宋体"/>
                <w:color w:val="auto"/>
                <w:szCs w:val="21"/>
              </w:rPr>
              <w:t>之前将电子磋商响应文件上传到</w:t>
            </w:r>
            <w:r>
              <w:rPr>
                <w:rFonts w:hint="eastAsia" w:ascii="宋体" w:hAnsi="宋体"/>
                <w:color w:val="auto"/>
                <w:szCs w:val="21"/>
                <w:lang w:eastAsia="zh-CN"/>
              </w:rPr>
              <w:t>广西政府采购云平台</w:t>
            </w:r>
            <w:r>
              <w:rPr>
                <w:rFonts w:hint="eastAsia" w:ascii="宋体" w:hAnsi="宋体"/>
                <w:color w:val="auto"/>
                <w:szCs w:val="21"/>
              </w:rPr>
              <w:t>。应按照本项目竞争性磋商文件和</w:t>
            </w:r>
            <w:r>
              <w:rPr>
                <w:rFonts w:hint="eastAsia" w:ascii="宋体" w:hAnsi="宋体"/>
                <w:color w:val="auto"/>
                <w:szCs w:val="21"/>
                <w:lang w:eastAsia="zh-CN"/>
              </w:rPr>
              <w:t>广西政府采购云平台</w:t>
            </w:r>
            <w:r>
              <w:rPr>
                <w:rFonts w:hint="eastAsia" w:ascii="宋体" w:hAnsi="宋体"/>
                <w:color w:val="auto"/>
                <w:szCs w:val="21"/>
              </w:rPr>
              <w:t>的要求编制、加密传输磋商响应文件。供应商在使用系统进行投标的过程中遇到涉及平台使用的任何问题，可致电</w:t>
            </w:r>
            <w:r>
              <w:rPr>
                <w:rFonts w:hint="eastAsia" w:ascii="宋体" w:hAnsi="宋体"/>
                <w:color w:val="auto"/>
                <w:szCs w:val="21"/>
                <w:lang w:eastAsia="zh-CN"/>
              </w:rPr>
              <w:t>广西政府采购云平台</w:t>
            </w:r>
            <w:r>
              <w:rPr>
                <w:rFonts w:hint="eastAsia" w:ascii="宋体" w:hAnsi="宋体"/>
                <w:color w:val="auto"/>
                <w:szCs w:val="21"/>
              </w:rPr>
              <w:t>技术支持热线咨询，联系方式：95763</w:t>
            </w:r>
          </w:p>
        </w:tc>
      </w:tr>
      <w:tr w14:paraId="712E7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3B69A1C2">
            <w:pPr>
              <w:spacing w:line="380" w:lineRule="exact"/>
              <w:jc w:val="center"/>
              <w:rPr>
                <w:rStyle w:val="40"/>
                <w:rFonts w:ascii="宋体" w:hAnsi="宋体"/>
                <w:color w:val="auto"/>
                <w:szCs w:val="21"/>
              </w:rPr>
            </w:pPr>
            <w:r>
              <w:rPr>
                <w:rStyle w:val="40"/>
                <w:rFonts w:ascii="宋体" w:hAnsi="宋体"/>
                <w:color w:val="auto"/>
                <w:szCs w:val="21"/>
              </w:rPr>
              <w:t>7</w:t>
            </w:r>
          </w:p>
        </w:tc>
        <w:tc>
          <w:tcPr>
            <w:tcW w:w="1072" w:type="dxa"/>
            <w:tcBorders>
              <w:top w:val="single" w:color="000000" w:sz="4" w:space="0"/>
              <w:left w:val="single" w:color="000000" w:sz="4" w:space="0"/>
              <w:bottom w:val="single" w:color="000000" w:sz="4" w:space="0"/>
              <w:right w:val="single" w:color="000000" w:sz="4" w:space="0"/>
            </w:tcBorders>
            <w:vAlign w:val="center"/>
          </w:tcPr>
          <w:p w14:paraId="4C242037">
            <w:pPr>
              <w:spacing w:line="380" w:lineRule="exact"/>
              <w:jc w:val="center"/>
              <w:rPr>
                <w:rStyle w:val="40"/>
                <w:rFonts w:ascii="宋体" w:hAnsi="宋体"/>
                <w:color w:val="auto"/>
                <w:szCs w:val="21"/>
              </w:rPr>
            </w:pPr>
            <w:r>
              <w:rPr>
                <w:rStyle w:val="40"/>
                <w:rFonts w:ascii="宋体" w:hAnsi="宋体"/>
                <w:color w:val="auto"/>
                <w:szCs w:val="21"/>
              </w:rPr>
              <w:t>7.1</w:t>
            </w:r>
          </w:p>
        </w:tc>
        <w:tc>
          <w:tcPr>
            <w:tcW w:w="7925" w:type="dxa"/>
            <w:tcBorders>
              <w:top w:val="single" w:color="000000" w:sz="4" w:space="0"/>
              <w:left w:val="single" w:color="000000" w:sz="4" w:space="0"/>
              <w:bottom w:val="single" w:color="000000" w:sz="4" w:space="0"/>
              <w:right w:val="single" w:color="000000" w:sz="4" w:space="0"/>
            </w:tcBorders>
            <w:vAlign w:val="center"/>
          </w:tcPr>
          <w:p w14:paraId="6D5ED285">
            <w:pPr>
              <w:spacing w:line="380" w:lineRule="exact"/>
              <w:rPr>
                <w:rStyle w:val="40"/>
                <w:rFonts w:ascii="宋体" w:hAnsi="宋体"/>
                <w:color w:val="auto"/>
                <w:szCs w:val="21"/>
              </w:rPr>
            </w:pPr>
            <w:r>
              <w:rPr>
                <w:rStyle w:val="40"/>
                <w:rFonts w:ascii="宋体" w:hAnsi="宋体"/>
                <w:color w:val="auto"/>
                <w:szCs w:val="21"/>
              </w:rPr>
              <w:t>响应文件有效期 ：响应文件递交截止日期后60天。</w:t>
            </w:r>
          </w:p>
        </w:tc>
      </w:tr>
      <w:tr w14:paraId="35FB9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6F5082DD">
            <w:pPr>
              <w:spacing w:line="380" w:lineRule="exact"/>
              <w:jc w:val="center"/>
              <w:rPr>
                <w:rStyle w:val="40"/>
                <w:rFonts w:ascii="宋体" w:hAnsi="宋体"/>
                <w:color w:val="auto"/>
                <w:szCs w:val="21"/>
              </w:rPr>
            </w:pPr>
            <w:r>
              <w:rPr>
                <w:rStyle w:val="40"/>
                <w:rFonts w:ascii="宋体" w:hAnsi="宋体"/>
                <w:color w:val="auto"/>
                <w:szCs w:val="21"/>
              </w:rPr>
              <w:t>8</w:t>
            </w:r>
          </w:p>
        </w:tc>
        <w:tc>
          <w:tcPr>
            <w:tcW w:w="1072" w:type="dxa"/>
            <w:tcBorders>
              <w:top w:val="single" w:color="000000" w:sz="4" w:space="0"/>
              <w:left w:val="single" w:color="000000" w:sz="4" w:space="0"/>
              <w:bottom w:val="single" w:color="000000" w:sz="4" w:space="0"/>
              <w:right w:val="single" w:color="000000" w:sz="4" w:space="0"/>
            </w:tcBorders>
            <w:vAlign w:val="center"/>
          </w:tcPr>
          <w:p w14:paraId="4902E61E">
            <w:pPr>
              <w:spacing w:line="380" w:lineRule="exact"/>
              <w:jc w:val="center"/>
              <w:rPr>
                <w:rStyle w:val="40"/>
                <w:rFonts w:ascii="宋体" w:hAnsi="宋体"/>
                <w:color w:val="auto"/>
                <w:szCs w:val="21"/>
              </w:rPr>
            </w:pPr>
            <w:r>
              <w:rPr>
                <w:rStyle w:val="40"/>
                <w:rFonts w:ascii="宋体" w:hAnsi="宋体"/>
                <w:color w:val="auto"/>
                <w:szCs w:val="21"/>
              </w:rPr>
              <w:t>8.1</w:t>
            </w:r>
          </w:p>
        </w:tc>
        <w:tc>
          <w:tcPr>
            <w:tcW w:w="7925" w:type="dxa"/>
            <w:tcBorders>
              <w:top w:val="single" w:color="000000" w:sz="4" w:space="0"/>
              <w:left w:val="single" w:color="000000" w:sz="4" w:space="0"/>
              <w:bottom w:val="single" w:color="000000" w:sz="4" w:space="0"/>
              <w:right w:val="single" w:color="000000" w:sz="4" w:space="0"/>
            </w:tcBorders>
            <w:vAlign w:val="center"/>
          </w:tcPr>
          <w:p w14:paraId="0EE9AC74">
            <w:pPr>
              <w:spacing w:line="400" w:lineRule="exact"/>
              <w:rPr>
                <w:rStyle w:val="40"/>
                <w:rFonts w:ascii="宋体" w:hAnsi="宋体"/>
                <w:b/>
                <w:color w:val="auto"/>
                <w:szCs w:val="21"/>
              </w:rPr>
            </w:pPr>
            <w:r>
              <w:rPr>
                <w:rStyle w:val="40"/>
                <w:rFonts w:ascii="宋体" w:hAnsi="宋体"/>
                <w:b/>
                <w:color w:val="auto"/>
                <w:szCs w:val="21"/>
              </w:rPr>
              <w:t>诚信要求：</w:t>
            </w:r>
          </w:p>
          <w:p w14:paraId="61B6F4CD">
            <w:pPr>
              <w:spacing w:line="400" w:lineRule="exact"/>
              <w:ind w:firstLine="315" w:firstLineChars="150"/>
              <w:rPr>
                <w:rStyle w:val="40"/>
                <w:rFonts w:ascii="宋体" w:hAnsi="宋体"/>
                <w:color w:val="auto"/>
                <w:szCs w:val="21"/>
              </w:rPr>
            </w:pPr>
            <w:r>
              <w:rPr>
                <w:rStyle w:val="40"/>
                <w:rFonts w:ascii="宋体" w:hAnsi="宋体"/>
                <w:color w:val="auto"/>
                <w:szCs w:val="21"/>
              </w:rPr>
              <w:t>供应商如被列入失信被执行人、重大税收违法案件当事人名单、政府采购严重违法失信行为记录名单，则资格审查不予通过，按无效响应处理。</w:t>
            </w:r>
          </w:p>
          <w:p w14:paraId="6DD23948">
            <w:pPr>
              <w:spacing w:line="400" w:lineRule="exact"/>
              <w:rPr>
                <w:rStyle w:val="40"/>
                <w:rFonts w:ascii="宋体" w:hAnsi="宋体"/>
                <w:color w:val="auto"/>
                <w:szCs w:val="21"/>
              </w:rPr>
            </w:pPr>
            <w:r>
              <w:rPr>
                <w:rStyle w:val="40"/>
                <w:rFonts w:ascii="宋体" w:hAnsi="宋体"/>
                <w:color w:val="auto"/>
                <w:szCs w:val="21"/>
              </w:rPr>
              <w:t xml:space="preserve">①信用信息查询渠道：中国政府采购网 “政府采购严重违法失信行为记录名单” 信用中国网：“失信被执行人”、“重大税收违法案件当事人名单” </w:t>
            </w:r>
          </w:p>
          <w:p w14:paraId="5E6DF259">
            <w:pPr>
              <w:spacing w:line="400" w:lineRule="exact"/>
              <w:rPr>
                <w:rStyle w:val="40"/>
                <w:rFonts w:ascii="宋体" w:hAnsi="宋体"/>
                <w:color w:val="auto"/>
                <w:szCs w:val="21"/>
              </w:rPr>
            </w:pPr>
            <w:r>
              <w:rPr>
                <w:rStyle w:val="40"/>
                <w:rFonts w:ascii="宋体" w:hAnsi="宋体"/>
                <w:color w:val="auto"/>
                <w:szCs w:val="21"/>
              </w:rPr>
              <w:t>②查询方式：资格审查时，采购人或采购代理机构通过上述渠道查询供应商的信用记录供评委审核。</w:t>
            </w:r>
          </w:p>
          <w:p w14:paraId="6131E783">
            <w:pPr>
              <w:spacing w:line="380" w:lineRule="exact"/>
              <w:rPr>
                <w:rStyle w:val="40"/>
                <w:rFonts w:ascii="宋体" w:hAnsi="宋体"/>
                <w:color w:val="auto"/>
                <w:szCs w:val="21"/>
              </w:rPr>
            </w:pPr>
            <w:r>
              <w:rPr>
                <w:rStyle w:val="40"/>
                <w:rFonts w:ascii="宋体" w:hAnsi="宋体"/>
                <w:color w:val="auto"/>
                <w:szCs w:val="21"/>
              </w:rPr>
              <w:t>③信用信息查询记录和证据留存的具体方式：通过上述查询渠道查询的供应商信用记录查询结果，将作为政府采购活动档案留存。</w:t>
            </w:r>
          </w:p>
        </w:tc>
      </w:tr>
      <w:tr w14:paraId="3A3C4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41BE3583">
            <w:pPr>
              <w:spacing w:line="380" w:lineRule="exact"/>
              <w:jc w:val="center"/>
              <w:rPr>
                <w:rStyle w:val="40"/>
                <w:rFonts w:ascii="宋体" w:hAnsi="宋体"/>
                <w:color w:val="auto"/>
                <w:szCs w:val="21"/>
              </w:rPr>
            </w:pPr>
            <w:r>
              <w:rPr>
                <w:rStyle w:val="40"/>
                <w:rFonts w:ascii="宋体" w:hAnsi="宋体"/>
                <w:color w:val="auto"/>
                <w:szCs w:val="21"/>
              </w:rPr>
              <w:t>9</w:t>
            </w:r>
          </w:p>
        </w:tc>
        <w:tc>
          <w:tcPr>
            <w:tcW w:w="1072" w:type="dxa"/>
            <w:tcBorders>
              <w:top w:val="single" w:color="000000" w:sz="4" w:space="0"/>
              <w:left w:val="single" w:color="000000" w:sz="4" w:space="0"/>
              <w:bottom w:val="single" w:color="000000" w:sz="4" w:space="0"/>
              <w:right w:val="single" w:color="000000" w:sz="4" w:space="0"/>
            </w:tcBorders>
            <w:vAlign w:val="center"/>
          </w:tcPr>
          <w:p w14:paraId="38C6316E">
            <w:pPr>
              <w:spacing w:line="380" w:lineRule="exact"/>
              <w:jc w:val="center"/>
              <w:rPr>
                <w:rStyle w:val="40"/>
                <w:rFonts w:ascii="宋体" w:hAnsi="宋体"/>
                <w:color w:val="auto"/>
                <w:szCs w:val="21"/>
              </w:rPr>
            </w:pPr>
            <w:r>
              <w:rPr>
                <w:rStyle w:val="40"/>
                <w:rFonts w:ascii="宋体" w:hAnsi="宋体"/>
                <w:color w:val="auto"/>
                <w:szCs w:val="21"/>
              </w:rPr>
              <w:t>9.1</w:t>
            </w:r>
          </w:p>
        </w:tc>
        <w:tc>
          <w:tcPr>
            <w:tcW w:w="7925" w:type="dxa"/>
            <w:tcBorders>
              <w:top w:val="single" w:color="000000" w:sz="4" w:space="0"/>
              <w:left w:val="single" w:color="000000" w:sz="4" w:space="0"/>
              <w:bottom w:val="single" w:color="000000" w:sz="4" w:space="0"/>
              <w:right w:val="single" w:color="000000" w:sz="4" w:space="0"/>
            </w:tcBorders>
            <w:vAlign w:val="center"/>
          </w:tcPr>
          <w:p w14:paraId="66650A51">
            <w:pPr>
              <w:spacing w:line="380" w:lineRule="exact"/>
              <w:rPr>
                <w:rStyle w:val="40"/>
                <w:rFonts w:ascii="宋体" w:hAnsi="宋体"/>
                <w:color w:val="auto"/>
                <w:szCs w:val="21"/>
              </w:rPr>
            </w:pPr>
            <w:r>
              <w:rPr>
                <w:rStyle w:val="40"/>
                <w:rFonts w:ascii="宋体" w:hAnsi="宋体"/>
                <w:color w:val="auto"/>
                <w:szCs w:val="21"/>
              </w:rPr>
              <w:t>磋商时间：</w:t>
            </w:r>
            <w:r>
              <w:rPr>
                <w:rFonts w:hint="eastAsia" w:cs="宋体" w:asciiTheme="minorEastAsia" w:hAnsiTheme="minorEastAsia" w:eastAsiaTheme="minorEastAsia"/>
                <w:b/>
                <w:bCs w:val="0"/>
                <w:color w:val="auto"/>
                <w:kern w:val="0"/>
                <w:szCs w:val="21"/>
                <w:lang w:eastAsia="zh-CN"/>
              </w:rPr>
              <w:t>2025</w:t>
            </w:r>
            <w:r>
              <w:rPr>
                <w:rFonts w:cs="宋体" w:asciiTheme="minorEastAsia" w:hAnsiTheme="minorEastAsia" w:eastAsiaTheme="minorEastAsia"/>
                <w:b/>
                <w:bCs w:val="0"/>
                <w:color w:val="auto"/>
                <w:kern w:val="0"/>
                <w:szCs w:val="21"/>
              </w:rPr>
              <w:t>年</w:t>
            </w:r>
            <w:r>
              <w:rPr>
                <w:rFonts w:hint="eastAsia" w:cs="宋体" w:asciiTheme="minorEastAsia" w:hAnsiTheme="minorEastAsia" w:eastAsiaTheme="minorEastAsia"/>
                <w:b/>
                <w:bCs w:val="0"/>
                <w:color w:val="auto"/>
                <w:kern w:val="0"/>
                <w:szCs w:val="21"/>
                <w:lang w:val="en-US" w:eastAsia="zh-CN"/>
              </w:rPr>
              <w:t>9</w:t>
            </w:r>
            <w:r>
              <w:rPr>
                <w:rFonts w:cs="宋体" w:asciiTheme="minorEastAsia" w:hAnsiTheme="minorEastAsia" w:eastAsiaTheme="minorEastAsia"/>
                <w:b/>
                <w:bCs w:val="0"/>
                <w:color w:val="auto"/>
                <w:kern w:val="0"/>
                <w:szCs w:val="21"/>
              </w:rPr>
              <w:t>月</w:t>
            </w:r>
            <w:r>
              <w:rPr>
                <w:rFonts w:hint="eastAsia" w:cs="宋体" w:asciiTheme="minorEastAsia" w:hAnsiTheme="minorEastAsia" w:eastAsiaTheme="minorEastAsia"/>
                <w:b/>
                <w:bCs w:val="0"/>
                <w:color w:val="auto"/>
                <w:kern w:val="0"/>
                <w:szCs w:val="21"/>
                <w:lang w:val="en-US" w:eastAsia="zh-CN"/>
              </w:rPr>
              <w:t>17</w:t>
            </w:r>
            <w:r>
              <w:rPr>
                <w:rFonts w:cs="宋体" w:asciiTheme="minorEastAsia" w:hAnsiTheme="minorEastAsia" w:eastAsiaTheme="minorEastAsia"/>
                <w:b/>
                <w:bCs w:val="0"/>
                <w:color w:val="auto"/>
                <w:kern w:val="0"/>
                <w:szCs w:val="21"/>
              </w:rPr>
              <w:t>日</w:t>
            </w:r>
            <w:r>
              <w:rPr>
                <w:rFonts w:hint="eastAsia" w:cs="宋体" w:asciiTheme="minorEastAsia" w:hAnsiTheme="minorEastAsia" w:eastAsiaTheme="minorEastAsia"/>
                <w:b/>
                <w:bCs w:val="0"/>
                <w:color w:val="auto"/>
                <w:kern w:val="0"/>
                <w:szCs w:val="21"/>
                <w:lang w:val="en-US" w:eastAsia="zh-CN"/>
              </w:rPr>
              <w:t>09</w:t>
            </w:r>
            <w:r>
              <w:rPr>
                <w:rFonts w:cs="宋体" w:asciiTheme="minorEastAsia" w:hAnsiTheme="minorEastAsia" w:eastAsiaTheme="minorEastAsia"/>
                <w:b/>
                <w:bCs w:val="0"/>
                <w:color w:val="auto"/>
                <w:kern w:val="0"/>
                <w:szCs w:val="21"/>
              </w:rPr>
              <w:t>时</w:t>
            </w:r>
            <w:r>
              <w:rPr>
                <w:rFonts w:hint="eastAsia" w:cs="宋体" w:asciiTheme="minorEastAsia" w:hAnsiTheme="minorEastAsia" w:eastAsiaTheme="minorEastAsia"/>
                <w:b/>
                <w:bCs w:val="0"/>
                <w:color w:val="auto"/>
                <w:kern w:val="0"/>
                <w:szCs w:val="21"/>
                <w:lang w:val="en-US" w:eastAsia="zh-CN"/>
              </w:rPr>
              <w:t>00</w:t>
            </w:r>
            <w:r>
              <w:rPr>
                <w:rFonts w:cs="宋体" w:asciiTheme="minorEastAsia" w:hAnsiTheme="minorEastAsia" w:eastAsiaTheme="minorEastAsia"/>
                <w:b/>
                <w:bCs w:val="0"/>
                <w:color w:val="auto"/>
                <w:kern w:val="0"/>
                <w:szCs w:val="21"/>
              </w:rPr>
              <w:t>分</w:t>
            </w:r>
            <w:r>
              <w:rPr>
                <w:rStyle w:val="40"/>
                <w:rFonts w:ascii="宋体" w:hAnsi="宋体"/>
                <w:b/>
                <w:bCs w:val="0"/>
                <w:color w:val="auto"/>
                <w:szCs w:val="21"/>
              </w:rPr>
              <w:t>截标后</w:t>
            </w:r>
            <w:r>
              <w:rPr>
                <w:rStyle w:val="40"/>
                <w:rFonts w:ascii="宋体" w:hAnsi="宋体"/>
                <w:color w:val="auto"/>
                <w:szCs w:val="21"/>
              </w:rPr>
              <w:t xml:space="preserve"> </w:t>
            </w:r>
          </w:p>
          <w:p w14:paraId="2246D578">
            <w:pPr>
              <w:spacing w:line="380" w:lineRule="exact"/>
              <w:rPr>
                <w:rStyle w:val="40"/>
                <w:rFonts w:ascii="宋体" w:hAnsi="宋体"/>
                <w:color w:val="auto"/>
                <w:szCs w:val="21"/>
              </w:rPr>
            </w:pPr>
            <w:r>
              <w:rPr>
                <w:rStyle w:val="40"/>
                <w:rFonts w:ascii="宋体" w:hAnsi="宋体"/>
                <w:color w:val="auto"/>
                <w:szCs w:val="21"/>
              </w:rPr>
              <w:t>磋商地点 ：</w:t>
            </w:r>
            <w:r>
              <w:rPr>
                <w:rFonts w:hint="eastAsia" w:ascii="宋体" w:hAnsi="宋体"/>
                <w:color w:val="auto"/>
                <w:szCs w:val="21"/>
              </w:rPr>
              <w:t>通过</w:t>
            </w:r>
            <w:r>
              <w:rPr>
                <w:rFonts w:hint="eastAsia" w:ascii="宋体" w:hAnsi="宋体"/>
                <w:color w:val="auto"/>
                <w:szCs w:val="21"/>
                <w:lang w:eastAsia="zh-CN"/>
              </w:rPr>
              <w:t>广西政府采购云平台</w:t>
            </w:r>
            <w:r>
              <w:rPr>
                <w:rFonts w:hint="eastAsia" w:ascii="宋体" w:hAnsi="宋体"/>
                <w:color w:val="auto"/>
                <w:szCs w:val="21"/>
              </w:rPr>
              <w:t>实行在线解密开启。</w:t>
            </w:r>
          </w:p>
        </w:tc>
      </w:tr>
      <w:tr w14:paraId="42B6F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1876F50C">
            <w:pPr>
              <w:spacing w:line="380" w:lineRule="exact"/>
              <w:jc w:val="center"/>
              <w:rPr>
                <w:rStyle w:val="40"/>
                <w:rFonts w:ascii="宋体" w:hAnsi="宋体"/>
                <w:color w:val="auto"/>
                <w:szCs w:val="21"/>
              </w:rPr>
            </w:pPr>
            <w:r>
              <w:rPr>
                <w:rStyle w:val="40"/>
                <w:rFonts w:ascii="宋体" w:hAnsi="宋体"/>
                <w:color w:val="auto"/>
                <w:szCs w:val="21"/>
              </w:rPr>
              <w:t>10</w:t>
            </w:r>
          </w:p>
        </w:tc>
        <w:tc>
          <w:tcPr>
            <w:tcW w:w="1072" w:type="dxa"/>
            <w:tcBorders>
              <w:top w:val="single" w:color="000000" w:sz="4" w:space="0"/>
              <w:left w:val="single" w:color="000000" w:sz="4" w:space="0"/>
              <w:bottom w:val="single" w:color="000000" w:sz="4" w:space="0"/>
              <w:right w:val="single" w:color="000000" w:sz="4" w:space="0"/>
            </w:tcBorders>
            <w:vAlign w:val="center"/>
          </w:tcPr>
          <w:p w14:paraId="3483B4A4">
            <w:pPr>
              <w:spacing w:line="380" w:lineRule="exact"/>
              <w:jc w:val="center"/>
              <w:rPr>
                <w:rStyle w:val="40"/>
                <w:rFonts w:ascii="宋体" w:hAnsi="宋体"/>
                <w:color w:val="auto"/>
                <w:szCs w:val="21"/>
              </w:rPr>
            </w:pPr>
            <w:r>
              <w:rPr>
                <w:rStyle w:val="40"/>
                <w:rFonts w:ascii="宋体" w:hAnsi="宋体"/>
                <w:color w:val="auto"/>
                <w:szCs w:val="21"/>
              </w:rPr>
              <w:t>10.1</w:t>
            </w:r>
          </w:p>
        </w:tc>
        <w:tc>
          <w:tcPr>
            <w:tcW w:w="7925" w:type="dxa"/>
            <w:tcBorders>
              <w:top w:val="single" w:color="000000" w:sz="4" w:space="0"/>
              <w:left w:val="single" w:color="000000" w:sz="4" w:space="0"/>
              <w:bottom w:val="single" w:color="000000" w:sz="4" w:space="0"/>
              <w:right w:val="single" w:color="000000" w:sz="4" w:space="0"/>
            </w:tcBorders>
            <w:vAlign w:val="center"/>
          </w:tcPr>
          <w:p w14:paraId="5C84D7BD">
            <w:pPr>
              <w:spacing w:line="380" w:lineRule="exact"/>
              <w:rPr>
                <w:rStyle w:val="40"/>
                <w:rFonts w:ascii="宋体" w:hAnsi="宋体"/>
                <w:color w:val="auto"/>
                <w:szCs w:val="21"/>
              </w:rPr>
            </w:pPr>
            <w:r>
              <w:rPr>
                <w:rStyle w:val="40"/>
                <w:rFonts w:ascii="宋体" w:hAnsi="宋体"/>
                <w:color w:val="auto"/>
                <w:szCs w:val="21"/>
              </w:rPr>
              <w:t>评标办法 ： 综合评分法 （详细见第五章 ）</w:t>
            </w:r>
          </w:p>
        </w:tc>
      </w:tr>
      <w:tr w14:paraId="28A6E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20B399D4">
            <w:pPr>
              <w:spacing w:line="380" w:lineRule="exact"/>
              <w:jc w:val="center"/>
              <w:rPr>
                <w:rStyle w:val="40"/>
                <w:rFonts w:ascii="宋体" w:hAnsi="宋体"/>
                <w:color w:val="auto"/>
                <w:szCs w:val="21"/>
              </w:rPr>
            </w:pPr>
            <w:r>
              <w:rPr>
                <w:rStyle w:val="40"/>
                <w:rFonts w:ascii="宋体" w:hAnsi="宋体"/>
                <w:color w:val="auto"/>
                <w:szCs w:val="21"/>
              </w:rPr>
              <w:t>11</w:t>
            </w:r>
          </w:p>
        </w:tc>
        <w:tc>
          <w:tcPr>
            <w:tcW w:w="1072" w:type="dxa"/>
            <w:tcBorders>
              <w:top w:val="single" w:color="000000" w:sz="4" w:space="0"/>
              <w:left w:val="single" w:color="000000" w:sz="4" w:space="0"/>
              <w:bottom w:val="single" w:color="000000" w:sz="4" w:space="0"/>
              <w:right w:val="single" w:color="000000" w:sz="4" w:space="0"/>
            </w:tcBorders>
            <w:vAlign w:val="center"/>
          </w:tcPr>
          <w:p w14:paraId="71B77BE2">
            <w:pPr>
              <w:spacing w:line="380" w:lineRule="exact"/>
              <w:jc w:val="center"/>
              <w:rPr>
                <w:rStyle w:val="40"/>
                <w:rFonts w:ascii="宋体" w:hAnsi="宋体"/>
                <w:color w:val="auto"/>
                <w:szCs w:val="21"/>
              </w:rPr>
            </w:pPr>
            <w:r>
              <w:rPr>
                <w:rStyle w:val="40"/>
                <w:rFonts w:ascii="宋体" w:hAnsi="宋体"/>
                <w:color w:val="auto"/>
                <w:szCs w:val="21"/>
              </w:rPr>
              <w:t>11.1</w:t>
            </w:r>
          </w:p>
        </w:tc>
        <w:tc>
          <w:tcPr>
            <w:tcW w:w="7925" w:type="dxa"/>
            <w:tcBorders>
              <w:top w:val="single" w:color="000000" w:sz="4" w:space="0"/>
              <w:left w:val="single" w:color="000000" w:sz="4" w:space="0"/>
              <w:bottom w:val="single" w:color="000000" w:sz="4" w:space="0"/>
              <w:right w:val="single" w:color="000000" w:sz="4" w:space="0"/>
            </w:tcBorders>
            <w:vAlign w:val="center"/>
          </w:tcPr>
          <w:p w14:paraId="250833C2">
            <w:pPr>
              <w:spacing w:line="380" w:lineRule="exact"/>
              <w:rPr>
                <w:rFonts w:ascii="宋体" w:hAnsi="宋体"/>
                <w:b/>
                <w:bCs/>
                <w:color w:val="auto"/>
                <w:szCs w:val="21"/>
              </w:rPr>
            </w:pPr>
            <w:r>
              <w:rPr>
                <w:rFonts w:hint="eastAsia" w:ascii="宋体" w:hAnsi="宋体"/>
                <w:b/>
                <w:bCs/>
                <w:color w:val="auto"/>
                <w:szCs w:val="21"/>
              </w:rPr>
              <w:t>磋商前准备：</w:t>
            </w:r>
          </w:p>
          <w:p w14:paraId="3CBF11A5">
            <w:pPr>
              <w:spacing w:line="380" w:lineRule="exact"/>
              <w:rPr>
                <w:rFonts w:ascii="宋体" w:hAnsi="宋体"/>
                <w:color w:val="auto"/>
                <w:szCs w:val="21"/>
              </w:rPr>
            </w:pPr>
            <w:r>
              <w:rPr>
                <w:rFonts w:hint="eastAsia" w:ascii="宋体" w:hAnsi="宋体"/>
                <w:color w:val="auto"/>
                <w:szCs w:val="21"/>
              </w:rPr>
              <w:t>1、</w:t>
            </w:r>
            <w:r>
              <w:rPr>
                <w:rFonts w:ascii="宋体" w:hAnsi="宋体"/>
                <w:color w:val="auto"/>
                <w:szCs w:val="21"/>
              </w:rPr>
              <w:t>本项目实行网上</w:t>
            </w:r>
            <w:r>
              <w:rPr>
                <w:rFonts w:hint="eastAsia" w:ascii="宋体" w:hAnsi="宋体"/>
                <w:color w:val="auto"/>
                <w:szCs w:val="21"/>
              </w:rPr>
              <w:t>磋商</w:t>
            </w:r>
            <w:r>
              <w:rPr>
                <w:rFonts w:ascii="宋体" w:hAnsi="宋体"/>
                <w:color w:val="auto"/>
                <w:szCs w:val="21"/>
              </w:rPr>
              <w:t>，采用电子</w:t>
            </w:r>
            <w:r>
              <w:rPr>
                <w:rFonts w:hint="eastAsia" w:ascii="宋体" w:hAnsi="宋体"/>
                <w:color w:val="auto"/>
                <w:szCs w:val="21"/>
              </w:rPr>
              <w:t>磋商响应</w:t>
            </w:r>
            <w:r>
              <w:rPr>
                <w:rFonts w:ascii="宋体" w:hAnsi="宋体"/>
                <w:color w:val="auto"/>
                <w:szCs w:val="21"/>
              </w:rPr>
              <w:t>文件。若供应商参与</w:t>
            </w:r>
            <w:r>
              <w:rPr>
                <w:rFonts w:hint="eastAsia" w:ascii="宋体" w:hAnsi="宋体"/>
                <w:color w:val="auto"/>
                <w:szCs w:val="21"/>
              </w:rPr>
              <w:t>磋商</w:t>
            </w:r>
            <w:r>
              <w:rPr>
                <w:rFonts w:ascii="宋体" w:hAnsi="宋体"/>
                <w:color w:val="auto"/>
                <w:szCs w:val="21"/>
              </w:rPr>
              <w:t>，自行承担</w:t>
            </w:r>
            <w:r>
              <w:rPr>
                <w:rFonts w:hint="eastAsia" w:ascii="宋体" w:hAnsi="宋体"/>
                <w:color w:val="auto"/>
                <w:szCs w:val="21"/>
              </w:rPr>
              <w:t>磋商</w:t>
            </w:r>
            <w:r>
              <w:rPr>
                <w:rFonts w:ascii="宋体" w:hAnsi="宋体"/>
                <w:color w:val="auto"/>
                <w:szCs w:val="21"/>
              </w:rPr>
              <w:t>一切费用</w:t>
            </w:r>
            <w:r>
              <w:rPr>
                <w:rFonts w:hint="eastAsia" w:ascii="宋体" w:hAnsi="宋体"/>
                <w:color w:val="auto"/>
                <w:szCs w:val="21"/>
              </w:rPr>
              <w:t>。</w:t>
            </w:r>
          </w:p>
          <w:p w14:paraId="108A033B">
            <w:pPr>
              <w:spacing w:line="380" w:lineRule="exact"/>
              <w:rPr>
                <w:rFonts w:ascii="宋体" w:hAnsi="宋体"/>
                <w:color w:val="auto"/>
                <w:szCs w:val="21"/>
              </w:rPr>
            </w:pPr>
            <w:r>
              <w:rPr>
                <w:rFonts w:hint="eastAsia" w:ascii="宋体" w:hAnsi="宋体"/>
                <w:color w:val="auto"/>
                <w:szCs w:val="21"/>
              </w:rPr>
              <w:t>2、</w:t>
            </w:r>
            <w:r>
              <w:rPr>
                <w:rFonts w:ascii="宋体" w:hAnsi="宋体"/>
                <w:color w:val="auto"/>
                <w:szCs w:val="21"/>
              </w:rPr>
              <w:t>各供应商应在</w:t>
            </w:r>
            <w:r>
              <w:rPr>
                <w:rFonts w:hint="eastAsia" w:ascii="宋体" w:hAnsi="宋体"/>
                <w:color w:val="auto"/>
                <w:szCs w:val="21"/>
              </w:rPr>
              <w:t>截</w:t>
            </w:r>
            <w:r>
              <w:rPr>
                <w:rFonts w:ascii="宋体" w:hAnsi="宋体"/>
                <w:color w:val="auto"/>
                <w:szCs w:val="21"/>
              </w:rPr>
              <w:t>标前应确保成为</w:t>
            </w:r>
            <w:r>
              <w:rPr>
                <w:rFonts w:hint="eastAsia" w:ascii="宋体" w:hAnsi="宋体"/>
                <w:color w:val="auto"/>
                <w:szCs w:val="21"/>
                <w:lang w:eastAsia="zh-CN"/>
              </w:rPr>
              <w:t>广西政府采购云平台</w:t>
            </w:r>
            <w:r>
              <w:rPr>
                <w:rFonts w:ascii="宋体" w:hAnsi="宋体"/>
                <w:color w:val="auto"/>
                <w:szCs w:val="21"/>
              </w:rPr>
              <w:t>正式注册入库供应商，并完成CA数字证书</w:t>
            </w:r>
            <w:r>
              <w:rPr>
                <w:rFonts w:hint="eastAsia" w:ascii="宋体" w:hAnsi="宋体"/>
                <w:color w:val="auto"/>
                <w:szCs w:val="21"/>
              </w:rPr>
              <w:t>申领</w:t>
            </w:r>
            <w:r>
              <w:rPr>
                <w:rFonts w:ascii="宋体" w:hAnsi="宋体"/>
                <w:color w:val="auto"/>
                <w:szCs w:val="21"/>
              </w:rPr>
              <w:t>。因未注册入库、未办理CA数字证书等原因造成无法</w:t>
            </w:r>
            <w:r>
              <w:rPr>
                <w:rFonts w:hint="eastAsia" w:ascii="宋体" w:hAnsi="宋体"/>
                <w:color w:val="auto"/>
                <w:szCs w:val="21"/>
              </w:rPr>
              <w:t>磋商</w:t>
            </w:r>
            <w:r>
              <w:rPr>
                <w:rFonts w:ascii="宋体" w:hAnsi="宋体"/>
                <w:color w:val="auto"/>
                <w:szCs w:val="21"/>
              </w:rPr>
              <w:t>或</w:t>
            </w:r>
            <w:r>
              <w:rPr>
                <w:rFonts w:hint="eastAsia" w:ascii="宋体" w:hAnsi="宋体"/>
                <w:color w:val="auto"/>
                <w:szCs w:val="21"/>
              </w:rPr>
              <w:t>磋商</w:t>
            </w:r>
            <w:r>
              <w:rPr>
                <w:rFonts w:ascii="宋体" w:hAnsi="宋体"/>
                <w:color w:val="auto"/>
                <w:szCs w:val="21"/>
              </w:rPr>
              <w:t>失败等后果由供应商自行承担。</w:t>
            </w:r>
          </w:p>
          <w:p w14:paraId="7FCE122E">
            <w:pPr>
              <w:spacing w:line="380" w:lineRule="exact"/>
              <w:rPr>
                <w:rFonts w:ascii="宋体" w:hAnsi="宋体"/>
                <w:color w:val="auto"/>
                <w:szCs w:val="21"/>
              </w:rPr>
            </w:pPr>
            <w:r>
              <w:rPr>
                <w:rFonts w:hint="eastAsia" w:ascii="宋体" w:hAnsi="宋体"/>
                <w:color w:val="auto"/>
                <w:szCs w:val="21"/>
              </w:rPr>
              <w:t>3、</w:t>
            </w:r>
            <w:r>
              <w:rPr>
                <w:rFonts w:ascii="宋体" w:hAnsi="宋体"/>
                <w:color w:val="auto"/>
                <w:szCs w:val="21"/>
              </w:rPr>
              <w:t>供应商将政采云电子交易客户端下载、安装完成后，可通过账号密码或CA登录客户端进行</w:t>
            </w:r>
            <w:r>
              <w:rPr>
                <w:rFonts w:hint="eastAsia" w:ascii="宋体" w:hAnsi="宋体"/>
                <w:color w:val="auto"/>
                <w:szCs w:val="21"/>
              </w:rPr>
              <w:t>响应文件</w:t>
            </w:r>
            <w:r>
              <w:rPr>
                <w:rFonts w:ascii="宋体" w:hAnsi="宋体"/>
                <w:color w:val="auto"/>
                <w:szCs w:val="21"/>
              </w:rPr>
              <w:t>制作。</w:t>
            </w:r>
            <w:r>
              <w:rPr>
                <w:rFonts w:hint="eastAsia" w:ascii="宋体" w:hAnsi="宋体"/>
                <w:color w:val="auto"/>
                <w:szCs w:val="21"/>
              </w:rPr>
              <w:t>客户端请至网站下载专区查看，如有问题可拨打</w:t>
            </w:r>
            <w:r>
              <w:rPr>
                <w:rFonts w:hint="eastAsia" w:ascii="宋体" w:hAnsi="宋体"/>
                <w:color w:val="auto"/>
                <w:szCs w:val="21"/>
                <w:lang w:eastAsia="zh-CN"/>
              </w:rPr>
              <w:t>广西政府采购云平台</w:t>
            </w:r>
            <w:r>
              <w:rPr>
                <w:rFonts w:hint="eastAsia" w:ascii="宋体" w:hAnsi="宋体"/>
                <w:color w:val="auto"/>
                <w:szCs w:val="21"/>
              </w:rPr>
              <w:t>客户服务热线95763进行咨询。</w:t>
            </w:r>
          </w:p>
          <w:p w14:paraId="558F0047">
            <w:pPr>
              <w:spacing w:line="380" w:lineRule="exact"/>
              <w:rPr>
                <w:rFonts w:ascii="宋体" w:hAnsi="宋体"/>
                <w:b/>
                <w:bCs/>
                <w:color w:val="auto"/>
                <w:szCs w:val="21"/>
              </w:rPr>
            </w:pPr>
            <w:r>
              <w:rPr>
                <w:rFonts w:hint="eastAsia" w:ascii="宋体" w:hAnsi="宋体"/>
                <w:b/>
                <w:bCs/>
                <w:color w:val="auto"/>
                <w:szCs w:val="21"/>
              </w:rPr>
              <w:t>磋商响应文件解密时间：</w:t>
            </w:r>
          </w:p>
          <w:p w14:paraId="4573542B">
            <w:pPr>
              <w:spacing w:line="380" w:lineRule="exact"/>
              <w:rPr>
                <w:rStyle w:val="40"/>
                <w:rFonts w:ascii="宋体" w:hAnsi="宋体"/>
                <w:color w:val="auto"/>
                <w:spacing w:val="2"/>
                <w:szCs w:val="21"/>
              </w:rPr>
            </w:pPr>
            <w:r>
              <w:rPr>
                <w:rFonts w:hint="eastAsia" w:ascii="宋体" w:hAnsi="宋体"/>
                <w:color w:val="auto"/>
                <w:szCs w:val="21"/>
              </w:rPr>
              <w:t>截标时间后30分钟内磋商供应商可以登录</w:t>
            </w:r>
            <w:r>
              <w:rPr>
                <w:rFonts w:hint="eastAsia" w:ascii="宋体" w:hAnsi="宋体"/>
                <w:color w:val="auto"/>
                <w:szCs w:val="21"/>
                <w:lang w:eastAsia="zh-CN"/>
              </w:rPr>
              <w:t>广西政府采购云平台</w:t>
            </w:r>
            <w:r>
              <w:rPr>
                <w:rFonts w:hint="eastAsia" w:ascii="宋体" w:hAnsi="宋体"/>
                <w:color w:val="auto"/>
                <w:szCs w:val="21"/>
              </w:rPr>
              <w:t>，用“项目采购-开标评标”功能进行解密磋商响应文件。若磋商供应商在规定时间内无法解密或解密失败，可以以电子备份磋商响应文件作为依据，若电子备份磋商响应文件件与</w:t>
            </w:r>
            <w:r>
              <w:rPr>
                <w:rFonts w:hint="eastAsia" w:ascii="宋体" w:hAnsi="宋体"/>
                <w:color w:val="auto"/>
                <w:szCs w:val="21"/>
                <w:lang w:eastAsia="zh-CN"/>
              </w:rPr>
              <w:t>广西政府采购云平台</w:t>
            </w:r>
            <w:r>
              <w:rPr>
                <w:rFonts w:hint="eastAsia" w:ascii="宋体" w:hAnsi="宋体"/>
                <w:color w:val="auto"/>
                <w:szCs w:val="21"/>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23A29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18C8B885">
            <w:pPr>
              <w:spacing w:line="380" w:lineRule="exact"/>
              <w:jc w:val="center"/>
              <w:rPr>
                <w:rStyle w:val="40"/>
                <w:rFonts w:ascii="宋体" w:hAnsi="宋体"/>
                <w:color w:val="auto"/>
                <w:szCs w:val="21"/>
              </w:rPr>
            </w:pPr>
            <w:r>
              <w:rPr>
                <w:rStyle w:val="40"/>
                <w:rFonts w:ascii="宋体" w:hAnsi="宋体"/>
                <w:color w:val="auto"/>
                <w:szCs w:val="21"/>
              </w:rPr>
              <w:t>12</w:t>
            </w:r>
          </w:p>
        </w:tc>
        <w:tc>
          <w:tcPr>
            <w:tcW w:w="1072" w:type="dxa"/>
            <w:tcBorders>
              <w:top w:val="single" w:color="000000" w:sz="4" w:space="0"/>
              <w:left w:val="single" w:color="000000" w:sz="4" w:space="0"/>
              <w:bottom w:val="single" w:color="000000" w:sz="4" w:space="0"/>
              <w:right w:val="single" w:color="000000" w:sz="4" w:space="0"/>
            </w:tcBorders>
            <w:vAlign w:val="center"/>
          </w:tcPr>
          <w:p w14:paraId="2EAC71BF">
            <w:pPr>
              <w:spacing w:line="380" w:lineRule="exact"/>
              <w:jc w:val="center"/>
              <w:rPr>
                <w:rStyle w:val="40"/>
                <w:rFonts w:ascii="宋体" w:hAnsi="宋体"/>
                <w:color w:val="auto"/>
                <w:szCs w:val="21"/>
              </w:rPr>
            </w:pPr>
            <w:r>
              <w:rPr>
                <w:rStyle w:val="40"/>
                <w:rFonts w:ascii="宋体" w:hAnsi="宋体"/>
                <w:color w:val="auto"/>
                <w:szCs w:val="21"/>
              </w:rPr>
              <w:t>履约质保金</w:t>
            </w:r>
          </w:p>
        </w:tc>
        <w:tc>
          <w:tcPr>
            <w:tcW w:w="7925" w:type="dxa"/>
            <w:tcBorders>
              <w:top w:val="single" w:color="000000" w:sz="4" w:space="0"/>
              <w:left w:val="single" w:color="000000" w:sz="4" w:space="0"/>
              <w:bottom w:val="single" w:color="000000" w:sz="4" w:space="0"/>
              <w:right w:val="single" w:color="000000" w:sz="4" w:space="0"/>
            </w:tcBorders>
            <w:vAlign w:val="center"/>
          </w:tcPr>
          <w:p w14:paraId="67073FCF">
            <w:pPr>
              <w:spacing w:line="380" w:lineRule="exact"/>
              <w:jc w:val="left"/>
              <w:rPr>
                <w:rStyle w:val="40"/>
                <w:rFonts w:ascii="宋体" w:hAnsi="宋体"/>
                <w:color w:val="auto"/>
                <w:szCs w:val="21"/>
              </w:rPr>
            </w:pPr>
            <w:r>
              <w:rPr>
                <w:rStyle w:val="40"/>
                <w:rFonts w:ascii="宋体" w:hAnsi="宋体"/>
                <w:color w:val="auto"/>
                <w:szCs w:val="21"/>
              </w:rPr>
              <w:t>无</w:t>
            </w:r>
          </w:p>
        </w:tc>
      </w:tr>
      <w:tr w14:paraId="04504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42" w:type="dxa"/>
            <w:tcBorders>
              <w:top w:val="single" w:color="000000" w:sz="4" w:space="0"/>
              <w:left w:val="single" w:color="000000" w:sz="4" w:space="0"/>
              <w:bottom w:val="single" w:color="000000" w:sz="4" w:space="0"/>
              <w:right w:val="single" w:color="000000" w:sz="4" w:space="0"/>
            </w:tcBorders>
            <w:vAlign w:val="center"/>
          </w:tcPr>
          <w:p w14:paraId="001B8512">
            <w:pPr>
              <w:spacing w:line="380" w:lineRule="exact"/>
              <w:jc w:val="center"/>
              <w:rPr>
                <w:rStyle w:val="40"/>
                <w:rFonts w:ascii="宋体" w:hAnsi="宋体"/>
                <w:color w:val="auto"/>
                <w:szCs w:val="21"/>
              </w:rPr>
            </w:pPr>
            <w:r>
              <w:rPr>
                <w:rStyle w:val="40"/>
                <w:rFonts w:hint="eastAsia" w:ascii="宋体" w:hAnsi="宋体"/>
                <w:color w:val="auto"/>
                <w:szCs w:val="21"/>
              </w:rPr>
              <w:t>13</w:t>
            </w:r>
          </w:p>
        </w:tc>
        <w:tc>
          <w:tcPr>
            <w:tcW w:w="1072" w:type="dxa"/>
            <w:tcBorders>
              <w:top w:val="single" w:color="000000" w:sz="4" w:space="0"/>
              <w:left w:val="single" w:color="000000" w:sz="4" w:space="0"/>
              <w:bottom w:val="single" w:color="000000" w:sz="4" w:space="0"/>
              <w:right w:val="single" w:color="000000" w:sz="4" w:space="0"/>
            </w:tcBorders>
            <w:vAlign w:val="center"/>
          </w:tcPr>
          <w:p w14:paraId="604F1742">
            <w:pPr>
              <w:spacing w:line="380" w:lineRule="exact"/>
              <w:jc w:val="center"/>
              <w:rPr>
                <w:rStyle w:val="40"/>
                <w:rFonts w:ascii="宋体" w:hAnsi="宋体"/>
                <w:color w:val="auto"/>
                <w:szCs w:val="21"/>
              </w:rPr>
            </w:pPr>
            <w:r>
              <w:rPr>
                <w:rStyle w:val="40"/>
                <w:rFonts w:hint="eastAsia" w:ascii="宋体" w:hAnsi="宋体"/>
                <w:color w:val="auto"/>
                <w:szCs w:val="21"/>
              </w:rPr>
              <w:t>13</w:t>
            </w:r>
            <w:r>
              <w:rPr>
                <w:rStyle w:val="40"/>
                <w:rFonts w:ascii="宋体" w:hAnsi="宋体"/>
                <w:color w:val="auto"/>
                <w:szCs w:val="21"/>
              </w:rPr>
              <w:t>.1</w:t>
            </w:r>
          </w:p>
        </w:tc>
        <w:tc>
          <w:tcPr>
            <w:tcW w:w="7925" w:type="dxa"/>
            <w:tcBorders>
              <w:top w:val="single" w:color="000000" w:sz="4" w:space="0"/>
              <w:left w:val="single" w:color="000000" w:sz="4" w:space="0"/>
              <w:bottom w:val="single" w:color="000000" w:sz="4" w:space="0"/>
              <w:right w:val="single" w:color="000000" w:sz="4" w:space="0"/>
            </w:tcBorders>
            <w:vAlign w:val="center"/>
          </w:tcPr>
          <w:p w14:paraId="42F8FEFE">
            <w:pPr>
              <w:snapToGrid w:val="0"/>
              <w:spacing w:line="380" w:lineRule="exact"/>
              <w:textAlignment w:val="bottom"/>
              <w:rPr>
                <w:rStyle w:val="40"/>
                <w:rFonts w:ascii="宋体" w:hAnsi="宋体"/>
                <w:color w:val="auto"/>
                <w:spacing w:val="2"/>
                <w:szCs w:val="21"/>
              </w:rPr>
            </w:pPr>
            <w:r>
              <w:rPr>
                <w:rStyle w:val="40"/>
                <w:rFonts w:ascii="宋体" w:hAnsi="宋体"/>
                <w:color w:val="auto"/>
                <w:spacing w:val="2"/>
                <w:szCs w:val="21"/>
              </w:rPr>
              <w:t>1、本文件中描述磋商供应商的“公章”是指根据我国对公章的管理规定，用磋商供应商法定主体行为名称制作的印章，除本文件有特殊规定外，磋商供应商的财务章、部门章、分公司章、工会章、合同章、业务专用章及银行的转账章、现金收讫章、现金付讫章等其它形式印章均不能代替公章。</w:t>
            </w:r>
          </w:p>
          <w:p w14:paraId="694AB523">
            <w:pPr>
              <w:spacing w:line="380" w:lineRule="exact"/>
              <w:rPr>
                <w:rStyle w:val="40"/>
                <w:rFonts w:ascii="宋体" w:hAnsi="宋体"/>
                <w:color w:val="auto"/>
                <w:szCs w:val="21"/>
              </w:rPr>
            </w:pPr>
            <w:r>
              <w:rPr>
                <w:rStyle w:val="40"/>
                <w:rFonts w:ascii="宋体" w:hAnsi="宋体"/>
                <w:color w:val="auto"/>
                <w:spacing w:val="2"/>
                <w:szCs w:val="21"/>
              </w:rPr>
              <w:t>2、本文件中描述磋商供应商的“签字”是指磋商供应商的法定代表人或被授权人亲自在文件规定签署处亲笔写上个人的名字的行为，私章、签字章、印鉴、影印等其他形式均不能代替亲笔签名。</w:t>
            </w:r>
          </w:p>
        </w:tc>
      </w:tr>
    </w:tbl>
    <w:p w14:paraId="35244E35">
      <w:pPr>
        <w:rPr>
          <w:rStyle w:val="40"/>
          <w:rFonts w:ascii="宋体" w:hAnsi="宋体"/>
          <w:b/>
          <w:color w:val="auto"/>
          <w:sz w:val="36"/>
          <w:szCs w:val="36"/>
        </w:rPr>
      </w:pPr>
    </w:p>
    <w:p w14:paraId="7C831160">
      <w:pPr>
        <w:rPr>
          <w:rStyle w:val="40"/>
          <w:rFonts w:ascii="宋体" w:hAnsi="宋体"/>
          <w:b/>
          <w:color w:val="auto"/>
          <w:sz w:val="36"/>
          <w:szCs w:val="36"/>
        </w:rPr>
      </w:pPr>
    </w:p>
    <w:p w14:paraId="34528D27">
      <w:pPr>
        <w:rPr>
          <w:rStyle w:val="40"/>
          <w:rFonts w:ascii="宋体" w:hAnsi="宋体"/>
          <w:b/>
          <w:color w:val="auto"/>
          <w:sz w:val="36"/>
          <w:szCs w:val="36"/>
        </w:rPr>
      </w:pPr>
    </w:p>
    <w:p w14:paraId="71F12DF6">
      <w:pPr>
        <w:rPr>
          <w:rStyle w:val="40"/>
          <w:rFonts w:ascii="宋体" w:hAnsi="宋体"/>
          <w:b/>
          <w:color w:val="auto"/>
          <w:sz w:val="36"/>
          <w:szCs w:val="36"/>
        </w:rPr>
      </w:pPr>
    </w:p>
    <w:p w14:paraId="6C12186C">
      <w:pPr>
        <w:rPr>
          <w:rStyle w:val="40"/>
          <w:rFonts w:ascii="宋体" w:hAnsi="宋体"/>
          <w:b/>
          <w:color w:val="auto"/>
          <w:sz w:val="36"/>
          <w:szCs w:val="36"/>
        </w:rPr>
      </w:pPr>
    </w:p>
    <w:p w14:paraId="29FF3673">
      <w:pPr>
        <w:rPr>
          <w:rStyle w:val="40"/>
          <w:rFonts w:ascii="宋体" w:hAnsi="宋体"/>
          <w:b/>
          <w:color w:val="auto"/>
          <w:sz w:val="36"/>
          <w:szCs w:val="36"/>
        </w:rPr>
      </w:pPr>
    </w:p>
    <w:p w14:paraId="4F09C7FD">
      <w:pPr>
        <w:rPr>
          <w:rStyle w:val="40"/>
          <w:rFonts w:ascii="宋体" w:hAnsi="宋体"/>
          <w:b/>
          <w:color w:val="auto"/>
          <w:sz w:val="36"/>
          <w:szCs w:val="36"/>
        </w:rPr>
      </w:pPr>
    </w:p>
    <w:p w14:paraId="28EBCF27">
      <w:pPr>
        <w:rPr>
          <w:rStyle w:val="40"/>
          <w:rFonts w:ascii="宋体" w:hAnsi="宋体"/>
          <w:b/>
          <w:color w:val="auto"/>
          <w:sz w:val="36"/>
          <w:szCs w:val="36"/>
        </w:rPr>
      </w:pPr>
    </w:p>
    <w:p w14:paraId="02FDE0B8">
      <w:pPr>
        <w:rPr>
          <w:rStyle w:val="40"/>
          <w:rFonts w:ascii="宋体" w:hAnsi="宋体"/>
          <w:b/>
          <w:color w:val="auto"/>
          <w:sz w:val="36"/>
          <w:szCs w:val="36"/>
        </w:rPr>
      </w:pPr>
    </w:p>
    <w:p w14:paraId="0B587360">
      <w:pPr>
        <w:rPr>
          <w:rStyle w:val="40"/>
          <w:rFonts w:ascii="宋体" w:hAnsi="宋体"/>
          <w:b/>
          <w:color w:val="auto"/>
          <w:sz w:val="36"/>
          <w:szCs w:val="36"/>
        </w:rPr>
      </w:pPr>
    </w:p>
    <w:p w14:paraId="2E199F29">
      <w:pPr>
        <w:rPr>
          <w:rStyle w:val="40"/>
          <w:rFonts w:ascii="宋体" w:hAnsi="宋体"/>
          <w:b/>
          <w:color w:val="auto"/>
          <w:sz w:val="36"/>
          <w:szCs w:val="36"/>
        </w:rPr>
      </w:pPr>
    </w:p>
    <w:p w14:paraId="309B2BEF">
      <w:pPr>
        <w:rPr>
          <w:rStyle w:val="40"/>
          <w:rFonts w:ascii="宋体" w:hAnsi="宋体"/>
          <w:b/>
          <w:color w:val="auto"/>
          <w:sz w:val="36"/>
          <w:szCs w:val="36"/>
        </w:rPr>
      </w:pPr>
    </w:p>
    <w:p w14:paraId="298FC730">
      <w:pPr>
        <w:rPr>
          <w:rStyle w:val="40"/>
          <w:rFonts w:ascii="宋体" w:hAnsi="宋体"/>
          <w:b/>
          <w:color w:val="auto"/>
          <w:sz w:val="36"/>
          <w:szCs w:val="36"/>
        </w:rPr>
      </w:pPr>
    </w:p>
    <w:p w14:paraId="24E7DA7B">
      <w:pPr>
        <w:rPr>
          <w:rStyle w:val="40"/>
          <w:rFonts w:ascii="宋体" w:hAnsi="宋体"/>
          <w:b/>
          <w:color w:val="auto"/>
          <w:sz w:val="36"/>
          <w:szCs w:val="36"/>
        </w:rPr>
      </w:pPr>
    </w:p>
    <w:p w14:paraId="2969E10E">
      <w:pPr>
        <w:rPr>
          <w:rStyle w:val="40"/>
          <w:rFonts w:ascii="宋体" w:hAnsi="宋体"/>
          <w:b/>
          <w:color w:val="auto"/>
          <w:sz w:val="36"/>
          <w:szCs w:val="36"/>
        </w:rPr>
      </w:pPr>
    </w:p>
    <w:p w14:paraId="2084108B">
      <w:pPr>
        <w:rPr>
          <w:rStyle w:val="40"/>
          <w:rFonts w:ascii="宋体" w:hAnsi="宋体"/>
          <w:b/>
          <w:color w:val="auto"/>
          <w:sz w:val="36"/>
          <w:szCs w:val="36"/>
        </w:rPr>
      </w:pPr>
    </w:p>
    <w:p w14:paraId="673F0B6C">
      <w:pPr>
        <w:rPr>
          <w:rStyle w:val="40"/>
          <w:rFonts w:ascii="宋体" w:hAnsi="宋体"/>
          <w:b/>
          <w:color w:val="auto"/>
          <w:sz w:val="36"/>
          <w:szCs w:val="36"/>
        </w:rPr>
      </w:pPr>
    </w:p>
    <w:p w14:paraId="6A2D115B">
      <w:pPr>
        <w:rPr>
          <w:rStyle w:val="40"/>
          <w:rFonts w:ascii="宋体" w:hAnsi="宋体"/>
          <w:b/>
          <w:color w:val="auto"/>
          <w:sz w:val="36"/>
          <w:szCs w:val="36"/>
        </w:rPr>
      </w:pPr>
    </w:p>
    <w:p w14:paraId="46345133">
      <w:pPr>
        <w:pStyle w:val="11"/>
        <w:rPr>
          <w:rStyle w:val="40"/>
          <w:rFonts w:ascii="宋体" w:hAnsi="宋体"/>
          <w:b/>
          <w:color w:val="auto"/>
          <w:sz w:val="36"/>
          <w:szCs w:val="36"/>
        </w:rPr>
      </w:pPr>
    </w:p>
    <w:p w14:paraId="3D7CBD26">
      <w:pPr>
        <w:pStyle w:val="11"/>
        <w:rPr>
          <w:color w:val="auto"/>
        </w:rPr>
      </w:pPr>
    </w:p>
    <w:p w14:paraId="52961222">
      <w:pPr>
        <w:jc w:val="both"/>
        <w:outlineLvl w:val="1"/>
        <w:rPr>
          <w:rStyle w:val="40"/>
          <w:rFonts w:ascii="宋体" w:hAnsi="宋体"/>
          <w:b/>
          <w:color w:val="auto"/>
          <w:sz w:val="36"/>
          <w:szCs w:val="36"/>
        </w:rPr>
      </w:pPr>
    </w:p>
    <w:p w14:paraId="15B5A49D">
      <w:pPr>
        <w:jc w:val="center"/>
        <w:outlineLvl w:val="1"/>
        <w:rPr>
          <w:rStyle w:val="40"/>
          <w:rFonts w:ascii="宋体" w:hAnsi="宋体"/>
          <w:b/>
          <w:color w:val="auto"/>
          <w:sz w:val="36"/>
          <w:szCs w:val="36"/>
        </w:rPr>
      </w:pPr>
    </w:p>
    <w:p w14:paraId="345157B5">
      <w:pPr>
        <w:jc w:val="center"/>
        <w:outlineLvl w:val="1"/>
        <w:rPr>
          <w:rStyle w:val="40"/>
          <w:rFonts w:ascii="宋体" w:hAnsi="宋体"/>
          <w:b/>
          <w:color w:val="auto"/>
          <w:sz w:val="36"/>
          <w:szCs w:val="36"/>
        </w:rPr>
      </w:pPr>
      <w:r>
        <w:rPr>
          <w:rStyle w:val="40"/>
          <w:rFonts w:ascii="宋体" w:hAnsi="宋体"/>
          <w:b/>
          <w:color w:val="auto"/>
          <w:sz w:val="36"/>
          <w:szCs w:val="36"/>
        </w:rPr>
        <w:t>磋商供应商须知</w:t>
      </w:r>
    </w:p>
    <w:p w14:paraId="7716461D">
      <w:pPr>
        <w:pStyle w:val="38"/>
        <w:outlineLvl w:val="2"/>
        <w:rPr>
          <w:rStyle w:val="40"/>
          <w:rFonts w:ascii="宋体" w:hAnsi="宋体" w:cs="宋体"/>
          <w:b/>
          <w:bCs/>
          <w:color w:val="auto"/>
          <w:sz w:val="36"/>
        </w:rPr>
      </w:pPr>
      <w:r>
        <w:rPr>
          <w:rStyle w:val="40"/>
          <w:rFonts w:ascii="宋体" w:hAnsi="宋体" w:cs="宋体"/>
          <w:b/>
          <w:bCs/>
          <w:color w:val="auto"/>
        </w:rPr>
        <w:t>一、总 则</w:t>
      </w:r>
    </w:p>
    <w:p w14:paraId="07658196">
      <w:pPr>
        <w:spacing w:line="360" w:lineRule="auto"/>
        <w:ind w:firstLine="316" w:firstLineChars="150"/>
        <w:rPr>
          <w:rStyle w:val="40"/>
          <w:rFonts w:ascii="宋体" w:hAnsi="宋体"/>
          <w:b/>
          <w:color w:val="auto"/>
          <w:szCs w:val="21"/>
        </w:rPr>
      </w:pPr>
      <w:r>
        <w:rPr>
          <w:rStyle w:val="40"/>
          <w:rFonts w:ascii="宋体" w:hAnsi="宋体"/>
          <w:b/>
          <w:color w:val="auto"/>
          <w:szCs w:val="21"/>
        </w:rPr>
        <w:t xml:space="preserve">1. 适用范围  </w:t>
      </w:r>
    </w:p>
    <w:p w14:paraId="24301899">
      <w:pPr>
        <w:spacing w:line="360" w:lineRule="auto"/>
        <w:ind w:firstLine="630" w:firstLineChars="300"/>
        <w:rPr>
          <w:rStyle w:val="40"/>
          <w:rFonts w:hint="eastAsia" w:ascii="宋体" w:hAnsi="宋体" w:cs="宋体"/>
          <w:b/>
          <w:bCs w:val="0"/>
          <w:color w:val="auto"/>
          <w:szCs w:val="21"/>
          <w:lang w:eastAsia="zh-CN"/>
        </w:rPr>
      </w:pPr>
      <w:r>
        <w:rPr>
          <w:rStyle w:val="40"/>
          <w:rFonts w:ascii="宋体" w:hAnsi="宋体"/>
          <w:color w:val="auto"/>
          <w:szCs w:val="21"/>
        </w:rPr>
        <w:t>1.1项目名称：</w:t>
      </w:r>
      <w:r>
        <w:rPr>
          <w:rStyle w:val="40"/>
          <w:rFonts w:hint="eastAsia" w:ascii="宋体" w:hAnsi="宋体" w:cs="宋体"/>
          <w:b/>
          <w:bCs w:val="0"/>
          <w:color w:val="auto"/>
          <w:szCs w:val="21"/>
          <w:lang w:eastAsia="zh-CN"/>
        </w:rPr>
        <w:t>港南区第二轮土地承包到期后再延长30年试点工作项目（</w:t>
      </w:r>
      <w:r>
        <w:rPr>
          <w:rStyle w:val="40"/>
          <w:rFonts w:hint="eastAsia" w:ascii="宋体" w:hAnsi="宋体" w:cs="宋体"/>
          <w:b/>
          <w:bCs w:val="0"/>
          <w:color w:val="auto"/>
          <w:szCs w:val="21"/>
          <w:lang w:val="en-US" w:eastAsia="zh-CN"/>
        </w:rPr>
        <w:t>湛江镇</w:t>
      </w:r>
      <w:r>
        <w:rPr>
          <w:rStyle w:val="40"/>
          <w:rFonts w:hint="eastAsia" w:ascii="宋体" w:hAnsi="宋体" w:cs="宋体"/>
          <w:b/>
          <w:bCs w:val="0"/>
          <w:color w:val="auto"/>
          <w:szCs w:val="21"/>
          <w:lang w:eastAsia="zh-CN"/>
        </w:rPr>
        <w:t>）</w:t>
      </w:r>
    </w:p>
    <w:p w14:paraId="38570EE9">
      <w:pPr>
        <w:spacing w:line="360" w:lineRule="auto"/>
        <w:ind w:firstLine="630" w:firstLineChars="300"/>
        <w:rPr>
          <w:rStyle w:val="40"/>
          <w:rFonts w:ascii="宋体" w:hAnsi="宋体"/>
          <w:color w:val="auto"/>
          <w:szCs w:val="21"/>
        </w:rPr>
      </w:pPr>
      <w:r>
        <w:rPr>
          <w:rStyle w:val="40"/>
          <w:rFonts w:ascii="宋体" w:hAnsi="宋体"/>
          <w:color w:val="auto"/>
          <w:szCs w:val="21"/>
        </w:rPr>
        <w:t>项目编号：</w:t>
      </w:r>
      <w:r>
        <w:rPr>
          <w:rStyle w:val="40"/>
          <w:rFonts w:hint="eastAsia" w:ascii="宋体" w:hAnsi="宋体"/>
          <w:color w:val="auto"/>
          <w:szCs w:val="21"/>
          <w:lang w:eastAsia="zh-CN"/>
        </w:rPr>
        <w:t>GGZC2025-C3-030095-GXCZ</w:t>
      </w:r>
      <w:r>
        <w:rPr>
          <w:rStyle w:val="40"/>
          <w:rFonts w:ascii="宋体" w:hAnsi="宋体"/>
          <w:color w:val="auto"/>
          <w:szCs w:val="21"/>
        </w:rPr>
        <w:t xml:space="preserve">本文件仅适用于本文件中所叙述的服务类采购项目。  </w:t>
      </w:r>
    </w:p>
    <w:p w14:paraId="259DB265">
      <w:pPr>
        <w:spacing w:line="360" w:lineRule="auto"/>
        <w:ind w:firstLine="316" w:firstLineChars="150"/>
        <w:rPr>
          <w:rStyle w:val="40"/>
          <w:rFonts w:ascii="宋体" w:hAnsi="宋体"/>
          <w:b/>
          <w:color w:val="auto"/>
          <w:szCs w:val="21"/>
        </w:rPr>
      </w:pPr>
      <w:r>
        <w:rPr>
          <w:rStyle w:val="40"/>
          <w:rFonts w:ascii="宋体" w:hAnsi="宋体"/>
          <w:b/>
          <w:color w:val="auto"/>
          <w:szCs w:val="21"/>
        </w:rPr>
        <w:t xml:space="preserve">2. 定义 </w:t>
      </w:r>
    </w:p>
    <w:p w14:paraId="41492947">
      <w:pPr>
        <w:spacing w:line="360" w:lineRule="auto"/>
        <w:ind w:firstLine="315" w:firstLineChars="150"/>
        <w:rPr>
          <w:rStyle w:val="40"/>
          <w:rFonts w:hint="eastAsia" w:ascii="宋体" w:hAnsi="宋体"/>
          <w:color w:val="auto"/>
          <w:szCs w:val="21"/>
          <w:lang w:eastAsia="zh-CN"/>
        </w:rPr>
      </w:pPr>
      <w:r>
        <w:rPr>
          <w:rStyle w:val="40"/>
          <w:rFonts w:ascii="宋体" w:hAnsi="宋体"/>
          <w:color w:val="auto"/>
          <w:szCs w:val="21"/>
        </w:rPr>
        <w:t>2.1 “采购人”是指：</w:t>
      </w:r>
      <w:r>
        <w:rPr>
          <w:rStyle w:val="40"/>
          <w:rFonts w:hint="eastAsia" w:ascii="宋体" w:hAnsi="宋体"/>
          <w:color w:val="auto"/>
          <w:szCs w:val="21"/>
          <w:lang w:eastAsia="zh-CN"/>
        </w:rPr>
        <w:t>贵港市港南区农业农村局</w:t>
      </w:r>
    </w:p>
    <w:p w14:paraId="64B847F4">
      <w:pPr>
        <w:spacing w:line="360" w:lineRule="auto"/>
        <w:ind w:firstLine="315" w:firstLineChars="150"/>
        <w:rPr>
          <w:rStyle w:val="40"/>
          <w:rFonts w:ascii="宋体" w:hAnsi="宋体"/>
          <w:color w:val="auto"/>
          <w:szCs w:val="21"/>
        </w:rPr>
      </w:pPr>
      <w:r>
        <w:rPr>
          <w:rStyle w:val="40"/>
          <w:rFonts w:ascii="宋体" w:hAnsi="宋体"/>
          <w:color w:val="auto"/>
          <w:szCs w:val="21"/>
        </w:rPr>
        <w:t>2.2 “采购代理机构” 是指：</w:t>
      </w:r>
      <w:r>
        <w:rPr>
          <w:rStyle w:val="40"/>
          <w:rFonts w:hint="eastAsia" w:ascii="宋体" w:hAnsi="宋体"/>
          <w:color w:val="auto"/>
          <w:szCs w:val="21"/>
          <w:lang w:eastAsia="zh-CN"/>
        </w:rPr>
        <w:t>广西诚至达项目咨询有限公司</w:t>
      </w:r>
      <w:r>
        <w:rPr>
          <w:rStyle w:val="40"/>
          <w:rFonts w:ascii="宋体" w:hAnsi="宋体"/>
          <w:color w:val="auto"/>
          <w:szCs w:val="21"/>
        </w:rPr>
        <w:t xml:space="preserve">(以下简称“本公司”) 。 </w:t>
      </w:r>
    </w:p>
    <w:p w14:paraId="76CC2C56">
      <w:pPr>
        <w:spacing w:line="360" w:lineRule="auto"/>
        <w:ind w:firstLine="315" w:firstLineChars="150"/>
        <w:rPr>
          <w:rStyle w:val="40"/>
          <w:rFonts w:ascii="宋体" w:hAnsi="宋体"/>
          <w:color w:val="auto"/>
          <w:szCs w:val="21"/>
        </w:rPr>
      </w:pPr>
      <w:r>
        <w:rPr>
          <w:rStyle w:val="40"/>
          <w:rFonts w:ascii="宋体" w:hAnsi="宋体"/>
          <w:color w:val="auto"/>
          <w:szCs w:val="21"/>
        </w:rPr>
        <w:t xml:space="preserve">2.3 “磋商供应商”是指响应本文件要求，参加磋商的法人或者其他组织。如果该供应商在本次磋商中成交，即成为“成交供应商”。  </w:t>
      </w:r>
    </w:p>
    <w:p w14:paraId="55515E88">
      <w:pPr>
        <w:spacing w:line="360" w:lineRule="auto"/>
        <w:ind w:firstLine="315" w:firstLineChars="150"/>
        <w:rPr>
          <w:rStyle w:val="40"/>
          <w:rFonts w:ascii="宋体" w:hAnsi="宋体"/>
          <w:color w:val="auto"/>
          <w:szCs w:val="21"/>
        </w:rPr>
      </w:pPr>
      <w:r>
        <w:rPr>
          <w:rStyle w:val="40"/>
          <w:rFonts w:ascii="宋体" w:hAnsi="宋体"/>
          <w:color w:val="auto"/>
          <w:szCs w:val="21"/>
        </w:rPr>
        <w:t xml:space="preserve">2.4 “服务”是指除货物和工程以外的其他采购对象 。  </w:t>
      </w:r>
    </w:p>
    <w:p w14:paraId="5BA60A84">
      <w:pPr>
        <w:spacing w:line="360" w:lineRule="auto"/>
        <w:ind w:firstLine="315" w:firstLineChars="150"/>
        <w:rPr>
          <w:rStyle w:val="40"/>
          <w:rFonts w:ascii="宋体" w:hAnsi="宋体"/>
          <w:color w:val="auto"/>
          <w:szCs w:val="21"/>
        </w:rPr>
      </w:pPr>
      <w:r>
        <w:rPr>
          <w:rStyle w:val="40"/>
          <w:rFonts w:ascii="宋体" w:hAnsi="宋体"/>
          <w:color w:val="auto"/>
          <w:szCs w:val="21"/>
        </w:rPr>
        <w:t xml:space="preserve">2.5 “竞争性磋商响应文件”是指：磋商供应商根据本磋商文件要求，编制包含报价、技术和服务等所有内容的文件。  </w:t>
      </w:r>
    </w:p>
    <w:p w14:paraId="0FA91650">
      <w:pPr>
        <w:spacing w:line="360" w:lineRule="auto"/>
        <w:ind w:firstLine="316" w:firstLineChars="150"/>
        <w:rPr>
          <w:rStyle w:val="40"/>
          <w:rFonts w:ascii="宋体" w:hAnsi="宋体"/>
          <w:b/>
          <w:color w:val="auto"/>
          <w:szCs w:val="21"/>
        </w:rPr>
      </w:pPr>
      <w:r>
        <w:rPr>
          <w:rStyle w:val="40"/>
          <w:rFonts w:ascii="宋体" w:hAnsi="宋体"/>
          <w:b/>
          <w:color w:val="auto"/>
          <w:szCs w:val="21"/>
        </w:rPr>
        <w:t xml:space="preserve">3. 磋商供应商的资格   </w:t>
      </w:r>
    </w:p>
    <w:p w14:paraId="78D11767">
      <w:pPr>
        <w:spacing w:line="360" w:lineRule="auto"/>
        <w:ind w:firstLine="315" w:firstLineChars="150"/>
        <w:rPr>
          <w:rFonts w:hint="eastAsia" w:ascii="宋体" w:hAnsi="宋体" w:eastAsia="宋体"/>
          <w:bCs/>
          <w:color w:val="auto"/>
          <w:szCs w:val="21"/>
          <w:lang w:val="en-US" w:eastAsia="zh-CN"/>
        </w:rPr>
      </w:pPr>
      <w:r>
        <w:rPr>
          <w:rFonts w:hint="eastAsia" w:ascii="宋体" w:hAnsi="宋体" w:eastAsia="宋体"/>
          <w:bCs/>
          <w:color w:val="auto"/>
          <w:szCs w:val="21"/>
          <w:lang w:val="en-US" w:eastAsia="zh-CN"/>
        </w:rPr>
        <w:t>3.1国内注册（指按国家有关规定要求注册的），满足本次招标采购需求，能够提供技术及服务，并在人员、设备、资金和良好信誉等方面具有相应能力</w:t>
      </w:r>
      <w:r>
        <w:rPr>
          <w:rFonts w:hint="eastAsia" w:ascii="宋体" w:hAnsi="宋体"/>
          <w:bCs/>
          <w:color w:val="auto"/>
          <w:szCs w:val="21"/>
          <w:lang w:val="en-US" w:eastAsia="zh-CN"/>
        </w:rPr>
        <w:t>。</w:t>
      </w:r>
    </w:p>
    <w:p w14:paraId="4335C452">
      <w:pPr>
        <w:spacing w:line="360" w:lineRule="auto"/>
        <w:ind w:firstLine="315" w:firstLineChars="150"/>
        <w:rPr>
          <w:rFonts w:hint="eastAsia" w:ascii="宋体" w:hAnsi="宋体" w:eastAsia="宋体"/>
          <w:bCs/>
          <w:color w:val="auto"/>
          <w:szCs w:val="21"/>
        </w:rPr>
      </w:pPr>
      <w:r>
        <w:rPr>
          <w:rFonts w:hint="eastAsia" w:ascii="宋体" w:hAnsi="宋体" w:eastAsia="宋体"/>
          <w:bCs/>
          <w:color w:val="auto"/>
          <w:szCs w:val="21"/>
          <w:lang w:val="en-US" w:eastAsia="zh-CN"/>
        </w:rPr>
        <w:t>3.2</w:t>
      </w:r>
      <w:r>
        <w:rPr>
          <w:rFonts w:hint="eastAsia" w:ascii="宋体" w:hAnsi="宋体" w:eastAsia="宋体"/>
          <w:bCs/>
          <w:color w:val="auto"/>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46DC98D">
      <w:pPr>
        <w:spacing w:line="360" w:lineRule="auto"/>
        <w:ind w:firstLine="315" w:firstLineChars="150"/>
        <w:rPr>
          <w:rFonts w:hint="eastAsia" w:ascii="宋体" w:hAnsi="宋体" w:eastAsia="宋体"/>
          <w:bCs/>
          <w:color w:val="auto"/>
          <w:szCs w:val="21"/>
        </w:rPr>
      </w:pPr>
      <w:r>
        <w:rPr>
          <w:rFonts w:hint="eastAsia" w:ascii="宋体" w:hAnsi="宋体" w:eastAsia="宋体"/>
          <w:bCs/>
          <w:color w:val="auto"/>
          <w:szCs w:val="21"/>
          <w:lang w:val="en-US" w:eastAsia="zh-CN"/>
        </w:rPr>
        <w:t>3.3</w:t>
      </w:r>
      <w:r>
        <w:rPr>
          <w:rFonts w:hint="eastAsia" w:ascii="宋体" w:hAnsi="宋体" w:eastAsia="宋体"/>
          <w:bCs/>
          <w:color w:val="auto"/>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7557171D">
      <w:pPr>
        <w:spacing w:line="360" w:lineRule="auto"/>
        <w:ind w:firstLine="315" w:firstLineChars="150"/>
        <w:rPr>
          <w:rFonts w:ascii="宋体" w:hAnsi="宋体" w:eastAsia="宋体"/>
          <w:bCs/>
          <w:color w:val="auto"/>
          <w:szCs w:val="21"/>
        </w:rPr>
      </w:pPr>
      <w:r>
        <w:rPr>
          <w:rFonts w:hint="eastAsia" w:ascii="宋体" w:hAnsi="宋体" w:eastAsia="宋体"/>
          <w:bCs/>
          <w:color w:val="auto"/>
          <w:szCs w:val="21"/>
          <w:lang w:val="en-US" w:eastAsia="zh-CN"/>
        </w:rPr>
        <w:t>3.4</w:t>
      </w:r>
      <w:r>
        <w:rPr>
          <w:rFonts w:hint="eastAsia" w:ascii="宋体" w:hAnsi="宋体" w:eastAsia="宋体"/>
          <w:bCs/>
          <w:color w:val="auto"/>
          <w:szCs w:val="21"/>
        </w:rPr>
        <w:t>本项目不接受未通过政府采购云平台实名制获取本项目《竞争性磋商文件》的供应商参加</w:t>
      </w:r>
      <w:r>
        <w:rPr>
          <w:rFonts w:hint="eastAsia" w:ascii="宋体" w:hAnsi="宋体" w:eastAsia="宋体"/>
          <w:bCs/>
          <w:color w:val="auto"/>
          <w:szCs w:val="21"/>
          <w:lang w:val="en-US" w:eastAsia="zh-CN"/>
        </w:rPr>
        <w:t>投</w:t>
      </w:r>
      <w:r>
        <w:rPr>
          <w:rFonts w:hint="eastAsia" w:ascii="宋体" w:hAnsi="宋体" w:eastAsia="宋体"/>
          <w:bCs/>
          <w:color w:val="auto"/>
          <w:szCs w:val="21"/>
        </w:rPr>
        <w:t>标。</w:t>
      </w:r>
    </w:p>
    <w:p w14:paraId="327A103F">
      <w:pPr>
        <w:spacing w:line="360" w:lineRule="auto"/>
        <w:ind w:firstLine="316" w:firstLineChars="150"/>
        <w:rPr>
          <w:rStyle w:val="40"/>
          <w:rFonts w:ascii="宋体" w:hAnsi="宋体"/>
          <w:b/>
          <w:color w:val="auto"/>
          <w:szCs w:val="21"/>
        </w:rPr>
      </w:pPr>
      <w:r>
        <w:rPr>
          <w:rStyle w:val="40"/>
          <w:rFonts w:ascii="宋体" w:hAnsi="宋体"/>
          <w:b/>
          <w:color w:val="auto"/>
          <w:szCs w:val="21"/>
        </w:rPr>
        <w:t xml:space="preserve">4. 磋商费用、竞争性磋商公告、竞争性磋商文件的澄清和修改  </w:t>
      </w:r>
    </w:p>
    <w:p w14:paraId="15CD0CD4">
      <w:pPr>
        <w:spacing w:line="360" w:lineRule="auto"/>
        <w:ind w:firstLine="315" w:firstLineChars="150"/>
        <w:rPr>
          <w:rStyle w:val="40"/>
          <w:rFonts w:ascii="宋体" w:hAnsi="宋体"/>
          <w:color w:val="auto"/>
          <w:szCs w:val="21"/>
        </w:rPr>
      </w:pPr>
      <w:r>
        <w:rPr>
          <w:rStyle w:val="40"/>
          <w:rFonts w:ascii="宋体" w:hAnsi="宋体"/>
          <w:color w:val="auto"/>
          <w:szCs w:val="21"/>
        </w:rPr>
        <w:t xml:space="preserve">4.1 磋商费用：磋商供应商应自行承担所有与编写和提交竞争性磋商响应文件有关的费用，不论磋商结果如何，采购人和本公司在任何情况下无义务和责任承担此类费用。  </w:t>
      </w:r>
    </w:p>
    <w:p w14:paraId="04A34007">
      <w:pPr>
        <w:spacing w:line="360" w:lineRule="auto"/>
        <w:ind w:firstLine="315" w:firstLineChars="150"/>
        <w:rPr>
          <w:rStyle w:val="40"/>
          <w:rFonts w:ascii="宋体" w:hAnsi="宋体"/>
          <w:color w:val="auto"/>
          <w:szCs w:val="21"/>
        </w:rPr>
      </w:pPr>
      <w:r>
        <w:rPr>
          <w:rStyle w:val="40"/>
          <w:rFonts w:ascii="宋体" w:hAnsi="宋体"/>
          <w:color w:val="auto"/>
          <w:szCs w:val="21"/>
        </w:rPr>
        <w:t>4.2 竞争性磋商公告：</w:t>
      </w:r>
      <w:r>
        <w:rPr>
          <w:rStyle w:val="40"/>
          <w:rFonts w:hint="eastAsia" w:ascii="宋体" w:hAnsi="宋体"/>
          <w:color w:val="auto"/>
          <w:szCs w:val="21"/>
        </w:rPr>
        <w:t>http://www.ccgp.gov.cn（中国政府采购网）、http://www.gxzfcg.gov.cn（广西壮族自治区政府采购网）、http://zfcg.ggcz.gov.cn/（贵港市政府采购网）、</w:t>
      </w:r>
      <w:r>
        <w:rPr>
          <w:rStyle w:val="40"/>
          <w:rFonts w:hint="eastAsia" w:ascii="宋体" w:hAnsi="宋体"/>
          <w:color w:val="auto"/>
          <w:szCs w:val="21"/>
          <w:lang w:eastAsia="zh-CN"/>
        </w:rPr>
        <w:t>http://ggzy.jgswj.gxzf.gov.cn/ggggzy/【全国公共资源交易平台（广西·贵港）】</w:t>
      </w:r>
      <w:r>
        <w:rPr>
          <w:rStyle w:val="40"/>
          <w:rFonts w:hint="eastAsia" w:ascii="宋体" w:hAnsi="宋体"/>
          <w:color w:val="auto"/>
          <w:szCs w:val="21"/>
        </w:rPr>
        <w:t>上发布</w:t>
      </w:r>
      <w:r>
        <w:rPr>
          <w:rStyle w:val="40"/>
          <w:rFonts w:hint="eastAsia" w:ascii="宋体" w:hAnsi="宋体"/>
          <w:color w:val="auto"/>
          <w:szCs w:val="21"/>
          <w:lang w:eastAsia="zh-CN"/>
        </w:rPr>
        <w:t>。</w:t>
      </w:r>
      <w:r>
        <w:rPr>
          <w:rStyle w:val="40"/>
          <w:rFonts w:ascii="宋体" w:hAnsi="宋体"/>
          <w:color w:val="auto"/>
          <w:szCs w:val="21"/>
        </w:rPr>
        <w:t xml:space="preserve">  </w:t>
      </w:r>
    </w:p>
    <w:p w14:paraId="08217C60">
      <w:pPr>
        <w:spacing w:line="360" w:lineRule="auto"/>
        <w:ind w:firstLine="315" w:firstLineChars="150"/>
        <w:rPr>
          <w:rStyle w:val="40"/>
          <w:rFonts w:ascii="宋体" w:hAnsi="宋体"/>
          <w:color w:val="auto"/>
          <w:szCs w:val="21"/>
        </w:rPr>
      </w:pPr>
      <w:r>
        <w:rPr>
          <w:rStyle w:val="40"/>
          <w:rFonts w:ascii="宋体" w:hAnsi="宋体"/>
          <w:color w:val="auto"/>
          <w:szCs w:val="21"/>
        </w:rPr>
        <w:t xml:space="preserve">4.3 竞争性磋商文件的澄清和修改：  </w:t>
      </w:r>
    </w:p>
    <w:p w14:paraId="11DAB046">
      <w:pPr>
        <w:spacing w:line="360" w:lineRule="auto"/>
        <w:ind w:firstLine="315" w:firstLineChars="150"/>
        <w:rPr>
          <w:rStyle w:val="40"/>
          <w:rFonts w:ascii="宋体" w:hAnsi="宋体"/>
          <w:color w:val="auto"/>
          <w:szCs w:val="21"/>
        </w:rPr>
      </w:pPr>
      <w:r>
        <w:rPr>
          <w:rStyle w:val="40"/>
          <w:rFonts w:ascii="宋体" w:hAnsi="宋体"/>
          <w:color w:val="auto"/>
          <w:szCs w:val="21"/>
        </w:rPr>
        <w:t xml:space="preserve">4.3.1 磋商供应商应认真审核《采购需求》中的服务需求及要求，如发现采购需求中服务需求及要求有误或要求不合理的，磋商供应商必须在规定的时间前要求澄清，否则，由此产生的后果由磋商供应商负责 。  </w:t>
      </w:r>
    </w:p>
    <w:p w14:paraId="4B89FB42">
      <w:pPr>
        <w:spacing w:line="360" w:lineRule="auto"/>
        <w:ind w:firstLine="315" w:firstLineChars="150"/>
        <w:rPr>
          <w:rStyle w:val="40"/>
          <w:rFonts w:ascii="宋体" w:hAnsi="宋体"/>
          <w:color w:val="auto"/>
          <w:szCs w:val="21"/>
        </w:rPr>
      </w:pPr>
      <w:r>
        <w:rPr>
          <w:rStyle w:val="40"/>
          <w:rFonts w:ascii="宋体" w:hAnsi="宋体"/>
          <w:color w:val="auto"/>
          <w:szCs w:val="21"/>
        </w:rPr>
        <w:t xml:space="preserve">4.3.2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14:paraId="3BE4B9C5">
      <w:pPr>
        <w:spacing w:line="360" w:lineRule="auto"/>
        <w:ind w:firstLine="411" w:firstLineChars="196"/>
        <w:rPr>
          <w:rStyle w:val="40"/>
          <w:rFonts w:ascii="宋体" w:hAnsi="宋体"/>
          <w:color w:val="auto"/>
          <w:szCs w:val="21"/>
        </w:rPr>
      </w:pPr>
      <w:r>
        <w:rPr>
          <w:rStyle w:val="40"/>
          <w:rFonts w:ascii="宋体" w:hAnsi="宋体"/>
          <w:color w:val="auto"/>
          <w:szCs w:val="21"/>
        </w:rPr>
        <w:t>4.3.3 本公司对已发出的磋商文件进行必要澄清或者修改的，在竞争性磋商文件要求提交竞争性磋商响应文件截止时间五日前（不足五日顺延），在</w:t>
      </w:r>
      <w:r>
        <w:rPr>
          <w:rStyle w:val="40"/>
          <w:rFonts w:hint="eastAsia" w:ascii="宋体" w:hAnsi="宋体"/>
          <w:color w:val="auto"/>
          <w:szCs w:val="21"/>
        </w:rPr>
        <w:t>http://www.ccgp.gov.cn（中国政府采购网）、http://www.gxzfcg.gov.cn（广西壮族自治区政府采购网）、http://zfcg.ggcz.gov.cn/（贵港市政府采购网）、</w:t>
      </w:r>
      <w:r>
        <w:rPr>
          <w:rStyle w:val="40"/>
          <w:rFonts w:hint="eastAsia" w:ascii="宋体" w:hAnsi="宋体"/>
          <w:color w:val="auto"/>
          <w:szCs w:val="21"/>
          <w:lang w:eastAsia="zh-CN"/>
        </w:rPr>
        <w:t>http://ggzy.jgswj.gxzf.gov.cn/ggggzy/【全国公共资源交易平台（广西·贵港）】</w:t>
      </w:r>
      <w:r>
        <w:rPr>
          <w:rStyle w:val="40"/>
          <w:rFonts w:ascii="宋体" w:hAnsi="宋体"/>
          <w:color w:val="auto"/>
          <w:szCs w:val="21"/>
        </w:rPr>
        <w:t xml:space="preserve">上发布更正公告，该澄清或者修改的内容为竞争性磋商文件的组成部分。  </w:t>
      </w:r>
    </w:p>
    <w:p w14:paraId="34F8D32A">
      <w:pPr>
        <w:spacing w:line="360" w:lineRule="auto"/>
        <w:ind w:firstLine="411" w:firstLineChars="196"/>
        <w:rPr>
          <w:rStyle w:val="40"/>
          <w:rFonts w:ascii="宋体" w:hAnsi="宋体"/>
          <w:color w:val="auto"/>
          <w:szCs w:val="21"/>
        </w:rPr>
      </w:pPr>
      <w:r>
        <w:rPr>
          <w:rStyle w:val="40"/>
          <w:rFonts w:ascii="宋体" w:hAnsi="宋体"/>
          <w:color w:val="auto"/>
          <w:szCs w:val="21"/>
        </w:rPr>
        <w:t>4.3.4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450CA3A">
      <w:pPr>
        <w:spacing w:line="360" w:lineRule="auto"/>
        <w:ind w:firstLine="411" w:firstLineChars="196"/>
        <w:rPr>
          <w:rStyle w:val="40"/>
          <w:rFonts w:ascii="宋体" w:hAnsi="宋体"/>
          <w:color w:val="auto"/>
          <w:szCs w:val="21"/>
        </w:rPr>
      </w:pPr>
      <w:r>
        <w:rPr>
          <w:rStyle w:val="40"/>
          <w:rFonts w:ascii="宋体" w:hAnsi="宋体"/>
          <w:color w:val="auto"/>
          <w:szCs w:val="21"/>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01FFAEB">
      <w:pPr>
        <w:pStyle w:val="38"/>
        <w:outlineLvl w:val="2"/>
        <w:rPr>
          <w:rStyle w:val="40"/>
          <w:rFonts w:ascii="宋体" w:hAnsi="宋体" w:cs="宋体"/>
          <w:b/>
          <w:bCs/>
          <w:color w:val="auto"/>
        </w:rPr>
      </w:pPr>
      <w:r>
        <w:rPr>
          <w:rStyle w:val="40"/>
          <w:rFonts w:ascii="宋体" w:hAnsi="宋体" w:cs="宋体"/>
          <w:b/>
          <w:bCs/>
          <w:color w:val="auto"/>
        </w:rPr>
        <w:t xml:space="preserve">二、竞争性磋商响应文件的编制 </w:t>
      </w:r>
    </w:p>
    <w:p w14:paraId="5D6CD1E6">
      <w:pPr>
        <w:spacing w:line="360" w:lineRule="auto"/>
        <w:ind w:firstLine="310" w:firstLineChars="147"/>
        <w:rPr>
          <w:rFonts w:ascii="宋体" w:hAnsi="宋体" w:cs="宋体"/>
          <w:color w:val="auto"/>
          <w:szCs w:val="21"/>
        </w:rPr>
      </w:pPr>
      <w:r>
        <w:rPr>
          <w:rStyle w:val="40"/>
          <w:rFonts w:ascii="宋体" w:hAnsi="宋体"/>
          <w:b/>
          <w:color w:val="auto"/>
          <w:szCs w:val="21"/>
        </w:rPr>
        <w:t xml:space="preserve">5. 竞争性磋商响应文件编制基本要求 </w:t>
      </w:r>
    </w:p>
    <w:p w14:paraId="3152BE22">
      <w:pPr>
        <w:spacing w:line="440" w:lineRule="exact"/>
        <w:ind w:firstLine="360"/>
        <w:rPr>
          <w:rFonts w:ascii="宋体" w:hAnsi="宋体"/>
          <w:color w:val="auto"/>
          <w:szCs w:val="21"/>
        </w:rPr>
      </w:pPr>
      <w:r>
        <w:rPr>
          <w:rFonts w:hint="eastAsia" w:ascii="宋体" w:hAnsi="宋体"/>
          <w:color w:val="auto"/>
          <w:szCs w:val="21"/>
        </w:rPr>
        <w:t>5.1.本项目实行电子投标，供应商应准备电子磋商响应文件：</w:t>
      </w:r>
    </w:p>
    <w:p w14:paraId="0DFD2052">
      <w:pPr>
        <w:spacing w:line="440" w:lineRule="exact"/>
        <w:ind w:firstLine="360"/>
        <w:rPr>
          <w:rFonts w:ascii="宋体" w:hAnsi="宋体"/>
          <w:color w:val="auto"/>
          <w:szCs w:val="21"/>
        </w:rPr>
      </w:pPr>
      <w:r>
        <w:rPr>
          <w:rFonts w:hint="eastAsia" w:ascii="宋体" w:hAnsi="宋体"/>
          <w:color w:val="auto"/>
          <w:szCs w:val="21"/>
        </w:rPr>
        <w:t>5.1.1电子响应文件按</w:t>
      </w:r>
      <w:r>
        <w:rPr>
          <w:rFonts w:hint="eastAsia" w:ascii="宋体" w:hAnsi="宋体"/>
          <w:color w:val="auto"/>
          <w:szCs w:val="21"/>
          <w:lang w:eastAsia="zh-CN"/>
        </w:rPr>
        <w:t>广西政府采购云平台</w:t>
      </w:r>
      <w:r>
        <w:rPr>
          <w:rFonts w:hint="eastAsia" w:ascii="宋体" w:hAnsi="宋体"/>
          <w:color w:val="auto"/>
          <w:szCs w:val="21"/>
        </w:rPr>
        <w:t>要求及本竞争性磋商文件要求制作、加密并递交。具体操作流程可参考《政府采购项目电子交易管理操作指南-供应商》，指南可在http://zfcg.gxzf.gov.cn/）—办事服务—下载专区下载。</w:t>
      </w:r>
    </w:p>
    <w:p w14:paraId="151721DA">
      <w:pPr>
        <w:spacing w:line="440" w:lineRule="exact"/>
        <w:ind w:firstLine="360"/>
        <w:rPr>
          <w:rFonts w:ascii="宋体" w:hAnsi="宋体"/>
          <w:color w:val="auto"/>
          <w:szCs w:val="21"/>
        </w:rPr>
      </w:pPr>
      <w:r>
        <w:rPr>
          <w:rFonts w:hint="eastAsia" w:ascii="宋体" w:hAnsi="宋体"/>
          <w:color w:val="auto"/>
          <w:szCs w:val="21"/>
        </w:rPr>
        <w:t>▲5.1.2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w:t>
      </w:r>
      <w:r>
        <w:rPr>
          <w:rFonts w:hint="eastAsia" w:ascii="宋体" w:hAnsi="宋体"/>
          <w:color w:val="auto"/>
          <w:szCs w:val="21"/>
          <w:lang w:eastAsia="zh-CN"/>
        </w:rPr>
        <w:t>广西政府采购云平台</w:t>
      </w:r>
      <w:r>
        <w:rPr>
          <w:rFonts w:hint="eastAsia" w:ascii="宋体" w:hAnsi="宋体"/>
          <w:color w:val="auto"/>
          <w:szCs w:val="21"/>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6FCA6197">
      <w:pPr>
        <w:spacing w:line="360" w:lineRule="auto"/>
        <w:ind w:firstLine="315" w:firstLineChars="150"/>
        <w:rPr>
          <w:rStyle w:val="40"/>
          <w:rFonts w:ascii="宋体" w:hAnsi="宋体"/>
          <w:color w:val="auto"/>
          <w:szCs w:val="21"/>
        </w:rPr>
      </w:pPr>
      <w:r>
        <w:rPr>
          <w:rStyle w:val="40"/>
          <w:rFonts w:ascii="宋体" w:hAnsi="宋体"/>
          <w:color w:val="auto"/>
          <w:szCs w:val="21"/>
        </w:rPr>
        <w:t>5.</w:t>
      </w:r>
      <w:r>
        <w:rPr>
          <w:rStyle w:val="40"/>
          <w:rFonts w:hint="eastAsia" w:ascii="宋体" w:hAnsi="宋体"/>
          <w:color w:val="auto"/>
          <w:szCs w:val="21"/>
        </w:rPr>
        <w:t>2</w:t>
      </w:r>
      <w:r>
        <w:rPr>
          <w:rStyle w:val="40"/>
          <w:rFonts w:ascii="宋体" w:hAnsi="宋体"/>
          <w:color w:val="auto"/>
          <w:szCs w:val="21"/>
        </w:rPr>
        <w:t xml:space="preserve"> 磋商供应商</w:t>
      </w:r>
      <w:r>
        <w:rPr>
          <w:rStyle w:val="40"/>
          <w:rFonts w:hint="eastAsia" w:ascii="宋体" w:hAnsi="宋体"/>
          <w:color w:val="auto"/>
          <w:szCs w:val="21"/>
        </w:rPr>
        <w:t>应按采购文件的要求</w:t>
      </w:r>
      <w:r>
        <w:rPr>
          <w:rStyle w:val="40"/>
          <w:rFonts w:ascii="宋体" w:hAnsi="宋体"/>
          <w:color w:val="auto"/>
          <w:szCs w:val="21"/>
        </w:rPr>
        <w:t>对竞争性磋商</w:t>
      </w:r>
      <w:r>
        <w:rPr>
          <w:rStyle w:val="40"/>
          <w:rFonts w:hint="eastAsia" w:ascii="宋体" w:hAnsi="宋体"/>
          <w:color w:val="auto"/>
          <w:szCs w:val="21"/>
        </w:rPr>
        <w:t>电子</w:t>
      </w:r>
      <w:r>
        <w:rPr>
          <w:rStyle w:val="40"/>
          <w:rFonts w:ascii="宋体" w:hAnsi="宋体"/>
          <w:color w:val="auto"/>
          <w:szCs w:val="21"/>
        </w:rPr>
        <w:t>响应文件</w:t>
      </w:r>
      <w:r>
        <w:rPr>
          <w:rStyle w:val="40"/>
          <w:rFonts w:hint="eastAsia" w:ascii="宋体" w:hAnsi="宋体"/>
          <w:color w:val="auto"/>
          <w:szCs w:val="21"/>
        </w:rPr>
        <w:t>进行</w:t>
      </w:r>
      <w:r>
        <w:rPr>
          <w:rStyle w:val="40"/>
          <w:rFonts w:ascii="宋体" w:hAnsi="宋体"/>
          <w:color w:val="auto"/>
          <w:szCs w:val="21"/>
        </w:rPr>
        <w:t xml:space="preserve">编制。  </w:t>
      </w:r>
    </w:p>
    <w:p w14:paraId="52B45A18">
      <w:pPr>
        <w:spacing w:line="360" w:lineRule="auto"/>
        <w:ind w:firstLine="315" w:firstLineChars="150"/>
        <w:rPr>
          <w:rStyle w:val="40"/>
          <w:rFonts w:ascii="宋体" w:hAnsi="宋体"/>
          <w:color w:val="auto"/>
          <w:szCs w:val="21"/>
        </w:rPr>
      </w:pPr>
      <w:r>
        <w:rPr>
          <w:rStyle w:val="40"/>
          <w:rFonts w:ascii="宋体" w:hAnsi="宋体"/>
          <w:color w:val="auto"/>
          <w:szCs w:val="21"/>
        </w:rPr>
        <w:t>5.</w:t>
      </w:r>
      <w:r>
        <w:rPr>
          <w:rStyle w:val="40"/>
          <w:rFonts w:hint="eastAsia" w:ascii="宋体" w:hAnsi="宋体"/>
          <w:color w:val="auto"/>
          <w:szCs w:val="21"/>
        </w:rPr>
        <w:t>3</w:t>
      </w:r>
      <w:r>
        <w:rPr>
          <w:rStyle w:val="40"/>
          <w:rFonts w:ascii="宋体" w:hAnsi="宋体"/>
          <w:color w:val="auto"/>
          <w:szCs w:val="21"/>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6E2D19F6">
      <w:pPr>
        <w:spacing w:line="360" w:lineRule="auto"/>
        <w:ind w:firstLine="315" w:firstLineChars="150"/>
        <w:rPr>
          <w:rStyle w:val="40"/>
          <w:rFonts w:ascii="宋体" w:hAnsi="宋体"/>
          <w:color w:val="auto"/>
          <w:szCs w:val="21"/>
        </w:rPr>
      </w:pPr>
      <w:r>
        <w:rPr>
          <w:rStyle w:val="40"/>
          <w:rFonts w:ascii="宋体" w:hAnsi="宋体"/>
          <w:color w:val="auto"/>
          <w:szCs w:val="21"/>
        </w:rPr>
        <w:t>5.</w:t>
      </w:r>
      <w:r>
        <w:rPr>
          <w:rStyle w:val="40"/>
          <w:rFonts w:hint="eastAsia" w:ascii="宋体" w:hAnsi="宋体"/>
          <w:color w:val="auto"/>
          <w:szCs w:val="21"/>
        </w:rPr>
        <w:t>4</w:t>
      </w:r>
      <w:r>
        <w:rPr>
          <w:rStyle w:val="40"/>
          <w:rFonts w:ascii="宋体" w:hAnsi="宋体"/>
          <w:color w:val="auto"/>
          <w:szCs w:val="21"/>
        </w:rPr>
        <w:t xml:space="preserve"> 磋商供应商应认真阅读、并充分理解本文件的全部内容（包括所有的澄清、更改、补充、答疑等内容），承诺并履行本文件中各项条款规定及要求 。  </w:t>
      </w:r>
    </w:p>
    <w:p w14:paraId="72099BF0">
      <w:pPr>
        <w:spacing w:line="360" w:lineRule="auto"/>
        <w:ind w:firstLine="315" w:firstLineChars="150"/>
        <w:rPr>
          <w:rStyle w:val="40"/>
          <w:rFonts w:ascii="宋体" w:hAnsi="宋体"/>
          <w:color w:val="auto"/>
          <w:szCs w:val="21"/>
        </w:rPr>
      </w:pPr>
      <w:r>
        <w:rPr>
          <w:rStyle w:val="40"/>
          <w:rFonts w:ascii="宋体" w:hAnsi="宋体"/>
          <w:color w:val="auto"/>
          <w:szCs w:val="21"/>
        </w:rPr>
        <w:t>5.</w:t>
      </w:r>
      <w:r>
        <w:rPr>
          <w:rStyle w:val="40"/>
          <w:rFonts w:hint="eastAsia" w:ascii="宋体" w:hAnsi="宋体"/>
          <w:color w:val="auto"/>
          <w:szCs w:val="21"/>
        </w:rPr>
        <w:t>5</w:t>
      </w:r>
      <w:r>
        <w:rPr>
          <w:rStyle w:val="40"/>
          <w:rFonts w:ascii="宋体" w:hAnsi="宋体"/>
          <w:color w:val="auto"/>
          <w:szCs w:val="21"/>
        </w:rPr>
        <w:t>竞争性磋商响应文件必须按本文件的全部内容，包括所有的澄清、更改、补充、答疑等内容及附件进行编制。</w:t>
      </w:r>
    </w:p>
    <w:p w14:paraId="73D9D6A8">
      <w:pPr>
        <w:spacing w:line="360" w:lineRule="auto"/>
        <w:ind w:firstLine="315" w:firstLineChars="150"/>
        <w:rPr>
          <w:rStyle w:val="40"/>
          <w:rFonts w:ascii="宋体" w:hAnsi="宋体"/>
          <w:color w:val="auto"/>
          <w:szCs w:val="21"/>
        </w:rPr>
      </w:pPr>
      <w:r>
        <w:rPr>
          <w:rStyle w:val="40"/>
          <w:rFonts w:ascii="宋体" w:hAnsi="宋体"/>
          <w:color w:val="auto"/>
          <w:szCs w:val="21"/>
        </w:rPr>
        <w:t>5.</w:t>
      </w:r>
      <w:r>
        <w:rPr>
          <w:rStyle w:val="40"/>
          <w:rFonts w:hint="eastAsia" w:ascii="宋体" w:hAnsi="宋体"/>
          <w:color w:val="auto"/>
          <w:szCs w:val="21"/>
        </w:rPr>
        <w:t>6</w:t>
      </w:r>
      <w:r>
        <w:rPr>
          <w:rStyle w:val="40"/>
          <w:rFonts w:ascii="宋体" w:hAnsi="宋体"/>
          <w:color w:val="auto"/>
          <w:szCs w:val="21"/>
        </w:rPr>
        <w:t xml:space="preserve"> 如因磋商供应商只填写和提供了本文件要求的部分内容和附件，而给磋商小组评审造成困难，其可能导致的结果和责任由磋商供应商自行承担。 </w:t>
      </w:r>
    </w:p>
    <w:p w14:paraId="38C439C5">
      <w:pPr>
        <w:spacing w:line="360" w:lineRule="auto"/>
        <w:ind w:firstLine="315" w:firstLineChars="150"/>
        <w:rPr>
          <w:rStyle w:val="40"/>
          <w:rFonts w:ascii="宋体" w:hAnsi="宋体"/>
          <w:color w:val="auto"/>
          <w:szCs w:val="21"/>
        </w:rPr>
      </w:pPr>
      <w:r>
        <w:rPr>
          <w:rStyle w:val="40"/>
          <w:rFonts w:ascii="宋体" w:hAnsi="宋体"/>
          <w:color w:val="auto"/>
          <w:szCs w:val="21"/>
        </w:rPr>
        <w:t>5.</w:t>
      </w:r>
      <w:r>
        <w:rPr>
          <w:rStyle w:val="40"/>
          <w:rFonts w:hint="eastAsia" w:ascii="宋体" w:hAnsi="宋体"/>
          <w:color w:val="auto"/>
          <w:szCs w:val="21"/>
        </w:rPr>
        <w:t>7</w:t>
      </w:r>
      <w:r>
        <w:rPr>
          <w:rStyle w:val="40"/>
          <w:rFonts w:ascii="宋体" w:hAnsi="宋体"/>
          <w:color w:val="auto"/>
          <w:szCs w:val="21"/>
        </w:rPr>
        <w:t xml:space="preserve">竞争性磋商响应文件的组成：竞争性磋商响应文件应分为商务及资格文件和技术文件两个部分组成。 </w:t>
      </w:r>
    </w:p>
    <w:p w14:paraId="76726DB5">
      <w:pPr>
        <w:spacing w:line="420" w:lineRule="exact"/>
        <w:ind w:firstLine="316" w:firstLineChars="150"/>
        <w:rPr>
          <w:rStyle w:val="40"/>
          <w:rFonts w:ascii="宋体" w:hAnsi="宋体"/>
          <w:b/>
          <w:bCs/>
          <w:color w:val="auto"/>
          <w:szCs w:val="21"/>
        </w:rPr>
      </w:pPr>
      <w:r>
        <w:rPr>
          <w:rStyle w:val="40"/>
          <w:rFonts w:ascii="宋体" w:hAnsi="宋体"/>
          <w:b/>
          <w:bCs/>
          <w:color w:val="auto"/>
          <w:szCs w:val="21"/>
        </w:rPr>
        <w:t>5.</w:t>
      </w:r>
      <w:r>
        <w:rPr>
          <w:rStyle w:val="40"/>
          <w:rFonts w:hint="eastAsia" w:ascii="宋体" w:hAnsi="宋体"/>
          <w:b/>
          <w:bCs/>
          <w:color w:val="auto"/>
          <w:szCs w:val="21"/>
        </w:rPr>
        <w:t>8</w:t>
      </w:r>
      <w:r>
        <w:rPr>
          <w:rStyle w:val="40"/>
          <w:rFonts w:ascii="宋体" w:hAnsi="宋体"/>
          <w:b/>
          <w:bCs/>
          <w:color w:val="auto"/>
          <w:szCs w:val="21"/>
        </w:rPr>
        <w:t>.1 商务及资格文件</w:t>
      </w:r>
    </w:p>
    <w:p w14:paraId="119D2FCD">
      <w:pPr>
        <w:spacing w:line="420" w:lineRule="exact"/>
        <w:ind w:firstLine="422" w:firstLineChars="200"/>
        <w:rPr>
          <w:rStyle w:val="40"/>
          <w:rFonts w:hint="eastAsia" w:ascii="宋体" w:hAnsi="宋体" w:eastAsia="宋体"/>
          <w:b/>
          <w:bCs/>
          <w:color w:val="auto"/>
          <w:szCs w:val="21"/>
          <w:lang w:eastAsia="zh-CN"/>
        </w:rPr>
      </w:pPr>
      <w:r>
        <w:rPr>
          <w:rStyle w:val="40"/>
          <w:rFonts w:ascii="宋体" w:hAnsi="宋体"/>
          <w:b/>
          <w:bCs/>
          <w:color w:val="auto"/>
          <w:szCs w:val="21"/>
        </w:rPr>
        <w:t>1</w:t>
      </w:r>
      <w:r>
        <w:rPr>
          <w:rStyle w:val="40"/>
          <w:rFonts w:ascii="宋体" w:hAnsi="宋体"/>
          <w:b w:val="0"/>
          <w:bCs w:val="0"/>
          <w:color w:val="auto"/>
          <w:szCs w:val="21"/>
        </w:rPr>
        <w:t xml:space="preserve">）磋商书； </w:t>
      </w:r>
      <w:r>
        <w:rPr>
          <w:rFonts w:ascii="宋体" w:hAnsi="宋体"/>
          <w:b/>
          <w:bCs/>
          <w:color w:val="auto"/>
        </w:rPr>
        <w:t>（必须提供，加盖单位公章）</w:t>
      </w:r>
    </w:p>
    <w:p w14:paraId="6DB64965">
      <w:pPr>
        <w:spacing w:line="420" w:lineRule="exact"/>
        <w:ind w:firstLine="420" w:firstLineChars="200"/>
        <w:rPr>
          <w:rStyle w:val="40"/>
          <w:rFonts w:ascii="宋体" w:hAnsi="宋体"/>
          <w:b w:val="0"/>
          <w:bCs w:val="0"/>
          <w:color w:val="auto"/>
          <w:szCs w:val="21"/>
        </w:rPr>
      </w:pPr>
      <w:r>
        <w:rPr>
          <w:rStyle w:val="40"/>
          <w:rFonts w:ascii="宋体" w:hAnsi="宋体"/>
          <w:b w:val="0"/>
          <w:bCs w:val="0"/>
          <w:color w:val="auto"/>
          <w:szCs w:val="21"/>
        </w:rPr>
        <w:t xml:space="preserve">2）磋商报价表； </w:t>
      </w:r>
      <w:r>
        <w:rPr>
          <w:rFonts w:ascii="宋体" w:hAnsi="宋体"/>
          <w:b/>
          <w:bCs/>
          <w:color w:val="auto"/>
        </w:rPr>
        <w:t>（必须提供，加盖单位公章）</w:t>
      </w:r>
    </w:p>
    <w:p w14:paraId="7ADD0003">
      <w:pPr>
        <w:spacing w:line="420" w:lineRule="exact"/>
        <w:ind w:firstLine="420" w:firstLineChars="200"/>
        <w:rPr>
          <w:rStyle w:val="40"/>
          <w:rFonts w:ascii="宋体" w:hAnsi="宋体"/>
          <w:b w:val="0"/>
          <w:bCs w:val="0"/>
          <w:color w:val="auto"/>
          <w:szCs w:val="21"/>
        </w:rPr>
      </w:pPr>
      <w:r>
        <w:rPr>
          <w:rStyle w:val="40"/>
          <w:rFonts w:hint="eastAsia" w:ascii="宋体" w:hAnsi="宋体"/>
          <w:b w:val="0"/>
          <w:bCs w:val="0"/>
          <w:color w:val="auto"/>
          <w:szCs w:val="21"/>
          <w:lang w:val="en-US" w:eastAsia="zh-CN"/>
        </w:rPr>
        <w:t>3</w:t>
      </w:r>
      <w:r>
        <w:rPr>
          <w:rStyle w:val="40"/>
          <w:rFonts w:ascii="宋体" w:hAnsi="宋体"/>
          <w:b w:val="0"/>
          <w:bCs w:val="0"/>
          <w:color w:val="auto"/>
          <w:szCs w:val="21"/>
        </w:rPr>
        <w:t>）资格证明文件；</w:t>
      </w:r>
      <w:r>
        <w:rPr>
          <w:rFonts w:ascii="宋体" w:hAnsi="宋体"/>
          <w:b/>
          <w:bCs/>
          <w:color w:val="auto"/>
        </w:rPr>
        <w:t>（必须提供，加盖单位公章）</w:t>
      </w:r>
    </w:p>
    <w:p w14:paraId="32D311C1">
      <w:pPr>
        <w:spacing w:line="420" w:lineRule="exact"/>
        <w:ind w:firstLine="210" w:firstLineChars="100"/>
        <w:rPr>
          <w:rStyle w:val="40"/>
          <w:rFonts w:ascii="宋体" w:hAnsi="宋体"/>
          <w:b/>
          <w:bCs/>
          <w:color w:val="auto"/>
          <w:szCs w:val="21"/>
        </w:rPr>
      </w:pPr>
      <w:r>
        <w:rPr>
          <w:rStyle w:val="40"/>
          <w:rFonts w:ascii="宋体" w:hAnsi="宋体"/>
          <w:b w:val="0"/>
          <w:bCs w:val="0"/>
          <w:color w:val="auto"/>
          <w:szCs w:val="21"/>
        </w:rPr>
        <w:t>（1）</w:t>
      </w:r>
      <w:r>
        <w:rPr>
          <w:rStyle w:val="40"/>
          <w:rFonts w:hint="eastAsia" w:ascii="宋体" w:hAnsi="宋体"/>
          <w:b w:val="0"/>
          <w:bCs w:val="0"/>
          <w:color w:val="auto"/>
          <w:szCs w:val="21"/>
        </w:rPr>
        <w:t>有效的加载社会统一代码营业执照或事业单位法人证书等主体资格证明副本复印件；</w:t>
      </w:r>
      <w:r>
        <w:rPr>
          <w:rStyle w:val="40"/>
          <w:rFonts w:ascii="宋体" w:hAnsi="宋体"/>
          <w:b/>
          <w:bCs/>
          <w:color w:val="auto"/>
          <w:szCs w:val="21"/>
        </w:rPr>
        <w:t>（必须提供，否则投标响应无效</w:t>
      </w:r>
      <w:r>
        <w:rPr>
          <w:rStyle w:val="40"/>
          <w:rFonts w:hint="eastAsia" w:ascii="宋体" w:hAnsi="宋体"/>
          <w:b/>
          <w:bCs/>
          <w:color w:val="auto"/>
          <w:szCs w:val="21"/>
          <w:lang w:eastAsia="zh-CN"/>
        </w:rPr>
        <w:t>，以联合体形式投标的，须提供</w:t>
      </w:r>
      <w:r>
        <w:rPr>
          <w:rStyle w:val="40"/>
          <w:rFonts w:hint="eastAsia" w:ascii="宋体" w:hAnsi="宋体"/>
          <w:b/>
          <w:bCs/>
          <w:color w:val="auto"/>
          <w:szCs w:val="21"/>
        </w:rPr>
        <w:t>所有联合体成员的营业执照等主体资格证明扫描件</w:t>
      </w:r>
      <w:r>
        <w:rPr>
          <w:rStyle w:val="40"/>
          <w:rFonts w:ascii="宋体" w:hAnsi="宋体"/>
          <w:b/>
          <w:bCs/>
          <w:color w:val="auto"/>
          <w:szCs w:val="21"/>
        </w:rPr>
        <w:t>）；</w:t>
      </w:r>
    </w:p>
    <w:p w14:paraId="00CBCAE9">
      <w:pPr>
        <w:pStyle w:val="2"/>
        <w:rPr>
          <w:rFonts w:hint="default" w:eastAsia="宋体"/>
          <w:lang w:val="en-US" w:eastAsia="zh-CN"/>
        </w:rPr>
      </w:pPr>
      <w:r>
        <w:rPr>
          <w:rStyle w:val="40"/>
          <w:rFonts w:hint="eastAsia" w:hAnsi="宋体"/>
          <w:b/>
          <w:bCs/>
          <w:color w:val="auto"/>
          <w:szCs w:val="21"/>
          <w:lang w:val="en-US" w:eastAsia="zh-CN"/>
        </w:rPr>
        <w:t xml:space="preserve">  </w:t>
      </w:r>
      <w:r>
        <w:rPr>
          <w:rStyle w:val="40"/>
          <w:rFonts w:hint="eastAsia" w:ascii="宋体" w:hAnsi="宋体" w:eastAsia="宋体" w:cs="Times New Roman"/>
          <w:b w:val="0"/>
          <w:bCs w:val="0"/>
          <w:color w:val="auto"/>
          <w:kern w:val="2"/>
          <w:sz w:val="21"/>
          <w:szCs w:val="21"/>
          <w:lang w:val="en-US" w:eastAsia="zh-CN" w:bidi="ar-SA"/>
        </w:rPr>
        <w:t>（2）有效的资质证书复印件</w:t>
      </w:r>
      <w:r>
        <w:rPr>
          <w:rStyle w:val="40"/>
          <w:rFonts w:ascii="宋体" w:hAnsi="宋体" w:eastAsia="宋体" w:cs="Times New Roman"/>
          <w:b w:val="0"/>
          <w:bCs w:val="0"/>
          <w:color w:val="auto"/>
          <w:kern w:val="2"/>
          <w:sz w:val="21"/>
          <w:szCs w:val="21"/>
          <w:lang w:val="en-US" w:eastAsia="zh-CN" w:bidi="ar-SA"/>
        </w:rPr>
        <w:t>；</w:t>
      </w:r>
      <w:r>
        <w:rPr>
          <w:rFonts w:ascii="宋体" w:hAnsi="宋体" w:eastAsia="宋体" w:cs="Times New Roman"/>
          <w:b/>
          <w:bCs/>
          <w:color w:val="auto"/>
          <w:kern w:val="2"/>
          <w:sz w:val="21"/>
          <w:szCs w:val="22"/>
          <w:lang w:val="en-US" w:eastAsia="zh-CN" w:bidi="ar-SA"/>
        </w:rPr>
        <w:t>（必须提供，加盖单位公章）</w:t>
      </w:r>
    </w:p>
    <w:p w14:paraId="08F19FE0">
      <w:pPr>
        <w:spacing w:line="420" w:lineRule="exact"/>
        <w:ind w:firstLine="210" w:firstLineChars="100"/>
        <w:rPr>
          <w:rStyle w:val="40"/>
          <w:rFonts w:ascii="宋体" w:hAnsi="宋体"/>
          <w:b w:val="0"/>
          <w:bCs w:val="0"/>
          <w:color w:val="auto"/>
          <w:szCs w:val="21"/>
        </w:rPr>
      </w:pPr>
      <w:r>
        <w:rPr>
          <w:rStyle w:val="40"/>
          <w:rFonts w:ascii="宋体" w:hAnsi="宋体"/>
          <w:b w:val="0"/>
          <w:bCs w:val="0"/>
          <w:color w:val="auto"/>
          <w:szCs w:val="21"/>
        </w:rPr>
        <w:t>（</w:t>
      </w:r>
      <w:r>
        <w:rPr>
          <w:rStyle w:val="40"/>
          <w:rFonts w:hint="eastAsia" w:ascii="宋体" w:hAnsi="宋体"/>
          <w:b w:val="0"/>
          <w:bCs w:val="0"/>
          <w:color w:val="auto"/>
          <w:szCs w:val="21"/>
          <w:lang w:val="en-US" w:eastAsia="zh-CN"/>
        </w:rPr>
        <w:t>3</w:t>
      </w:r>
      <w:r>
        <w:rPr>
          <w:rStyle w:val="40"/>
          <w:rFonts w:ascii="宋体" w:hAnsi="宋体"/>
          <w:b w:val="0"/>
          <w:bCs w:val="0"/>
          <w:color w:val="auto"/>
          <w:szCs w:val="21"/>
        </w:rPr>
        <w:t>）磋商供应商资格声明；</w:t>
      </w:r>
      <w:r>
        <w:rPr>
          <w:rFonts w:ascii="宋体" w:hAnsi="宋体"/>
          <w:b/>
          <w:bCs/>
          <w:color w:val="auto"/>
        </w:rPr>
        <w:t>（必须提供，加盖单位公章）</w:t>
      </w:r>
    </w:p>
    <w:p w14:paraId="680CB57C">
      <w:pPr>
        <w:spacing w:line="420" w:lineRule="exact"/>
        <w:ind w:firstLine="210" w:firstLineChars="100"/>
        <w:rPr>
          <w:rStyle w:val="40"/>
          <w:rFonts w:ascii="宋体" w:hAnsi="宋体"/>
          <w:b/>
          <w:bCs/>
          <w:color w:val="auto"/>
          <w:szCs w:val="21"/>
        </w:rPr>
      </w:pPr>
      <w:r>
        <w:rPr>
          <w:rStyle w:val="40"/>
          <w:rFonts w:hint="eastAsia" w:ascii="宋体" w:hAnsi="宋体"/>
          <w:b w:val="0"/>
          <w:bCs w:val="0"/>
          <w:color w:val="auto"/>
          <w:szCs w:val="21"/>
          <w:lang w:val="en-US" w:eastAsia="zh-CN"/>
        </w:rPr>
        <w:t>（4） 联合投标协议书；（</w:t>
      </w:r>
      <w:r>
        <w:rPr>
          <w:rStyle w:val="40"/>
          <w:rFonts w:hint="eastAsia" w:ascii="宋体" w:hAnsi="宋体"/>
          <w:b/>
          <w:bCs/>
          <w:color w:val="auto"/>
          <w:szCs w:val="21"/>
          <w:lang w:val="en-US" w:eastAsia="zh-CN"/>
        </w:rPr>
        <w:t>以联合体形式投标的，须提供联合体协议；供应商不以联合体形式响应的，则不需要提供）；</w:t>
      </w:r>
    </w:p>
    <w:p w14:paraId="2CB5F65D">
      <w:pPr>
        <w:spacing w:line="420" w:lineRule="exact"/>
        <w:ind w:firstLine="210" w:firstLineChars="100"/>
        <w:rPr>
          <w:rStyle w:val="40"/>
          <w:rFonts w:ascii="宋体" w:hAnsi="宋体"/>
          <w:b/>
          <w:bCs/>
          <w:color w:val="auto"/>
          <w:szCs w:val="21"/>
        </w:rPr>
      </w:pPr>
      <w:r>
        <w:rPr>
          <w:rStyle w:val="40"/>
          <w:rFonts w:ascii="宋体" w:hAnsi="宋体"/>
          <w:b w:val="0"/>
          <w:bCs w:val="0"/>
          <w:color w:val="auto"/>
          <w:szCs w:val="21"/>
        </w:rPr>
        <w:t>（</w:t>
      </w:r>
      <w:r>
        <w:rPr>
          <w:rStyle w:val="40"/>
          <w:rFonts w:hint="eastAsia" w:ascii="宋体" w:hAnsi="宋体"/>
          <w:b w:val="0"/>
          <w:bCs w:val="0"/>
          <w:color w:val="auto"/>
          <w:szCs w:val="21"/>
          <w:lang w:val="en-US" w:eastAsia="zh-CN"/>
        </w:rPr>
        <w:t>5</w:t>
      </w:r>
      <w:r>
        <w:rPr>
          <w:rStyle w:val="40"/>
          <w:rFonts w:ascii="宋体" w:hAnsi="宋体"/>
          <w:b w:val="0"/>
          <w:bCs w:val="0"/>
          <w:color w:val="auto"/>
          <w:szCs w:val="21"/>
        </w:rPr>
        <w:t>）</w:t>
      </w:r>
      <w:r>
        <w:rPr>
          <w:rStyle w:val="40"/>
          <w:rFonts w:hint="eastAsia" w:ascii="宋体" w:hAnsi="宋体"/>
          <w:b w:val="0"/>
          <w:bCs w:val="0"/>
          <w:color w:val="auto"/>
          <w:szCs w:val="21"/>
        </w:rPr>
        <w:t>法定代表人或分公司负责人有效身份证正反面复印件；</w:t>
      </w:r>
      <w:r>
        <w:rPr>
          <w:rStyle w:val="40"/>
          <w:rFonts w:hint="eastAsia" w:ascii="宋体" w:hAnsi="宋体"/>
          <w:b/>
          <w:bCs/>
          <w:color w:val="auto"/>
          <w:szCs w:val="21"/>
        </w:rPr>
        <w:t>（必须提供，否则投标响应无效</w:t>
      </w:r>
      <w:r>
        <w:rPr>
          <w:rStyle w:val="40"/>
          <w:rFonts w:hint="eastAsia" w:ascii="宋体" w:hAnsi="宋体"/>
          <w:b/>
          <w:bCs/>
          <w:color w:val="auto"/>
          <w:szCs w:val="21"/>
          <w:lang w:eastAsia="zh-CN"/>
        </w:rPr>
        <w:t>，以联合体形式投标的，</w:t>
      </w:r>
      <w:r>
        <w:rPr>
          <w:rStyle w:val="40"/>
          <w:rFonts w:hint="eastAsia" w:ascii="宋体" w:hAnsi="宋体"/>
          <w:b/>
          <w:bCs/>
          <w:color w:val="auto"/>
          <w:szCs w:val="21"/>
        </w:rPr>
        <w:t>须提供所有联合体成员的法定代表人身份证扫描件）</w:t>
      </w:r>
    </w:p>
    <w:p w14:paraId="7F9AEA43">
      <w:pPr>
        <w:spacing w:line="420" w:lineRule="exact"/>
        <w:ind w:firstLine="210" w:firstLineChars="100"/>
        <w:rPr>
          <w:rStyle w:val="40"/>
          <w:rFonts w:ascii="宋体" w:hAnsi="宋体"/>
          <w:b/>
          <w:bCs/>
          <w:color w:val="auto"/>
          <w:szCs w:val="21"/>
        </w:rPr>
      </w:pPr>
      <w:r>
        <w:rPr>
          <w:rStyle w:val="40"/>
          <w:rFonts w:ascii="宋体" w:hAnsi="宋体"/>
          <w:b w:val="0"/>
          <w:bCs w:val="0"/>
          <w:color w:val="auto"/>
          <w:szCs w:val="21"/>
        </w:rPr>
        <w:t>（</w:t>
      </w:r>
      <w:r>
        <w:rPr>
          <w:rStyle w:val="40"/>
          <w:rFonts w:hint="eastAsia" w:ascii="宋体" w:hAnsi="宋体"/>
          <w:b w:val="0"/>
          <w:bCs w:val="0"/>
          <w:color w:val="auto"/>
          <w:szCs w:val="21"/>
          <w:lang w:val="en-US" w:eastAsia="zh-CN"/>
        </w:rPr>
        <w:t>6</w:t>
      </w:r>
      <w:r>
        <w:rPr>
          <w:rStyle w:val="40"/>
          <w:rFonts w:ascii="宋体" w:hAnsi="宋体"/>
          <w:b w:val="0"/>
          <w:bCs w:val="0"/>
          <w:color w:val="auto"/>
          <w:szCs w:val="21"/>
        </w:rPr>
        <w:t>）</w:t>
      </w:r>
      <w:r>
        <w:rPr>
          <w:rStyle w:val="40"/>
          <w:rFonts w:hint="eastAsia" w:ascii="宋体" w:hAnsi="宋体"/>
          <w:b w:val="0"/>
          <w:bCs w:val="0"/>
          <w:color w:val="auto"/>
          <w:szCs w:val="21"/>
        </w:rPr>
        <w:t>法定代表人或分公司负责人授权委托书，委托代理人正反面身份证复印件；（</w:t>
      </w:r>
      <w:r>
        <w:rPr>
          <w:rStyle w:val="40"/>
          <w:rFonts w:hint="eastAsia" w:ascii="宋体" w:hAnsi="宋体"/>
          <w:b/>
          <w:bCs/>
          <w:color w:val="auto"/>
          <w:szCs w:val="21"/>
        </w:rPr>
        <w:t>委托代理时必须提供，加盖投标单位公章，否则将被当作资格审查不合格而取消投标资格）</w:t>
      </w:r>
      <w:r>
        <w:rPr>
          <w:rStyle w:val="40"/>
          <w:rFonts w:ascii="宋体" w:hAnsi="宋体"/>
          <w:b/>
          <w:bCs/>
          <w:color w:val="auto"/>
          <w:szCs w:val="21"/>
        </w:rPr>
        <w:t xml:space="preserve">； </w:t>
      </w:r>
    </w:p>
    <w:p w14:paraId="18658211">
      <w:pPr>
        <w:spacing w:line="420" w:lineRule="exact"/>
        <w:ind w:firstLine="210" w:firstLineChars="100"/>
        <w:rPr>
          <w:rStyle w:val="40"/>
          <w:rFonts w:ascii="宋体" w:hAnsi="宋体"/>
          <w:b w:val="0"/>
          <w:bCs w:val="0"/>
          <w:color w:val="auto"/>
          <w:szCs w:val="21"/>
        </w:rPr>
      </w:pPr>
      <w:r>
        <w:rPr>
          <w:rStyle w:val="40"/>
          <w:rFonts w:ascii="宋体" w:hAnsi="宋体"/>
          <w:b w:val="0"/>
          <w:bCs w:val="0"/>
          <w:color w:val="auto"/>
          <w:szCs w:val="21"/>
        </w:rPr>
        <w:t>（</w:t>
      </w:r>
      <w:r>
        <w:rPr>
          <w:rStyle w:val="40"/>
          <w:rFonts w:hint="eastAsia" w:ascii="宋体" w:hAnsi="宋体"/>
          <w:b w:val="0"/>
          <w:bCs w:val="0"/>
          <w:color w:val="auto"/>
          <w:szCs w:val="21"/>
          <w:lang w:val="en-US" w:eastAsia="zh-CN"/>
        </w:rPr>
        <w:t>7</w:t>
      </w:r>
      <w:r>
        <w:rPr>
          <w:rStyle w:val="40"/>
          <w:rFonts w:ascii="宋体" w:hAnsi="宋体"/>
          <w:b w:val="0"/>
          <w:bCs w:val="0"/>
          <w:color w:val="auto"/>
          <w:szCs w:val="21"/>
        </w:rPr>
        <w:t>）贵港市政府采购项目投标资格承诺函；</w:t>
      </w:r>
      <w:r>
        <w:rPr>
          <w:rFonts w:ascii="宋体" w:hAnsi="宋体"/>
          <w:b/>
          <w:bCs/>
          <w:color w:val="auto"/>
        </w:rPr>
        <w:t>（必须提供，加盖单位公章）</w:t>
      </w:r>
      <w:r>
        <w:rPr>
          <w:rStyle w:val="40"/>
          <w:rFonts w:ascii="宋体" w:hAnsi="宋体"/>
          <w:b w:val="0"/>
          <w:bCs w:val="0"/>
          <w:color w:val="auto"/>
          <w:szCs w:val="21"/>
        </w:rPr>
        <w:t xml:space="preserve"> </w:t>
      </w:r>
    </w:p>
    <w:p w14:paraId="0C474ED4">
      <w:pPr>
        <w:spacing w:line="420" w:lineRule="exact"/>
        <w:ind w:firstLine="210" w:firstLineChars="100"/>
        <w:rPr>
          <w:rStyle w:val="40"/>
          <w:rFonts w:ascii="宋体" w:hAnsi="宋体"/>
          <w:b w:val="0"/>
          <w:bCs w:val="0"/>
          <w:color w:val="auto"/>
          <w:szCs w:val="21"/>
        </w:rPr>
      </w:pPr>
      <w:r>
        <w:rPr>
          <w:rStyle w:val="40"/>
          <w:rFonts w:ascii="宋体" w:hAnsi="宋体"/>
          <w:b w:val="0"/>
          <w:bCs w:val="0"/>
          <w:color w:val="auto"/>
          <w:szCs w:val="21"/>
        </w:rPr>
        <w:t>（</w:t>
      </w:r>
      <w:r>
        <w:rPr>
          <w:rStyle w:val="40"/>
          <w:rFonts w:hint="eastAsia" w:ascii="宋体" w:hAnsi="宋体"/>
          <w:b w:val="0"/>
          <w:bCs w:val="0"/>
          <w:color w:val="auto"/>
          <w:szCs w:val="21"/>
          <w:lang w:val="en-US" w:eastAsia="zh-CN"/>
        </w:rPr>
        <w:t>8</w:t>
      </w:r>
      <w:r>
        <w:rPr>
          <w:rStyle w:val="40"/>
          <w:rFonts w:ascii="宋体" w:hAnsi="宋体"/>
          <w:b w:val="0"/>
          <w:bCs w:val="0"/>
          <w:color w:val="auto"/>
          <w:szCs w:val="21"/>
        </w:rPr>
        <w:t>）无重大违法记录声明书；</w:t>
      </w:r>
      <w:r>
        <w:rPr>
          <w:rFonts w:ascii="宋体" w:hAnsi="宋体"/>
          <w:b/>
          <w:bCs/>
          <w:color w:val="auto"/>
        </w:rPr>
        <w:t>（必须提供，加盖单位公章）</w:t>
      </w:r>
      <w:r>
        <w:rPr>
          <w:rStyle w:val="40"/>
          <w:rFonts w:ascii="宋体" w:hAnsi="宋体"/>
          <w:b w:val="0"/>
          <w:bCs w:val="0"/>
          <w:color w:val="auto"/>
          <w:szCs w:val="21"/>
        </w:rPr>
        <w:t xml:space="preserve"> </w:t>
      </w:r>
    </w:p>
    <w:p w14:paraId="6F4DDBD9">
      <w:pPr>
        <w:spacing w:line="420" w:lineRule="exact"/>
        <w:ind w:firstLine="210" w:firstLineChars="100"/>
        <w:rPr>
          <w:rStyle w:val="40"/>
          <w:rFonts w:ascii="宋体" w:hAnsi="宋体"/>
          <w:b w:val="0"/>
          <w:bCs w:val="0"/>
          <w:color w:val="auto"/>
          <w:szCs w:val="21"/>
        </w:rPr>
      </w:pPr>
      <w:r>
        <w:rPr>
          <w:rStyle w:val="40"/>
          <w:rFonts w:ascii="宋体" w:hAnsi="宋体"/>
          <w:b w:val="0"/>
          <w:bCs w:val="0"/>
          <w:color w:val="auto"/>
          <w:szCs w:val="21"/>
        </w:rPr>
        <w:t>（</w:t>
      </w:r>
      <w:r>
        <w:rPr>
          <w:rStyle w:val="40"/>
          <w:rFonts w:hint="eastAsia" w:ascii="宋体" w:hAnsi="宋体"/>
          <w:b w:val="0"/>
          <w:bCs w:val="0"/>
          <w:color w:val="auto"/>
          <w:szCs w:val="21"/>
          <w:lang w:val="en-US" w:eastAsia="zh-CN"/>
        </w:rPr>
        <w:t>9</w:t>
      </w:r>
      <w:r>
        <w:rPr>
          <w:rStyle w:val="40"/>
          <w:rFonts w:ascii="宋体" w:hAnsi="宋体"/>
          <w:b w:val="0"/>
          <w:bCs w:val="0"/>
          <w:color w:val="auto"/>
          <w:szCs w:val="21"/>
        </w:rPr>
        <w:t>）类似成功案例的业绩（以签订合同或中标通知书或验收证明材料复印件并加盖投标人单位公章为准）</w:t>
      </w:r>
    </w:p>
    <w:p w14:paraId="2957C163">
      <w:pPr>
        <w:spacing w:line="420" w:lineRule="exact"/>
        <w:ind w:firstLine="210" w:firstLineChars="100"/>
        <w:rPr>
          <w:rStyle w:val="40"/>
          <w:rFonts w:ascii="宋体" w:hAnsi="宋体"/>
          <w:b w:val="0"/>
          <w:bCs w:val="0"/>
          <w:color w:val="auto"/>
          <w:szCs w:val="21"/>
        </w:rPr>
      </w:pPr>
      <w:r>
        <w:rPr>
          <w:rStyle w:val="40"/>
          <w:rFonts w:ascii="宋体" w:hAnsi="宋体"/>
          <w:b w:val="0"/>
          <w:bCs w:val="0"/>
          <w:color w:val="auto"/>
          <w:szCs w:val="21"/>
        </w:rPr>
        <w:t>（</w:t>
      </w:r>
      <w:r>
        <w:rPr>
          <w:rStyle w:val="40"/>
          <w:rFonts w:hint="eastAsia" w:ascii="宋体" w:hAnsi="宋体"/>
          <w:b w:val="0"/>
          <w:bCs w:val="0"/>
          <w:color w:val="auto"/>
          <w:szCs w:val="21"/>
          <w:lang w:val="en-US" w:eastAsia="zh-CN"/>
        </w:rPr>
        <w:t>10</w:t>
      </w:r>
      <w:r>
        <w:rPr>
          <w:rStyle w:val="40"/>
          <w:rFonts w:ascii="宋体" w:hAnsi="宋体"/>
          <w:b w:val="0"/>
          <w:bCs w:val="0"/>
          <w:color w:val="auto"/>
          <w:szCs w:val="21"/>
        </w:rPr>
        <w:t>）磋商供应商质量管理和质量保证体系等方面的认证证书；</w:t>
      </w:r>
    </w:p>
    <w:p w14:paraId="597677D2">
      <w:pPr>
        <w:spacing w:line="420" w:lineRule="exact"/>
        <w:ind w:firstLine="210" w:firstLineChars="100"/>
        <w:rPr>
          <w:rStyle w:val="40"/>
          <w:rFonts w:ascii="宋体" w:hAnsi="宋体"/>
          <w:b w:val="0"/>
          <w:bCs w:val="0"/>
          <w:color w:val="auto"/>
          <w:szCs w:val="21"/>
        </w:rPr>
      </w:pPr>
      <w:r>
        <w:rPr>
          <w:rStyle w:val="40"/>
          <w:rFonts w:ascii="宋体" w:hAnsi="宋体"/>
          <w:b w:val="0"/>
          <w:bCs w:val="0"/>
          <w:color w:val="auto"/>
          <w:szCs w:val="21"/>
        </w:rPr>
        <w:t>（</w:t>
      </w:r>
      <w:r>
        <w:rPr>
          <w:rStyle w:val="40"/>
          <w:rFonts w:hint="eastAsia" w:ascii="宋体" w:hAnsi="宋体"/>
          <w:b w:val="0"/>
          <w:bCs w:val="0"/>
          <w:color w:val="auto"/>
          <w:szCs w:val="21"/>
          <w:lang w:val="en-US" w:eastAsia="zh-CN"/>
        </w:rPr>
        <w:t>11</w:t>
      </w:r>
      <w:r>
        <w:rPr>
          <w:rStyle w:val="40"/>
          <w:rFonts w:ascii="宋体" w:hAnsi="宋体"/>
          <w:b w:val="0"/>
          <w:bCs w:val="0"/>
          <w:color w:val="auto"/>
          <w:szCs w:val="21"/>
        </w:rPr>
        <w:t>）磋商供应商认为可以证明其能力或业绩的其他材料；</w:t>
      </w:r>
    </w:p>
    <w:p w14:paraId="23526F2D">
      <w:pPr>
        <w:spacing w:line="420" w:lineRule="exact"/>
        <w:ind w:firstLine="210" w:firstLineChars="100"/>
        <w:rPr>
          <w:rStyle w:val="40"/>
          <w:rFonts w:ascii="宋体" w:hAnsi="宋体"/>
          <w:b w:val="0"/>
          <w:bCs w:val="0"/>
          <w:color w:val="auto"/>
          <w:szCs w:val="21"/>
        </w:rPr>
      </w:pPr>
      <w:r>
        <w:rPr>
          <w:rStyle w:val="40"/>
          <w:rFonts w:ascii="宋体" w:hAnsi="宋体"/>
          <w:b w:val="0"/>
          <w:bCs w:val="0"/>
          <w:color w:val="auto"/>
          <w:szCs w:val="21"/>
        </w:rPr>
        <w:t>（</w:t>
      </w:r>
      <w:r>
        <w:rPr>
          <w:rStyle w:val="40"/>
          <w:rFonts w:hint="eastAsia" w:ascii="宋体" w:hAnsi="宋体"/>
          <w:b w:val="0"/>
          <w:bCs w:val="0"/>
          <w:color w:val="auto"/>
          <w:szCs w:val="21"/>
          <w:lang w:val="en-US" w:eastAsia="zh-CN"/>
        </w:rPr>
        <w:t>12</w:t>
      </w:r>
      <w:r>
        <w:rPr>
          <w:rStyle w:val="40"/>
          <w:rFonts w:ascii="宋体" w:hAnsi="宋体"/>
          <w:b w:val="0"/>
          <w:bCs w:val="0"/>
          <w:color w:val="auto"/>
          <w:szCs w:val="21"/>
        </w:rPr>
        <w:t>）磋商文件列明的其他证明材料；</w:t>
      </w:r>
    </w:p>
    <w:p w14:paraId="0FEEC2A9">
      <w:pPr>
        <w:spacing w:line="420" w:lineRule="exact"/>
        <w:ind w:firstLine="211" w:firstLineChars="100"/>
        <w:rPr>
          <w:rStyle w:val="40"/>
          <w:rFonts w:ascii="宋体" w:hAnsi="宋体"/>
          <w:b/>
          <w:bCs/>
          <w:color w:val="auto"/>
          <w:szCs w:val="21"/>
        </w:rPr>
      </w:pPr>
      <w:r>
        <w:rPr>
          <w:rStyle w:val="40"/>
          <w:rFonts w:ascii="宋体" w:hAnsi="宋体"/>
          <w:b/>
          <w:bCs/>
          <w:color w:val="auto"/>
          <w:szCs w:val="21"/>
        </w:rPr>
        <w:t>5.</w:t>
      </w:r>
      <w:r>
        <w:rPr>
          <w:rStyle w:val="40"/>
          <w:rFonts w:hint="eastAsia" w:ascii="宋体" w:hAnsi="宋体"/>
          <w:b/>
          <w:bCs/>
          <w:color w:val="auto"/>
          <w:szCs w:val="21"/>
        </w:rPr>
        <w:t>8</w:t>
      </w:r>
      <w:r>
        <w:rPr>
          <w:rStyle w:val="40"/>
          <w:rFonts w:ascii="宋体" w:hAnsi="宋体"/>
          <w:b/>
          <w:bCs/>
          <w:color w:val="auto"/>
          <w:szCs w:val="21"/>
        </w:rPr>
        <w:t xml:space="preserve">.2 技术文件 </w:t>
      </w:r>
    </w:p>
    <w:p w14:paraId="0660DF3C">
      <w:pPr>
        <w:spacing w:line="420" w:lineRule="exact"/>
        <w:ind w:firstLine="210" w:firstLineChars="100"/>
        <w:rPr>
          <w:rStyle w:val="40"/>
          <w:rFonts w:ascii="宋体" w:hAnsi="宋体"/>
          <w:color w:val="auto"/>
          <w:szCs w:val="21"/>
        </w:rPr>
      </w:pPr>
      <w:r>
        <w:rPr>
          <w:rStyle w:val="40"/>
          <w:rFonts w:ascii="宋体" w:hAnsi="宋体"/>
          <w:color w:val="auto"/>
          <w:szCs w:val="21"/>
        </w:rPr>
        <w:t>（1）企业情况；</w:t>
      </w:r>
      <w:r>
        <w:rPr>
          <w:rFonts w:ascii="宋体" w:hAnsi="宋体"/>
          <w:b/>
          <w:bCs/>
          <w:color w:val="auto"/>
        </w:rPr>
        <w:t>（必须提供，加盖单位公章）</w:t>
      </w:r>
    </w:p>
    <w:p w14:paraId="4306CCBA">
      <w:pPr>
        <w:spacing w:line="420" w:lineRule="exact"/>
        <w:ind w:firstLine="210" w:firstLineChars="100"/>
        <w:rPr>
          <w:rStyle w:val="40"/>
          <w:rFonts w:ascii="宋体" w:hAnsi="宋体"/>
          <w:color w:val="auto"/>
          <w:szCs w:val="21"/>
        </w:rPr>
      </w:pPr>
      <w:r>
        <w:rPr>
          <w:rStyle w:val="40"/>
          <w:rFonts w:ascii="宋体" w:hAnsi="宋体"/>
          <w:color w:val="auto"/>
          <w:szCs w:val="21"/>
        </w:rPr>
        <w:t>（2）</w:t>
      </w:r>
      <w:r>
        <w:rPr>
          <w:rFonts w:hint="eastAsia" w:ascii="宋体" w:hAnsi="宋体"/>
          <w:color w:val="auto"/>
          <w:szCs w:val="21"/>
        </w:rPr>
        <w:t>技术响应、</w:t>
      </w:r>
      <w:r>
        <w:rPr>
          <w:rFonts w:hint="eastAsia" w:ascii="宋体" w:hAnsi="宋体"/>
          <w:color w:val="auto"/>
          <w:szCs w:val="21"/>
          <w:lang w:eastAsia="zh-CN"/>
        </w:rPr>
        <w:t>商务响应</w:t>
      </w:r>
      <w:r>
        <w:rPr>
          <w:rFonts w:hint="eastAsia" w:ascii="宋体" w:hAnsi="宋体"/>
          <w:color w:val="auto"/>
          <w:szCs w:val="21"/>
        </w:rPr>
        <w:t>偏离情况说明表</w:t>
      </w:r>
      <w:r>
        <w:rPr>
          <w:rStyle w:val="40"/>
          <w:rFonts w:ascii="宋体" w:hAnsi="宋体" w:cs="宋体"/>
          <w:b/>
          <w:bCs/>
          <w:color w:val="auto"/>
          <w:szCs w:val="21"/>
        </w:rPr>
        <w:t>（必须提供，加盖单位公章）</w:t>
      </w:r>
      <w:r>
        <w:rPr>
          <w:rStyle w:val="40"/>
          <w:rFonts w:ascii="宋体" w:hAnsi="宋体"/>
          <w:color w:val="auto"/>
          <w:szCs w:val="21"/>
        </w:rPr>
        <w:t>；</w:t>
      </w:r>
    </w:p>
    <w:p w14:paraId="6A276F04">
      <w:pPr>
        <w:spacing w:line="420" w:lineRule="exact"/>
        <w:ind w:firstLine="210" w:firstLineChars="100"/>
        <w:rPr>
          <w:rStyle w:val="40"/>
          <w:rFonts w:ascii="宋体" w:hAnsi="宋体"/>
          <w:color w:val="auto"/>
          <w:szCs w:val="21"/>
        </w:rPr>
      </w:pPr>
      <w:r>
        <w:rPr>
          <w:rStyle w:val="40"/>
          <w:rFonts w:ascii="宋体" w:hAnsi="宋体"/>
          <w:color w:val="auto"/>
          <w:szCs w:val="21"/>
        </w:rPr>
        <w:t>（3）</w:t>
      </w:r>
      <w:r>
        <w:rPr>
          <w:rFonts w:hint="eastAsia" w:ascii="宋体" w:hAnsi="宋体"/>
          <w:color w:val="auto"/>
          <w:szCs w:val="21"/>
        </w:rPr>
        <w:t>项目实施及承诺方案</w:t>
      </w:r>
      <w:r>
        <w:rPr>
          <w:rStyle w:val="40"/>
          <w:rFonts w:ascii="宋体" w:hAnsi="宋体" w:cs="宋体"/>
          <w:b/>
          <w:bCs/>
          <w:color w:val="auto"/>
          <w:szCs w:val="21"/>
        </w:rPr>
        <w:t>（格式自拟，必须提供，加盖单位公章）</w:t>
      </w:r>
      <w:r>
        <w:rPr>
          <w:rStyle w:val="40"/>
          <w:rFonts w:ascii="宋体" w:hAnsi="宋体"/>
          <w:color w:val="auto"/>
          <w:szCs w:val="21"/>
        </w:rPr>
        <w:t>；</w:t>
      </w:r>
    </w:p>
    <w:p w14:paraId="10805C18">
      <w:pPr>
        <w:spacing w:line="420" w:lineRule="exact"/>
        <w:ind w:firstLine="210" w:firstLineChars="100"/>
        <w:rPr>
          <w:rStyle w:val="40"/>
          <w:rFonts w:ascii="宋体" w:hAnsi="宋体"/>
          <w:color w:val="auto"/>
          <w:szCs w:val="21"/>
        </w:rPr>
      </w:pPr>
      <w:r>
        <w:rPr>
          <w:rStyle w:val="40"/>
          <w:rFonts w:ascii="宋体" w:hAnsi="宋体"/>
          <w:color w:val="auto"/>
          <w:szCs w:val="21"/>
        </w:rPr>
        <w:t>（4）投标人对本项目的合理化建议和改进措施；</w:t>
      </w:r>
    </w:p>
    <w:p w14:paraId="576E8F92">
      <w:pPr>
        <w:spacing w:line="420" w:lineRule="exact"/>
        <w:ind w:firstLine="210" w:firstLineChars="100"/>
        <w:rPr>
          <w:rStyle w:val="40"/>
          <w:rFonts w:ascii="宋体" w:hAnsi="宋体"/>
          <w:color w:val="auto"/>
          <w:szCs w:val="21"/>
        </w:rPr>
      </w:pPr>
      <w:r>
        <w:rPr>
          <w:rStyle w:val="40"/>
          <w:rFonts w:ascii="宋体" w:hAnsi="宋体"/>
          <w:color w:val="auto"/>
          <w:szCs w:val="21"/>
        </w:rPr>
        <w:t>（</w:t>
      </w:r>
      <w:r>
        <w:rPr>
          <w:rStyle w:val="40"/>
          <w:rFonts w:hint="eastAsia" w:ascii="宋体" w:hAnsi="宋体"/>
          <w:color w:val="auto"/>
          <w:szCs w:val="21"/>
        </w:rPr>
        <w:t>5</w:t>
      </w:r>
      <w:r>
        <w:rPr>
          <w:rStyle w:val="40"/>
          <w:rFonts w:ascii="宋体" w:hAnsi="宋体"/>
          <w:color w:val="auto"/>
          <w:szCs w:val="21"/>
        </w:rPr>
        <w:t>）磋商供应商认为有必要提供的其它文件及资料。</w:t>
      </w:r>
    </w:p>
    <w:p w14:paraId="0C2CF027">
      <w:pPr>
        <w:spacing w:line="360" w:lineRule="auto"/>
        <w:rPr>
          <w:rFonts w:ascii="宋体" w:hAnsi="宋体"/>
          <w:b/>
          <w:color w:val="auto"/>
          <w:szCs w:val="21"/>
        </w:rPr>
      </w:pPr>
      <w:r>
        <w:rPr>
          <w:rFonts w:hint="eastAsia" w:ascii="宋体" w:hAnsi="宋体"/>
          <w:color w:val="auto"/>
          <w:szCs w:val="21"/>
        </w:rPr>
        <w:t>▲</w:t>
      </w:r>
      <w:r>
        <w:rPr>
          <w:rFonts w:hint="eastAsia" w:ascii="宋体" w:hAnsi="宋体"/>
          <w:b/>
          <w:color w:val="auto"/>
          <w:szCs w:val="21"/>
        </w:rPr>
        <w:t>特别说明：（1）电子磋商</w:t>
      </w:r>
      <w:r>
        <w:rPr>
          <w:rFonts w:ascii="宋体" w:hAnsi="宋体"/>
          <w:b/>
          <w:color w:val="auto"/>
          <w:szCs w:val="21"/>
        </w:rPr>
        <w:t>响应文件中所须加盖公章部分均采用CA签章。若</w:t>
      </w:r>
      <w:r>
        <w:rPr>
          <w:rFonts w:hint="eastAsia" w:ascii="宋体" w:hAnsi="宋体"/>
          <w:b/>
          <w:color w:val="auto"/>
          <w:szCs w:val="21"/>
        </w:rPr>
        <w:t>竞争性磋商响应文件</w:t>
      </w:r>
      <w:r>
        <w:rPr>
          <w:rFonts w:ascii="宋体" w:hAnsi="宋体"/>
          <w:b/>
          <w:color w:val="auto"/>
          <w:szCs w:val="21"/>
        </w:rPr>
        <w:t>中有专门标注的某关联点</w:t>
      </w:r>
      <w:r>
        <w:rPr>
          <w:rFonts w:hint="eastAsia" w:ascii="宋体" w:hAnsi="宋体"/>
          <w:b/>
          <w:color w:val="auto"/>
          <w:szCs w:val="21"/>
        </w:rPr>
        <w:t>，</w:t>
      </w:r>
      <w:r>
        <w:rPr>
          <w:rFonts w:ascii="宋体" w:hAnsi="宋体"/>
          <w:b/>
          <w:color w:val="auto"/>
          <w:szCs w:val="21"/>
        </w:rPr>
        <w:t>并要求供应商在电子投标系统中作出</w:t>
      </w:r>
      <w:r>
        <w:rPr>
          <w:rFonts w:hint="eastAsia" w:ascii="宋体" w:hAnsi="宋体"/>
          <w:b/>
          <w:color w:val="auto"/>
          <w:szCs w:val="21"/>
        </w:rPr>
        <w:t>磋商</w:t>
      </w:r>
      <w:r>
        <w:rPr>
          <w:rFonts w:ascii="宋体" w:hAnsi="宋体"/>
          <w:b/>
          <w:color w:val="auto"/>
          <w:szCs w:val="21"/>
        </w:rPr>
        <w:t>响应的，如供应商未对关联点进行响应或者在响应文件其它内容进行描述，造成电子评审不能查询的责任由供应商自行承担。</w:t>
      </w:r>
    </w:p>
    <w:p w14:paraId="54539ED8">
      <w:pPr>
        <w:spacing w:line="360" w:lineRule="auto"/>
        <w:rPr>
          <w:rFonts w:ascii="宋体" w:hAnsi="宋体"/>
          <w:b/>
          <w:color w:val="auto"/>
          <w:szCs w:val="21"/>
        </w:rPr>
      </w:pPr>
      <w:r>
        <w:rPr>
          <w:rFonts w:hint="eastAsia" w:ascii="宋体" w:hAnsi="宋体"/>
          <w:b/>
          <w:color w:val="auto"/>
          <w:szCs w:val="21"/>
        </w:rPr>
        <w:t>（</w:t>
      </w:r>
      <w:r>
        <w:rPr>
          <w:rFonts w:ascii="宋体" w:hAnsi="宋体"/>
          <w:b/>
          <w:color w:val="auto"/>
          <w:szCs w:val="21"/>
        </w:rPr>
        <w:t>2</w:t>
      </w:r>
      <w:r>
        <w:rPr>
          <w:rFonts w:hint="eastAsia" w:ascii="宋体" w:hAnsi="宋体"/>
          <w:b/>
          <w:color w:val="auto"/>
          <w:szCs w:val="21"/>
        </w:rPr>
        <w:t>）竞争性磋商文件要求提供的的各种复印件，须加盖磋商供应商CA签章，否则其磋商无效。</w:t>
      </w:r>
    </w:p>
    <w:p w14:paraId="4BAAE13C">
      <w:pPr>
        <w:spacing w:line="360" w:lineRule="auto"/>
        <w:rPr>
          <w:rFonts w:ascii="宋体" w:hAnsi="宋体"/>
          <w:b/>
          <w:color w:val="auto"/>
          <w:szCs w:val="21"/>
        </w:rPr>
      </w:pPr>
      <w:r>
        <w:rPr>
          <w:rFonts w:hint="eastAsia" w:ascii="宋体" w:hAnsi="宋体"/>
          <w:b/>
          <w:color w:val="auto"/>
          <w:szCs w:val="21"/>
        </w:rPr>
        <w:t>（</w:t>
      </w:r>
      <w:r>
        <w:rPr>
          <w:rFonts w:ascii="宋体" w:hAnsi="宋体"/>
          <w:b/>
          <w:color w:val="auto"/>
          <w:szCs w:val="21"/>
        </w:rPr>
        <w:t>3</w:t>
      </w:r>
      <w:r>
        <w:rPr>
          <w:rFonts w:hint="eastAsia" w:ascii="宋体" w:hAnsi="宋体"/>
          <w:b/>
          <w:color w:val="auto"/>
          <w:szCs w:val="21"/>
        </w:rPr>
        <w:t>）竞争性磋商文件要求“必须提供”的证明等材料，磋商供应商必须全部提供，缺一不可，否则磋商无效。</w:t>
      </w:r>
    </w:p>
    <w:p w14:paraId="39A64D6A">
      <w:pPr>
        <w:spacing w:line="360" w:lineRule="auto"/>
        <w:rPr>
          <w:rFonts w:ascii="宋体" w:hAnsi="宋体"/>
          <w:color w:val="auto"/>
          <w:szCs w:val="21"/>
        </w:rPr>
      </w:pPr>
      <w:r>
        <w:rPr>
          <w:rFonts w:hint="eastAsia" w:ascii="宋体" w:hAnsi="宋体"/>
          <w:b/>
          <w:color w:val="auto"/>
          <w:szCs w:val="21"/>
        </w:rPr>
        <w:t>（4）竞争性磋商文件要求法定代表人（负责人）或委托代理人签字的部分必须签字然后扫描或者拍照做成pdf格式上传，无签字的视为磋商无效。</w:t>
      </w:r>
    </w:p>
    <w:p w14:paraId="290B0A32">
      <w:pPr>
        <w:spacing w:line="360" w:lineRule="auto"/>
        <w:rPr>
          <w:rStyle w:val="40"/>
          <w:rFonts w:ascii="宋体" w:hAnsi="宋体"/>
          <w:b/>
          <w:color w:val="auto"/>
          <w:szCs w:val="21"/>
        </w:rPr>
      </w:pPr>
      <w:r>
        <w:rPr>
          <w:rStyle w:val="40"/>
          <w:rFonts w:ascii="宋体" w:hAnsi="宋体"/>
          <w:color w:val="auto"/>
          <w:szCs w:val="21"/>
        </w:rPr>
        <w:t xml:space="preserve">   </w:t>
      </w:r>
      <w:r>
        <w:rPr>
          <w:rStyle w:val="40"/>
          <w:rFonts w:ascii="宋体" w:hAnsi="宋体"/>
          <w:b/>
          <w:color w:val="auto"/>
          <w:szCs w:val="21"/>
        </w:rPr>
        <w:t xml:space="preserve">6. 计量单位  </w:t>
      </w:r>
    </w:p>
    <w:p w14:paraId="1ABD6CEC">
      <w:pPr>
        <w:spacing w:line="360" w:lineRule="auto"/>
        <w:ind w:firstLine="315" w:firstLineChars="150"/>
        <w:rPr>
          <w:rStyle w:val="40"/>
          <w:rFonts w:ascii="宋体" w:hAnsi="宋体"/>
          <w:color w:val="auto"/>
          <w:szCs w:val="21"/>
        </w:rPr>
      </w:pPr>
      <w:r>
        <w:rPr>
          <w:rStyle w:val="40"/>
          <w:rFonts w:ascii="宋体" w:hAnsi="宋体"/>
          <w:color w:val="auto"/>
          <w:szCs w:val="21"/>
        </w:rPr>
        <w:t xml:space="preserve">6.1 除技术要求中另有规定外，本文件所要求使用的计量单位均应采用国家法定计量单位。 </w:t>
      </w:r>
    </w:p>
    <w:p w14:paraId="0EC8A776">
      <w:pPr>
        <w:pStyle w:val="38"/>
        <w:rPr>
          <w:rStyle w:val="40"/>
          <w:rFonts w:ascii="宋体" w:hAnsi="宋体" w:cs="宋体"/>
          <w:b/>
          <w:bCs/>
          <w:color w:val="auto"/>
        </w:rPr>
      </w:pPr>
    </w:p>
    <w:p w14:paraId="4186750A">
      <w:pPr>
        <w:pStyle w:val="38"/>
        <w:outlineLvl w:val="2"/>
        <w:rPr>
          <w:rStyle w:val="40"/>
          <w:rFonts w:ascii="宋体" w:hAnsi="宋体" w:cs="宋体"/>
          <w:b/>
          <w:bCs/>
          <w:color w:val="auto"/>
        </w:rPr>
      </w:pPr>
      <w:r>
        <w:rPr>
          <w:rStyle w:val="40"/>
          <w:rFonts w:ascii="宋体" w:hAnsi="宋体" w:cs="宋体"/>
          <w:b/>
          <w:bCs/>
          <w:color w:val="auto"/>
        </w:rPr>
        <w:t xml:space="preserve">三、报价要求 </w:t>
      </w:r>
    </w:p>
    <w:p w14:paraId="767BD774">
      <w:pPr>
        <w:spacing w:line="360" w:lineRule="auto"/>
        <w:ind w:firstLine="315" w:firstLineChars="150"/>
        <w:rPr>
          <w:rStyle w:val="40"/>
          <w:rFonts w:ascii="宋体" w:hAnsi="宋体"/>
          <w:color w:val="auto"/>
          <w:szCs w:val="21"/>
        </w:rPr>
      </w:pPr>
      <w:r>
        <w:rPr>
          <w:rStyle w:val="40"/>
          <w:rFonts w:ascii="宋体" w:hAnsi="宋体"/>
          <w:color w:val="auto"/>
          <w:szCs w:val="21"/>
        </w:rPr>
        <w:t xml:space="preserve">7.1 成交供应商负责本项目所需培训服务及售后服务等全部工作。  </w:t>
      </w:r>
    </w:p>
    <w:p w14:paraId="1CEE02F7">
      <w:pPr>
        <w:spacing w:line="360" w:lineRule="auto"/>
        <w:ind w:firstLine="315" w:firstLineChars="150"/>
        <w:rPr>
          <w:rStyle w:val="40"/>
          <w:rFonts w:ascii="宋体" w:hAnsi="宋体"/>
          <w:color w:val="auto"/>
          <w:szCs w:val="21"/>
        </w:rPr>
      </w:pPr>
      <w:r>
        <w:rPr>
          <w:rStyle w:val="40"/>
          <w:rFonts w:ascii="宋体" w:hAnsi="宋体"/>
          <w:color w:val="auto"/>
          <w:szCs w:val="21"/>
        </w:rPr>
        <w:t xml:space="preserve">7.2对不同文字文本竞争性磋商响应文件的解释发生异议的，以中文文本为准。除上述原因以外，如果因磋商供应商原因引起的报价失误，并在磋商时被接受，其后果由磋商供应商自负 。  </w:t>
      </w:r>
    </w:p>
    <w:p w14:paraId="112250E2">
      <w:pPr>
        <w:spacing w:line="360" w:lineRule="auto"/>
        <w:ind w:firstLine="315" w:firstLineChars="150"/>
        <w:rPr>
          <w:rStyle w:val="40"/>
          <w:rFonts w:ascii="宋体" w:hAnsi="宋体"/>
          <w:color w:val="auto"/>
          <w:szCs w:val="21"/>
        </w:rPr>
      </w:pPr>
      <w:r>
        <w:rPr>
          <w:rStyle w:val="40"/>
          <w:rFonts w:ascii="宋体" w:hAnsi="宋体"/>
          <w:color w:val="auto"/>
          <w:szCs w:val="21"/>
        </w:rPr>
        <w:t>7.3 报价：</w:t>
      </w:r>
    </w:p>
    <w:p w14:paraId="7406A442">
      <w:pPr>
        <w:spacing w:line="360" w:lineRule="auto"/>
        <w:ind w:firstLine="315" w:firstLineChars="150"/>
        <w:rPr>
          <w:rStyle w:val="40"/>
          <w:rFonts w:ascii="宋体" w:hAnsi="宋体"/>
          <w:color w:val="auto"/>
          <w:szCs w:val="21"/>
        </w:rPr>
      </w:pPr>
      <w:r>
        <w:rPr>
          <w:rStyle w:val="40"/>
          <w:rFonts w:ascii="宋体" w:hAnsi="宋体"/>
          <w:color w:val="auto"/>
          <w:szCs w:val="21"/>
        </w:rPr>
        <w:t>7.3.1.本项目磋商应以人民币报价；</w:t>
      </w:r>
    </w:p>
    <w:p w14:paraId="08A5F9DA">
      <w:pPr>
        <w:spacing w:line="360" w:lineRule="auto"/>
        <w:ind w:firstLine="315" w:firstLineChars="150"/>
        <w:rPr>
          <w:rStyle w:val="40"/>
          <w:rFonts w:ascii="宋体" w:hAnsi="宋体"/>
          <w:color w:val="auto"/>
          <w:szCs w:val="21"/>
        </w:rPr>
      </w:pPr>
      <w:r>
        <w:rPr>
          <w:rStyle w:val="40"/>
          <w:rFonts w:ascii="宋体" w:hAnsi="宋体"/>
          <w:color w:val="auto"/>
          <w:szCs w:val="21"/>
        </w:rPr>
        <w:t>7.3.2.不论磋商结果如何，磋商供应商均应自行承担所有与磋商有关的全部费用；</w:t>
      </w:r>
    </w:p>
    <w:p w14:paraId="78C67522">
      <w:pPr>
        <w:spacing w:line="360" w:lineRule="auto"/>
        <w:ind w:firstLine="315" w:firstLineChars="150"/>
        <w:rPr>
          <w:rStyle w:val="40"/>
          <w:rFonts w:ascii="宋体" w:hAnsi="宋体"/>
          <w:b/>
          <w:color w:val="auto"/>
          <w:szCs w:val="21"/>
        </w:rPr>
      </w:pPr>
      <w:r>
        <w:rPr>
          <w:rStyle w:val="40"/>
          <w:rFonts w:ascii="宋体" w:hAnsi="宋体"/>
          <w:color w:val="auto"/>
          <w:szCs w:val="21"/>
        </w:rPr>
        <w:t>报价是履行合同的最终价格，磋商报价为含税，应包括设计费、材料费、施工制作、安装费、人工费、劳务、管理、保险、利润、税金、运输费、维修、保养、政策性文件规定及合同包含的应有风险、责任等各项应有费用。对于本文件中未列明，而供应商认为必需的费用也需列入总报价。在合同实施时，采购人将不予支付成交供应商没有列入的项目费用，并认为此项目的费用已包括在总报价中。</w:t>
      </w:r>
    </w:p>
    <w:p w14:paraId="4CC5D66F">
      <w:pPr>
        <w:spacing w:line="360" w:lineRule="auto"/>
        <w:ind w:firstLine="316" w:firstLineChars="150"/>
        <w:rPr>
          <w:rStyle w:val="40"/>
          <w:rFonts w:ascii="宋体" w:hAnsi="宋体"/>
          <w:color w:val="auto"/>
          <w:szCs w:val="21"/>
        </w:rPr>
      </w:pPr>
      <w:r>
        <w:rPr>
          <w:rStyle w:val="40"/>
          <w:rFonts w:ascii="宋体" w:hAnsi="宋体"/>
          <w:b/>
          <w:color w:val="auto"/>
          <w:szCs w:val="21"/>
        </w:rPr>
        <w:t>磋商小组认为，磋商报价明显不合理或者低于成本，有可能影响服务质量和不能诚信履约的，应当要求其在规定的期限内提供书面文件予以解释说明，并提交相关证明材料；供应商不能提供证明材料或证明材料无法证明的，磋商小组可以认定其报价为低于成本，或严重不平衡、不合理报价，其竞标作无效处理。</w:t>
      </w:r>
    </w:p>
    <w:p w14:paraId="30A38042">
      <w:pPr>
        <w:rPr>
          <w:rStyle w:val="40"/>
          <w:color w:val="auto"/>
        </w:rPr>
      </w:pPr>
    </w:p>
    <w:p w14:paraId="44610766">
      <w:pPr>
        <w:pStyle w:val="38"/>
        <w:outlineLvl w:val="2"/>
        <w:rPr>
          <w:rStyle w:val="40"/>
          <w:rFonts w:ascii="宋体" w:hAnsi="宋体" w:cs="宋体"/>
          <w:b/>
          <w:bCs/>
          <w:color w:val="auto"/>
        </w:rPr>
      </w:pPr>
      <w:r>
        <w:rPr>
          <w:rStyle w:val="40"/>
          <w:rFonts w:ascii="宋体" w:hAnsi="宋体" w:cs="宋体"/>
          <w:b/>
          <w:bCs/>
          <w:color w:val="auto"/>
        </w:rPr>
        <w:t xml:space="preserve">四、竞争性磋商响应文件的签署、份数、封装和递交 </w:t>
      </w:r>
    </w:p>
    <w:p w14:paraId="1640E3A3">
      <w:pPr>
        <w:spacing w:line="360" w:lineRule="auto"/>
        <w:ind w:firstLine="316" w:firstLineChars="150"/>
        <w:rPr>
          <w:rStyle w:val="40"/>
          <w:rFonts w:ascii="宋体" w:hAnsi="宋体"/>
          <w:b/>
          <w:color w:val="auto"/>
          <w:szCs w:val="21"/>
        </w:rPr>
      </w:pPr>
      <w:r>
        <w:rPr>
          <w:rStyle w:val="40"/>
          <w:rFonts w:ascii="宋体" w:hAnsi="宋体"/>
          <w:b/>
          <w:color w:val="auto"/>
          <w:szCs w:val="21"/>
        </w:rPr>
        <w:t>8. 竞争性磋商响应文件的签署、份数和封装</w:t>
      </w:r>
    </w:p>
    <w:p w14:paraId="71603731">
      <w:pPr>
        <w:spacing w:line="360" w:lineRule="auto"/>
        <w:ind w:firstLine="315" w:firstLineChars="150"/>
        <w:rPr>
          <w:rFonts w:ascii="宋体" w:hAnsi="宋体"/>
          <w:b/>
          <w:bCs/>
          <w:color w:val="auto"/>
          <w:szCs w:val="21"/>
        </w:rPr>
      </w:pPr>
      <w:r>
        <w:rPr>
          <w:rFonts w:hint="eastAsia" w:ascii="宋体" w:hAnsi="宋体"/>
          <w:color w:val="auto"/>
          <w:szCs w:val="21"/>
        </w:rPr>
        <w:t>8.1磋商响应文件的封装</w:t>
      </w:r>
    </w:p>
    <w:p w14:paraId="4F5B692E">
      <w:pPr>
        <w:spacing w:line="360" w:lineRule="auto"/>
        <w:ind w:firstLine="315" w:firstLineChars="150"/>
        <w:rPr>
          <w:rFonts w:ascii="宋体" w:hAnsi="宋体"/>
          <w:color w:val="auto"/>
          <w:szCs w:val="21"/>
        </w:rPr>
      </w:pPr>
      <w:r>
        <w:rPr>
          <w:rFonts w:hint="eastAsia" w:ascii="宋体" w:hAnsi="宋体"/>
          <w:color w:val="auto"/>
          <w:szCs w:val="21"/>
        </w:rPr>
        <w:t>8.1.1.电子磋商响应文件中须加盖供应商公章部分均采用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4E297CDE">
      <w:pPr>
        <w:spacing w:line="360" w:lineRule="auto"/>
        <w:ind w:firstLine="315" w:firstLineChars="150"/>
        <w:rPr>
          <w:rFonts w:ascii="宋体" w:hAnsi="宋体"/>
          <w:color w:val="auto"/>
          <w:szCs w:val="21"/>
        </w:rPr>
      </w:pPr>
      <w:r>
        <w:rPr>
          <w:rFonts w:hint="eastAsia" w:ascii="宋体" w:hAnsi="宋体"/>
          <w:color w:val="auto"/>
          <w:szCs w:val="21"/>
        </w:rPr>
        <w:t>8.1.2 CA 签章上目前没有法人（负责人）或授权代表签字信息，供应商在磋商响应文件中涉及到签字的位置线下签好字然后扫描或者拍照做成PDF的格式即可。</w:t>
      </w:r>
    </w:p>
    <w:p w14:paraId="2810D81C">
      <w:pPr>
        <w:spacing w:line="360" w:lineRule="auto"/>
        <w:ind w:firstLine="315" w:firstLineChars="150"/>
        <w:rPr>
          <w:rFonts w:ascii="宋体" w:hAnsi="宋体"/>
          <w:color w:val="auto"/>
          <w:szCs w:val="21"/>
        </w:rPr>
      </w:pPr>
      <w:r>
        <w:rPr>
          <w:rFonts w:hint="eastAsia" w:ascii="宋体" w:hAnsi="宋体"/>
          <w:color w:val="auto"/>
          <w:szCs w:val="21"/>
        </w:rPr>
        <w:t>15.3. 磋商响应文件不得涂改，若有修改错漏处，须法定代表人（负责人）或授权委托人签字。磋商响应文件因字迹潦草或表达不清所引起的后果由供应商负责。</w:t>
      </w:r>
    </w:p>
    <w:p w14:paraId="32C3B11A">
      <w:pPr>
        <w:spacing w:line="360" w:lineRule="auto"/>
        <w:ind w:firstLine="315" w:firstLineChars="150"/>
        <w:rPr>
          <w:rFonts w:ascii="宋体" w:hAnsi="宋体"/>
          <w:color w:val="auto"/>
          <w:szCs w:val="21"/>
        </w:rPr>
      </w:pPr>
      <w:r>
        <w:rPr>
          <w:rFonts w:hint="eastAsia" w:ascii="宋体" w:hAnsi="宋体"/>
          <w:color w:val="auto"/>
          <w:szCs w:val="21"/>
        </w:rPr>
        <w:t>8.2．响应文件的递交</w:t>
      </w:r>
    </w:p>
    <w:p w14:paraId="1295AA7C">
      <w:pPr>
        <w:spacing w:line="360" w:lineRule="auto"/>
        <w:ind w:firstLine="315" w:firstLineChars="150"/>
        <w:rPr>
          <w:rFonts w:ascii="宋体" w:hAnsi="宋体"/>
          <w:color w:val="auto"/>
          <w:szCs w:val="21"/>
        </w:rPr>
      </w:pPr>
      <w:r>
        <w:rPr>
          <w:rFonts w:hint="eastAsia" w:ascii="宋体" w:hAnsi="宋体"/>
          <w:color w:val="auto"/>
          <w:szCs w:val="21"/>
        </w:rPr>
        <w:t>8.2.1 所有竞争性磋商响应文件应于竞争性磋商文件中规定的时间前</w:t>
      </w:r>
      <w:r>
        <w:rPr>
          <w:rFonts w:ascii="宋体" w:hAnsi="宋体"/>
          <w:color w:val="auto"/>
          <w:szCs w:val="21"/>
        </w:rPr>
        <w:t>上传递交至</w:t>
      </w:r>
      <w:r>
        <w:rPr>
          <w:rFonts w:hint="eastAsia" w:ascii="宋体" w:hAnsi="宋体"/>
          <w:color w:val="auto"/>
          <w:szCs w:val="21"/>
          <w:lang w:eastAsia="zh-CN"/>
        </w:rPr>
        <w:t>广西政府采购云平台</w:t>
      </w:r>
      <w:r>
        <w:rPr>
          <w:rFonts w:ascii="宋体" w:hAnsi="宋体"/>
          <w:color w:val="auto"/>
          <w:szCs w:val="21"/>
        </w:rPr>
        <w:t>。</w:t>
      </w:r>
    </w:p>
    <w:p w14:paraId="03FE1C66">
      <w:pPr>
        <w:spacing w:line="360" w:lineRule="auto"/>
        <w:ind w:firstLine="315" w:firstLineChars="150"/>
        <w:rPr>
          <w:rFonts w:ascii="宋体" w:hAnsi="宋体"/>
          <w:color w:val="auto"/>
          <w:szCs w:val="21"/>
        </w:rPr>
      </w:pPr>
      <w:r>
        <w:rPr>
          <w:rFonts w:hint="eastAsia" w:ascii="宋体" w:hAnsi="宋体"/>
          <w:color w:val="auto"/>
          <w:szCs w:val="21"/>
        </w:rPr>
        <w:t>8.2.2</w:t>
      </w:r>
      <w:r>
        <w:rPr>
          <w:rFonts w:ascii="宋体" w:hAnsi="宋体"/>
          <w:color w:val="auto"/>
          <w:szCs w:val="21"/>
        </w:rPr>
        <w:t xml:space="preserve">竞争性磋商响应文件从响应文件递交截止日期后60天内有效。  </w:t>
      </w:r>
    </w:p>
    <w:p w14:paraId="266B0644">
      <w:pPr>
        <w:spacing w:line="360" w:lineRule="auto"/>
        <w:ind w:firstLine="316" w:firstLineChars="150"/>
        <w:rPr>
          <w:rFonts w:ascii="宋体" w:hAnsi="宋体"/>
          <w:b/>
          <w:color w:val="auto"/>
          <w:szCs w:val="21"/>
        </w:rPr>
      </w:pPr>
      <w:r>
        <w:rPr>
          <w:rFonts w:ascii="宋体" w:hAnsi="宋体"/>
          <w:b/>
          <w:color w:val="auto"/>
          <w:szCs w:val="21"/>
        </w:rPr>
        <w:t>电子</w:t>
      </w:r>
      <w:r>
        <w:rPr>
          <w:rFonts w:hint="eastAsia" w:ascii="宋体" w:hAnsi="宋体"/>
          <w:b/>
          <w:color w:val="auto"/>
          <w:szCs w:val="21"/>
        </w:rPr>
        <w:t>响应文件</w:t>
      </w:r>
      <w:r>
        <w:rPr>
          <w:rFonts w:ascii="宋体" w:hAnsi="宋体"/>
          <w:b/>
          <w:color w:val="auto"/>
          <w:szCs w:val="21"/>
        </w:rPr>
        <w:t>的相关说明</w:t>
      </w:r>
      <w:r>
        <w:rPr>
          <w:rFonts w:hint="eastAsia" w:ascii="宋体" w:hAnsi="宋体"/>
          <w:b/>
          <w:color w:val="auto"/>
          <w:szCs w:val="21"/>
        </w:rPr>
        <w:t>：</w:t>
      </w:r>
    </w:p>
    <w:p w14:paraId="75B35657">
      <w:pPr>
        <w:spacing w:line="360" w:lineRule="auto"/>
        <w:ind w:firstLine="316" w:firstLineChars="150"/>
        <w:rPr>
          <w:rFonts w:ascii="宋体" w:hAnsi="宋体"/>
          <w:b/>
          <w:color w:val="auto"/>
          <w:szCs w:val="21"/>
        </w:rPr>
      </w:pPr>
      <w:r>
        <w:rPr>
          <w:rFonts w:ascii="宋体" w:hAnsi="宋体"/>
          <w:b/>
          <w:color w:val="auto"/>
          <w:szCs w:val="21"/>
        </w:rPr>
        <w:t>（1）供应商进行电子投标应安装客户端软件，并按照</w:t>
      </w:r>
      <w:r>
        <w:rPr>
          <w:rFonts w:hint="eastAsia" w:ascii="宋体" w:hAnsi="宋体"/>
          <w:b/>
          <w:color w:val="auto"/>
          <w:szCs w:val="21"/>
        </w:rPr>
        <w:t>竞争性磋商</w:t>
      </w:r>
      <w:r>
        <w:rPr>
          <w:rFonts w:ascii="宋体" w:hAnsi="宋体"/>
          <w:b/>
          <w:color w:val="auto"/>
          <w:szCs w:val="21"/>
        </w:rPr>
        <w:t>文件和电子交易平台的要求编制并加密</w:t>
      </w:r>
      <w:r>
        <w:rPr>
          <w:rFonts w:hint="eastAsia" w:ascii="宋体" w:hAnsi="宋体"/>
          <w:b/>
          <w:color w:val="auto"/>
          <w:szCs w:val="21"/>
        </w:rPr>
        <w:t>磋商</w:t>
      </w:r>
      <w:r>
        <w:rPr>
          <w:rFonts w:ascii="宋体" w:hAnsi="宋体"/>
          <w:b/>
          <w:color w:val="auto"/>
          <w:szCs w:val="21"/>
        </w:rPr>
        <w:t>响应文件。供应商未按规定加密的</w:t>
      </w:r>
      <w:r>
        <w:rPr>
          <w:rFonts w:hint="eastAsia" w:ascii="宋体" w:hAnsi="宋体"/>
          <w:b/>
          <w:color w:val="auto"/>
          <w:szCs w:val="21"/>
        </w:rPr>
        <w:t>磋商</w:t>
      </w:r>
      <w:r>
        <w:rPr>
          <w:rFonts w:ascii="宋体" w:hAnsi="宋体"/>
          <w:b/>
          <w:color w:val="auto"/>
          <w:szCs w:val="21"/>
        </w:rPr>
        <w:t>响应文件，电子交易平台将拒收。供应商应当在</w:t>
      </w:r>
      <w:r>
        <w:rPr>
          <w:rFonts w:hint="eastAsia" w:ascii="宋体" w:hAnsi="宋体"/>
          <w:b/>
          <w:color w:val="auto"/>
          <w:szCs w:val="21"/>
        </w:rPr>
        <w:t>磋商</w:t>
      </w:r>
      <w:r>
        <w:rPr>
          <w:rFonts w:ascii="宋体" w:hAnsi="宋体"/>
          <w:b/>
          <w:color w:val="auto"/>
          <w:szCs w:val="21"/>
        </w:rPr>
        <w:t>截止时间前完成</w:t>
      </w:r>
      <w:r>
        <w:rPr>
          <w:rFonts w:hint="eastAsia" w:ascii="宋体" w:hAnsi="宋体"/>
          <w:b/>
          <w:color w:val="auto"/>
          <w:szCs w:val="21"/>
        </w:rPr>
        <w:t>磋商</w:t>
      </w:r>
      <w:r>
        <w:rPr>
          <w:rFonts w:ascii="宋体" w:hAnsi="宋体"/>
          <w:b/>
          <w:color w:val="auto"/>
          <w:szCs w:val="21"/>
        </w:rPr>
        <w:t>响应文件的传输递交，并可以补充、修改或者撤回</w:t>
      </w:r>
      <w:r>
        <w:rPr>
          <w:rFonts w:hint="eastAsia" w:ascii="宋体" w:hAnsi="宋体"/>
          <w:b/>
          <w:color w:val="auto"/>
          <w:szCs w:val="21"/>
        </w:rPr>
        <w:t>磋商</w:t>
      </w:r>
      <w:r>
        <w:rPr>
          <w:rFonts w:ascii="宋体" w:hAnsi="宋体"/>
          <w:b/>
          <w:color w:val="auto"/>
          <w:szCs w:val="21"/>
        </w:rPr>
        <w:t>响应文件。补充或者修改</w:t>
      </w:r>
      <w:r>
        <w:rPr>
          <w:rFonts w:hint="eastAsia" w:ascii="宋体" w:hAnsi="宋体"/>
          <w:b/>
          <w:color w:val="auto"/>
          <w:szCs w:val="21"/>
        </w:rPr>
        <w:t>磋商</w:t>
      </w:r>
      <w:r>
        <w:rPr>
          <w:rFonts w:ascii="宋体" w:hAnsi="宋体"/>
          <w:b/>
          <w:color w:val="auto"/>
          <w:szCs w:val="21"/>
        </w:rPr>
        <w:t>响应文件的，应当先行撤回原文件</w:t>
      </w:r>
      <w:r>
        <w:rPr>
          <w:rFonts w:hint="eastAsia" w:ascii="宋体" w:hAnsi="宋体"/>
          <w:b/>
          <w:color w:val="auto"/>
          <w:szCs w:val="21"/>
        </w:rPr>
        <w:t>，</w:t>
      </w:r>
      <w:r>
        <w:rPr>
          <w:rFonts w:ascii="宋体" w:hAnsi="宋体"/>
          <w:b/>
          <w:color w:val="auto"/>
          <w:szCs w:val="21"/>
        </w:rPr>
        <w:t>补充、修改后重新传输递交。</w:t>
      </w:r>
      <w:r>
        <w:rPr>
          <w:rFonts w:hint="eastAsia" w:ascii="宋体" w:hAnsi="宋体"/>
          <w:b/>
          <w:color w:val="auto"/>
          <w:szCs w:val="21"/>
        </w:rPr>
        <w:t>磋商</w:t>
      </w:r>
      <w:r>
        <w:rPr>
          <w:rFonts w:ascii="宋体" w:hAnsi="宋体"/>
          <w:b/>
          <w:color w:val="auto"/>
          <w:szCs w:val="21"/>
        </w:rPr>
        <w:t>截止时间前未完成传输的，视为撤回</w:t>
      </w:r>
      <w:r>
        <w:rPr>
          <w:rFonts w:hint="eastAsia" w:ascii="宋体" w:hAnsi="宋体"/>
          <w:b/>
          <w:color w:val="auto"/>
          <w:szCs w:val="21"/>
        </w:rPr>
        <w:t>磋商</w:t>
      </w:r>
      <w:r>
        <w:rPr>
          <w:rFonts w:ascii="宋体" w:hAnsi="宋体"/>
          <w:b/>
          <w:color w:val="auto"/>
          <w:szCs w:val="21"/>
        </w:rPr>
        <w:t>响应文件。</w:t>
      </w:r>
      <w:r>
        <w:rPr>
          <w:rFonts w:hint="eastAsia" w:ascii="宋体" w:hAnsi="宋体"/>
          <w:b/>
          <w:color w:val="auto"/>
          <w:szCs w:val="21"/>
        </w:rPr>
        <w:t>磋商</w:t>
      </w:r>
      <w:r>
        <w:rPr>
          <w:rFonts w:ascii="宋体" w:hAnsi="宋体"/>
          <w:b/>
          <w:color w:val="auto"/>
          <w:szCs w:val="21"/>
        </w:rPr>
        <w:t>截止时间后递交的</w:t>
      </w:r>
      <w:r>
        <w:rPr>
          <w:rFonts w:hint="eastAsia" w:ascii="宋体" w:hAnsi="宋体"/>
          <w:b/>
          <w:color w:val="auto"/>
          <w:szCs w:val="21"/>
        </w:rPr>
        <w:t>磋商</w:t>
      </w:r>
      <w:r>
        <w:rPr>
          <w:rFonts w:ascii="宋体" w:hAnsi="宋体"/>
          <w:b/>
          <w:color w:val="auto"/>
          <w:szCs w:val="21"/>
        </w:rPr>
        <w:t>响应文件，电子交易平台将拒收。</w:t>
      </w:r>
    </w:p>
    <w:p w14:paraId="6FED1F97">
      <w:pPr>
        <w:spacing w:line="360" w:lineRule="auto"/>
        <w:ind w:firstLine="316" w:firstLineChars="150"/>
        <w:rPr>
          <w:rFonts w:ascii="宋体" w:hAnsi="宋体"/>
          <w:b/>
          <w:color w:val="auto"/>
          <w:szCs w:val="21"/>
        </w:rPr>
      </w:pPr>
      <w:r>
        <w:rPr>
          <w:rFonts w:ascii="宋体" w:hAnsi="宋体"/>
          <w:b/>
          <w:color w:val="auto"/>
          <w:szCs w:val="21"/>
        </w:rPr>
        <w:t>（</w:t>
      </w:r>
      <w:r>
        <w:rPr>
          <w:rFonts w:hint="eastAsia" w:ascii="宋体" w:hAnsi="宋体"/>
          <w:b/>
          <w:color w:val="auto"/>
          <w:szCs w:val="21"/>
        </w:rPr>
        <w:t>2</w:t>
      </w:r>
      <w:r>
        <w:rPr>
          <w:rFonts w:ascii="宋体" w:hAnsi="宋体"/>
          <w:b/>
          <w:color w:val="auto"/>
          <w:szCs w:val="21"/>
        </w:rPr>
        <w:t>）如有特殊情况，采购代理机构延长截止时间和开标时间，采购代理机构和供应商的权利和义务将受到新的截止时间和开标时间的约束。</w:t>
      </w:r>
    </w:p>
    <w:p w14:paraId="40C447C1">
      <w:pPr>
        <w:spacing w:line="360" w:lineRule="auto"/>
        <w:ind w:firstLine="316" w:firstLineChars="150"/>
        <w:rPr>
          <w:rFonts w:ascii="宋体" w:hAnsi="宋体"/>
          <w:b/>
          <w:bCs/>
          <w:color w:val="auto"/>
          <w:szCs w:val="21"/>
        </w:rPr>
      </w:pPr>
      <w:r>
        <w:rPr>
          <w:rFonts w:hint="eastAsia" w:ascii="宋体" w:hAnsi="宋体"/>
          <w:b/>
          <w:bCs/>
          <w:color w:val="auto"/>
          <w:szCs w:val="21"/>
        </w:rPr>
        <w:t>8.3.迟交的响应文件</w:t>
      </w:r>
    </w:p>
    <w:p w14:paraId="06810121">
      <w:pPr>
        <w:spacing w:line="360" w:lineRule="auto"/>
        <w:ind w:firstLine="315" w:firstLineChars="150"/>
        <w:rPr>
          <w:rStyle w:val="40"/>
          <w:rFonts w:ascii="宋体" w:hAnsi="宋体"/>
          <w:color w:val="auto"/>
          <w:szCs w:val="21"/>
        </w:rPr>
      </w:pPr>
      <w:r>
        <w:rPr>
          <w:rFonts w:hint="eastAsia" w:ascii="宋体" w:hAnsi="宋体"/>
          <w:color w:val="auto"/>
          <w:szCs w:val="21"/>
        </w:rPr>
        <w:t>采购代理机构拒绝在其规定的递交响应文件截止时间之后收到的任何响应文件。</w:t>
      </w:r>
    </w:p>
    <w:p w14:paraId="39BE98CC">
      <w:pPr>
        <w:spacing w:line="360" w:lineRule="auto"/>
        <w:ind w:firstLine="210" w:firstLineChars="100"/>
        <w:rPr>
          <w:rStyle w:val="40"/>
          <w:rFonts w:ascii="宋体" w:hAnsi="宋体"/>
          <w:color w:val="auto"/>
          <w:szCs w:val="21"/>
        </w:rPr>
      </w:pPr>
      <w:r>
        <w:rPr>
          <w:rStyle w:val="40"/>
          <w:rFonts w:ascii="宋体" w:hAnsi="宋体"/>
          <w:color w:val="auto"/>
          <w:szCs w:val="21"/>
        </w:rPr>
        <w:t>供应商应认真阅读、并充分理解本文件的全部内容（包括所有的补充、修改内容），承诺并履行本文件中各项条款规定及要求。</w:t>
      </w:r>
    </w:p>
    <w:p w14:paraId="09810A41">
      <w:pPr>
        <w:spacing w:line="360" w:lineRule="auto"/>
        <w:ind w:firstLine="210" w:firstLineChars="100"/>
        <w:rPr>
          <w:rStyle w:val="40"/>
          <w:rFonts w:ascii="宋体" w:hAnsi="宋体"/>
          <w:color w:val="auto"/>
          <w:szCs w:val="21"/>
        </w:rPr>
      </w:pPr>
      <w:r>
        <w:rPr>
          <w:rStyle w:val="40"/>
          <w:rFonts w:ascii="宋体" w:hAnsi="宋体"/>
          <w:color w:val="auto"/>
          <w:szCs w:val="21"/>
        </w:rPr>
        <w:t>响应文件必须按本文件的全部内容，包括所有的补充通知及附件进行编制。</w:t>
      </w:r>
    </w:p>
    <w:p w14:paraId="4733EDBA">
      <w:pPr>
        <w:spacing w:line="360" w:lineRule="auto"/>
        <w:ind w:firstLine="210" w:firstLineChars="100"/>
        <w:rPr>
          <w:rStyle w:val="40"/>
          <w:rFonts w:ascii="宋体" w:hAnsi="宋体"/>
          <w:color w:val="auto"/>
          <w:szCs w:val="21"/>
        </w:rPr>
      </w:pPr>
      <w:r>
        <w:rPr>
          <w:rStyle w:val="40"/>
          <w:rFonts w:ascii="宋体" w:hAnsi="宋体"/>
          <w:color w:val="auto"/>
          <w:szCs w:val="21"/>
        </w:rPr>
        <w:t>如因供应商只填写和提供了本文件要求的部分内容和附件，而给评审造成困难，其可能导致的结果和责任由供应商自行承担。</w:t>
      </w:r>
    </w:p>
    <w:p w14:paraId="043EFF1D">
      <w:pPr>
        <w:spacing w:line="360" w:lineRule="auto"/>
        <w:ind w:firstLine="424" w:firstLineChars="201"/>
        <w:rPr>
          <w:rStyle w:val="40"/>
          <w:rFonts w:ascii="宋体" w:hAnsi="宋体"/>
          <w:color w:val="auto"/>
          <w:szCs w:val="21"/>
        </w:rPr>
      </w:pPr>
      <w:r>
        <w:rPr>
          <w:rStyle w:val="40"/>
          <w:rFonts w:ascii="宋体" w:hAnsi="宋体"/>
          <w:b/>
          <w:color w:val="auto"/>
          <w:szCs w:val="21"/>
        </w:rPr>
        <w:t>9.保证金金额</w:t>
      </w:r>
      <w:r>
        <w:rPr>
          <w:rStyle w:val="40"/>
          <w:rFonts w:ascii="宋体" w:hAnsi="宋体"/>
          <w:color w:val="auto"/>
          <w:szCs w:val="21"/>
        </w:rPr>
        <w:t xml:space="preserve">：无。 </w:t>
      </w:r>
    </w:p>
    <w:p w14:paraId="2E7F6C69">
      <w:pPr>
        <w:spacing w:line="276" w:lineRule="auto"/>
        <w:ind w:firstLine="424" w:firstLineChars="201"/>
        <w:rPr>
          <w:rStyle w:val="40"/>
          <w:rFonts w:ascii="宋体" w:hAnsi="宋体"/>
          <w:b/>
          <w:color w:val="auto"/>
          <w:szCs w:val="21"/>
        </w:rPr>
      </w:pPr>
      <w:r>
        <w:rPr>
          <w:rStyle w:val="40"/>
          <w:rFonts w:ascii="宋体" w:hAnsi="宋体"/>
          <w:b/>
          <w:color w:val="auto"/>
          <w:szCs w:val="21"/>
        </w:rPr>
        <w:t>1</w:t>
      </w:r>
      <w:r>
        <w:rPr>
          <w:rStyle w:val="40"/>
          <w:rFonts w:hint="eastAsia" w:ascii="宋体" w:hAnsi="宋体"/>
          <w:b/>
          <w:color w:val="auto"/>
          <w:szCs w:val="21"/>
        </w:rPr>
        <w:t>0</w:t>
      </w:r>
      <w:r>
        <w:rPr>
          <w:rStyle w:val="40"/>
          <w:rFonts w:ascii="宋体" w:hAnsi="宋体"/>
          <w:b/>
          <w:color w:val="auto"/>
          <w:szCs w:val="21"/>
        </w:rPr>
        <w:t>. 计量单位</w:t>
      </w:r>
    </w:p>
    <w:p w14:paraId="234F9A0C">
      <w:pPr>
        <w:spacing w:line="276" w:lineRule="auto"/>
        <w:ind w:firstLine="422" w:firstLineChars="201"/>
        <w:rPr>
          <w:rStyle w:val="40"/>
          <w:rFonts w:ascii="宋体" w:hAnsi="宋体"/>
          <w:color w:val="auto"/>
          <w:szCs w:val="21"/>
        </w:rPr>
      </w:pPr>
      <w:r>
        <w:rPr>
          <w:rStyle w:val="40"/>
          <w:rFonts w:ascii="宋体" w:hAnsi="宋体"/>
          <w:color w:val="auto"/>
          <w:szCs w:val="21"/>
        </w:rPr>
        <w:t>1</w:t>
      </w:r>
      <w:r>
        <w:rPr>
          <w:rStyle w:val="40"/>
          <w:rFonts w:hint="eastAsia" w:ascii="宋体" w:hAnsi="宋体"/>
          <w:color w:val="auto"/>
          <w:szCs w:val="21"/>
        </w:rPr>
        <w:t>0</w:t>
      </w:r>
      <w:r>
        <w:rPr>
          <w:rStyle w:val="40"/>
          <w:rFonts w:ascii="宋体" w:hAnsi="宋体"/>
          <w:color w:val="auto"/>
          <w:szCs w:val="21"/>
        </w:rPr>
        <w:t>.1除技术要求中另有规定外，本文件所要求使用的计量单位均应采用国家法定计量单位。</w:t>
      </w:r>
    </w:p>
    <w:p w14:paraId="522F9B78">
      <w:pPr>
        <w:spacing w:line="276" w:lineRule="auto"/>
        <w:ind w:firstLine="424" w:firstLineChars="201"/>
        <w:rPr>
          <w:rStyle w:val="40"/>
          <w:rFonts w:ascii="宋体" w:hAnsi="宋体"/>
          <w:b/>
          <w:color w:val="auto"/>
          <w:szCs w:val="21"/>
        </w:rPr>
      </w:pPr>
      <w:r>
        <w:rPr>
          <w:rStyle w:val="40"/>
          <w:rFonts w:ascii="宋体" w:hAnsi="宋体"/>
          <w:b/>
          <w:color w:val="auto"/>
          <w:szCs w:val="21"/>
        </w:rPr>
        <w:t>1</w:t>
      </w:r>
      <w:r>
        <w:rPr>
          <w:rStyle w:val="40"/>
          <w:rFonts w:hint="eastAsia" w:ascii="宋体" w:hAnsi="宋体"/>
          <w:b/>
          <w:color w:val="auto"/>
          <w:szCs w:val="21"/>
        </w:rPr>
        <w:t>11</w:t>
      </w:r>
      <w:r>
        <w:rPr>
          <w:rStyle w:val="40"/>
          <w:rFonts w:ascii="宋体" w:hAnsi="宋体"/>
          <w:b/>
          <w:color w:val="auto"/>
          <w:szCs w:val="21"/>
        </w:rPr>
        <w:t>.响应文件有效期</w:t>
      </w:r>
    </w:p>
    <w:p w14:paraId="096007E8">
      <w:pPr>
        <w:spacing w:line="276" w:lineRule="auto"/>
        <w:ind w:firstLine="422" w:firstLineChars="201"/>
        <w:rPr>
          <w:rStyle w:val="40"/>
          <w:rFonts w:ascii="宋体" w:hAnsi="宋体"/>
          <w:color w:val="auto"/>
          <w:szCs w:val="21"/>
        </w:rPr>
      </w:pPr>
      <w:r>
        <w:rPr>
          <w:rStyle w:val="40"/>
          <w:rFonts w:ascii="宋体" w:hAnsi="宋体"/>
          <w:color w:val="auto"/>
          <w:szCs w:val="21"/>
        </w:rPr>
        <w:t>1</w:t>
      </w:r>
      <w:r>
        <w:rPr>
          <w:rStyle w:val="40"/>
          <w:rFonts w:hint="eastAsia" w:ascii="宋体" w:hAnsi="宋体"/>
          <w:color w:val="auto"/>
          <w:szCs w:val="21"/>
        </w:rPr>
        <w:t>1</w:t>
      </w:r>
      <w:r>
        <w:rPr>
          <w:rStyle w:val="40"/>
          <w:rFonts w:ascii="宋体" w:hAnsi="宋体"/>
          <w:color w:val="auto"/>
          <w:szCs w:val="21"/>
        </w:rPr>
        <w:t>.1响应文件有效期按须知前附表规定的期限，有效期不足的响应文件按无效处理。</w:t>
      </w:r>
    </w:p>
    <w:p w14:paraId="418444F0">
      <w:pPr>
        <w:spacing w:line="276" w:lineRule="auto"/>
        <w:ind w:firstLine="422" w:firstLineChars="201"/>
        <w:rPr>
          <w:rStyle w:val="40"/>
          <w:rFonts w:ascii="宋体" w:hAnsi="宋体"/>
          <w:color w:val="auto"/>
          <w:szCs w:val="21"/>
        </w:rPr>
      </w:pPr>
      <w:r>
        <w:rPr>
          <w:rStyle w:val="40"/>
          <w:rFonts w:ascii="宋体" w:hAnsi="宋体"/>
          <w:color w:val="auto"/>
          <w:szCs w:val="21"/>
        </w:rPr>
        <w:t>1</w:t>
      </w:r>
      <w:r>
        <w:rPr>
          <w:rStyle w:val="40"/>
          <w:rFonts w:hint="eastAsia" w:ascii="宋体" w:hAnsi="宋体"/>
          <w:color w:val="auto"/>
          <w:szCs w:val="21"/>
        </w:rPr>
        <w:t>1</w:t>
      </w:r>
      <w:r>
        <w:rPr>
          <w:rStyle w:val="40"/>
          <w:rFonts w:ascii="宋体" w:hAnsi="宋体"/>
          <w:color w:val="auto"/>
          <w:szCs w:val="21"/>
        </w:rPr>
        <w:t>.2未成交的响应文件有效期内均应保持有效。</w:t>
      </w:r>
    </w:p>
    <w:p w14:paraId="08992E1F">
      <w:pPr>
        <w:spacing w:line="276" w:lineRule="auto"/>
        <w:ind w:firstLine="422" w:firstLineChars="201"/>
        <w:rPr>
          <w:rStyle w:val="40"/>
          <w:rFonts w:ascii="宋体" w:hAnsi="宋体"/>
          <w:color w:val="auto"/>
          <w:szCs w:val="21"/>
        </w:rPr>
      </w:pPr>
      <w:r>
        <w:rPr>
          <w:rStyle w:val="40"/>
          <w:rFonts w:ascii="宋体" w:hAnsi="宋体"/>
          <w:color w:val="auto"/>
          <w:szCs w:val="21"/>
        </w:rPr>
        <w:t>1</w:t>
      </w:r>
      <w:r>
        <w:rPr>
          <w:rStyle w:val="40"/>
          <w:rFonts w:hint="eastAsia" w:ascii="宋体" w:hAnsi="宋体"/>
          <w:color w:val="auto"/>
          <w:szCs w:val="21"/>
        </w:rPr>
        <w:t>1</w:t>
      </w:r>
      <w:r>
        <w:rPr>
          <w:rStyle w:val="40"/>
          <w:rFonts w:ascii="宋体" w:hAnsi="宋体"/>
          <w:color w:val="auto"/>
          <w:szCs w:val="21"/>
        </w:rPr>
        <w:t>.3成交供应商的响应文件自响应文件递交截止之日起至合同履行完毕止均应保持有效。</w:t>
      </w:r>
    </w:p>
    <w:p w14:paraId="66300509">
      <w:pPr>
        <w:spacing w:line="276" w:lineRule="auto"/>
        <w:ind w:firstLine="424" w:firstLineChars="201"/>
        <w:rPr>
          <w:rStyle w:val="40"/>
          <w:rFonts w:ascii="宋体" w:hAnsi="宋体" w:eastAsia="宋体" w:cs="Times New Roman"/>
          <w:b/>
          <w:bCs/>
          <w:color w:val="auto"/>
          <w:szCs w:val="21"/>
        </w:rPr>
      </w:pPr>
      <w:r>
        <w:rPr>
          <w:rStyle w:val="40"/>
          <w:rFonts w:hint="eastAsia" w:ascii="宋体" w:hAnsi="宋体" w:eastAsia="宋体" w:cs="Times New Roman"/>
          <w:b/>
          <w:bCs/>
          <w:color w:val="auto"/>
          <w:szCs w:val="21"/>
          <w:lang w:val="en-US" w:eastAsia="zh-CN"/>
        </w:rPr>
        <w:t xml:space="preserve">12 </w:t>
      </w:r>
      <w:r>
        <w:rPr>
          <w:rStyle w:val="40"/>
          <w:rFonts w:hint="eastAsia" w:ascii="宋体" w:hAnsi="宋体" w:eastAsia="宋体" w:cs="Times New Roman"/>
          <w:b/>
          <w:bCs/>
          <w:color w:val="auto"/>
          <w:szCs w:val="21"/>
        </w:rPr>
        <w:t>特别说明</w:t>
      </w:r>
    </w:p>
    <w:p w14:paraId="58D2214C">
      <w:pPr>
        <w:spacing w:line="276" w:lineRule="auto"/>
        <w:ind w:firstLine="422" w:firstLineChars="201"/>
        <w:rPr>
          <w:rStyle w:val="40"/>
          <w:rFonts w:ascii="宋体" w:hAnsi="宋体" w:eastAsia="宋体" w:cs="Times New Roman"/>
          <w:color w:val="auto"/>
          <w:szCs w:val="21"/>
        </w:rPr>
      </w:pPr>
      <w:r>
        <w:rPr>
          <w:rStyle w:val="40"/>
          <w:rFonts w:hint="eastAsia" w:ascii="宋体" w:hAnsi="宋体" w:eastAsia="宋体" w:cs="Times New Roman"/>
          <w:color w:val="auto"/>
          <w:szCs w:val="21"/>
          <w:lang w:val="en-US" w:eastAsia="zh-CN"/>
        </w:rPr>
        <w:t>12.1</w:t>
      </w:r>
      <w:r>
        <w:rPr>
          <w:rStyle w:val="40"/>
          <w:rFonts w:hint="eastAsia" w:ascii="宋体" w:hAnsi="宋体" w:eastAsia="宋体" w:cs="Times New Roman"/>
          <w:color w:val="auto"/>
          <w:szCs w:val="21"/>
        </w:rPr>
        <w:t>如果本磋商文件要求提供供应商或制造商的资格、信誉、荣誉、业绩与企业认证等材料的，资格、信誉、荣誉、业绩与企业认证等必须为供应商或者制造商所拥有或自身获得 。</w:t>
      </w:r>
    </w:p>
    <w:p w14:paraId="0D033FE9">
      <w:pPr>
        <w:spacing w:line="276" w:lineRule="auto"/>
        <w:ind w:firstLine="422" w:firstLineChars="201"/>
        <w:rPr>
          <w:rStyle w:val="40"/>
          <w:rFonts w:ascii="宋体" w:hAnsi="宋体" w:eastAsia="宋体" w:cs="Times New Roman"/>
          <w:color w:val="auto"/>
          <w:szCs w:val="21"/>
        </w:rPr>
      </w:pPr>
      <w:r>
        <w:rPr>
          <w:rStyle w:val="40"/>
          <w:rFonts w:hint="eastAsia" w:ascii="宋体" w:hAnsi="宋体" w:eastAsia="宋体" w:cs="Times New Roman"/>
          <w:color w:val="auto"/>
          <w:szCs w:val="21"/>
          <w:lang w:val="en-US" w:eastAsia="zh-CN"/>
        </w:rPr>
        <w:t>12.2</w:t>
      </w:r>
      <w:r>
        <w:rPr>
          <w:rStyle w:val="40"/>
          <w:rFonts w:hint="eastAsia" w:ascii="宋体" w:hAnsi="宋体" w:eastAsia="宋体" w:cs="Times New Roman"/>
          <w:color w:val="auto"/>
          <w:szCs w:val="21"/>
        </w:rPr>
        <w:t>供应商应仔细阅读磋商文件的所有内容，按照磋商文件的要求提交响应文件，并对所提供的全部资料的真实性承担法律责任。</w:t>
      </w:r>
    </w:p>
    <w:p w14:paraId="10FE62E2">
      <w:pPr>
        <w:spacing w:line="276" w:lineRule="auto"/>
        <w:ind w:firstLine="422" w:firstLineChars="201"/>
        <w:rPr>
          <w:rStyle w:val="40"/>
          <w:rFonts w:ascii="宋体" w:hAnsi="宋体" w:eastAsia="宋体" w:cs="Times New Roman"/>
          <w:color w:val="auto"/>
          <w:szCs w:val="21"/>
        </w:rPr>
      </w:pPr>
      <w:r>
        <w:rPr>
          <w:rStyle w:val="40"/>
          <w:rFonts w:hint="eastAsia" w:ascii="宋体" w:hAnsi="宋体" w:eastAsia="宋体" w:cs="Times New Roman"/>
          <w:color w:val="auto"/>
          <w:szCs w:val="21"/>
          <w:lang w:val="en-US" w:eastAsia="zh-CN"/>
        </w:rPr>
        <w:t>12.3</w:t>
      </w:r>
      <w:r>
        <w:rPr>
          <w:rStyle w:val="40"/>
          <w:rFonts w:hint="eastAsia" w:ascii="宋体" w:hAnsi="宋体" w:eastAsia="宋体" w:cs="Times New Roman"/>
          <w:color w:val="auto"/>
          <w:szCs w:val="21"/>
        </w:rPr>
        <w:t>供应商在竞标活动中提供任何疑似虚假材料，将报监管部门查处；签订合同后发现的，成交供应商须依法赔偿采购人，且民事赔偿并不免除违法供应商的行政与刑事责任。</w:t>
      </w:r>
    </w:p>
    <w:p w14:paraId="01A9D583">
      <w:pPr>
        <w:spacing w:line="276" w:lineRule="auto"/>
        <w:ind w:firstLine="422" w:firstLineChars="201"/>
        <w:rPr>
          <w:rStyle w:val="40"/>
          <w:rFonts w:ascii="宋体" w:hAnsi="宋体" w:eastAsia="宋体" w:cs="Times New Roman"/>
          <w:color w:val="auto"/>
          <w:szCs w:val="21"/>
        </w:rPr>
      </w:pPr>
      <w:r>
        <w:rPr>
          <w:rStyle w:val="40"/>
          <w:rFonts w:hint="eastAsia" w:ascii="宋体" w:hAnsi="宋体" w:eastAsia="宋体" w:cs="Times New Roman"/>
          <w:color w:val="auto"/>
          <w:szCs w:val="21"/>
          <w:lang w:val="en-US" w:eastAsia="zh-CN"/>
        </w:rPr>
        <w:t>12.4</w:t>
      </w:r>
      <w:r>
        <w:rPr>
          <w:rStyle w:val="40"/>
          <w:rFonts w:hint="eastAsia" w:ascii="宋体" w:hAnsi="宋体" w:eastAsia="宋体" w:cs="Times New Roman"/>
          <w:color w:val="auto"/>
          <w:szCs w:val="21"/>
        </w:rPr>
        <w:t>在政府采购活动中，采购人员及相关人员与供应商有下列利害关系之一的，应当回避：</w:t>
      </w:r>
    </w:p>
    <w:p w14:paraId="2B8DF985">
      <w:pPr>
        <w:spacing w:line="276" w:lineRule="auto"/>
        <w:ind w:firstLine="840" w:firstLineChars="400"/>
        <w:rPr>
          <w:rStyle w:val="40"/>
          <w:rFonts w:ascii="宋体" w:hAnsi="宋体" w:eastAsia="宋体" w:cs="Times New Roman"/>
          <w:color w:val="auto"/>
          <w:szCs w:val="21"/>
        </w:rPr>
      </w:pPr>
      <w:r>
        <w:rPr>
          <w:rStyle w:val="40"/>
          <w:rFonts w:hint="eastAsia" w:ascii="宋体" w:hAnsi="宋体" w:eastAsia="宋体" w:cs="Times New Roman"/>
          <w:color w:val="auto"/>
          <w:szCs w:val="21"/>
        </w:rPr>
        <w:t>参加采购活动前 3 年内与供应商存在劳动关系；</w:t>
      </w:r>
    </w:p>
    <w:p w14:paraId="6FD337CE">
      <w:pPr>
        <w:spacing w:line="276" w:lineRule="auto"/>
        <w:ind w:firstLine="840" w:firstLineChars="400"/>
        <w:rPr>
          <w:rStyle w:val="40"/>
          <w:rFonts w:ascii="宋体" w:hAnsi="宋体" w:eastAsia="宋体" w:cs="Times New Roman"/>
          <w:color w:val="auto"/>
          <w:szCs w:val="21"/>
        </w:rPr>
      </w:pPr>
      <w:r>
        <w:rPr>
          <w:rStyle w:val="40"/>
          <w:rFonts w:hint="eastAsia" w:ascii="宋体" w:hAnsi="宋体" w:eastAsia="宋体" w:cs="Times New Roman"/>
          <w:color w:val="auto"/>
          <w:szCs w:val="21"/>
        </w:rPr>
        <w:t>参加采购活动前 3 年内担任供应商的董事、监事；</w:t>
      </w:r>
    </w:p>
    <w:p w14:paraId="7F628FF3">
      <w:pPr>
        <w:spacing w:line="276" w:lineRule="auto"/>
        <w:ind w:firstLine="840" w:firstLineChars="400"/>
        <w:rPr>
          <w:rStyle w:val="40"/>
          <w:rFonts w:ascii="宋体" w:hAnsi="宋体" w:eastAsia="宋体" w:cs="Times New Roman"/>
          <w:color w:val="auto"/>
          <w:szCs w:val="21"/>
        </w:rPr>
      </w:pPr>
      <w:r>
        <w:rPr>
          <w:rStyle w:val="40"/>
          <w:rFonts w:hint="eastAsia" w:ascii="宋体" w:hAnsi="宋体" w:eastAsia="宋体" w:cs="Times New Roman"/>
          <w:color w:val="auto"/>
          <w:szCs w:val="21"/>
        </w:rPr>
        <w:t>参加采购活动前 3 年内是供应商的控股股东或者实际控制人；</w:t>
      </w:r>
    </w:p>
    <w:p w14:paraId="341D0589">
      <w:pPr>
        <w:spacing w:line="276" w:lineRule="auto"/>
        <w:ind w:firstLine="840" w:firstLineChars="400"/>
        <w:rPr>
          <w:rStyle w:val="40"/>
          <w:rFonts w:ascii="宋体" w:hAnsi="宋体" w:eastAsia="宋体" w:cs="Times New Roman"/>
          <w:color w:val="auto"/>
          <w:szCs w:val="21"/>
        </w:rPr>
      </w:pPr>
      <w:r>
        <w:rPr>
          <w:rStyle w:val="40"/>
          <w:rFonts w:hint="eastAsia" w:ascii="宋体" w:hAnsi="宋体" w:eastAsia="宋体" w:cs="Times New Roman"/>
          <w:color w:val="auto"/>
          <w:szCs w:val="21"/>
        </w:rPr>
        <w:t>与供应商的法定代表人或者负责人有夫妻、直系血亲、三代以内旁系血亲或者近姻亲关系；</w:t>
      </w:r>
    </w:p>
    <w:p w14:paraId="69C779A0">
      <w:pPr>
        <w:spacing w:line="276" w:lineRule="auto"/>
        <w:ind w:firstLine="840" w:firstLineChars="400"/>
        <w:rPr>
          <w:rStyle w:val="40"/>
          <w:rFonts w:ascii="宋体" w:hAnsi="宋体" w:eastAsia="宋体" w:cs="Times New Roman"/>
          <w:color w:val="auto"/>
          <w:szCs w:val="21"/>
        </w:rPr>
      </w:pPr>
      <w:r>
        <w:rPr>
          <w:rStyle w:val="40"/>
          <w:rFonts w:hint="eastAsia" w:ascii="宋体" w:hAnsi="宋体" w:eastAsia="宋体" w:cs="Times New Roman"/>
          <w:color w:val="auto"/>
          <w:szCs w:val="21"/>
        </w:rPr>
        <w:t>与供应商有其他可能影响政府采购活动公平、公正进行的关系。</w:t>
      </w:r>
    </w:p>
    <w:p w14:paraId="003FA424">
      <w:pPr>
        <w:spacing w:line="276" w:lineRule="auto"/>
        <w:ind w:firstLine="840" w:firstLineChars="400"/>
        <w:rPr>
          <w:rStyle w:val="40"/>
          <w:rFonts w:ascii="宋体" w:hAnsi="宋体" w:eastAsia="宋体" w:cs="Times New Roman"/>
          <w:color w:val="auto"/>
          <w:szCs w:val="21"/>
        </w:rPr>
      </w:pPr>
      <w:r>
        <w:rPr>
          <w:rStyle w:val="40"/>
          <w:rFonts w:hint="eastAsia" w:ascii="宋体" w:hAnsi="宋体" w:eastAsia="宋体" w:cs="Times New Roman"/>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B0D3493">
      <w:pPr>
        <w:spacing w:line="276" w:lineRule="auto"/>
        <w:ind w:firstLine="424" w:firstLineChars="201"/>
        <w:rPr>
          <w:rStyle w:val="40"/>
          <w:rFonts w:ascii="宋体" w:hAnsi="宋体" w:eastAsia="宋体" w:cs="Times New Roman"/>
          <w:b/>
          <w:bCs/>
          <w:color w:val="auto"/>
          <w:szCs w:val="21"/>
        </w:rPr>
      </w:pPr>
      <w:r>
        <w:rPr>
          <w:rStyle w:val="40"/>
          <w:rFonts w:hint="eastAsia" w:ascii="宋体" w:hAnsi="宋体" w:eastAsia="宋体" w:cs="Times New Roman"/>
          <w:b/>
          <w:bCs/>
          <w:color w:val="auto"/>
          <w:szCs w:val="21"/>
          <w:lang w:val="en-US" w:eastAsia="zh-CN"/>
        </w:rPr>
        <w:t>12.5</w:t>
      </w:r>
      <w:r>
        <w:rPr>
          <w:rStyle w:val="40"/>
          <w:rFonts w:hint="eastAsia" w:ascii="宋体" w:hAnsi="宋体" w:eastAsia="宋体" w:cs="Times New Roman"/>
          <w:b/>
          <w:bCs/>
          <w:color w:val="auto"/>
          <w:szCs w:val="21"/>
        </w:rPr>
        <w:t>有下列情形之一的视为供应商相互串通竞标，响应文件将被视为无效：</w:t>
      </w:r>
    </w:p>
    <w:p w14:paraId="0957A719">
      <w:pPr>
        <w:spacing w:line="276" w:lineRule="auto"/>
        <w:ind w:firstLine="843" w:firstLineChars="400"/>
        <w:rPr>
          <w:rStyle w:val="40"/>
          <w:rFonts w:ascii="宋体" w:hAnsi="宋体" w:eastAsia="宋体" w:cs="Times New Roman"/>
          <w:b/>
          <w:bCs/>
          <w:color w:val="auto"/>
          <w:szCs w:val="21"/>
        </w:rPr>
      </w:pPr>
      <w:r>
        <w:rPr>
          <w:rStyle w:val="40"/>
          <w:rFonts w:hint="eastAsia" w:ascii="宋体" w:hAnsi="宋体" w:eastAsia="宋体" w:cs="Times New Roman"/>
          <w:b/>
          <w:bCs/>
          <w:color w:val="auto"/>
          <w:szCs w:val="21"/>
        </w:rPr>
        <w:t>不同供应商的响应文件由同一单位或者个人编制；</w:t>
      </w:r>
    </w:p>
    <w:p w14:paraId="7ACC8A18">
      <w:pPr>
        <w:spacing w:line="276" w:lineRule="auto"/>
        <w:ind w:firstLine="843" w:firstLineChars="400"/>
        <w:rPr>
          <w:rStyle w:val="40"/>
          <w:rFonts w:ascii="宋体" w:hAnsi="宋体" w:eastAsia="宋体" w:cs="Times New Roman"/>
          <w:b/>
          <w:bCs/>
          <w:color w:val="auto"/>
          <w:szCs w:val="21"/>
        </w:rPr>
      </w:pPr>
      <w:r>
        <w:rPr>
          <w:rStyle w:val="40"/>
          <w:rFonts w:hint="eastAsia" w:ascii="宋体" w:hAnsi="宋体" w:eastAsia="宋体" w:cs="Times New Roman"/>
          <w:b/>
          <w:bCs/>
          <w:color w:val="auto"/>
          <w:szCs w:val="21"/>
        </w:rPr>
        <w:t>不同供应商委托同一单位或者个人办理竞标事宜；</w:t>
      </w:r>
    </w:p>
    <w:p w14:paraId="62DDB7C9">
      <w:pPr>
        <w:spacing w:line="276" w:lineRule="auto"/>
        <w:ind w:firstLine="843" w:firstLineChars="400"/>
        <w:rPr>
          <w:rStyle w:val="40"/>
          <w:rFonts w:ascii="宋体" w:hAnsi="宋体" w:eastAsia="宋体" w:cs="Times New Roman"/>
          <w:b/>
          <w:bCs/>
          <w:color w:val="auto"/>
          <w:szCs w:val="21"/>
        </w:rPr>
      </w:pPr>
      <w:r>
        <w:rPr>
          <w:rStyle w:val="40"/>
          <w:rFonts w:hint="eastAsia" w:ascii="宋体" w:hAnsi="宋体" w:eastAsia="宋体" w:cs="Times New Roman"/>
          <w:b/>
          <w:bCs/>
          <w:color w:val="auto"/>
          <w:szCs w:val="21"/>
        </w:rPr>
        <w:t>不同的供应商的响应文件载明的项目管理员为同一个人；</w:t>
      </w:r>
    </w:p>
    <w:p w14:paraId="1BF1C66E">
      <w:pPr>
        <w:spacing w:line="276" w:lineRule="auto"/>
        <w:ind w:firstLine="843" w:firstLineChars="400"/>
        <w:rPr>
          <w:rStyle w:val="40"/>
          <w:rFonts w:ascii="宋体" w:hAnsi="宋体" w:eastAsia="宋体" w:cs="Times New Roman"/>
          <w:b/>
          <w:bCs/>
          <w:color w:val="auto"/>
          <w:szCs w:val="21"/>
        </w:rPr>
      </w:pPr>
      <w:r>
        <w:rPr>
          <w:rStyle w:val="40"/>
          <w:rFonts w:hint="eastAsia" w:ascii="宋体" w:hAnsi="宋体" w:eastAsia="宋体" w:cs="Times New Roman"/>
          <w:b/>
          <w:bCs/>
          <w:color w:val="auto"/>
          <w:szCs w:val="21"/>
        </w:rPr>
        <w:t>不同供应商的响应文件异常一致或者报价呈规律性差异；</w:t>
      </w:r>
    </w:p>
    <w:p w14:paraId="75C25F72">
      <w:pPr>
        <w:spacing w:line="276" w:lineRule="auto"/>
        <w:ind w:firstLine="843" w:firstLineChars="400"/>
        <w:rPr>
          <w:rStyle w:val="40"/>
          <w:rFonts w:ascii="宋体" w:hAnsi="宋体" w:eastAsia="宋体" w:cs="Times New Roman"/>
          <w:b/>
          <w:bCs/>
          <w:color w:val="auto"/>
          <w:szCs w:val="21"/>
        </w:rPr>
      </w:pPr>
      <w:r>
        <w:rPr>
          <w:rStyle w:val="40"/>
          <w:rFonts w:hint="eastAsia" w:ascii="宋体" w:hAnsi="宋体" w:eastAsia="宋体" w:cs="Times New Roman"/>
          <w:b/>
          <w:bCs/>
          <w:color w:val="auto"/>
          <w:szCs w:val="21"/>
        </w:rPr>
        <w:t>不同供应商的响应文件相互混装；</w:t>
      </w:r>
    </w:p>
    <w:p w14:paraId="1BF55185">
      <w:pPr>
        <w:spacing w:line="276" w:lineRule="auto"/>
        <w:ind w:firstLine="843" w:firstLineChars="400"/>
        <w:rPr>
          <w:rStyle w:val="40"/>
          <w:rFonts w:ascii="宋体" w:hAnsi="宋体" w:eastAsia="宋体" w:cs="Times New Roman"/>
          <w:b/>
          <w:bCs/>
          <w:color w:val="auto"/>
          <w:szCs w:val="21"/>
        </w:rPr>
      </w:pPr>
      <w:r>
        <w:rPr>
          <w:rStyle w:val="40"/>
          <w:rFonts w:hint="eastAsia" w:ascii="宋体" w:hAnsi="宋体" w:eastAsia="宋体" w:cs="Times New Roman"/>
          <w:b/>
          <w:bCs/>
          <w:color w:val="auto"/>
          <w:szCs w:val="21"/>
        </w:rPr>
        <w:t>不同供应商的磋商保证金从同一单位或者个人账户转出。</w:t>
      </w:r>
    </w:p>
    <w:p w14:paraId="3469A6A8">
      <w:pPr>
        <w:spacing w:line="276" w:lineRule="auto"/>
        <w:ind w:firstLine="424" w:firstLineChars="201"/>
        <w:rPr>
          <w:rStyle w:val="40"/>
          <w:rFonts w:ascii="宋体" w:hAnsi="宋体" w:eastAsia="宋体" w:cs="Times New Roman"/>
          <w:b/>
          <w:bCs/>
          <w:color w:val="auto"/>
          <w:szCs w:val="21"/>
        </w:rPr>
      </w:pPr>
      <w:r>
        <w:rPr>
          <w:rStyle w:val="40"/>
          <w:rFonts w:hint="eastAsia" w:ascii="宋体" w:hAnsi="宋体" w:eastAsia="宋体" w:cs="Times New Roman"/>
          <w:b/>
          <w:bCs/>
          <w:color w:val="auto"/>
          <w:szCs w:val="21"/>
        </w:rPr>
        <w:t>供应商有下列情形之一的，属于恶意串通行为，将报同级监督管理部门：</w:t>
      </w:r>
    </w:p>
    <w:p w14:paraId="7C9B6E23">
      <w:pPr>
        <w:spacing w:line="276" w:lineRule="auto"/>
        <w:ind w:firstLine="422" w:firstLineChars="201"/>
        <w:rPr>
          <w:rStyle w:val="40"/>
          <w:rFonts w:ascii="宋体" w:hAnsi="宋体" w:eastAsia="宋体" w:cs="Times New Roman"/>
          <w:color w:val="auto"/>
          <w:szCs w:val="21"/>
        </w:rPr>
      </w:pPr>
      <w:r>
        <w:rPr>
          <w:rStyle w:val="40"/>
          <w:rFonts w:ascii="宋体" w:hAnsi="宋体" w:eastAsia="宋体" w:cs="Times New Roman"/>
          <w:color w:val="auto"/>
          <w:szCs w:val="21"/>
        </w:rPr>
        <w:t>供应商直接或者间接从采购人或者采购代理机构处获得其他供应商的相关信息并修改其响应文件；</w:t>
      </w:r>
    </w:p>
    <w:p w14:paraId="336A6F4A">
      <w:pPr>
        <w:spacing w:line="276" w:lineRule="auto"/>
        <w:ind w:firstLine="422" w:firstLineChars="201"/>
        <w:rPr>
          <w:rStyle w:val="40"/>
          <w:rFonts w:ascii="宋体" w:hAnsi="宋体" w:eastAsia="宋体" w:cs="Times New Roman"/>
          <w:color w:val="auto"/>
          <w:szCs w:val="21"/>
        </w:rPr>
      </w:pPr>
      <w:r>
        <w:rPr>
          <w:rStyle w:val="40"/>
          <w:rFonts w:ascii="宋体" w:hAnsi="宋体" w:eastAsia="宋体" w:cs="Times New Roman"/>
          <w:color w:val="auto"/>
          <w:szCs w:val="21"/>
        </w:rPr>
        <w:t>供应商按照采购人或者采购代理机构的授意撤换、修改响应文件；</w:t>
      </w:r>
    </w:p>
    <w:p w14:paraId="49BD23CA">
      <w:pPr>
        <w:spacing w:line="276" w:lineRule="auto"/>
        <w:ind w:firstLine="422" w:firstLineChars="201"/>
        <w:rPr>
          <w:rStyle w:val="40"/>
          <w:rFonts w:ascii="宋体" w:hAnsi="宋体" w:eastAsia="宋体" w:cs="Times New Roman"/>
          <w:color w:val="auto"/>
          <w:szCs w:val="21"/>
        </w:rPr>
      </w:pPr>
      <w:r>
        <w:rPr>
          <w:rStyle w:val="40"/>
          <w:rFonts w:ascii="宋体" w:hAnsi="宋体" w:eastAsia="宋体" w:cs="Times New Roman"/>
          <w:color w:val="auto"/>
          <w:szCs w:val="21"/>
        </w:rPr>
        <w:t>供应商之间协商报价、技术方案等响应文件或者响应文件的实质性内容；</w:t>
      </w:r>
    </w:p>
    <w:p w14:paraId="336E59CD">
      <w:pPr>
        <w:spacing w:line="276" w:lineRule="auto"/>
        <w:ind w:firstLine="422" w:firstLineChars="201"/>
        <w:rPr>
          <w:rStyle w:val="40"/>
          <w:rFonts w:ascii="宋体" w:hAnsi="宋体" w:eastAsia="宋体" w:cs="Times New Roman"/>
          <w:color w:val="auto"/>
          <w:szCs w:val="21"/>
        </w:rPr>
      </w:pPr>
      <w:r>
        <w:rPr>
          <w:rStyle w:val="40"/>
          <w:rFonts w:ascii="宋体" w:hAnsi="宋体" w:eastAsia="宋体" w:cs="Times New Roman"/>
          <w:color w:val="auto"/>
          <w:szCs w:val="21"/>
        </w:rPr>
        <w:t>属于同一集团、协会、商会等组织成员的供应商按照该组织要求协同参加政府采购活动；</w:t>
      </w:r>
    </w:p>
    <w:p w14:paraId="1E55D267">
      <w:pPr>
        <w:spacing w:line="276" w:lineRule="auto"/>
        <w:ind w:firstLine="422" w:firstLineChars="201"/>
        <w:rPr>
          <w:rStyle w:val="40"/>
          <w:rFonts w:ascii="宋体" w:hAnsi="宋体" w:eastAsia="宋体" w:cs="Times New Roman"/>
          <w:color w:val="auto"/>
          <w:szCs w:val="21"/>
        </w:rPr>
      </w:pPr>
      <w:r>
        <w:rPr>
          <w:rStyle w:val="40"/>
          <w:rFonts w:ascii="宋体" w:hAnsi="宋体" w:eastAsia="宋体" w:cs="Times New Roman"/>
          <w:color w:val="auto"/>
          <w:szCs w:val="21"/>
        </w:rPr>
        <w:t>供应商之间事先约定一致抬高或者压低报价，或者在政府采购活动中事先约定轮流以高价位或者低价位成交，或者事先约定由某一特定供应商成交，然后再参加竞标；</w:t>
      </w:r>
    </w:p>
    <w:p w14:paraId="7E20928C">
      <w:pPr>
        <w:spacing w:line="276" w:lineRule="auto"/>
        <w:ind w:firstLine="422" w:firstLineChars="201"/>
        <w:rPr>
          <w:rStyle w:val="40"/>
          <w:rFonts w:ascii="宋体" w:hAnsi="宋体" w:eastAsia="宋体" w:cs="Times New Roman"/>
          <w:color w:val="auto"/>
          <w:szCs w:val="21"/>
        </w:rPr>
      </w:pPr>
      <w:r>
        <w:rPr>
          <w:rStyle w:val="40"/>
          <w:rFonts w:ascii="宋体" w:hAnsi="宋体" w:eastAsia="宋体" w:cs="Times New Roman"/>
          <w:color w:val="auto"/>
          <w:szCs w:val="21"/>
        </w:rPr>
        <w:t>供应商之间商定部分供应商放弃参加政府采购活动或者放弃成交；</w:t>
      </w:r>
    </w:p>
    <w:p w14:paraId="261A88C7">
      <w:pPr>
        <w:spacing w:line="276" w:lineRule="auto"/>
        <w:ind w:firstLine="422" w:firstLineChars="201"/>
        <w:rPr>
          <w:rStyle w:val="40"/>
          <w:rFonts w:ascii="宋体" w:hAnsi="宋体" w:eastAsia="宋体" w:cs="Times New Roman"/>
          <w:color w:val="auto"/>
          <w:szCs w:val="21"/>
        </w:rPr>
      </w:pPr>
      <w:r>
        <w:rPr>
          <w:rStyle w:val="40"/>
          <w:rFonts w:ascii="宋体" w:hAnsi="宋体" w:eastAsia="宋体" w:cs="Times New Roman"/>
          <w:color w:val="auto"/>
          <w:szCs w:val="21"/>
        </w:rPr>
        <w:t>供应商与采购人或者采购代理机构之间、供应商相互之间，为谋求特定供应商成交或者排斥其他供应商的其他串通行为。</w:t>
      </w:r>
    </w:p>
    <w:p w14:paraId="0C86B2DA">
      <w:pPr>
        <w:spacing w:line="276" w:lineRule="auto"/>
        <w:ind w:firstLine="422" w:firstLineChars="201"/>
        <w:rPr>
          <w:rStyle w:val="40"/>
          <w:rFonts w:ascii="宋体" w:hAnsi="宋体"/>
          <w:color w:val="auto"/>
          <w:szCs w:val="21"/>
        </w:rPr>
      </w:pPr>
    </w:p>
    <w:p w14:paraId="77CF53D1">
      <w:pPr>
        <w:pStyle w:val="38"/>
        <w:jc w:val="center"/>
        <w:outlineLvl w:val="2"/>
        <w:rPr>
          <w:rStyle w:val="40"/>
          <w:rFonts w:ascii="宋体" w:hAnsi="宋体" w:cs="宋体"/>
          <w:b/>
          <w:bCs/>
          <w:color w:val="auto"/>
        </w:rPr>
      </w:pPr>
      <w:r>
        <w:rPr>
          <w:rStyle w:val="40"/>
          <w:rFonts w:ascii="宋体" w:hAnsi="宋体" w:cs="宋体"/>
          <w:b/>
          <w:bCs/>
          <w:color w:val="auto"/>
        </w:rPr>
        <w:t>五、磋商程序及评审方法</w:t>
      </w:r>
    </w:p>
    <w:p w14:paraId="159F8D8F">
      <w:pPr>
        <w:spacing w:line="360" w:lineRule="auto"/>
        <w:ind w:firstLine="315" w:firstLineChars="150"/>
        <w:rPr>
          <w:rFonts w:ascii="宋体" w:hAnsi="宋体"/>
          <w:bCs/>
          <w:color w:val="auto"/>
          <w:szCs w:val="21"/>
        </w:rPr>
      </w:pPr>
      <w:r>
        <w:rPr>
          <w:rFonts w:hint="eastAsia" w:ascii="宋体" w:hAnsi="宋体"/>
          <w:bCs/>
          <w:color w:val="auto"/>
          <w:szCs w:val="21"/>
        </w:rPr>
        <w:t>采购代理机构结束解密后，磋商小组接收所有的响应文件开始评审。</w:t>
      </w:r>
    </w:p>
    <w:p w14:paraId="6E94D7E7">
      <w:pPr>
        <w:spacing w:line="360" w:lineRule="auto"/>
        <w:ind w:firstLine="316" w:firstLineChars="150"/>
        <w:rPr>
          <w:rStyle w:val="40"/>
          <w:rFonts w:ascii="宋体" w:hAnsi="宋体"/>
          <w:b/>
          <w:color w:val="auto"/>
          <w:szCs w:val="21"/>
        </w:rPr>
      </w:pPr>
      <w:r>
        <w:rPr>
          <w:rStyle w:val="40"/>
          <w:rFonts w:ascii="宋体" w:hAnsi="宋体"/>
          <w:b/>
          <w:color w:val="auto"/>
          <w:szCs w:val="21"/>
        </w:rPr>
        <w:t xml:space="preserve">12.1 第一轮磋商 </w:t>
      </w:r>
    </w:p>
    <w:p w14:paraId="106C0198">
      <w:pPr>
        <w:spacing w:line="360" w:lineRule="auto"/>
        <w:ind w:firstLine="315" w:firstLineChars="150"/>
        <w:rPr>
          <w:rStyle w:val="40"/>
          <w:rFonts w:ascii="宋体" w:hAnsi="宋体"/>
          <w:color w:val="auto"/>
          <w:szCs w:val="21"/>
        </w:rPr>
      </w:pPr>
      <w:r>
        <w:rPr>
          <w:rStyle w:val="40"/>
          <w:rFonts w:ascii="宋体" w:hAnsi="宋体"/>
          <w:color w:val="auto"/>
          <w:szCs w:val="21"/>
        </w:rPr>
        <w:t>磋商时间及地点:详见本须知前附表第8项规定。</w:t>
      </w:r>
    </w:p>
    <w:p w14:paraId="2DAC48A9">
      <w:pPr>
        <w:spacing w:line="360" w:lineRule="auto"/>
        <w:ind w:firstLine="315" w:firstLineChars="150"/>
        <w:rPr>
          <w:rFonts w:ascii="宋体" w:hAnsi="宋体"/>
          <w:bCs/>
          <w:color w:val="auto"/>
          <w:szCs w:val="21"/>
        </w:rPr>
      </w:pPr>
      <w:r>
        <w:rPr>
          <w:rFonts w:hint="eastAsia" w:ascii="宋体" w:hAnsi="宋体"/>
          <w:bCs/>
          <w:color w:val="auto"/>
          <w:szCs w:val="21"/>
        </w:rPr>
        <w:t>磋商小组评审响应文件</w:t>
      </w:r>
    </w:p>
    <w:p w14:paraId="50967F12">
      <w:pPr>
        <w:spacing w:line="360" w:lineRule="auto"/>
        <w:ind w:firstLine="315" w:firstLineChars="150"/>
        <w:rPr>
          <w:rFonts w:ascii="宋体" w:hAnsi="宋体"/>
          <w:color w:val="auto"/>
          <w:szCs w:val="21"/>
        </w:rPr>
      </w:pPr>
      <w:r>
        <w:rPr>
          <w:rFonts w:hint="eastAsia" w:ascii="宋体" w:hAnsi="宋体"/>
          <w:color w:val="auto"/>
          <w:szCs w:val="21"/>
        </w:rPr>
        <w:t>磋商小组对供应商资格条件和响应文件的有效性、完整性和响应程度进行审查。</w:t>
      </w:r>
      <w:r>
        <w:rPr>
          <w:rStyle w:val="40"/>
          <w:rFonts w:ascii="宋体" w:hAnsi="宋体"/>
          <w:color w:val="auto"/>
          <w:szCs w:val="21"/>
        </w:rPr>
        <w:t>审查竞争性磋商响应文件是否实质上响应了竞争性磋商文件的要求，在评审</w:t>
      </w:r>
      <w:r>
        <w:rPr>
          <w:rStyle w:val="40"/>
          <w:rFonts w:hint="eastAsia" w:ascii="宋体" w:hAnsi="宋体"/>
          <w:color w:val="auto"/>
          <w:szCs w:val="21"/>
        </w:rPr>
        <w:t>时</w:t>
      </w:r>
      <w:r>
        <w:rPr>
          <w:rStyle w:val="40"/>
          <w:rFonts w:ascii="宋体" w:hAnsi="宋体"/>
          <w:color w:val="auto"/>
          <w:szCs w:val="21"/>
        </w:rPr>
        <w:t>由磋商小组组长主持，归纳各专家审核意见，形成磋商</w:t>
      </w:r>
      <w:r>
        <w:rPr>
          <w:rStyle w:val="40"/>
          <w:rFonts w:hint="eastAsia" w:ascii="宋体" w:hAnsi="宋体"/>
          <w:color w:val="auto"/>
          <w:szCs w:val="21"/>
        </w:rPr>
        <w:t>记录。</w:t>
      </w:r>
    </w:p>
    <w:p w14:paraId="2B8375CB">
      <w:pPr>
        <w:spacing w:line="360" w:lineRule="auto"/>
        <w:ind w:firstLine="316" w:firstLineChars="150"/>
        <w:rPr>
          <w:rFonts w:ascii="宋体" w:hAnsi="宋体"/>
          <w:color w:val="auto"/>
          <w:szCs w:val="21"/>
        </w:rPr>
      </w:pPr>
      <w:r>
        <w:rPr>
          <w:rFonts w:hint="eastAsia" w:ascii="宋体" w:hAnsi="宋体"/>
          <w:b/>
          <w:bCs/>
          <w:color w:val="auto"/>
          <w:szCs w:val="21"/>
        </w:rPr>
        <w:t>特别说明：政采云公司如对电子化磋商及评审程序有调整的，按调整后的程序操作。</w:t>
      </w:r>
    </w:p>
    <w:p w14:paraId="45DEAD4A">
      <w:pPr>
        <w:spacing w:line="360" w:lineRule="auto"/>
        <w:ind w:firstLine="315" w:firstLineChars="150"/>
        <w:rPr>
          <w:rFonts w:ascii="宋体" w:hAnsi="宋体"/>
          <w:color w:val="auto"/>
          <w:szCs w:val="21"/>
        </w:rPr>
      </w:pPr>
      <w:r>
        <w:rPr>
          <w:rFonts w:hint="eastAsia" w:ascii="宋体" w:hAnsi="宋体"/>
          <w:color w:val="auto"/>
          <w:szCs w:val="21"/>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2F301F81">
      <w:pPr>
        <w:spacing w:line="360" w:lineRule="auto"/>
        <w:ind w:firstLine="315" w:firstLineChars="150"/>
        <w:rPr>
          <w:rFonts w:ascii="宋体" w:hAnsi="宋体"/>
          <w:color w:val="auto"/>
          <w:szCs w:val="21"/>
        </w:rPr>
      </w:pPr>
      <w:r>
        <w:rPr>
          <w:rFonts w:hint="eastAsia" w:ascii="宋体" w:hAnsi="宋体"/>
          <w:color w:val="auto"/>
          <w:szCs w:val="21"/>
        </w:rPr>
        <w:t xml:space="preserve">12.1.1确定参加磋商的供应商名单。磋商小组将所有通过资格性审查及符合性审查的供应商确定为参加磋商的供应商。 </w:t>
      </w:r>
    </w:p>
    <w:p w14:paraId="479BEED8">
      <w:pPr>
        <w:spacing w:line="360" w:lineRule="auto"/>
        <w:ind w:firstLine="315" w:firstLineChars="150"/>
        <w:rPr>
          <w:rFonts w:ascii="宋体" w:hAnsi="宋体"/>
          <w:color w:val="auto"/>
          <w:szCs w:val="21"/>
        </w:rPr>
      </w:pPr>
      <w:r>
        <w:rPr>
          <w:rFonts w:hint="eastAsia" w:ascii="宋体" w:hAnsi="宋体"/>
          <w:color w:val="auto"/>
          <w:szCs w:val="21"/>
        </w:rPr>
        <w:t>12.1.2采购过程中出现以下情形，导致电子交易平台无法正常运行，或者无法保证电子交易的公平、公正和安全时，采购组织机构可中止电子交易活动：</w:t>
      </w:r>
    </w:p>
    <w:p w14:paraId="00743F28">
      <w:pPr>
        <w:spacing w:line="360" w:lineRule="auto"/>
        <w:ind w:firstLine="315" w:firstLineChars="150"/>
        <w:rPr>
          <w:rFonts w:ascii="宋体" w:hAnsi="宋体"/>
          <w:color w:val="auto"/>
          <w:szCs w:val="21"/>
        </w:rPr>
      </w:pPr>
      <w:r>
        <w:rPr>
          <w:rFonts w:hint="eastAsia" w:ascii="宋体" w:hAnsi="宋体"/>
          <w:color w:val="auto"/>
          <w:szCs w:val="21"/>
        </w:rPr>
        <w:t xml:space="preserve">12.1.3电子交易平台发生故障而无法登录访问的； </w:t>
      </w:r>
    </w:p>
    <w:p w14:paraId="7B8C2E96">
      <w:pPr>
        <w:spacing w:line="360" w:lineRule="auto"/>
        <w:ind w:firstLine="315" w:firstLineChars="150"/>
        <w:rPr>
          <w:rFonts w:ascii="宋体" w:hAnsi="宋体"/>
          <w:color w:val="auto"/>
          <w:szCs w:val="21"/>
        </w:rPr>
      </w:pPr>
      <w:r>
        <w:rPr>
          <w:rFonts w:hint="eastAsia" w:ascii="宋体" w:hAnsi="宋体"/>
          <w:color w:val="auto"/>
          <w:szCs w:val="21"/>
        </w:rPr>
        <w:t>12.1.4电子交易平台应用或数据库出现错误，不能进行正常操作的；</w:t>
      </w:r>
    </w:p>
    <w:p w14:paraId="2B6031C0">
      <w:pPr>
        <w:spacing w:line="360" w:lineRule="auto"/>
        <w:ind w:firstLine="315" w:firstLineChars="150"/>
        <w:rPr>
          <w:rFonts w:ascii="宋体" w:hAnsi="宋体"/>
          <w:color w:val="auto"/>
          <w:szCs w:val="21"/>
        </w:rPr>
      </w:pPr>
      <w:r>
        <w:rPr>
          <w:rFonts w:hint="eastAsia" w:ascii="宋体" w:hAnsi="宋体"/>
          <w:color w:val="auto"/>
          <w:szCs w:val="21"/>
        </w:rPr>
        <w:t>12.1.5电子交易平台发现严重安全漏洞，有潜在泄密危险的；</w:t>
      </w:r>
    </w:p>
    <w:p w14:paraId="2B80E7B1">
      <w:pPr>
        <w:spacing w:line="360" w:lineRule="auto"/>
        <w:ind w:firstLine="315" w:firstLineChars="150"/>
        <w:rPr>
          <w:rFonts w:ascii="宋体" w:hAnsi="宋体"/>
          <w:color w:val="auto"/>
          <w:szCs w:val="21"/>
        </w:rPr>
      </w:pPr>
      <w:r>
        <w:rPr>
          <w:rFonts w:hint="eastAsia" w:ascii="宋体" w:hAnsi="宋体"/>
          <w:color w:val="auto"/>
          <w:szCs w:val="21"/>
        </w:rPr>
        <w:t xml:space="preserve">12.1.6病毒发作导致不能进行正常操作的； </w:t>
      </w:r>
    </w:p>
    <w:p w14:paraId="07062115">
      <w:pPr>
        <w:spacing w:line="360" w:lineRule="auto"/>
        <w:ind w:firstLine="315" w:firstLineChars="150"/>
        <w:rPr>
          <w:rFonts w:ascii="宋体" w:hAnsi="宋体"/>
          <w:color w:val="auto"/>
          <w:szCs w:val="21"/>
        </w:rPr>
      </w:pPr>
      <w:r>
        <w:rPr>
          <w:rFonts w:hint="eastAsia" w:ascii="宋体" w:hAnsi="宋体"/>
          <w:color w:val="auto"/>
          <w:szCs w:val="21"/>
        </w:rPr>
        <w:t>12.1.7其他无法保证电子交易的公平、公正和安全的情况。</w:t>
      </w:r>
    </w:p>
    <w:p w14:paraId="2A26F668">
      <w:pPr>
        <w:spacing w:line="360" w:lineRule="auto"/>
        <w:ind w:firstLine="315" w:firstLineChars="150"/>
        <w:rPr>
          <w:rFonts w:ascii="宋体" w:hAnsi="宋体"/>
          <w:color w:val="auto"/>
          <w:szCs w:val="21"/>
        </w:rPr>
      </w:pPr>
      <w:r>
        <w:rPr>
          <w:rFonts w:hint="eastAsia" w:ascii="宋体" w:hAnsi="宋体"/>
          <w:color w:val="auto"/>
          <w:szCs w:val="21"/>
        </w:rPr>
        <w:t>12.1.8出现前款规定情形，不影响采购公平、公正性的，采购组织机构可以待上述情形消除后继续组织电子交易活动，也可以决定某些环节以纸质形式进行；影响或可能影响采购公平、公正性的，应当重新采购。</w:t>
      </w:r>
    </w:p>
    <w:p w14:paraId="39723F53">
      <w:pPr>
        <w:spacing w:line="360" w:lineRule="auto"/>
        <w:ind w:firstLine="315" w:firstLineChars="150"/>
        <w:rPr>
          <w:rFonts w:ascii="宋体" w:hAnsi="宋体"/>
          <w:color w:val="auto"/>
          <w:szCs w:val="21"/>
        </w:rPr>
      </w:pPr>
      <w:r>
        <w:rPr>
          <w:rFonts w:hint="eastAsia" w:ascii="宋体" w:hAnsi="宋体"/>
          <w:color w:val="auto"/>
          <w:szCs w:val="21"/>
        </w:rPr>
        <w:t>12.1.9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14:paraId="4961A4DA">
      <w:pPr>
        <w:spacing w:line="360" w:lineRule="auto"/>
        <w:ind w:firstLine="315" w:firstLineChars="150"/>
        <w:rPr>
          <w:rFonts w:ascii="宋体" w:hAnsi="宋体"/>
          <w:color w:val="auto"/>
          <w:szCs w:val="21"/>
        </w:rPr>
      </w:pPr>
      <w:r>
        <w:rPr>
          <w:rFonts w:hint="eastAsia" w:ascii="宋体" w:hAnsi="宋体"/>
          <w:color w:val="auto"/>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DF7509">
      <w:pPr>
        <w:spacing w:line="360" w:lineRule="auto"/>
        <w:ind w:firstLine="315" w:firstLineChars="150"/>
        <w:rPr>
          <w:rStyle w:val="40"/>
          <w:rFonts w:ascii="宋体" w:hAnsi="宋体"/>
          <w:color w:val="auto"/>
          <w:szCs w:val="21"/>
        </w:rPr>
      </w:pPr>
      <w:r>
        <w:rPr>
          <w:rFonts w:hint="eastAsia" w:ascii="宋体" w:hAnsi="宋体"/>
          <w:color w:val="auto"/>
          <w:szCs w:val="21"/>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02422BA5">
      <w:pPr>
        <w:snapToGrid w:val="0"/>
        <w:spacing w:line="360" w:lineRule="auto"/>
        <w:ind w:firstLine="315" w:firstLineChars="150"/>
        <w:textAlignment w:val="bottom"/>
        <w:rPr>
          <w:rStyle w:val="40"/>
          <w:rFonts w:ascii="宋体" w:hAnsi="宋体"/>
          <w:color w:val="auto"/>
          <w:szCs w:val="21"/>
        </w:rPr>
      </w:pPr>
      <w:r>
        <w:rPr>
          <w:rStyle w:val="40"/>
          <w:rFonts w:ascii="宋体" w:hAnsi="宋体"/>
          <w:color w:val="auto"/>
          <w:szCs w:val="21"/>
        </w:rPr>
        <w:t>磋商主要内容及程序：</w:t>
      </w:r>
    </w:p>
    <w:p w14:paraId="20E3DF19">
      <w:pPr>
        <w:spacing w:line="360" w:lineRule="auto"/>
        <w:ind w:firstLine="315" w:firstLineChars="150"/>
        <w:rPr>
          <w:rStyle w:val="40"/>
          <w:rFonts w:ascii="宋体" w:hAnsi="宋体"/>
          <w:color w:val="auto"/>
          <w:szCs w:val="21"/>
        </w:rPr>
      </w:pPr>
      <w:r>
        <w:rPr>
          <w:rStyle w:val="40"/>
          <w:rFonts w:ascii="宋体" w:hAnsi="宋体"/>
          <w:color w:val="auto"/>
          <w:szCs w:val="21"/>
        </w:rPr>
        <w:t xml:space="preserve">1. 就本项目各类报价进行磋商； </w:t>
      </w:r>
    </w:p>
    <w:p w14:paraId="4485ACAA">
      <w:pPr>
        <w:spacing w:line="360" w:lineRule="auto"/>
        <w:ind w:firstLine="315" w:firstLineChars="150"/>
        <w:rPr>
          <w:rStyle w:val="40"/>
          <w:rFonts w:ascii="宋体" w:hAnsi="宋体"/>
          <w:color w:val="auto"/>
          <w:szCs w:val="21"/>
        </w:rPr>
      </w:pPr>
      <w:r>
        <w:rPr>
          <w:rStyle w:val="40"/>
          <w:rFonts w:ascii="宋体" w:hAnsi="宋体"/>
          <w:color w:val="auto"/>
          <w:szCs w:val="21"/>
        </w:rPr>
        <w:t>2. 就本项目的服务承诺进行磋商；</w:t>
      </w:r>
    </w:p>
    <w:p w14:paraId="262F2AB9">
      <w:pPr>
        <w:spacing w:line="360" w:lineRule="auto"/>
        <w:ind w:firstLine="315" w:firstLineChars="150"/>
        <w:rPr>
          <w:rStyle w:val="40"/>
          <w:rFonts w:ascii="宋体" w:hAnsi="宋体"/>
          <w:color w:val="auto"/>
          <w:szCs w:val="21"/>
        </w:rPr>
      </w:pPr>
      <w:r>
        <w:rPr>
          <w:rStyle w:val="40"/>
          <w:rFonts w:ascii="宋体" w:hAnsi="宋体"/>
          <w:color w:val="auto"/>
          <w:szCs w:val="21"/>
        </w:rPr>
        <w:t>3. 就本项目的质量要求进行磋商并对其作出相关承诺。</w:t>
      </w:r>
    </w:p>
    <w:p w14:paraId="0FFDD475">
      <w:pPr>
        <w:spacing w:line="360" w:lineRule="auto"/>
        <w:ind w:firstLine="315" w:firstLineChars="150"/>
        <w:rPr>
          <w:rStyle w:val="40"/>
          <w:rFonts w:ascii="宋体" w:hAnsi="宋体"/>
          <w:color w:val="auto"/>
          <w:szCs w:val="21"/>
        </w:rPr>
      </w:pPr>
      <w:r>
        <w:rPr>
          <w:rStyle w:val="40"/>
          <w:rFonts w:ascii="宋体" w:hAnsi="宋体"/>
          <w:color w:val="auto"/>
          <w:szCs w:val="21"/>
        </w:rPr>
        <w:t>磋商评审在严格保密的情况下进行，磋商的任何一方不得透露与磋商有关的其他供应商的技术服务资料、价格和其他信息。</w:t>
      </w:r>
    </w:p>
    <w:p w14:paraId="2F6FA84D">
      <w:pPr>
        <w:spacing w:line="360" w:lineRule="auto"/>
        <w:ind w:firstLine="315" w:firstLineChars="150"/>
        <w:rPr>
          <w:rStyle w:val="40"/>
          <w:rFonts w:ascii="宋体" w:hAnsi="宋体"/>
          <w:color w:val="auto"/>
          <w:szCs w:val="21"/>
        </w:rPr>
      </w:pPr>
      <w:r>
        <w:rPr>
          <w:rStyle w:val="40"/>
          <w:rFonts w:ascii="宋体" w:hAnsi="宋体"/>
          <w:color w:val="auto"/>
          <w:szCs w:val="21"/>
        </w:rPr>
        <w:t>当磋商小组一致确定磋商供应商的竞争性磋商响应文件能够详细列明采购标的技术、服务要求且符合竞争性磋商文件要求，无需再磋商的，磋商小组按竞争性磋商文件设定的12.4、12.7程序和综合评分法确定成交候选供应商。第一轮磋商后竞争性磋商文件有实质性变动或仍需磋商的，磋商小组对竞争性磋商文件变动或提出磋商意见后进行第二轮磋商。</w:t>
      </w:r>
    </w:p>
    <w:p w14:paraId="5E6BE301">
      <w:pPr>
        <w:spacing w:line="360" w:lineRule="auto"/>
        <w:ind w:firstLine="316" w:firstLineChars="150"/>
        <w:rPr>
          <w:rStyle w:val="40"/>
          <w:rFonts w:ascii="宋体" w:hAnsi="宋体"/>
          <w:b/>
          <w:color w:val="auto"/>
          <w:szCs w:val="21"/>
        </w:rPr>
      </w:pPr>
      <w:r>
        <w:rPr>
          <w:rStyle w:val="40"/>
          <w:rFonts w:ascii="宋体" w:hAnsi="宋体"/>
          <w:b/>
          <w:color w:val="auto"/>
          <w:szCs w:val="21"/>
        </w:rPr>
        <w:t xml:space="preserve">12.2 竞争性磋商文件变动  </w:t>
      </w:r>
    </w:p>
    <w:p w14:paraId="2BE564C2">
      <w:pPr>
        <w:spacing w:line="360" w:lineRule="auto"/>
        <w:ind w:firstLine="315" w:firstLineChars="150"/>
        <w:rPr>
          <w:rStyle w:val="40"/>
          <w:rFonts w:ascii="宋体" w:hAnsi="宋体"/>
          <w:color w:val="auto"/>
          <w:szCs w:val="21"/>
        </w:rPr>
      </w:pPr>
      <w:r>
        <w:rPr>
          <w:rStyle w:val="40"/>
          <w:rFonts w:ascii="宋体" w:hAnsi="宋体"/>
          <w:color w:val="auto"/>
          <w:szCs w:val="21"/>
        </w:rPr>
        <w:t xml:space="preserve">⑴ 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  </w:t>
      </w:r>
    </w:p>
    <w:p w14:paraId="40B8D1CF">
      <w:pPr>
        <w:spacing w:line="360" w:lineRule="auto"/>
        <w:ind w:firstLine="315" w:firstLineChars="150"/>
        <w:rPr>
          <w:rStyle w:val="40"/>
          <w:rFonts w:ascii="宋体" w:hAnsi="宋体"/>
          <w:color w:val="auto"/>
          <w:szCs w:val="21"/>
        </w:rPr>
      </w:pPr>
      <w:r>
        <w:rPr>
          <w:rStyle w:val="40"/>
          <w:rFonts w:ascii="宋体" w:hAnsi="宋体"/>
          <w:color w:val="auto"/>
          <w:szCs w:val="21"/>
        </w:rPr>
        <w:t>对竞争性磋商文件作出的实质性变动是竞争性磋商文件的有效组成部分，磋商小组应当同时通知所有参加磋商的磋商供应商，并要求磋商供应商做出书面响应。</w:t>
      </w:r>
    </w:p>
    <w:p w14:paraId="24AF1701">
      <w:pPr>
        <w:spacing w:line="360" w:lineRule="auto"/>
        <w:ind w:firstLine="315" w:firstLineChars="150"/>
        <w:rPr>
          <w:rStyle w:val="40"/>
          <w:rFonts w:ascii="宋体" w:hAnsi="宋体"/>
          <w:color w:val="auto"/>
          <w:szCs w:val="21"/>
        </w:rPr>
      </w:pPr>
      <w:r>
        <w:rPr>
          <w:rStyle w:val="40"/>
          <w:rFonts w:ascii="宋体" w:hAnsi="宋体"/>
          <w:color w:val="auto"/>
          <w:szCs w:val="21"/>
        </w:rPr>
        <w:t>⑵ 磋商供应商应当按照竞争性磋商文件的变动情况和磋商小组的要求提交竞争性磋商</w:t>
      </w:r>
      <w:r>
        <w:rPr>
          <w:rStyle w:val="40"/>
          <w:rFonts w:hint="eastAsia" w:ascii="宋体" w:hAnsi="宋体"/>
          <w:color w:val="auto"/>
          <w:szCs w:val="21"/>
        </w:rPr>
        <w:t>报价</w:t>
      </w:r>
      <w:r>
        <w:rPr>
          <w:rStyle w:val="40"/>
          <w:rFonts w:ascii="宋体" w:hAnsi="宋体"/>
          <w:color w:val="auto"/>
          <w:szCs w:val="21"/>
        </w:rPr>
        <w:t xml:space="preserve">文件，逾时不交的，视同放弃磋商。重新提交的响应文件与竞争性磋商响应文件同具法律效力。  </w:t>
      </w:r>
    </w:p>
    <w:p w14:paraId="6CEB307C">
      <w:pPr>
        <w:spacing w:line="360" w:lineRule="auto"/>
        <w:ind w:firstLine="316" w:firstLineChars="150"/>
        <w:rPr>
          <w:rStyle w:val="40"/>
          <w:rFonts w:ascii="宋体" w:hAnsi="宋体"/>
          <w:b/>
          <w:color w:val="auto"/>
          <w:szCs w:val="21"/>
        </w:rPr>
      </w:pPr>
      <w:r>
        <w:rPr>
          <w:rStyle w:val="40"/>
          <w:rFonts w:ascii="宋体" w:hAnsi="宋体"/>
          <w:b/>
          <w:color w:val="auto"/>
          <w:szCs w:val="21"/>
        </w:rPr>
        <w:t>12.3 第二轮磋商</w:t>
      </w:r>
    </w:p>
    <w:p w14:paraId="71A69AE3">
      <w:pPr>
        <w:spacing w:line="360" w:lineRule="auto"/>
        <w:ind w:firstLine="315" w:firstLineChars="150"/>
        <w:rPr>
          <w:rStyle w:val="40"/>
          <w:rFonts w:ascii="宋体" w:hAnsi="宋体"/>
          <w:color w:val="auto"/>
          <w:szCs w:val="21"/>
        </w:rPr>
      </w:pPr>
      <w:r>
        <w:rPr>
          <w:rStyle w:val="40"/>
          <w:rFonts w:ascii="宋体" w:hAnsi="宋体"/>
          <w:color w:val="auto"/>
          <w:szCs w:val="21"/>
        </w:rPr>
        <w:t>磋商小组集中就重新提交的响应文件或磋商小组提出的磋商意见与单一响应磋商供应商分别进行磋商。本公司对磋商过程和重要磋商内容进行记录，磋商双方在记录上签字确认。</w:t>
      </w:r>
    </w:p>
    <w:p w14:paraId="21E00D8E">
      <w:pPr>
        <w:spacing w:line="360" w:lineRule="auto"/>
        <w:ind w:firstLine="315" w:firstLineChars="150"/>
        <w:rPr>
          <w:rStyle w:val="40"/>
          <w:rFonts w:ascii="宋体" w:hAnsi="宋体"/>
          <w:color w:val="auto"/>
          <w:szCs w:val="21"/>
        </w:rPr>
      </w:pPr>
      <w:r>
        <w:rPr>
          <w:rStyle w:val="40"/>
          <w:rFonts w:ascii="宋体" w:hAnsi="宋体"/>
          <w:color w:val="auto"/>
          <w:szCs w:val="21"/>
        </w:rPr>
        <w:t>磋商后，磋商供应商根据磋商小组统一整理的书面磋商记录要求做出书面承诺，并由其法定代表人(负责人)或授权代表签字或者加盖公章后按时密封递交。</w:t>
      </w:r>
    </w:p>
    <w:p w14:paraId="65CD4CF6">
      <w:pPr>
        <w:spacing w:line="360" w:lineRule="auto"/>
        <w:ind w:firstLine="315" w:firstLineChars="150"/>
        <w:rPr>
          <w:rStyle w:val="40"/>
          <w:rFonts w:ascii="宋体" w:hAnsi="宋体"/>
          <w:color w:val="auto"/>
          <w:szCs w:val="21"/>
        </w:rPr>
      </w:pPr>
      <w:r>
        <w:rPr>
          <w:rStyle w:val="40"/>
          <w:rFonts w:ascii="宋体" w:hAnsi="宋体"/>
          <w:color w:val="auto"/>
          <w:szCs w:val="21"/>
        </w:rPr>
        <w:t>当磋商小组一致确定磋商供应商的竞争性磋商响应文件能够详细列明采购标的的技术、服务要求且符合竞争性磋商文件要求，无需再磋商的，磋商小组按竞争性磋商文件设定的12.4、12.7程序和综合评分法确定成交候选供应商。第二轮磋商后竞争性磋商文件仍有实质性变动的或仍需磋商的，磋商小组对竞争性磋商文件变动或提出磋商意见后进行第三轮磋商，以此类推。</w:t>
      </w:r>
    </w:p>
    <w:p w14:paraId="56DD5112">
      <w:pPr>
        <w:spacing w:line="360" w:lineRule="auto"/>
        <w:ind w:firstLine="316" w:firstLineChars="150"/>
        <w:rPr>
          <w:rStyle w:val="40"/>
          <w:rFonts w:hint="eastAsia" w:ascii="宋体" w:hAnsi="宋体" w:eastAsia="宋体"/>
          <w:b/>
          <w:color w:val="auto"/>
          <w:szCs w:val="21"/>
          <w:lang w:eastAsia="zh-CN"/>
        </w:rPr>
      </w:pPr>
      <w:r>
        <w:rPr>
          <w:rStyle w:val="40"/>
          <w:rFonts w:ascii="宋体" w:hAnsi="宋体"/>
          <w:b/>
          <w:color w:val="auto"/>
          <w:szCs w:val="21"/>
        </w:rPr>
        <w:t>12.4  磋商结束后，磋商小组应当要求所有实质性响应的供应商在规定时间内提交最后报价，提交最后报价的供应商不得少于3家。磋商文件能够详细列明采购标的的技术、服务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w:t>
      </w:r>
      <w:r>
        <w:rPr>
          <w:rStyle w:val="40"/>
          <w:rFonts w:hint="eastAsia" w:ascii="宋体" w:hAnsi="宋体"/>
          <w:b/>
          <w:color w:val="auto"/>
          <w:szCs w:val="21"/>
          <w:lang w:eastAsia="zh-CN"/>
        </w:rPr>
        <w:t>。</w:t>
      </w:r>
    </w:p>
    <w:p w14:paraId="526D36C9">
      <w:pPr>
        <w:tabs>
          <w:tab w:val="left" w:pos="540"/>
        </w:tabs>
        <w:spacing w:line="320" w:lineRule="exact"/>
        <w:ind w:firstLine="424" w:firstLineChars="201"/>
        <w:jc w:val="left"/>
        <w:rPr>
          <w:rStyle w:val="40"/>
          <w:rFonts w:ascii="宋体" w:hAnsi="宋体"/>
          <w:b/>
          <w:color w:val="auto"/>
          <w:szCs w:val="21"/>
        </w:rPr>
      </w:pPr>
      <w:r>
        <w:rPr>
          <w:rStyle w:val="40"/>
          <w:rFonts w:ascii="宋体" w:hAnsi="宋体"/>
          <w:b/>
          <w:color w:val="auto"/>
          <w:szCs w:val="21"/>
        </w:rPr>
        <w:t>12.5最终磋商结束后，磋商小组不得再与供应商进行任何形式的商谈。</w:t>
      </w:r>
    </w:p>
    <w:p w14:paraId="02962ED5">
      <w:pPr>
        <w:tabs>
          <w:tab w:val="left" w:pos="540"/>
        </w:tabs>
        <w:spacing w:line="320" w:lineRule="exact"/>
        <w:ind w:firstLine="424" w:firstLineChars="201"/>
        <w:jc w:val="left"/>
        <w:rPr>
          <w:rStyle w:val="40"/>
          <w:rFonts w:ascii="宋体" w:hAnsi="宋体"/>
          <w:b/>
          <w:color w:val="auto"/>
          <w:szCs w:val="21"/>
        </w:rPr>
      </w:pPr>
      <w:r>
        <w:rPr>
          <w:rStyle w:val="40"/>
          <w:rFonts w:ascii="宋体" w:hAnsi="宋体"/>
          <w:b/>
          <w:color w:val="auto"/>
          <w:szCs w:val="21"/>
        </w:rPr>
        <w:t>12.6评审与比较</w:t>
      </w:r>
    </w:p>
    <w:p w14:paraId="0967981C">
      <w:pPr>
        <w:tabs>
          <w:tab w:val="left" w:pos="540"/>
        </w:tabs>
        <w:spacing w:line="276" w:lineRule="auto"/>
        <w:ind w:firstLine="422" w:firstLineChars="201"/>
        <w:jc w:val="left"/>
        <w:rPr>
          <w:rStyle w:val="40"/>
          <w:rFonts w:ascii="宋体" w:hAnsi="宋体"/>
          <w:color w:val="auto"/>
          <w:szCs w:val="21"/>
        </w:rPr>
      </w:pPr>
      <w:r>
        <w:rPr>
          <w:rStyle w:val="40"/>
          <w:rFonts w:ascii="宋体" w:hAnsi="宋体"/>
          <w:color w:val="auto"/>
          <w:szCs w:val="21"/>
        </w:rPr>
        <w:t>12.6.1经磋商确定最终采购需求和提交最后报价的供应商后，由磋商小组采用综合评分法对提交最后报价的供应商的响应文件和最后报价进行综合评分。</w:t>
      </w:r>
    </w:p>
    <w:p w14:paraId="00A8192C">
      <w:pPr>
        <w:tabs>
          <w:tab w:val="left" w:pos="540"/>
        </w:tabs>
        <w:spacing w:line="276" w:lineRule="auto"/>
        <w:ind w:firstLine="422" w:firstLineChars="201"/>
        <w:jc w:val="left"/>
        <w:rPr>
          <w:rStyle w:val="40"/>
          <w:rFonts w:ascii="宋体" w:hAnsi="宋体"/>
          <w:color w:val="auto"/>
          <w:szCs w:val="21"/>
        </w:rPr>
      </w:pPr>
      <w:r>
        <w:rPr>
          <w:rStyle w:val="40"/>
          <w:rFonts w:ascii="宋体" w:hAnsi="宋体"/>
          <w:color w:val="auto"/>
          <w:szCs w:val="21"/>
        </w:rPr>
        <w:t>12.6.2评审原则。磋商小组必须公平、公正、客观，不带任何倾向性和启发性；不得向外界透露任何与评审有关的内容；任何单位和个人不得干扰、影响评审的正常进行。</w:t>
      </w:r>
    </w:p>
    <w:p w14:paraId="46087FF8">
      <w:pPr>
        <w:spacing w:line="360" w:lineRule="auto"/>
        <w:ind w:firstLine="316" w:firstLineChars="150"/>
        <w:rPr>
          <w:rStyle w:val="40"/>
          <w:rFonts w:ascii="宋体" w:hAnsi="宋体"/>
          <w:b/>
          <w:color w:val="auto"/>
          <w:szCs w:val="21"/>
        </w:rPr>
      </w:pPr>
      <w:r>
        <w:rPr>
          <w:rStyle w:val="40"/>
          <w:rFonts w:ascii="宋体" w:hAnsi="宋体"/>
          <w:b/>
          <w:color w:val="auto"/>
          <w:szCs w:val="21"/>
        </w:rPr>
        <w:t>12.7最后报价及成交候选磋商供应商推荐</w:t>
      </w:r>
    </w:p>
    <w:p w14:paraId="1F316022">
      <w:pPr>
        <w:spacing w:line="360" w:lineRule="auto"/>
        <w:rPr>
          <w:rStyle w:val="40"/>
          <w:rFonts w:ascii="宋体" w:hAnsi="宋体"/>
          <w:color w:val="auto"/>
          <w:szCs w:val="21"/>
        </w:rPr>
      </w:pPr>
      <w:r>
        <w:rPr>
          <w:rStyle w:val="40"/>
          <w:rFonts w:ascii="宋体" w:hAnsi="宋体"/>
          <w:color w:val="auto"/>
          <w:szCs w:val="21"/>
        </w:rPr>
        <w:t xml:space="preserve">   磋商结束后，磋商小组要求所有继续参加磋商的供应商在规定时间内提交最后报价。继续参加磋商的供应商作最后报价，由其法定代表人(负责人)或授权代表签字或者加盖公章后密封递交磋商小组。</w:t>
      </w:r>
    </w:p>
    <w:p w14:paraId="0DB1AAED">
      <w:pPr>
        <w:spacing w:line="360" w:lineRule="auto"/>
        <w:ind w:firstLine="315" w:firstLineChars="150"/>
        <w:rPr>
          <w:rStyle w:val="40"/>
          <w:rFonts w:ascii="宋体" w:hAnsi="宋体"/>
          <w:color w:val="auto"/>
          <w:szCs w:val="21"/>
        </w:rPr>
      </w:pPr>
      <w:r>
        <w:rPr>
          <w:rStyle w:val="40"/>
          <w:rFonts w:ascii="宋体" w:hAnsi="宋体"/>
          <w:color w:val="auto"/>
          <w:szCs w:val="21"/>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14:paraId="4EE76F84">
      <w:pPr>
        <w:spacing w:line="360" w:lineRule="auto"/>
        <w:ind w:firstLine="315" w:firstLineChars="150"/>
        <w:rPr>
          <w:rStyle w:val="40"/>
          <w:rFonts w:ascii="宋体" w:hAnsi="宋体"/>
          <w:color w:val="auto"/>
          <w:szCs w:val="21"/>
        </w:rPr>
      </w:pPr>
      <w:r>
        <w:rPr>
          <w:rStyle w:val="40"/>
          <w:rFonts w:ascii="宋体" w:hAnsi="宋体"/>
          <w:color w:val="auto"/>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C1262E6">
      <w:pPr>
        <w:spacing w:line="360" w:lineRule="auto"/>
        <w:ind w:firstLine="315" w:firstLineChars="150"/>
        <w:rPr>
          <w:rStyle w:val="40"/>
          <w:rFonts w:ascii="宋体" w:hAnsi="宋体"/>
          <w:color w:val="auto"/>
          <w:szCs w:val="21"/>
        </w:rPr>
      </w:pPr>
      <w:r>
        <w:rPr>
          <w:rStyle w:val="40"/>
          <w:rFonts w:ascii="宋体" w:hAnsi="宋体"/>
          <w:color w:val="auto"/>
          <w:szCs w:val="21"/>
        </w:rPr>
        <w:t xml:space="preserve">12.7 磋商供应商的报价均超过了上限控制价的，采购人不能支付的，磋商活动终止。  </w:t>
      </w:r>
    </w:p>
    <w:p w14:paraId="50CE3FED">
      <w:pPr>
        <w:spacing w:line="360" w:lineRule="auto"/>
        <w:ind w:firstLine="315" w:firstLineChars="150"/>
        <w:rPr>
          <w:rStyle w:val="40"/>
          <w:rFonts w:ascii="宋体" w:hAnsi="宋体"/>
          <w:color w:val="auto"/>
          <w:szCs w:val="21"/>
        </w:rPr>
      </w:pPr>
      <w:r>
        <w:rPr>
          <w:rStyle w:val="40"/>
          <w:rFonts w:ascii="宋体" w:hAnsi="宋体"/>
          <w:color w:val="auto"/>
          <w:szCs w:val="21"/>
        </w:rPr>
        <w:t>12.8 本采购项目的评审依据为竞争性磋商文件和竞争性磋商响应文件，采用的评审方法为</w:t>
      </w:r>
      <w:r>
        <w:rPr>
          <w:rStyle w:val="40"/>
          <w:rFonts w:ascii="宋体" w:hAnsi="宋体"/>
          <w:color w:val="auto"/>
          <w:szCs w:val="21"/>
          <w:u w:val="single"/>
        </w:rPr>
        <w:t>综合评分法</w:t>
      </w:r>
      <w:r>
        <w:rPr>
          <w:rStyle w:val="40"/>
          <w:rFonts w:ascii="宋体" w:hAnsi="宋体"/>
          <w:color w:val="auto"/>
          <w:szCs w:val="21"/>
        </w:rPr>
        <w:t>。</w:t>
      </w:r>
    </w:p>
    <w:p w14:paraId="0E133FA6">
      <w:pPr>
        <w:pStyle w:val="38"/>
        <w:outlineLvl w:val="2"/>
        <w:rPr>
          <w:rStyle w:val="40"/>
          <w:rFonts w:ascii="宋体" w:hAnsi="宋体" w:cs="宋体"/>
          <w:b/>
          <w:bCs/>
          <w:color w:val="auto"/>
        </w:rPr>
      </w:pPr>
      <w:r>
        <w:rPr>
          <w:rStyle w:val="40"/>
          <w:rFonts w:ascii="宋体" w:hAnsi="宋体" w:cs="宋体"/>
          <w:b/>
          <w:bCs/>
          <w:color w:val="auto"/>
        </w:rPr>
        <w:t>六、确定成交供应商</w:t>
      </w:r>
    </w:p>
    <w:p w14:paraId="110B9868">
      <w:pPr>
        <w:spacing w:line="360" w:lineRule="auto"/>
        <w:ind w:firstLine="316" w:firstLineChars="150"/>
        <w:rPr>
          <w:rStyle w:val="40"/>
          <w:rFonts w:ascii="宋体" w:hAnsi="宋体"/>
          <w:b/>
          <w:color w:val="auto"/>
          <w:szCs w:val="21"/>
        </w:rPr>
      </w:pPr>
      <w:r>
        <w:rPr>
          <w:rStyle w:val="40"/>
          <w:rFonts w:ascii="宋体" w:hAnsi="宋体"/>
          <w:b/>
          <w:color w:val="auto"/>
          <w:szCs w:val="21"/>
        </w:rPr>
        <w:t xml:space="preserve">13. 根据以下原则确定成交供应商： </w:t>
      </w:r>
    </w:p>
    <w:p w14:paraId="6516FE41">
      <w:pPr>
        <w:spacing w:line="360" w:lineRule="auto"/>
        <w:ind w:firstLine="315" w:firstLineChars="150"/>
        <w:rPr>
          <w:rStyle w:val="40"/>
          <w:rFonts w:ascii="宋体" w:hAnsi="宋体"/>
          <w:color w:val="auto"/>
          <w:szCs w:val="21"/>
        </w:rPr>
      </w:pPr>
      <w:r>
        <w:rPr>
          <w:rStyle w:val="40"/>
          <w:rFonts w:ascii="宋体" w:hAnsi="宋体"/>
          <w:color w:val="auto"/>
          <w:szCs w:val="21"/>
        </w:rPr>
        <w:t xml:space="preserve">13.1 响应文件满足磋商文件全部实质性要求且按评审因素的量化指标评审综合得分最高的磋商供应商为成交供应商，如排名第一的成交候选供应商放弃成交、因不可抗力提出不能履行协议的，采购单位可以确定排名第二的成交候选供应商为成交供应商，也可以重新组织开展采购活动。  </w:t>
      </w:r>
    </w:p>
    <w:p w14:paraId="3DDE8E8C">
      <w:pPr>
        <w:pStyle w:val="38"/>
        <w:outlineLvl w:val="2"/>
        <w:rPr>
          <w:rStyle w:val="40"/>
          <w:rFonts w:ascii="宋体" w:hAnsi="宋体" w:cs="宋体"/>
          <w:b/>
          <w:bCs/>
          <w:color w:val="auto"/>
        </w:rPr>
      </w:pPr>
      <w:r>
        <w:rPr>
          <w:rStyle w:val="40"/>
          <w:rFonts w:ascii="宋体" w:hAnsi="宋体" w:cs="宋体"/>
          <w:b/>
          <w:bCs/>
          <w:color w:val="auto"/>
        </w:rPr>
        <w:t xml:space="preserve">七、成交结果公告 </w:t>
      </w:r>
    </w:p>
    <w:p w14:paraId="577CBF36">
      <w:pPr>
        <w:spacing w:line="360" w:lineRule="auto"/>
        <w:ind w:firstLine="315" w:firstLineChars="150"/>
        <w:rPr>
          <w:rStyle w:val="40"/>
          <w:rFonts w:ascii="宋体" w:hAnsi="宋体"/>
          <w:color w:val="auto"/>
          <w:szCs w:val="21"/>
        </w:rPr>
      </w:pPr>
      <w:r>
        <w:rPr>
          <w:rStyle w:val="40"/>
          <w:rFonts w:ascii="宋体" w:hAnsi="宋体"/>
          <w:color w:val="auto"/>
          <w:szCs w:val="21"/>
        </w:rPr>
        <w:t>14.1代理机构应当自评审结束之日起2个工作日内将评审报告送交采购人，采购人在收到代理机构提交的评审报告后，2个工作日内从评审报告提出的成交候选供应商中确定成交供应商。</w:t>
      </w:r>
    </w:p>
    <w:p w14:paraId="09B66470">
      <w:pPr>
        <w:spacing w:line="360" w:lineRule="auto"/>
        <w:ind w:firstLine="315" w:firstLineChars="150"/>
        <w:rPr>
          <w:rStyle w:val="40"/>
          <w:rFonts w:ascii="宋体" w:hAnsi="宋体"/>
          <w:color w:val="auto"/>
          <w:szCs w:val="21"/>
        </w:rPr>
      </w:pPr>
      <w:r>
        <w:rPr>
          <w:rStyle w:val="40"/>
          <w:rFonts w:ascii="宋体" w:hAnsi="宋体"/>
          <w:color w:val="auto"/>
          <w:szCs w:val="21"/>
        </w:rPr>
        <w:t>14.2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14:paraId="328FCFF9">
      <w:pPr>
        <w:spacing w:line="360" w:lineRule="auto"/>
        <w:ind w:firstLine="315" w:firstLineChars="150"/>
        <w:rPr>
          <w:rStyle w:val="40"/>
          <w:rFonts w:ascii="宋体" w:hAnsi="宋体"/>
          <w:color w:val="auto"/>
          <w:szCs w:val="21"/>
        </w:rPr>
      </w:pPr>
      <w:r>
        <w:rPr>
          <w:rStyle w:val="40"/>
          <w:rFonts w:ascii="宋体" w:hAnsi="宋体"/>
          <w:color w:val="auto"/>
          <w:szCs w:val="21"/>
        </w:rPr>
        <w:t xml:space="preserve">14.3磋商供应商认为成交结果使自己的权益受到损害的，可以在成交结果公告期限届满之日起七个工作日内以书面形式向本公司提出质疑。本公司将在收到磋商供应商的书面质疑后七个工作日内做出答复，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 。  </w:t>
      </w:r>
    </w:p>
    <w:p w14:paraId="3DB4BEC3">
      <w:pPr>
        <w:spacing w:line="360" w:lineRule="auto"/>
        <w:ind w:firstLine="315" w:firstLineChars="150"/>
        <w:rPr>
          <w:rStyle w:val="40"/>
          <w:rFonts w:ascii="宋体" w:hAnsi="宋体"/>
          <w:color w:val="auto"/>
          <w:szCs w:val="21"/>
        </w:rPr>
      </w:pPr>
      <w:r>
        <w:rPr>
          <w:rStyle w:val="40"/>
          <w:rFonts w:ascii="宋体" w:hAnsi="宋体"/>
          <w:color w:val="auto"/>
          <w:szCs w:val="21"/>
        </w:rPr>
        <w:t xml:space="preserve">14.4质疑磋商供应商必须首先经过质疑程序，在对本公司的答复不满意或者本公司未在规定的时间内做出答复的，可以在答复期满后十五个工作日内书面向本级采购监督管理部门投诉。  </w:t>
      </w:r>
    </w:p>
    <w:p w14:paraId="73391655">
      <w:pPr>
        <w:spacing w:line="360" w:lineRule="auto"/>
        <w:ind w:firstLine="315" w:firstLineChars="150"/>
        <w:rPr>
          <w:rStyle w:val="40"/>
          <w:rFonts w:ascii="宋体" w:hAnsi="宋体"/>
          <w:color w:val="auto"/>
          <w:szCs w:val="21"/>
        </w:rPr>
      </w:pPr>
      <w:r>
        <w:rPr>
          <w:rStyle w:val="40"/>
          <w:rFonts w:ascii="宋体" w:hAnsi="宋体"/>
          <w:color w:val="auto"/>
          <w:szCs w:val="21"/>
        </w:rPr>
        <w:t>质疑联系部门及电话为：</w:t>
      </w:r>
      <w:r>
        <w:rPr>
          <w:rStyle w:val="40"/>
          <w:rFonts w:hint="eastAsia" w:ascii="宋体" w:hAnsi="宋体"/>
          <w:color w:val="auto"/>
          <w:szCs w:val="21"/>
          <w:lang w:eastAsia="zh-CN"/>
        </w:rPr>
        <w:t>广西诚至达项目咨询有限公司</w:t>
      </w:r>
      <w:r>
        <w:rPr>
          <w:rStyle w:val="40"/>
          <w:rFonts w:hint="eastAsia" w:ascii="宋体" w:hAnsi="宋体"/>
          <w:color w:val="auto"/>
          <w:szCs w:val="21"/>
        </w:rPr>
        <w:t>，电话：0775-4328663　</w:t>
      </w:r>
      <w:r>
        <w:rPr>
          <w:rStyle w:val="40"/>
          <w:rFonts w:ascii="宋体" w:hAnsi="宋体"/>
          <w:color w:val="auto"/>
          <w:szCs w:val="21"/>
        </w:rPr>
        <w:t xml:space="preserve">  </w:t>
      </w:r>
    </w:p>
    <w:p w14:paraId="0D18484B">
      <w:pPr>
        <w:spacing w:line="360" w:lineRule="auto"/>
        <w:ind w:firstLine="315" w:firstLineChars="150"/>
        <w:rPr>
          <w:rFonts w:hint="eastAsia" w:ascii="宋体" w:hAnsi="宋体"/>
          <w:color w:val="auto"/>
          <w:szCs w:val="21"/>
        </w:rPr>
      </w:pPr>
      <w:r>
        <w:rPr>
          <w:rStyle w:val="40"/>
          <w:rFonts w:ascii="宋体" w:hAnsi="宋体"/>
          <w:color w:val="auto"/>
          <w:szCs w:val="21"/>
        </w:rPr>
        <w:t>投诉联系部门及电话为</w:t>
      </w:r>
      <w:r>
        <w:rPr>
          <w:rStyle w:val="40"/>
          <w:rFonts w:hint="eastAsia" w:ascii="宋体" w:hAnsi="宋体"/>
          <w:color w:val="auto"/>
          <w:szCs w:val="21"/>
          <w:lang w:eastAsia="zh-CN"/>
        </w:rPr>
        <w:t>：贵港市</w:t>
      </w:r>
      <w:r>
        <w:rPr>
          <w:rFonts w:hint="eastAsia" w:ascii="宋体" w:hAnsi="宋体" w:cs="宋体"/>
          <w:color w:val="auto"/>
          <w:sz w:val="22"/>
        </w:rPr>
        <w:t>港南区财政局政府采购监督管理股   电话:0775-4327666</w:t>
      </w:r>
    </w:p>
    <w:p w14:paraId="5EC29A0B">
      <w:pPr>
        <w:pStyle w:val="11"/>
        <w:rPr>
          <w:color w:val="auto"/>
        </w:rPr>
      </w:pPr>
    </w:p>
    <w:p w14:paraId="5958549B">
      <w:pPr>
        <w:pStyle w:val="38"/>
        <w:outlineLvl w:val="2"/>
        <w:rPr>
          <w:rStyle w:val="40"/>
          <w:rFonts w:ascii="宋体" w:hAnsi="宋体" w:cs="宋体"/>
          <w:b/>
          <w:bCs/>
          <w:color w:val="auto"/>
        </w:rPr>
      </w:pPr>
      <w:r>
        <w:rPr>
          <w:rStyle w:val="40"/>
          <w:rFonts w:ascii="宋体" w:hAnsi="宋体" w:cs="宋体"/>
          <w:b/>
          <w:bCs/>
          <w:color w:val="auto"/>
        </w:rPr>
        <w:t>八、签订协议</w:t>
      </w:r>
    </w:p>
    <w:p w14:paraId="2E4D388A">
      <w:pPr>
        <w:spacing w:line="360" w:lineRule="auto"/>
        <w:ind w:firstLine="315" w:firstLineChars="150"/>
        <w:rPr>
          <w:rStyle w:val="40"/>
          <w:rFonts w:ascii="宋体" w:hAnsi="宋体"/>
          <w:color w:val="auto"/>
          <w:szCs w:val="21"/>
        </w:rPr>
      </w:pPr>
      <w:r>
        <w:rPr>
          <w:rStyle w:val="40"/>
          <w:rFonts w:ascii="宋体" w:hAnsi="宋体"/>
          <w:color w:val="auto"/>
          <w:szCs w:val="21"/>
        </w:rPr>
        <w:t>15.1 成交供应商自成交通知书发出之日起</w:t>
      </w:r>
      <w:r>
        <w:rPr>
          <w:rStyle w:val="40"/>
          <w:rFonts w:hint="eastAsia" w:ascii="宋体" w:hAnsi="宋体"/>
          <w:color w:val="auto"/>
          <w:szCs w:val="21"/>
          <w:lang w:val="en-US" w:eastAsia="zh-CN"/>
        </w:rPr>
        <w:t>20</w:t>
      </w:r>
      <w:r>
        <w:rPr>
          <w:rStyle w:val="40"/>
          <w:rFonts w:hint="eastAsia" w:ascii="宋体" w:hAnsi="宋体"/>
          <w:color w:val="auto"/>
          <w:szCs w:val="21"/>
        </w:rPr>
        <w:t>个工作</w:t>
      </w:r>
      <w:r>
        <w:rPr>
          <w:rStyle w:val="40"/>
          <w:rFonts w:ascii="宋体" w:hAnsi="宋体"/>
          <w:color w:val="auto"/>
          <w:szCs w:val="21"/>
        </w:rPr>
        <w:t xml:space="preserve">日内与采购人签订协议。  </w:t>
      </w:r>
    </w:p>
    <w:p w14:paraId="333D342A">
      <w:pPr>
        <w:spacing w:line="360" w:lineRule="auto"/>
        <w:ind w:firstLine="315" w:firstLineChars="150"/>
        <w:rPr>
          <w:rStyle w:val="40"/>
          <w:rFonts w:ascii="宋体" w:hAnsi="宋体"/>
          <w:color w:val="auto"/>
          <w:szCs w:val="21"/>
        </w:rPr>
      </w:pPr>
      <w:r>
        <w:rPr>
          <w:rStyle w:val="40"/>
          <w:rFonts w:ascii="宋体" w:hAnsi="宋体"/>
          <w:color w:val="auto"/>
          <w:szCs w:val="21"/>
        </w:rPr>
        <w:t xml:space="preserve">15.2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14:paraId="1051AAD1">
      <w:pPr>
        <w:spacing w:line="360" w:lineRule="auto"/>
        <w:ind w:firstLine="315" w:firstLineChars="150"/>
        <w:rPr>
          <w:rStyle w:val="40"/>
          <w:rFonts w:ascii="宋体" w:hAnsi="宋体"/>
          <w:color w:val="auto"/>
          <w:szCs w:val="21"/>
        </w:rPr>
      </w:pPr>
      <w:r>
        <w:rPr>
          <w:rStyle w:val="40"/>
          <w:rFonts w:ascii="宋体" w:hAnsi="宋体"/>
          <w:color w:val="auto"/>
          <w:szCs w:val="21"/>
        </w:rPr>
        <w:t xml:space="preserve">15.3 成交供应商拒绝签订采购协议的，给采购人造成其损失的，还应当赔偿损失，并作为不良行为记录在案。  </w:t>
      </w:r>
    </w:p>
    <w:p w14:paraId="3C644BEC">
      <w:pPr>
        <w:pStyle w:val="38"/>
        <w:outlineLvl w:val="2"/>
        <w:rPr>
          <w:rStyle w:val="40"/>
          <w:rFonts w:ascii="宋体" w:hAnsi="宋体" w:cs="宋体"/>
          <w:b/>
          <w:bCs/>
          <w:color w:val="auto"/>
        </w:rPr>
      </w:pPr>
      <w:r>
        <w:rPr>
          <w:rStyle w:val="40"/>
          <w:rFonts w:ascii="宋体" w:hAnsi="宋体" w:cs="宋体"/>
          <w:b/>
          <w:bCs/>
          <w:color w:val="auto"/>
        </w:rPr>
        <w:t>九、适用法律</w:t>
      </w:r>
    </w:p>
    <w:p w14:paraId="4C88FB06">
      <w:pPr>
        <w:spacing w:line="360" w:lineRule="auto"/>
        <w:ind w:firstLine="315" w:firstLineChars="150"/>
        <w:rPr>
          <w:rStyle w:val="40"/>
          <w:rFonts w:ascii="宋体" w:hAnsi="宋体"/>
          <w:color w:val="auto"/>
          <w:szCs w:val="21"/>
        </w:rPr>
      </w:pPr>
      <w:r>
        <w:rPr>
          <w:rStyle w:val="40"/>
          <w:rFonts w:ascii="宋体" w:hAnsi="宋体"/>
          <w:color w:val="auto"/>
          <w:szCs w:val="21"/>
        </w:rPr>
        <w:t xml:space="preserve">16. 采购当事人的一切活动均适用于《政府采购法》 及相关规定。最终磋商结束后，磋商小组不得再与磋商供应商进行任何形式的磋商。 </w:t>
      </w:r>
    </w:p>
    <w:p w14:paraId="14BCCCA6">
      <w:pPr>
        <w:pStyle w:val="38"/>
        <w:outlineLvl w:val="2"/>
        <w:rPr>
          <w:rStyle w:val="40"/>
          <w:rFonts w:ascii="宋体" w:hAnsi="宋体" w:cs="宋体"/>
          <w:b/>
          <w:bCs/>
          <w:color w:val="auto"/>
        </w:rPr>
      </w:pPr>
      <w:r>
        <w:rPr>
          <w:rStyle w:val="40"/>
          <w:rFonts w:ascii="宋体" w:hAnsi="宋体" w:cs="宋体"/>
          <w:b/>
          <w:bCs/>
          <w:color w:val="auto"/>
        </w:rPr>
        <w:t xml:space="preserve">十、其他事项 </w:t>
      </w:r>
    </w:p>
    <w:p w14:paraId="3AEC8977">
      <w:pPr>
        <w:spacing w:line="360" w:lineRule="auto"/>
        <w:ind w:firstLine="420" w:firstLineChars="200"/>
        <w:rPr>
          <w:rStyle w:val="40"/>
          <w:rFonts w:hint="eastAsia" w:ascii="宋体" w:hAnsi="宋体" w:eastAsia="宋体"/>
          <w:b/>
          <w:bCs/>
          <w:color w:val="auto"/>
          <w:szCs w:val="21"/>
          <w:lang w:eastAsia="zh-CN"/>
        </w:rPr>
      </w:pPr>
      <w:r>
        <w:rPr>
          <w:rStyle w:val="40"/>
          <w:rFonts w:ascii="宋体" w:hAnsi="宋体"/>
          <w:color w:val="auto"/>
          <w:szCs w:val="21"/>
        </w:rPr>
        <w:t>17.1签订合同前，成交供应商须向采购代理机构一次性付清成交服务费，成交服务收费参照国家计委关于招标代理服务收费管理暂行办法》（计价格〔2015〕299号）文的规定按“服务类”向成交人收取</w:t>
      </w:r>
      <w:r>
        <w:rPr>
          <w:rStyle w:val="40"/>
          <w:rFonts w:hint="eastAsia" w:ascii="宋体" w:hAnsi="宋体"/>
          <w:color w:val="auto"/>
          <w:szCs w:val="21"/>
          <w:lang w:eastAsia="zh-CN"/>
        </w:rPr>
        <w:t>。</w:t>
      </w:r>
    </w:p>
    <w:p w14:paraId="1CE02305">
      <w:pPr>
        <w:spacing w:line="360" w:lineRule="auto"/>
        <w:ind w:firstLine="315" w:firstLineChars="150"/>
        <w:rPr>
          <w:rStyle w:val="40"/>
          <w:rFonts w:ascii="宋体" w:hAnsi="宋体"/>
          <w:color w:val="auto"/>
          <w:szCs w:val="21"/>
        </w:rPr>
      </w:pPr>
      <w:r>
        <w:rPr>
          <w:rStyle w:val="40"/>
          <w:rFonts w:ascii="宋体" w:hAnsi="宋体"/>
          <w:color w:val="auto"/>
          <w:szCs w:val="21"/>
        </w:rPr>
        <w:t>2.解释权</w:t>
      </w:r>
      <w:r>
        <w:rPr>
          <w:rStyle w:val="40"/>
          <w:rFonts w:hint="eastAsia" w:ascii="宋体" w:hAnsi="宋体"/>
          <w:color w:val="auto"/>
          <w:szCs w:val="21"/>
          <w:lang w:val="en-US" w:eastAsia="zh-CN"/>
        </w:rPr>
        <w:t xml:space="preserve"> </w:t>
      </w:r>
      <w:r>
        <w:rPr>
          <w:rStyle w:val="40"/>
          <w:rFonts w:ascii="宋体" w:hAnsi="宋体"/>
          <w:color w:val="auto"/>
          <w:szCs w:val="21"/>
        </w:rPr>
        <w:t xml:space="preserve">本竞争性磋商文件解释权属本公司 。  </w:t>
      </w:r>
    </w:p>
    <w:p w14:paraId="675A1284">
      <w:pPr>
        <w:pStyle w:val="24"/>
        <w:jc w:val="center"/>
        <w:outlineLvl w:val="0"/>
        <w:rPr>
          <w:rStyle w:val="40"/>
          <w:rFonts w:ascii="宋体" w:hAnsi="宋体" w:cs="宋体"/>
          <w:b/>
          <w:bCs/>
          <w:color w:val="auto"/>
        </w:rPr>
      </w:pPr>
      <w:bookmarkStart w:id="0" w:name="_Toc78604604"/>
      <w:bookmarkStart w:id="1" w:name="_Toc96865207"/>
    </w:p>
    <w:p w14:paraId="7B113DB8">
      <w:pPr>
        <w:pStyle w:val="24"/>
        <w:jc w:val="center"/>
        <w:outlineLvl w:val="0"/>
        <w:rPr>
          <w:rStyle w:val="40"/>
          <w:rFonts w:ascii="宋体" w:hAnsi="宋体" w:cs="宋体"/>
          <w:b/>
          <w:bCs/>
          <w:color w:val="auto"/>
        </w:rPr>
      </w:pPr>
    </w:p>
    <w:p w14:paraId="679C9FBA">
      <w:pPr>
        <w:pStyle w:val="24"/>
        <w:jc w:val="center"/>
        <w:outlineLvl w:val="0"/>
        <w:rPr>
          <w:rStyle w:val="40"/>
          <w:rFonts w:ascii="宋体" w:hAnsi="宋体" w:cs="宋体"/>
          <w:b/>
          <w:bCs/>
          <w:color w:val="auto"/>
        </w:rPr>
      </w:pPr>
    </w:p>
    <w:p w14:paraId="27BCDA6B">
      <w:pPr>
        <w:pStyle w:val="24"/>
        <w:jc w:val="center"/>
        <w:outlineLvl w:val="0"/>
        <w:rPr>
          <w:rStyle w:val="40"/>
          <w:rFonts w:ascii="宋体" w:hAnsi="宋体" w:cs="宋体"/>
          <w:b/>
          <w:bCs/>
          <w:color w:val="auto"/>
        </w:rPr>
      </w:pPr>
      <w:r>
        <w:rPr>
          <w:rStyle w:val="40"/>
          <w:rFonts w:ascii="宋体" w:hAnsi="宋体" w:cs="宋体"/>
          <w:b/>
          <w:bCs/>
          <w:color w:val="auto"/>
        </w:rPr>
        <w:t>第三章   项目采购服务需求</w:t>
      </w:r>
    </w:p>
    <w:p w14:paraId="7FF8F03C">
      <w:pPr>
        <w:widowControl w:val="0"/>
        <w:spacing w:line="50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一、项目名称</w:t>
      </w:r>
    </w:p>
    <w:p w14:paraId="7E71106C">
      <w:pPr>
        <w:widowControl w:val="0"/>
        <w:spacing w:line="500" w:lineRule="exact"/>
        <w:ind w:firstLine="420" w:firstLineChars="200"/>
        <w:textAlignment w:val="auto"/>
        <w:rPr>
          <w:rFonts w:hint="eastAsia" w:ascii="宋体" w:hAnsi="宋体" w:cs="宋体"/>
          <w:color w:val="auto"/>
          <w:kern w:val="0"/>
          <w:szCs w:val="21"/>
          <w:lang w:val="en-US" w:eastAsia="zh-CN"/>
        </w:rPr>
      </w:pPr>
      <w:r>
        <w:rPr>
          <w:rFonts w:hint="eastAsia" w:ascii="宋体" w:hAnsi="宋体" w:cs="宋体"/>
          <w:color w:val="auto"/>
          <w:kern w:val="0"/>
          <w:szCs w:val="21"/>
        </w:rPr>
        <w:t>项目名称：</w:t>
      </w:r>
      <w:r>
        <w:rPr>
          <w:rFonts w:hint="eastAsia" w:ascii="宋体" w:hAnsi="宋体" w:cs="宋体"/>
          <w:color w:val="auto"/>
          <w:kern w:val="0"/>
          <w:szCs w:val="21"/>
          <w:lang w:val="en-US" w:eastAsia="zh-CN"/>
        </w:rPr>
        <w:t>港南区第二轮土地承包到期后再延长30年试点工作项目（湛江镇）</w:t>
      </w:r>
    </w:p>
    <w:p w14:paraId="257FF23B">
      <w:pPr>
        <w:widowControl w:val="0"/>
        <w:spacing w:line="500" w:lineRule="exact"/>
        <w:ind w:firstLine="420" w:firstLineChars="200"/>
        <w:textAlignment w:val="auto"/>
        <w:rPr>
          <w:rFonts w:hint="eastAsia" w:ascii="宋体" w:hAnsi="宋体" w:cs="宋体"/>
          <w:color w:val="auto"/>
          <w:kern w:val="0"/>
          <w:szCs w:val="21"/>
          <w:lang w:val="en-US" w:eastAsia="zh-CN"/>
        </w:rPr>
      </w:pPr>
      <w:r>
        <w:rPr>
          <w:rFonts w:hint="eastAsia" w:ascii="宋体" w:hAnsi="宋体" w:cs="宋体"/>
          <w:color w:val="auto"/>
          <w:kern w:val="0"/>
          <w:szCs w:val="21"/>
        </w:rPr>
        <w:t>项目编号：</w:t>
      </w:r>
      <w:r>
        <w:rPr>
          <w:rFonts w:hint="eastAsia" w:ascii="宋体" w:hAnsi="宋体" w:cs="宋体"/>
          <w:color w:val="auto"/>
          <w:kern w:val="0"/>
          <w:szCs w:val="21"/>
          <w:lang w:eastAsia="zh-CN"/>
        </w:rPr>
        <w:t>GGZC2025-C3-030095-GXCZ</w:t>
      </w:r>
      <w:r>
        <w:rPr>
          <w:rFonts w:hint="eastAsia" w:ascii="宋体" w:hAnsi="宋体" w:cs="宋体"/>
          <w:color w:val="auto"/>
          <w:kern w:val="0"/>
          <w:szCs w:val="21"/>
          <w:lang w:val="en-US" w:eastAsia="zh-CN"/>
        </w:rPr>
        <w:t xml:space="preserve">       </w:t>
      </w:r>
    </w:p>
    <w:p w14:paraId="7B4EDAE6">
      <w:pPr>
        <w:widowControl w:val="0"/>
        <w:spacing w:line="50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项目地点：贵港市</w:t>
      </w:r>
      <w:r>
        <w:rPr>
          <w:rFonts w:hint="eastAsia" w:ascii="宋体" w:hAnsi="宋体" w:cs="宋体"/>
          <w:color w:val="auto"/>
          <w:kern w:val="0"/>
          <w:szCs w:val="21"/>
          <w:lang w:eastAsia="zh-CN"/>
        </w:rPr>
        <w:t>港南</w:t>
      </w:r>
      <w:r>
        <w:rPr>
          <w:rFonts w:hint="eastAsia" w:ascii="宋体" w:hAnsi="宋体" w:cs="宋体"/>
          <w:color w:val="auto"/>
          <w:kern w:val="0"/>
          <w:szCs w:val="21"/>
        </w:rPr>
        <w:t>区</w:t>
      </w:r>
    </w:p>
    <w:p w14:paraId="21C2A14E">
      <w:pPr>
        <w:widowControl w:val="0"/>
        <w:spacing w:line="500" w:lineRule="exact"/>
        <w:ind w:firstLine="420" w:firstLineChars="200"/>
        <w:textAlignment w:val="auto"/>
        <w:rPr>
          <w:rFonts w:hint="eastAsia" w:ascii="宋体" w:hAnsi="宋体" w:cs="宋体"/>
          <w:color w:val="auto"/>
          <w:kern w:val="0"/>
          <w:szCs w:val="21"/>
          <w:lang w:eastAsia="zh-CN"/>
        </w:rPr>
      </w:pPr>
      <w:r>
        <w:rPr>
          <w:rFonts w:hint="eastAsia" w:ascii="宋体" w:hAnsi="宋体" w:cs="宋体"/>
          <w:color w:val="auto"/>
          <w:kern w:val="0"/>
          <w:szCs w:val="21"/>
          <w:lang w:eastAsia="zh-CN"/>
        </w:rPr>
        <w:t>二、项目概况：</w:t>
      </w:r>
    </w:p>
    <w:p w14:paraId="668BBA39">
      <w:pPr>
        <w:widowControl w:val="0"/>
        <w:spacing w:line="50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lang w:eastAsia="zh-CN"/>
        </w:rPr>
        <w:t>1、项目规模：</w:t>
      </w:r>
    </w:p>
    <w:tbl>
      <w:tblPr>
        <w:tblStyle w:val="26"/>
        <w:tblpPr w:leftFromText="180" w:rightFromText="180" w:vertAnchor="text" w:horzAnchor="page" w:tblpXSpec="center" w:tblpY="29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476"/>
        <w:gridCol w:w="6436"/>
      </w:tblGrid>
      <w:tr w14:paraId="6661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02" w:type="dxa"/>
            <w:noWrap w:val="0"/>
            <w:vAlign w:val="center"/>
          </w:tcPr>
          <w:p w14:paraId="219E3D6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序号</w:t>
            </w:r>
          </w:p>
        </w:tc>
        <w:tc>
          <w:tcPr>
            <w:tcW w:w="1476" w:type="dxa"/>
            <w:noWrap w:val="0"/>
            <w:vAlign w:val="center"/>
          </w:tcPr>
          <w:p w14:paraId="66B92CC2">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服务名称</w:t>
            </w:r>
          </w:p>
        </w:tc>
        <w:tc>
          <w:tcPr>
            <w:tcW w:w="6436" w:type="dxa"/>
            <w:noWrap w:val="0"/>
            <w:vAlign w:val="center"/>
          </w:tcPr>
          <w:p w14:paraId="5E5AEF89">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服务内容及要求</w:t>
            </w:r>
          </w:p>
        </w:tc>
      </w:tr>
      <w:tr w14:paraId="1A81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02" w:type="dxa"/>
            <w:noWrap w:val="0"/>
            <w:vAlign w:val="center"/>
          </w:tcPr>
          <w:p w14:paraId="4DE4D073">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1476" w:type="dxa"/>
            <w:noWrap w:val="0"/>
            <w:vAlign w:val="center"/>
          </w:tcPr>
          <w:p w14:paraId="0FC2EC4F">
            <w:pPr>
              <w:keepNext w:val="0"/>
              <w:keepLines w:val="0"/>
              <w:pageBreakBefore w:val="0"/>
              <w:widowControl/>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color w:val="auto"/>
                <w:kern w:val="0"/>
                <w:szCs w:val="21"/>
              </w:rPr>
            </w:pPr>
            <w:r>
              <w:rPr>
                <w:rFonts w:hint="eastAsia" w:ascii="宋体" w:hAnsi="宋体" w:cs="宋体"/>
                <w:color w:val="auto"/>
                <w:kern w:val="0"/>
                <w:szCs w:val="21"/>
                <w:lang w:val="en-US" w:eastAsia="zh-CN"/>
              </w:rPr>
              <w:t>港南区第二轮土地承包到期后再延长30年试点工作项目（湛江镇）</w:t>
            </w:r>
          </w:p>
          <w:p w14:paraId="33B20E49">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p>
        </w:tc>
        <w:tc>
          <w:tcPr>
            <w:tcW w:w="6436" w:type="dxa"/>
            <w:noWrap w:val="0"/>
            <w:vAlign w:val="center"/>
          </w:tcPr>
          <w:p w14:paraId="5B8D634E">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为全面贯彻落实习近平总书记关于“三农”工作的重要论述和关于农村土地承包管理工作的重要指示批示精神，根据《自治区党委办公厅 自治区人民政府办公厅关于印发〈广西第二轮土地承包到期后再延长30年整区试点工作方案〉 的通知》（厅发〔2024〕64号）</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中共贵港市委员会办公室贵港市人民政府办公室关于印发</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贵港市第二轮土地承包到期后</w:t>
            </w:r>
            <w:r>
              <w:rPr>
                <w:rFonts w:hint="eastAsia" w:ascii="宋体" w:hAnsi="宋体" w:eastAsia="宋体" w:cs="宋体"/>
                <w:color w:val="auto"/>
                <w:kern w:val="0"/>
                <w:szCs w:val="21"/>
              </w:rPr>
              <w:t>再延长30年整市试点工作方案〉的通知》</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贵办通〔2025〕27号</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的文件</w:t>
            </w:r>
            <w:r>
              <w:rPr>
                <w:rFonts w:hint="eastAsia" w:ascii="宋体" w:hAnsi="宋体" w:eastAsia="宋体" w:cs="宋体"/>
                <w:color w:val="auto"/>
                <w:kern w:val="0"/>
                <w:szCs w:val="21"/>
              </w:rPr>
              <w:t>要求，积极稳妥推进我</w:t>
            </w:r>
            <w:r>
              <w:rPr>
                <w:rFonts w:hint="eastAsia" w:ascii="宋体" w:hAnsi="宋体" w:eastAsia="宋体" w:cs="宋体"/>
                <w:color w:val="auto"/>
                <w:kern w:val="0"/>
                <w:szCs w:val="21"/>
                <w:lang w:val="en-US" w:eastAsia="zh-CN"/>
              </w:rPr>
              <w:t>区</w:t>
            </w:r>
            <w:r>
              <w:rPr>
                <w:rFonts w:hint="eastAsia" w:ascii="宋体" w:hAnsi="宋体" w:eastAsia="宋体" w:cs="宋体"/>
                <w:color w:val="auto"/>
                <w:kern w:val="0"/>
                <w:szCs w:val="21"/>
              </w:rPr>
              <w:t>第二轮土地承包到期后再延长30年（以下简称“土地延包”）整</w:t>
            </w:r>
            <w:r>
              <w:rPr>
                <w:rFonts w:hint="eastAsia" w:ascii="宋体" w:hAnsi="宋体" w:eastAsia="宋体" w:cs="宋体"/>
                <w:color w:val="auto"/>
                <w:kern w:val="0"/>
                <w:szCs w:val="21"/>
                <w:lang w:val="en-US" w:eastAsia="zh-CN"/>
              </w:rPr>
              <w:t>区</w:t>
            </w:r>
            <w:r>
              <w:rPr>
                <w:rFonts w:hint="eastAsia" w:ascii="宋体" w:hAnsi="宋体" w:eastAsia="宋体" w:cs="宋体"/>
                <w:color w:val="auto"/>
                <w:kern w:val="0"/>
                <w:szCs w:val="21"/>
              </w:rPr>
              <w:t>试点工作，</w:t>
            </w:r>
            <w:r>
              <w:rPr>
                <w:rFonts w:hint="eastAsia" w:ascii="宋体" w:hAnsi="宋体" w:eastAsia="宋体" w:cs="宋体"/>
                <w:color w:val="auto"/>
                <w:kern w:val="0"/>
                <w:szCs w:val="21"/>
                <w:lang w:val="en-US" w:eastAsia="zh-CN"/>
              </w:rPr>
              <w:t>现</w:t>
            </w:r>
            <w:r>
              <w:rPr>
                <w:rFonts w:hint="eastAsia" w:ascii="宋体" w:hAnsi="宋体" w:eastAsia="宋体" w:cs="宋体"/>
                <w:color w:val="auto"/>
                <w:kern w:val="0"/>
                <w:szCs w:val="21"/>
              </w:rPr>
              <w:t>结合</w:t>
            </w:r>
            <w:r>
              <w:rPr>
                <w:rFonts w:hint="eastAsia" w:ascii="宋体" w:hAnsi="宋体" w:eastAsia="宋体" w:cs="宋体"/>
                <w:color w:val="auto"/>
                <w:kern w:val="0"/>
                <w:szCs w:val="21"/>
                <w:lang w:val="en-US" w:eastAsia="zh-CN"/>
              </w:rPr>
              <w:t>我区</w:t>
            </w:r>
            <w:r>
              <w:rPr>
                <w:rFonts w:hint="eastAsia" w:ascii="宋体" w:hAnsi="宋体" w:eastAsia="宋体" w:cs="宋体"/>
                <w:color w:val="auto"/>
                <w:kern w:val="0"/>
                <w:szCs w:val="21"/>
              </w:rPr>
              <w:t>实际，制定如下工作方案。</w:t>
            </w:r>
          </w:p>
          <w:p w14:paraId="63C69525">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一、</w:t>
            </w:r>
            <w:r>
              <w:rPr>
                <w:rFonts w:hint="eastAsia" w:ascii="宋体" w:hAnsi="宋体" w:eastAsia="宋体" w:cs="宋体"/>
                <w:color w:val="auto"/>
                <w:kern w:val="0"/>
                <w:szCs w:val="21"/>
                <w:lang w:val="en-US" w:eastAsia="zh-CN"/>
              </w:rPr>
              <w:t>总体要求</w:t>
            </w:r>
          </w:p>
          <w:p w14:paraId="589FB2AB">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坚持</w:t>
            </w:r>
            <w:r>
              <w:rPr>
                <w:rFonts w:hint="eastAsia" w:ascii="宋体" w:hAnsi="宋体" w:eastAsia="宋体" w:cs="宋体"/>
                <w:color w:val="auto"/>
                <w:kern w:val="0"/>
                <w:szCs w:val="21"/>
                <w:lang w:val="en-US" w:eastAsia="zh-CN"/>
              </w:rPr>
              <w:t>土地</w:t>
            </w:r>
            <w:r>
              <w:rPr>
                <w:rFonts w:hint="eastAsia" w:ascii="宋体" w:hAnsi="宋体" w:eastAsia="宋体" w:cs="宋体"/>
                <w:color w:val="auto"/>
                <w:kern w:val="0"/>
                <w:szCs w:val="21"/>
              </w:rPr>
              <w:t>集体所有制不动摇，充分维护农民集体对承包地发包、调整、监督、收回等各项权能。坚持农户家庭承包经营，农村集体土地由</w:t>
            </w:r>
            <w:r>
              <w:rPr>
                <w:rFonts w:hint="eastAsia" w:ascii="宋体" w:hAnsi="宋体" w:eastAsia="宋体" w:cs="宋体"/>
                <w:color w:val="auto"/>
                <w:kern w:val="0"/>
                <w:szCs w:val="21"/>
                <w:lang w:val="en-US" w:eastAsia="zh-CN"/>
              </w:rPr>
              <w:t>本</w:t>
            </w:r>
            <w:r>
              <w:rPr>
                <w:rFonts w:hint="eastAsia" w:ascii="宋体" w:hAnsi="宋体" w:eastAsia="宋体" w:cs="宋体"/>
                <w:color w:val="auto"/>
                <w:kern w:val="0"/>
                <w:szCs w:val="21"/>
              </w:rPr>
              <w:t>集体经济组织内农民家庭承包，农户承包地要保持稳定</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发包方及其他组织、个人不得违法调整和收回农户承包地。坚持农民主体地位，充分发挥农民主动性和创造性，鼓励农民集体在法律和法规范围内因地制宜探索延包具体路径和办法。坚持“大稳定，小调整”原则，不得将承包地打乱重</w:t>
            </w:r>
            <w:r>
              <w:rPr>
                <w:rFonts w:hint="eastAsia" w:ascii="宋体" w:hAnsi="宋体" w:eastAsia="宋体" w:cs="宋体"/>
                <w:color w:val="auto"/>
                <w:kern w:val="0"/>
                <w:szCs w:val="21"/>
                <w:lang w:val="en-US" w:eastAsia="zh-CN"/>
              </w:rPr>
              <w:t>新发包。</w:t>
            </w:r>
            <w:r>
              <w:rPr>
                <w:rFonts w:hint="eastAsia" w:ascii="宋体" w:hAnsi="宋体" w:eastAsia="宋体" w:cs="宋体"/>
                <w:color w:val="auto"/>
                <w:kern w:val="0"/>
                <w:szCs w:val="21"/>
              </w:rPr>
              <w:t>以第二轮土地承包合同到期为起点再延长承包期30年，做好矛盾纠纷调处，维护农村社会稳定，尊重历史、照顾现实，统筹考虑、循序渐进，科学合理安排进度。</w:t>
            </w:r>
          </w:p>
          <w:p w14:paraId="1A5406A0">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二、工作内容</w:t>
            </w:r>
          </w:p>
          <w:p w14:paraId="66AE0A6F">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一</w:t>
            </w:r>
            <w:r>
              <w:rPr>
                <w:rFonts w:hint="eastAsia" w:ascii="宋体" w:hAnsi="宋体" w:eastAsia="宋体" w:cs="宋体"/>
                <w:color w:val="auto"/>
                <w:kern w:val="0"/>
                <w:szCs w:val="21"/>
              </w:rPr>
              <w:t>）完善工作机制，加强组织稳步推进。为确保土地延包试点工作顺利开展、取得实效，成立</w:t>
            </w:r>
            <w:r>
              <w:rPr>
                <w:rFonts w:hint="eastAsia" w:ascii="宋体" w:hAnsi="宋体" w:eastAsia="宋体" w:cs="宋体"/>
                <w:color w:val="auto"/>
                <w:kern w:val="0"/>
                <w:szCs w:val="21"/>
                <w:lang w:val="en-US" w:eastAsia="zh-CN"/>
              </w:rPr>
              <w:t>港南区</w:t>
            </w:r>
            <w:r>
              <w:rPr>
                <w:rFonts w:hint="eastAsia" w:ascii="宋体" w:hAnsi="宋体" w:eastAsia="宋体" w:cs="宋体"/>
                <w:color w:val="auto"/>
                <w:kern w:val="0"/>
                <w:szCs w:val="21"/>
              </w:rPr>
              <w:t>第二轮土地承包到期后再延长30年整</w:t>
            </w:r>
            <w:r>
              <w:rPr>
                <w:rFonts w:hint="eastAsia" w:ascii="宋体" w:hAnsi="宋体" w:eastAsia="宋体" w:cs="宋体"/>
                <w:color w:val="auto"/>
                <w:kern w:val="0"/>
                <w:szCs w:val="21"/>
                <w:lang w:val="en-US" w:eastAsia="zh-CN"/>
              </w:rPr>
              <w:t>区</w:t>
            </w:r>
            <w:r>
              <w:rPr>
                <w:rFonts w:hint="eastAsia" w:ascii="宋体" w:hAnsi="宋体" w:eastAsia="宋体" w:cs="宋体"/>
                <w:color w:val="auto"/>
                <w:kern w:val="0"/>
                <w:szCs w:val="21"/>
              </w:rPr>
              <w:t>试点工作专班（以下简称“</w:t>
            </w:r>
            <w:r>
              <w:rPr>
                <w:rFonts w:hint="eastAsia" w:ascii="宋体" w:hAnsi="宋体" w:eastAsia="宋体" w:cs="宋体"/>
                <w:color w:val="auto"/>
                <w:kern w:val="0"/>
                <w:szCs w:val="21"/>
                <w:lang w:val="en-US" w:eastAsia="zh-CN"/>
              </w:rPr>
              <w:t>区</w:t>
            </w:r>
            <w:r>
              <w:rPr>
                <w:rFonts w:hint="eastAsia" w:ascii="宋体" w:hAnsi="宋体" w:eastAsia="宋体" w:cs="宋体"/>
                <w:color w:val="auto"/>
                <w:kern w:val="0"/>
                <w:szCs w:val="21"/>
              </w:rPr>
              <w:t>工作专班”），指导推进和跟踪落实试点各项工作。各镇（街道）也要</w:t>
            </w:r>
            <w:r>
              <w:rPr>
                <w:rFonts w:hint="eastAsia" w:ascii="宋体" w:hAnsi="宋体" w:eastAsia="宋体" w:cs="宋体"/>
                <w:color w:val="auto"/>
                <w:kern w:val="0"/>
                <w:szCs w:val="21"/>
                <w:lang w:val="en-US" w:eastAsia="zh-CN"/>
              </w:rPr>
              <w:t>成</w:t>
            </w:r>
            <w:r>
              <w:rPr>
                <w:rFonts w:hint="eastAsia" w:ascii="宋体" w:hAnsi="宋体" w:eastAsia="宋体" w:cs="宋体"/>
                <w:color w:val="auto"/>
                <w:kern w:val="0"/>
                <w:szCs w:val="21"/>
              </w:rPr>
              <w:t>立工作专班，保障土地延包政策在本地顺利实施。</w:t>
            </w:r>
            <w:r>
              <w:rPr>
                <w:rFonts w:hint="eastAsia" w:ascii="宋体" w:hAnsi="宋体" w:eastAsia="宋体" w:cs="宋体"/>
                <w:color w:val="auto"/>
                <w:kern w:val="0"/>
                <w:szCs w:val="21"/>
                <w:lang w:val="en-US" w:eastAsia="zh-CN"/>
              </w:rPr>
              <w:t>区</w:t>
            </w:r>
            <w:r>
              <w:rPr>
                <w:rFonts w:hint="eastAsia" w:ascii="宋体" w:hAnsi="宋体" w:eastAsia="宋体" w:cs="宋体"/>
                <w:color w:val="auto"/>
                <w:kern w:val="0"/>
                <w:szCs w:val="21"/>
              </w:rPr>
              <w:t>工作专班各成员单位按照职责分工，加强相关政策研究和问题研讨，指导各镇（街道）研究解决土地延包试点工作中可能遇到的群众普遍关心的问题，确保绝大多数农户原有承包地继续保持稳定。各镇（街道）要针对具体问题制定工作方案，明确专人负责，加强延包政策、业务和技术培训，稳妥做好合同网签、信息变更、纠纷调处等工作。充分发挥农村基层党组织领导作用，组织村“两委”成员、派驻干部、老党员等积极参与相关工作，充实村</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社区</w:t>
            </w:r>
            <w:r>
              <w:rPr>
                <w:rFonts w:hint="eastAsia" w:ascii="宋体" w:hAnsi="宋体" w:eastAsia="宋体" w:cs="宋体"/>
                <w:color w:val="auto"/>
                <w:kern w:val="0"/>
                <w:szCs w:val="21"/>
              </w:rPr>
              <w:t>（组）延包工作力量。</w:t>
            </w:r>
          </w:p>
          <w:p w14:paraId="6B84F086">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二</w:t>
            </w:r>
            <w:r>
              <w:rPr>
                <w:rFonts w:hint="eastAsia" w:ascii="宋体" w:hAnsi="宋体" w:eastAsia="宋体" w:cs="宋体"/>
                <w:color w:val="auto"/>
                <w:kern w:val="0"/>
                <w:szCs w:val="21"/>
              </w:rPr>
              <w:t>）明确任务分工，</w:t>
            </w:r>
            <w:r>
              <w:rPr>
                <w:rFonts w:hint="eastAsia" w:ascii="宋体" w:hAnsi="宋体" w:eastAsia="宋体" w:cs="宋体"/>
                <w:color w:val="auto"/>
                <w:kern w:val="0"/>
                <w:szCs w:val="21"/>
                <w:lang w:val="en-US" w:eastAsia="zh-CN"/>
              </w:rPr>
              <w:t>保障</w:t>
            </w:r>
            <w:r>
              <w:rPr>
                <w:rFonts w:hint="eastAsia" w:ascii="宋体" w:hAnsi="宋体" w:eastAsia="宋体" w:cs="宋体"/>
                <w:color w:val="auto"/>
                <w:kern w:val="0"/>
                <w:szCs w:val="21"/>
              </w:rPr>
              <w:t>工作有序开展</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为确保土地延包试点工作顺利开展、取得实效。各相关部门支持配合做好土地延包试点各项工作</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农业农村部门负责牵头制定</w:t>
            </w:r>
            <w:r>
              <w:rPr>
                <w:rFonts w:hint="eastAsia" w:ascii="宋体" w:hAnsi="宋体" w:eastAsia="宋体" w:cs="宋体"/>
                <w:color w:val="auto"/>
                <w:kern w:val="0"/>
                <w:szCs w:val="21"/>
                <w:lang w:val="en-US" w:eastAsia="zh-CN"/>
              </w:rPr>
              <w:t>试点</w:t>
            </w:r>
            <w:r>
              <w:rPr>
                <w:rFonts w:hint="eastAsia" w:ascii="宋体" w:hAnsi="宋体" w:eastAsia="宋体" w:cs="宋体"/>
                <w:color w:val="auto"/>
                <w:kern w:val="0"/>
                <w:szCs w:val="21"/>
              </w:rPr>
              <w:t>工作方案、操作程序和技术规程</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开展业务指导</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推进试点各项工作。档案部门负责指导做好土地延包的档案管理</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并负责做好档案整理及数字化工作。</w:t>
            </w:r>
            <w:r>
              <w:rPr>
                <w:rFonts w:hint="eastAsia" w:ascii="宋体" w:hAnsi="宋体" w:eastAsia="宋体" w:cs="宋体"/>
                <w:color w:val="auto"/>
                <w:kern w:val="0"/>
                <w:szCs w:val="21"/>
              </w:rPr>
              <w:t>信访部门负责做好上访群众接待工作</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协调相关部门妥善处理相关上访问题。公安部门负责提供涉及土地延包相关农户家庭成员信息等资料。司法行政部门负责指导人民调解组织化解土地承包经营纠纷。财政部门负责土地延包试点工作经费</w:t>
            </w:r>
            <w:r>
              <w:rPr>
                <w:rFonts w:hint="eastAsia" w:ascii="宋体" w:hAnsi="宋体" w:eastAsia="宋体" w:cs="宋体"/>
                <w:color w:val="auto"/>
                <w:kern w:val="0"/>
                <w:szCs w:val="21"/>
                <w:lang w:val="en-US" w:eastAsia="zh-CN"/>
              </w:rPr>
              <w:t>保障和监管，确保工作顺利开展。</w:t>
            </w:r>
            <w:r>
              <w:rPr>
                <w:rFonts w:hint="eastAsia" w:ascii="宋体" w:hAnsi="宋体" w:eastAsia="宋体" w:cs="宋体"/>
                <w:color w:val="auto"/>
                <w:kern w:val="0"/>
                <w:szCs w:val="21"/>
              </w:rPr>
              <w:t>自然资源部门</w:t>
            </w:r>
            <w:r>
              <w:rPr>
                <w:rFonts w:hint="eastAsia" w:ascii="宋体" w:hAnsi="宋体" w:eastAsia="宋体" w:cs="宋体"/>
                <w:color w:val="auto"/>
                <w:kern w:val="0"/>
                <w:szCs w:val="21"/>
                <w:lang w:val="en-US" w:eastAsia="zh-CN"/>
              </w:rPr>
              <w:t>依权限负责</w:t>
            </w:r>
            <w:r>
              <w:rPr>
                <w:rFonts w:hint="eastAsia" w:ascii="宋体" w:hAnsi="宋体" w:eastAsia="宋体" w:cs="宋体"/>
                <w:color w:val="auto"/>
                <w:kern w:val="0"/>
                <w:szCs w:val="21"/>
              </w:rPr>
              <w:t>不动产统一登记与颁证工作</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协调提供农村集体土地所有权登记发证的权属界线、影像和基本农田等有关数据资料</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并会同农业农村等部门研究解决权属重叠、地类重叠等历史遗留问题。水利部门负责提供土地延包涉及的水库库区</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水利设施</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边界范围资料。林业部门协同自然资源部门负责提供土地延包涉及的林区边界范围资料。各级政法、宣传、改革、网信以及妇联、民政等其他相关部门按照职责分工</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协同做好土地延包试点工作。</w:t>
            </w:r>
            <w:r>
              <w:rPr>
                <w:rFonts w:hint="eastAsia" w:ascii="宋体" w:hAnsi="宋体" w:eastAsia="宋体" w:cs="宋体"/>
                <w:color w:val="auto"/>
                <w:kern w:val="0"/>
                <w:szCs w:val="21"/>
                <w:lang w:val="en-US" w:eastAsia="zh-CN"/>
              </w:rPr>
              <w:t>各镇（街道）</w:t>
            </w:r>
            <w:r>
              <w:rPr>
                <w:rFonts w:hint="eastAsia" w:ascii="宋体" w:hAnsi="宋体" w:eastAsia="宋体" w:cs="宋体"/>
                <w:color w:val="auto"/>
                <w:kern w:val="0"/>
                <w:szCs w:val="21"/>
              </w:rPr>
              <w:t>党委和政府明确专人负责，加强延包政策、业务和技术</w:t>
            </w:r>
            <w:r>
              <w:rPr>
                <w:rFonts w:hint="eastAsia" w:ascii="宋体" w:hAnsi="宋体" w:eastAsia="宋体" w:cs="宋体"/>
                <w:color w:val="auto"/>
                <w:kern w:val="0"/>
                <w:szCs w:val="21"/>
                <w:lang w:val="en-US" w:eastAsia="zh-CN"/>
              </w:rPr>
              <w:t>学习</w:t>
            </w:r>
            <w:r>
              <w:rPr>
                <w:rFonts w:hint="eastAsia" w:ascii="宋体" w:hAnsi="宋体" w:eastAsia="宋体" w:cs="宋体"/>
                <w:color w:val="auto"/>
                <w:kern w:val="0"/>
                <w:szCs w:val="21"/>
              </w:rPr>
              <w:t>培训，稳妥做好合同网签、信息变更、纠纷调处等工作。</w:t>
            </w:r>
          </w:p>
          <w:p w14:paraId="1C26314D">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三</w:t>
            </w:r>
            <w:r>
              <w:rPr>
                <w:rFonts w:hint="eastAsia" w:ascii="宋体" w:hAnsi="宋体" w:eastAsia="宋体" w:cs="宋体"/>
                <w:color w:val="auto"/>
                <w:kern w:val="0"/>
                <w:szCs w:val="21"/>
              </w:rPr>
              <w:t>）明确工作步骤，保障群众权益。土地延包试点工作步骤主要包括：选举产生</w:t>
            </w:r>
            <w:r>
              <w:rPr>
                <w:rFonts w:hint="eastAsia" w:ascii="宋体" w:hAnsi="宋体" w:eastAsia="宋体" w:cs="宋体"/>
                <w:color w:val="auto"/>
                <w:kern w:val="0"/>
                <w:szCs w:val="21"/>
                <w:lang w:val="en-US" w:eastAsia="zh-CN"/>
              </w:rPr>
              <w:t>本集体</w:t>
            </w:r>
            <w:r>
              <w:rPr>
                <w:rFonts w:hint="eastAsia" w:ascii="宋体" w:hAnsi="宋体" w:eastAsia="宋体" w:cs="宋体"/>
                <w:color w:val="auto"/>
                <w:kern w:val="0"/>
                <w:szCs w:val="21"/>
              </w:rPr>
              <w:t>土地延包试点工作小组、拟定土地延包试点工作方案、召开本集体经济组织成员的村民会议、讨论通过土地延包工作方案并报审、开展</w:t>
            </w:r>
            <w:r>
              <w:rPr>
                <w:rFonts w:hint="eastAsia" w:ascii="宋体" w:hAnsi="宋体" w:eastAsia="宋体" w:cs="宋体"/>
                <w:color w:val="auto"/>
                <w:kern w:val="0"/>
                <w:szCs w:val="21"/>
                <w:lang w:val="en-US" w:eastAsia="zh-CN"/>
              </w:rPr>
              <w:t>入户</w:t>
            </w:r>
            <w:r>
              <w:rPr>
                <w:rFonts w:hint="eastAsia" w:ascii="宋体" w:hAnsi="宋体" w:eastAsia="宋体" w:cs="宋体"/>
                <w:color w:val="auto"/>
                <w:kern w:val="0"/>
                <w:szCs w:val="21"/>
              </w:rPr>
              <w:t>调查核实</w:t>
            </w:r>
            <w:r>
              <w:rPr>
                <w:rFonts w:hint="eastAsia" w:ascii="宋体" w:hAnsi="宋体" w:eastAsia="宋体" w:cs="宋体"/>
                <w:color w:val="auto"/>
                <w:kern w:val="0"/>
                <w:szCs w:val="21"/>
                <w:lang w:val="en-US" w:eastAsia="zh-CN"/>
              </w:rPr>
              <w:t>家庭成员信息、</w:t>
            </w:r>
            <w:r>
              <w:rPr>
                <w:rFonts w:hint="eastAsia" w:ascii="宋体" w:hAnsi="宋体" w:eastAsia="宋体" w:cs="宋体"/>
                <w:color w:val="auto"/>
                <w:kern w:val="0"/>
                <w:szCs w:val="21"/>
              </w:rPr>
              <w:t>土地承包信息、审核公示确认、签订土地承包（延包）合同等。各镇（街道）结合本地实际制定土地延包试点工作规范。</w:t>
            </w:r>
            <w:r>
              <w:rPr>
                <w:rFonts w:hint="eastAsia" w:ascii="宋体" w:hAnsi="宋体" w:eastAsia="宋体" w:cs="宋体"/>
                <w:color w:val="auto"/>
                <w:kern w:val="0"/>
                <w:szCs w:val="21"/>
                <w:lang w:val="en-US" w:eastAsia="zh-CN"/>
              </w:rPr>
              <w:t>每个</w:t>
            </w:r>
            <w:r>
              <w:rPr>
                <w:rFonts w:hint="eastAsia" w:ascii="宋体" w:hAnsi="宋体" w:eastAsia="宋体" w:cs="宋体"/>
                <w:color w:val="auto"/>
                <w:kern w:val="0"/>
                <w:szCs w:val="21"/>
              </w:rPr>
              <w:t>村</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社区（组）</w:t>
            </w:r>
            <w:r>
              <w:rPr>
                <w:rFonts w:hint="eastAsia" w:ascii="宋体" w:hAnsi="宋体" w:eastAsia="宋体" w:cs="宋体"/>
                <w:color w:val="auto"/>
                <w:kern w:val="0"/>
                <w:szCs w:val="21"/>
              </w:rPr>
              <w:t>要有至少2名妇女代表参与土地延包试点工作，推动基层</w:t>
            </w:r>
            <w:r>
              <w:rPr>
                <w:rFonts w:hint="eastAsia" w:ascii="宋体" w:hAnsi="宋体" w:eastAsia="宋体" w:cs="宋体"/>
                <w:color w:val="auto"/>
                <w:kern w:val="0"/>
                <w:szCs w:val="21"/>
                <w:lang w:val="en-US" w:eastAsia="zh-CN"/>
              </w:rPr>
              <w:t>保护妇女合法权益</w:t>
            </w:r>
            <w:r>
              <w:rPr>
                <w:rFonts w:hint="eastAsia" w:ascii="宋体" w:hAnsi="宋体" w:eastAsia="宋体" w:cs="宋体"/>
                <w:color w:val="auto"/>
                <w:kern w:val="0"/>
                <w:szCs w:val="21"/>
              </w:rPr>
              <w:t>或纠正侵犯妇女合法权益现象，预防“两头占”、“两头空”情况发生，切实保障农村妇女土地承包权益。坚持确权到户到地，不得违背农民意愿以行政手段推动确权确股不确地，也不得简单以少数服从多数的名义强迫不愿确股的农民确股。</w:t>
            </w:r>
          </w:p>
          <w:p w14:paraId="563073CB">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四</w:t>
            </w:r>
            <w:r>
              <w:rPr>
                <w:rFonts w:hint="eastAsia" w:ascii="宋体" w:hAnsi="宋体" w:eastAsia="宋体" w:cs="宋体"/>
                <w:color w:val="auto"/>
                <w:kern w:val="0"/>
                <w:szCs w:val="21"/>
              </w:rPr>
              <w:t>）开展摸底调查，掌握土地承包现状。</w:t>
            </w:r>
            <w:r>
              <w:rPr>
                <w:rFonts w:hint="eastAsia" w:ascii="宋体" w:hAnsi="宋体" w:eastAsia="宋体" w:cs="宋体"/>
                <w:color w:val="auto"/>
                <w:kern w:val="0"/>
                <w:szCs w:val="21"/>
                <w:lang w:val="en-US" w:eastAsia="zh-CN"/>
              </w:rPr>
              <w:t>区工作专班</w:t>
            </w:r>
            <w:r>
              <w:rPr>
                <w:rFonts w:hint="eastAsia" w:ascii="宋体" w:hAnsi="宋体" w:eastAsia="宋体" w:cs="宋体"/>
                <w:color w:val="auto"/>
                <w:kern w:val="0"/>
                <w:szCs w:val="21"/>
              </w:rPr>
              <w:t>要组</w:t>
            </w:r>
            <w:r>
              <w:rPr>
                <w:rFonts w:hint="eastAsia" w:ascii="宋体" w:hAnsi="宋体" w:eastAsia="宋体" w:cs="宋体"/>
                <w:color w:val="auto"/>
                <w:kern w:val="0"/>
                <w:szCs w:val="21"/>
                <w:lang w:val="en-US" w:eastAsia="zh-CN"/>
              </w:rPr>
              <w:t>织各</w:t>
            </w:r>
            <w:r>
              <w:rPr>
                <w:rFonts w:hint="eastAsia" w:ascii="宋体" w:hAnsi="宋体" w:eastAsia="宋体" w:cs="宋体"/>
                <w:color w:val="auto"/>
                <w:kern w:val="0"/>
                <w:szCs w:val="21"/>
              </w:rPr>
              <w:t>镇（街道）、村</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社区</w:t>
            </w:r>
            <w:r>
              <w:rPr>
                <w:rFonts w:hint="eastAsia" w:ascii="宋体" w:hAnsi="宋体" w:eastAsia="宋体" w:cs="宋体"/>
                <w:color w:val="auto"/>
                <w:kern w:val="0"/>
                <w:szCs w:val="21"/>
              </w:rPr>
              <w:t>（组）开展宣传动员，</w:t>
            </w:r>
            <w:r>
              <w:rPr>
                <w:rFonts w:hint="eastAsia" w:ascii="宋体" w:hAnsi="宋体" w:eastAsia="宋体" w:cs="宋体"/>
                <w:color w:val="auto"/>
                <w:kern w:val="0"/>
                <w:szCs w:val="21"/>
                <w:lang w:val="en-US" w:eastAsia="zh-CN"/>
              </w:rPr>
              <w:t>并</w:t>
            </w:r>
            <w:r>
              <w:rPr>
                <w:rFonts w:hint="eastAsia" w:ascii="宋体" w:hAnsi="宋体" w:eastAsia="宋体" w:cs="宋体"/>
                <w:color w:val="auto"/>
                <w:kern w:val="0"/>
                <w:szCs w:val="21"/>
              </w:rPr>
              <w:t>做好政策解读与业务培训。</w:t>
            </w:r>
            <w:r>
              <w:rPr>
                <w:rFonts w:hint="eastAsia" w:ascii="宋体" w:hAnsi="宋体" w:eastAsia="宋体" w:cs="宋体"/>
                <w:color w:val="auto"/>
                <w:kern w:val="0"/>
                <w:szCs w:val="21"/>
                <w:lang w:val="en-US" w:eastAsia="zh-CN"/>
              </w:rPr>
              <w:t>各镇（街道）组织人员对每家每户、每块承包地块进行</w:t>
            </w:r>
            <w:r>
              <w:rPr>
                <w:rFonts w:hint="eastAsia" w:ascii="宋体" w:hAnsi="宋体" w:eastAsia="宋体" w:cs="宋体"/>
                <w:color w:val="auto"/>
                <w:kern w:val="0"/>
                <w:szCs w:val="21"/>
              </w:rPr>
              <w:t>核查登记，全面摸清农村土地承包经营情况，重点了解第二轮承包地确权登记颁证</w:t>
            </w:r>
            <w:r>
              <w:rPr>
                <w:rFonts w:hint="eastAsia" w:ascii="宋体" w:hAnsi="宋体" w:eastAsia="宋体" w:cs="宋体"/>
                <w:color w:val="auto"/>
                <w:kern w:val="0"/>
                <w:szCs w:val="21"/>
                <w:lang w:val="en-US" w:eastAsia="zh-CN"/>
              </w:rPr>
              <w:t>已确权</w:t>
            </w:r>
            <w:r>
              <w:rPr>
                <w:rFonts w:hint="eastAsia" w:ascii="宋体" w:hAnsi="宋体" w:eastAsia="宋体" w:cs="宋体"/>
                <w:color w:val="auto"/>
                <w:kern w:val="0"/>
                <w:szCs w:val="21"/>
              </w:rPr>
              <w:t>和</w:t>
            </w:r>
            <w:r>
              <w:rPr>
                <w:rFonts w:hint="eastAsia" w:ascii="宋体" w:hAnsi="宋体" w:eastAsia="宋体" w:cs="宋体"/>
                <w:color w:val="auto"/>
                <w:kern w:val="0"/>
                <w:szCs w:val="21"/>
                <w:lang w:val="en-US" w:eastAsia="zh-CN"/>
              </w:rPr>
              <w:t>尚</w:t>
            </w:r>
            <w:r>
              <w:rPr>
                <w:rFonts w:hint="eastAsia" w:ascii="宋体" w:hAnsi="宋体" w:eastAsia="宋体" w:cs="宋体"/>
                <w:color w:val="auto"/>
                <w:kern w:val="0"/>
                <w:szCs w:val="21"/>
              </w:rPr>
              <w:t>未</w:t>
            </w:r>
            <w:r>
              <w:rPr>
                <w:rFonts w:hint="eastAsia" w:ascii="宋体" w:hAnsi="宋体" w:eastAsia="宋体" w:cs="宋体"/>
                <w:color w:val="auto"/>
                <w:kern w:val="0"/>
                <w:szCs w:val="21"/>
                <w:lang w:val="en-US" w:eastAsia="zh-CN"/>
              </w:rPr>
              <w:t>确权的</w:t>
            </w:r>
            <w:r>
              <w:rPr>
                <w:rFonts w:hint="eastAsia" w:ascii="宋体" w:hAnsi="宋体" w:eastAsia="宋体" w:cs="宋体"/>
                <w:color w:val="auto"/>
                <w:kern w:val="0"/>
                <w:szCs w:val="21"/>
              </w:rPr>
              <w:t>具体情况，全面掌握第二轮土地承包以来承包农户家庭成员、承包地面积</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地块数</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存在纠纷地块</w:t>
            </w:r>
            <w:r>
              <w:rPr>
                <w:rFonts w:hint="eastAsia" w:ascii="宋体" w:hAnsi="宋体" w:eastAsia="宋体" w:cs="宋体"/>
                <w:color w:val="auto"/>
                <w:kern w:val="0"/>
                <w:szCs w:val="21"/>
              </w:rPr>
              <w:t>等情况</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土地整治、土地征用、集体预留机动地面积情况。以及整户消亡、外嫁女、“五保户”、全家进城落户</w:t>
            </w:r>
            <w:r>
              <w:rPr>
                <w:rFonts w:hint="eastAsia" w:ascii="宋体" w:hAnsi="宋体" w:eastAsia="宋体" w:cs="宋体"/>
                <w:color w:val="auto"/>
                <w:kern w:val="0"/>
                <w:szCs w:val="21"/>
                <w:lang w:val="en-US" w:eastAsia="zh-CN"/>
              </w:rPr>
              <w:t>等情况。</w:t>
            </w:r>
            <w:r>
              <w:rPr>
                <w:rFonts w:hint="eastAsia" w:ascii="宋体" w:hAnsi="宋体" w:eastAsia="宋体" w:cs="宋体"/>
                <w:color w:val="auto"/>
                <w:kern w:val="0"/>
                <w:szCs w:val="21"/>
              </w:rPr>
              <w:t>根据《中华人民共和国农村集体经济组织法》等法律法规对集体经济组织成员身份进行梳理，确认</w:t>
            </w:r>
            <w:r>
              <w:rPr>
                <w:rFonts w:hint="eastAsia" w:ascii="宋体" w:hAnsi="宋体" w:eastAsia="宋体" w:cs="宋体"/>
                <w:color w:val="auto"/>
                <w:kern w:val="0"/>
                <w:szCs w:val="21"/>
                <w:lang w:val="en-US" w:eastAsia="zh-CN"/>
              </w:rPr>
              <w:t>土地承包人员资格，统计分析村、社区（组）人均承包地面积情况，广</w:t>
            </w:r>
            <w:r>
              <w:rPr>
                <w:rFonts w:hint="eastAsia" w:ascii="宋体" w:hAnsi="宋体" w:eastAsia="宋体" w:cs="宋体"/>
                <w:color w:val="auto"/>
                <w:kern w:val="0"/>
                <w:szCs w:val="21"/>
              </w:rPr>
              <w:t>泛收集梳理农户对土地延包的意愿、想法以及与土地延包相关的问题，包括土地延包路径、小范围适度调整承包地的特殊情形、整户消亡后承包地处理办法、进城农户自愿有偿退出承包地的意愿及其补偿标准等。</w:t>
            </w:r>
          </w:p>
          <w:p w14:paraId="396E65D3">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五</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结合实际</w:t>
            </w:r>
            <w:r>
              <w:rPr>
                <w:rFonts w:hint="eastAsia" w:ascii="宋体" w:hAnsi="宋体" w:eastAsia="宋体" w:cs="宋体"/>
                <w:color w:val="auto"/>
                <w:kern w:val="0"/>
                <w:szCs w:val="21"/>
              </w:rPr>
              <w:t>，制定</w:t>
            </w:r>
            <w:r>
              <w:rPr>
                <w:rFonts w:hint="eastAsia" w:ascii="宋体" w:hAnsi="宋体" w:eastAsia="宋体" w:cs="宋体"/>
                <w:color w:val="auto"/>
                <w:kern w:val="0"/>
                <w:szCs w:val="21"/>
                <w:lang w:val="en-US" w:eastAsia="zh-CN"/>
              </w:rPr>
              <w:t>延包</w:t>
            </w:r>
            <w:r>
              <w:rPr>
                <w:rFonts w:hint="eastAsia" w:ascii="宋体" w:hAnsi="宋体" w:eastAsia="宋体" w:cs="宋体"/>
                <w:color w:val="auto"/>
                <w:kern w:val="0"/>
                <w:szCs w:val="21"/>
              </w:rPr>
              <w:t>方案。土地延包试点工作方案坚持分类推进，对承包农户家庭成员和承包地块均无变化的，可直接签订土地承包（延包）合同；对仅有家庭成员变动的，变更信息后即可签订土地承包（延包）合同；对承包地块有变动</w:t>
            </w:r>
            <w:r>
              <w:rPr>
                <w:rFonts w:hint="eastAsia" w:ascii="宋体" w:hAnsi="宋体" w:eastAsia="宋体" w:cs="宋体"/>
                <w:color w:val="auto"/>
                <w:kern w:val="0"/>
                <w:szCs w:val="21"/>
                <w:lang w:val="en-US" w:eastAsia="zh-CN"/>
              </w:rPr>
              <w:t>的，需开展承包地“四至”测绘并公示确认后，再签订土地承包（延包）合同。在第二轮土地承包中没有明确承包关系的，如开</w:t>
            </w:r>
            <w:r>
              <w:rPr>
                <w:rFonts w:hint="eastAsia" w:ascii="宋体" w:hAnsi="宋体" w:eastAsia="宋体" w:cs="宋体"/>
                <w:color w:val="auto"/>
                <w:kern w:val="0"/>
                <w:szCs w:val="21"/>
              </w:rPr>
              <w:t>荒地、自留地、园地等非承包耕地，原则上暂不列入此次土地延包范围，如村</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社区</w:t>
            </w:r>
            <w:r>
              <w:rPr>
                <w:rFonts w:hint="eastAsia" w:ascii="宋体" w:hAnsi="宋体" w:eastAsia="宋体" w:cs="宋体"/>
                <w:color w:val="auto"/>
                <w:kern w:val="0"/>
                <w:szCs w:val="21"/>
              </w:rPr>
              <w:t>（组）集体成员一致同意将其纳入延包确权登记的，依法明确承包关系，再确权登记。</w:t>
            </w:r>
            <w:r>
              <w:rPr>
                <w:rFonts w:hint="eastAsia" w:ascii="宋体" w:hAnsi="宋体" w:eastAsia="宋体" w:cs="宋体"/>
                <w:color w:val="auto"/>
                <w:kern w:val="0"/>
                <w:szCs w:val="21"/>
                <w:lang w:val="en-US" w:eastAsia="zh-CN"/>
              </w:rPr>
              <w:t>各</w:t>
            </w:r>
            <w:r>
              <w:rPr>
                <w:rFonts w:hint="eastAsia" w:ascii="宋体" w:hAnsi="宋体" w:eastAsia="宋体" w:cs="宋体"/>
                <w:color w:val="auto"/>
                <w:kern w:val="0"/>
                <w:szCs w:val="21"/>
              </w:rPr>
              <w:t>镇（街道）</w:t>
            </w:r>
            <w:r>
              <w:rPr>
                <w:rFonts w:hint="eastAsia" w:ascii="宋体" w:hAnsi="宋体" w:eastAsia="宋体" w:cs="宋体"/>
                <w:color w:val="auto"/>
                <w:kern w:val="0"/>
                <w:szCs w:val="21"/>
                <w:lang w:val="en-US" w:eastAsia="zh-CN"/>
              </w:rPr>
              <w:t>要</w:t>
            </w:r>
            <w:r>
              <w:rPr>
                <w:rFonts w:hint="eastAsia" w:ascii="宋体" w:hAnsi="宋体" w:eastAsia="宋体" w:cs="宋体"/>
                <w:color w:val="auto"/>
                <w:kern w:val="0"/>
                <w:szCs w:val="21"/>
              </w:rPr>
              <w:t>制定土地延包试点工作方案，报</w:t>
            </w:r>
            <w:r>
              <w:rPr>
                <w:rFonts w:hint="eastAsia" w:ascii="宋体" w:hAnsi="宋体" w:eastAsia="宋体" w:cs="宋体"/>
                <w:color w:val="auto"/>
                <w:kern w:val="0"/>
                <w:szCs w:val="21"/>
                <w:lang w:val="en-US" w:eastAsia="zh-CN"/>
              </w:rPr>
              <w:t>区</w:t>
            </w:r>
            <w:r>
              <w:rPr>
                <w:rFonts w:hint="eastAsia" w:ascii="宋体" w:hAnsi="宋体" w:eastAsia="宋体" w:cs="宋体"/>
                <w:color w:val="auto"/>
                <w:kern w:val="0"/>
                <w:szCs w:val="21"/>
              </w:rPr>
              <w:t>农业农村局备案。各镇（街道）要组织试点村</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社区</w:t>
            </w:r>
            <w:r>
              <w:rPr>
                <w:rFonts w:hint="eastAsia" w:ascii="宋体" w:hAnsi="宋体" w:eastAsia="宋体" w:cs="宋体"/>
                <w:color w:val="auto"/>
                <w:kern w:val="0"/>
                <w:szCs w:val="21"/>
              </w:rPr>
              <w:t>（组），根据承包农户中的特殊人群、特殊情况，制定有针对性的土地延包试点办法，确保相关措施符合法律法规政策要求，充分反映村民意愿。各试点镇（街道）和村土地延包试点工作方案，报</w:t>
            </w:r>
            <w:r>
              <w:rPr>
                <w:rFonts w:hint="eastAsia" w:ascii="宋体" w:hAnsi="宋体" w:eastAsia="宋体" w:cs="宋体"/>
                <w:color w:val="auto"/>
                <w:kern w:val="0"/>
                <w:szCs w:val="21"/>
                <w:lang w:val="en-US" w:eastAsia="zh-CN"/>
              </w:rPr>
              <w:t>区</w:t>
            </w:r>
            <w:r>
              <w:rPr>
                <w:rFonts w:hint="eastAsia" w:ascii="宋体" w:hAnsi="宋体" w:eastAsia="宋体" w:cs="宋体"/>
                <w:color w:val="auto"/>
                <w:kern w:val="0"/>
                <w:szCs w:val="21"/>
              </w:rPr>
              <w:t>级农业农村部门审核。各村民小组土地承包（延包）方案，要在本集体经济组织范围内张榜公示，期限不少于15天；公示结束后，方案应当依法经本集体经济组织成员的村民会议三分之二以上成员或者三分之二以上村民代表同意。</w:t>
            </w:r>
          </w:p>
          <w:p w14:paraId="4CFE22B2">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加强</w:t>
            </w:r>
            <w:r>
              <w:rPr>
                <w:rFonts w:hint="eastAsia" w:ascii="宋体" w:hAnsi="宋体" w:eastAsia="宋体" w:cs="宋体"/>
                <w:color w:val="auto"/>
                <w:kern w:val="0"/>
                <w:szCs w:val="21"/>
              </w:rPr>
              <w:t>工作指导，</w:t>
            </w:r>
            <w:r>
              <w:rPr>
                <w:rFonts w:hint="eastAsia" w:ascii="宋体" w:hAnsi="宋体" w:eastAsia="宋体" w:cs="宋体"/>
                <w:color w:val="auto"/>
                <w:kern w:val="0"/>
                <w:szCs w:val="21"/>
                <w:lang w:val="en-US" w:eastAsia="zh-CN"/>
              </w:rPr>
              <w:t>推进</w:t>
            </w:r>
            <w:r>
              <w:rPr>
                <w:rFonts w:hint="eastAsia" w:ascii="宋体" w:hAnsi="宋体" w:eastAsia="宋体" w:cs="宋体"/>
                <w:color w:val="auto"/>
                <w:kern w:val="0"/>
                <w:szCs w:val="21"/>
              </w:rPr>
              <w:t>方案实施。</w:t>
            </w:r>
            <w:r>
              <w:rPr>
                <w:rFonts w:hint="eastAsia" w:ascii="宋体" w:hAnsi="宋体" w:eastAsia="宋体" w:cs="宋体"/>
                <w:color w:val="auto"/>
                <w:kern w:val="0"/>
                <w:szCs w:val="21"/>
                <w:lang w:val="en-US" w:eastAsia="zh-CN"/>
              </w:rPr>
              <w:t>土地延包</w:t>
            </w:r>
            <w:r>
              <w:rPr>
                <w:rFonts w:hint="eastAsia" w:ascii="宋体" w:hAnsi="宋体" w:eastAsia="宋体" w:cs="宋体"/>
                <w:color w:val="auto"/>
                <w:kern w:val="0"/>
                <w:szCs w:val="21"/>
              </w:rPr>
              <w:t>要以第二轮承包地确权登记颁证为基础，按照农业农村部土地延包试点工作规程和法律法规政策解答要求，</w:t>
            </w:r>
            <w:r>
              <w:rPr>
                <w:rFonts w:hint="eastAsia" w:ascii="宋体" w:hAnsi="宋体" w:eastAsia="宋体" w:cs="宋体"/>
                <w:color w:val="auto"/>
                <w:kern w:val="0"/>
                <w:szCs w:val="21"/>
                <w:lang w:val="en-US" w:eastAsia="zh-CN"/>
              </w:rPr>
              <w:t>区工作专班要</w:t>
            </w:r>
            <w:r>
              <w:rPr>
                <w:rFonts w:hint="eastAsia" w:ascii="宋体" w:hAnsi="宋体" w:eastAsia="宋体" w:cs="宋体"/>
                <w:color w:val="auto"/>
                <w:kern w:val="0"/>
                <w:szCs w:val="21"/>
              </w:rPr>
              <w:t>指导试点镇（街道）、村</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社区</w:t>
            </w:r>
            <w:r>
              <w:rPr>
                <w:rFonts w:hint="eastAsia" w:ascii="宋体" w:hAnsi="宋体" w:eastAsia="宋体" w:cs="宋体"/>
                <w:color w:val="auto"/>
                <w:kern w:val="0"/>
                <w:szCs w:val="21"/>
              </w:rPr>
              <w:t>（组）开展土地延包试点工作，组织填写土地延包的发包方、承包方、承包地块调查表。调查结果经土地延包试点工作小组审核后进行公示，期限不少于15天；相关权利人提出异议的，土地延包试点工作小组应当进行核实、修正，并再次公示。调查结果经公示无异议后，报</w:t>
            </w:r>
            <w:r>
              <w:rPr>
                <w:rFonts w:hint="eastAsia" w:ascii="宋体" w:hAnsi="宋体" w:eastAsia="宋体" w:cs="宋体"/>
                <w:color w:val="auto"/>
                <w:kern w:val="0"/>
                <w:szCs w:val="21"/>
                <w:lang w:val="en-US" w:eastAsia="zh-CN"/>
              </w:rPr>
              <w:t>区</w:t>
            </w:r>
            <w:r>
              <w:rPr>
                <w:rFonts w:hint="eastAsia" w:ascii="宋体" w:hAnsi="宋体" w:eastAsia="宋体" w:cs="宋体"/>
                <w:color w:val="auto"/>
                <w:kern w:val="0"/>
                <w:szCs w:val="21"/>
              </w:rPr>
              <w:t>级农业农村部门审核同意并办理</w:t>
            </w:r>
            <w:r>
              <w:rPr>
                <w:rFonts w:hint="eastAsia" w:ascii="宋体" w:hAnsi="宋体" w:eastAsia="宋体" w:cs="宋体"/>
                <w:color w:val="auto"/>
                <w:kern w:val="0"/>
                <w:szCs w:val="21"/>
                <w:lang w:val="en-US" w:eastAsia="zh-CN"/>
              </w:rPr>
              <w:t>土地延包手续。已颁发的土地承包经营权证在新的承包期继续有</w:t>
            </w:r>
            <w:r>
              <w:rPr>
                <w:rFonts w:hint="eastAsia" w:ascii="宋体" w:hAnsi="宋体" w:eastAsia="宋体" w:cs="宋体"/>
                <w:color w:val="auto"/>
                <w:kern w:val="0"/>
                <w:szCs w:val="21"/>
              </w:rPr>
              <w:t>效且不变不换。证书记载的承包期限，在不动产登记机构收到不动产登记申请后统一变更。对个别调地等承包地块发生变化的，要重新签订承包（延包）合同、重新发证；对个别成员变动等不同情况，在承包（延包）合同、登记簿和证书上作相应变更处理。对尚未确权颁发土地承包经营权证的</w:t>
            </w:r>
            <w:r>
              <w:rPr>
                <w:rFonts w:hint="eastAsia" w:ascii="宋体" w:hAnsi="宋体" w:eastAsia="宋体" w:cs="宋体"/>
                <w:color w:val="auto"/>
                <w:kern w:val="0"/>
                <w:szCs w:val="21"/>
                <w:lang w:val="en-US" w:eastAsia="zh-CN"/>
              </w:rPr>
              <w:t>地块</w:t>
            </w:r>
            <w:r>
              <w:rPr>
                <w:rFonts w:hint="eastAsia" w:ascii="宋体" w:hAnsi="宋体" w:eastAsia="宋体" w:cs="宋体"/>
                <w:color w:val="auto"/>
                <w:kern w:val="0"/>
                <w:szCs w:val="21"/>
              </w:rPr>
              <w:t>，组织开展确权，并同步办理土地延包手续。</w:t>
            </w:r>
            <w:r>
              <w:rPr>
                <w:rFonts w:hint="eastAsia" w:ascii="宋体" w:hAnsi="宋体" w:eastAsia="宋体" w:cs="宋体"/>
                <w:color w:val="auto"/>
                <w:kern w:val="0"/>
                <w:szCs w:val="21"/>
                <w:lang w:val="en-US" w:eastAsia="zh-CN"/>
              </w:rPr>
              <w:t>存在纠纷的地块纠纷尚未解决的暂缓不确权延包，纠纷解决的可以确权延包。对开展“小块并大块”土地整治的地方，在农民群众自愿的前提下，鼓励先互换并地，再进行土地确权，解决承包地块细碎化问题。对于因土地整理、“小块并大块”、土地入股规模经营等原因，部分土地已连片、原承包地块四至已经消失的；城市近郊、各类经济开发区和园区已经实行集体经济组织股份制改革的；已经实行土地股份合作、股权明晰的，人均家庭承包耕地0.3亩以下、不适宜一家一户分散经营、确实不能确权确地的；要因地制宜，经本集体农民群众按规定程序民主协商一致，形成完整的确权确股不确地的延包工作方案，并经镇政府（街道办事处）审查，区农业农村部门审核和区政府同意后，方可实行确权确股不确地，通过定性定量不定位，并建立农户土地承包档案，确保农户对土地的承包关系和数量长久不变。对在2014—2018年土地确权登记颁证工作中将开荒地、自留地、园地等没经过村民小组讨论决定已经确权的地块，要重新召开村民小组会议讨论决定，会议同意发包的可以延包，不同意发包的不延包。对权属明确、边界清晰的荒地，因地方偏远，本集体经济组织成员疏于管理，被就近的村民在2014—2018年土地确权登记颁证中进行确权，因其不是荒地所属集体经济组织成员，并且没经荒地所属集体经济组织同意的，因存在争议纠纷其已确权的荒地暂缓延包。对在2014—2018年土地确权与林区、水库、西江农场范围重叠的地块，因存在争议纠纷暂缓延包，并在二轮延包的基础上进行充分调查，尊重历史和现实，妥善解决地块重叠问题。对</w:t>
            </w:r>
            <w:r>
              <w:rPr>
                <w:rFonts w:hint="eastAsia" w:ascii="宋体" w:hAnsi="宋体" w:eastAsia="宋体" w:cs="宋体"/>
                <w:color w:val="auto"/>
                <w:kern w:val="0"/>
                <w:szCs w:val="21"/>
              </w:rPr>
              <w:t>因家庭成员全部死亡导致承包方消亡的，发包方应当依法收回承包地，其承包地处置，由农民集体民主协商解决。合户、分户应当在同一集体经济组织内进行，仅限于父母、子女、配偶等直系亲属之间，不得以合户之名规避集体依法收回承包地。</w:t>
            </w:r>
          </w:p>
          <w:p w14:paraId="379EC452">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七</w:t>
            </w:r>
            <w:r>
              <w:rPr>
                <w:rFonts w:hint="eastAsia" w:ascii="宋体" w:hAnsi="宋体" w:eastAsia="宋体" w:cs="宋体"/>
                <w:color w:val="auto"/>
                <w:kern w:val="0"/>
                <w:szCs w:val="21"/>
              </w:rPr>
              <w:t>）加强</w:t>
            </w:r>
            <w:r>
              <w:rPr>
                <w:rFonts w:hint="eastAsia" w:ascii="宋体" w:hAnsi="宋体" w:eastAsia="宋体" w:cs="宋体"/>
                <w:color w:val="auto"/>
                <w:kern w:val="0"/>
                <w:szCs w:val="21"/>
                <w:lang w:val="en-US" w:eastAsia="zh-CN"/>
              </w:rPr>
              <w:t>部门</w:t>
            </w:r>
            <w:r>
              <w:rPr>
                <w:rFonts w:hint="eastAsia" w:ascii="宋体" w:hAnsi="宋体" w:eastAsia="宋体" w:cs="宋体"/>
                <w:color w:val="auto"/>
                <w:kern w:val="0"/>
                <w:szCs w:val="21"/>
              </w:rPr>
              <w:t>协作，做好合同管理工作。</w:t>
            </w:r>
            <w:r>
              <w:rPr>
                <w:rFonts w:hint="eastAsia" w:ascii="宋体" w:hAnsi="宋体" w:eastAsia="宋体" w:cs="宋体"/>
                <w:color w:val="auto"/>
                <w:kern w:val="0"/>
                <w:szCs w:val="21"/>
                <w:lang w:val="en-US" w:eastAsia="zh-CN"/>
              </w:rPr>
              <w:t>各</w:t>
            </w:r>
            <w:r>
              <w:rPr>
                <w:rFonts w:hint="eastAsia" w:ascii="宋体" w:hAnsi="宋体" w:eastAsia="宋体" w:cs="宋体"/>
                <w:color w:val="auto"/>
                <w:kern w:val="0"/>
                <w:szCs w:val="21"/>
              </w:rPr>
              <w:t>镇（街道）要按照</w:t>
            </w:r>
            <w:r>
              <w:rPr>
                <w:rFonts w:hint="eastAsia" w:ascii="宋体" w:hAnsi="宋体" w:eastAsia="宋体" w:cs="宋体"/>
                <w:color w:val="auto"/>
                <w:kern w:val="0"/>
                <w:szCs w:val="21"/>
                <w:lang w:val="en-US" w:eastAsia="zh-CN"/>
              </w:rPr>
              <w:t>区委区政府</w:t>
            </w:r>
            <w:r>
              <w:rPr>
                <w:rFonts w:hint="eastAsia" w:ascii="宋体" w:hAnsi="宋体" w:eastAsia="宋体" w:cs="宋体"/>
                <w:color w:val="auto"/>
                <w:kern w:val="0"/>
                <w:szCs w:val="21"/>
              </w:rPr>
              <w:t>部署要求，积极组织开展农村土地承包合同网签系统的应用培训，通过使用合同网签系统开展土地延包试点工作，切实提高工作效率，降低工作成本。确实需要线下组织签订土地承包（延包）合同的，要将已签订合同同步扫描录入全国农村土地承包合同网签系统。</w:t>
            </w:r>
            <w:r>
              <w:rPr>
                <w:rFonts w:hint="eastAsia" w:ascii="宋体" w:hAnsi="宋体" w:eastAsia="宋体" w:cs="宋体"/>
                <w:color w:val="auto"/>
                <w:kern w:val="0"/>
                <w:szCs w:val="21"/>
                <w:lang w:val="en-US" w:eastAsia="zh-CN"/>
              </w:rPr>
              <w:t>并</w:t>
            </w:r>
            <w:r>
              <w:rPr>
                <w:rFonts w:hint="eastAsia" w:ascii="宋体" w:hAnsi="宋体" w:eastAsia="宋体" w:cs="宋体"/>
                <w:color w:val="auto"/>
                <w:kern w:val="0"/>
                <w:szCs w:val="21"/>
              </w:rPr>
              <w:t>及时对接全国农村土地承包合同网签系统，实现数据同步。自然资源、农业农村部门</w:t>
            </w:r>
            <w:r>
              <w:rPr>
                <w:rFonts w:hint="eastAsia" w:ascii="宋体" w:hAnsi="宋体" w:eastAsia="宋体" w:cs="宋体"/>
                <w:color w:val="auto"/>
                <w:kern w:val="0"/>
                <w:szCs w:val="21"/>
                <w:lang w:val="en-US" w:eastAsia="zh-CN"/>
              </w:rPr>
              <w:t>要</w:t>
            </w:r>
            <w:r>
              <w:rPr>
                <w:rFonts w:hint="eastAsia" w:ascii="宋体" w:hAnsi="宋体" w:eastAsia="宋体" w:cs="宋体"/>
                <w:color w:val="auto"/>
                <w:kern w:val="0"/>
                <w:szCs w:val="21"/>
              </w:rPr>
              <w:t>加强协作，积极稳妥推进土地承包合同信息和不动产统一登记信息互通共享，实现土地承包合同管理与不动产统一登记有序衔接。</w:t>
            </w:r>
            <w:r>
              <w:rPr>
                <w:rFonts w:hint="eastAsia" w:ascii="宋体" w:hAnsi="宋体" w:eastAsia="宋体" w:cs="宋体"/>
                <w:color w:val="auto"/>
                <w:kern w:val="0"/>
                <w:szCs w:val="21"/>
                <w:lang w:val="en-US" w:eastAsia="zh-CN"/>
              </w:rPr>
              <w:t>并</w:t>
            </w:r>
            <w:r>
              <w:rPr>
                <w:rFonts w:hint="eastAsia" w:ascii="宋体" w:hAnsi="宋体" w:eastAsia="宋体" w:cs="宋体"/>
                <w:color w:val="auto"/>
                <w:kern w:val="0"/>
                <w:szCs w:val="21"/>
              </w:rPr>
              <w:t>及时将登记所需的相关</w:t>
            </w:r>
            <w:r>
              <w:rPr>
                <w:rFonts w:hint="eastAsia" w:ascii="宋体" w:hAnsi="宋体" w:eastAsia="宋体" w:cs="宋体"/>
                <w:color w:val="auto"/>
                <w:kern w:val="0"/>
                <w:szCs w:val="21"/>
                <w:lang w:val="en-US" w:eastAsia="zh-CN"/>
              </w:rPr>
              <w:t>数据</w:t>
            </w:r>
            <w:r>
              <w:rPr>
                <w:rFonts w:hint="eastAsia" w:ascii="宋体" w:hAnsi="宋体" w:eastAsia="宋体" w:cs="宋体"/>
                <w:color w:val="auto"/>
                <w:kern w:val="0"/>
                <w:szCs w:val="21"/>
              </w:rPr>
              <w:t>共享给不动产登记机构，用于办理不动产统一登记与颁证手续。</w:t>
            </w:r>
          </w:p>
          <w:p w14:paraId="19944690">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八</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加强档案管理</w:t>
            </w:r>
            <w:r>
              <w:rPr>
                <w:rFonts w:hint="eastAsia" w:ascii="宋体" w:hAnsi="宋体" w:eastAsia="宋体" w:cs="宋体"/>
                <w:color w:val="auto"/>
                <w:kern w:val="0"/>
                <w:szCs w:val="21"/>
              </w:rPr>
              <w:t>，完善延包数据信息。农业农村、档案等相关部门加强土地延包档案和数据管理业务指导</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规范和完</w:t>
            </w:r>
            <w:r>
              <w:rPr>
                <w:rFonts w:hint="eastAsia" w:ascii="宋体" w:hAnsi="宋体" w:eastAsia="宋体" w:cs="宋体"/>
                <w:color w:val="auto"/>
                <w:kern w:val="0"/>
                <w:szCs w:val="21"/>
              </w:rPr>
              <w:t>善土地延包相关档案资料，确保土地延包档案准确、规范、完整。完成土地延包试点工作后，</w:t>
            </w:r>
            <w:r>
              <w:rPr>
                <w:rFonts w:hint="eastAsia" w:ascii="宋体" w:hAnsi="宋体" w:eastAsia="宋体" w:cs="宋体"/>
                <w:color w:val="auto"/>
                <w:kern w:val="0"/>
                <w:szCs w:val="21"/>
                <w:lang w:val="en-US" w:eastAsia="zh-CN"/>
              </w:rPr>
              <w:t>农业农村部门</w:t>
            </w:r>
            <w:r>
              <w:rPr>
                <w:rFonts w:hint="eastAsia" w:ascii="宋体" w:hAnsi="宋体" w:eastAsia="宋体" w:cs="宋体"/>
                <w:color w:val="auto"/>
                <w:kern w:val="0"/>
                <w:szCs w:val="21"/>
              </w:rPr>
              <w:t>要同步更新本地土地确权数据库信息，同时向市和自治区汇总提交更新的数据。对土地延包试点工作相关资料，特别是高清影像图等地籍信息资料，严格按照测绘地理信息管理工作关于国家秘密范围的规定，以及</w:t>
            </w:r>
            <w:r>
              <w:rPr>
                <w:rFonts w:hint="eastAsia" w:ascii="宋体" w:hAnsi="宋体" w:eastAsia="宋体" w:cs="宋体"/>
                <w:color w:val="auto"/>
                <w:kern w:val="0"/>
                <w:szCs w:val="21"/>
                <w:lang w:val="en-US" w:eastAsia="zh-CN"/>
              </w:rPr>
              <w:t>自治区农村土地承包数据管理实施办法使用和管理，确保不泄</w:t>
            </w:r>
            <w:r>
              <w:rPr>
                <w:rFonts w:hint="eastAsia" w:ascii="宋体" w:hAnsi="宋体" w:eastAsia="宋体" w:cs="宋体"/>
                <w:color w:val="auto"/>
                <w:kern w:val="0"/>
                <w:szCs w:val="21"/>
              </w:rPr>
              <w:t>密。</w:t>
            </w:r>
          </w:p>
          <w:p w14:paraId="729D5EE5">
            <w:pPr>
              <w:keepNext w:val="0"/>
              <w:keepLines w:val="0"/>
              <w:pageBreakBefore w:val="0"/>
              <w:widowControl/>
              <w:kinsoku/>
              <w:wordWrap/>
              <w:overflowPunct/>
              <w:topLinePunct w:val="0"/>
              <w:autoSpaceDE/>
              <w:autoSpaceDN/>
              <w:bidi w:val="0"/>
              <w:adjustRightInd/>
              <w:snapToGrid/>
              <w:spacing w:line="460" w:lineRule="exact"/>
              <w:ind w:firstLine="422" w:firstLineChars="200"/>
              <w:jc w:val="left"/>
              <w:textAlignment w:val="auto"/>
              <w:rPr>
                <w:rFonts w:hint="eastAsia" w:ascii="宋体" w:hAnsi="宋体" w:eastAsia="宋体" w:cs="宋体"/>
                <w:b/>
                <w:bCs/>
                <w:color w:val="auto"/>
                <w:kern w:val="0"/>
                <w:szCs w:val="21"/>
              </w:rPr>
            </w:pPr>
            <w:r>
              <w:rPr>
                <w:rFonts w:hint="eastAsia" w:ascii="宋体" w:hAnsi="宋体" w:eastAsia="宋体" w:cs="宋体"/>
                <w:b/>
                <w:bCs/>
                <w:color w:val="auto"/>
                <w:kern w:val="0"/>
                <w:szCs w:val="21"/>
                <w:lang w:val="en-US" w:eastAsia="zh-CN"/>
              </w:rPr>
              <w:t>三</w:t>
            </w:r>
            <w:r>
              <w:rPr>
                <w:rFonts w:hint="eastAsia" w:ascii="宋体" w:hAnsi="宋体" w:eastAsia="宋体" w:cs="宋体"/>
                <w:b/>
                <w:bCs/>
                <w:color w:val="auto"/>
                <w:kern w:val="0"/>
                <w:szCs w:val="21"/>
              </w:rPr>
              <w:t>、</w:t>
            </w:r>
            <w:r>
              <w:rPr>
                <w:rFonts w:hint="eastAsia" w:ascii="宋体" w:hAnsi="宋体" w:eastAsia="宋体" w:cs="宋体"/>
                <w:b/>
                <w:bCs/>
                <w:color w:val="auto"/>
                <w:kern w:val="0"/>
                <w:szCs w:val="21"/>
                <w:lang w:val="en-US" w:eastAsia="zh-CN"/>
              </w:rPr>
              <w:t>工作</w:t>
            </w:r>
            <w:r>
              <w:rPr>
                <w:rFonts w:hint="eastAsia" w:ascii="宋体" w:hAnsi="宋体" w:eastAsia="宋体" w:cs="宋体"/>
                <w:b/>
                <w:bCs/>
                <w:color w:val="auto"/>
                <w:kern w:val="0"/>
                <w:szCs w:val="21"/>
              </w:rPr>
              <w:t>进度安排</w:t>
            </w:r>
          </w:p>
          <w:p w14:paraId="5274E1AC">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（一）</w:t>
            </w:r>
            <w:r>
              <w:rPr>
                <w:rFonts w:hint="eastAsia" w:ascii="宋体" w:hAnsi="宋体" w:eastAsia="宋体" w:cs="宋体"/>
                <w:color w:val="auto"/>
                <w:kern w:val="0"/>
                <w:szCs w:val="21"/>
                <w:lang w:val="en-US" w:eastAsia="zh-CN"/>
              </w:rPr>
              <w:t>根据贵港市土地延包方案要求，</w:t>
            </w:r>
            <w:r>
              <w:rPr>
                <w:rFonts w:hint="eastAsia" w:ascii="宋体" w:hAnsi="宋体" w:eastAsia="宋体" w:cs="宋体"/>
                <w:color w:val="auto"/>
                <w:kern w:val="0"/>
                <w:szCs w:val="21"/>
              </w:rPr>
              <w:t>2025年</w:t>
            </w:r>
            <w:r>
              <w:rPr>
                <w:rFonts w:hint="eastAsia" w:ascii="宋体" w:hAnsi="宋体" w:eastAsia="宋体" w:cs="宋体"/>
                <w:color w:val="auto"/>
                <w:kern w:val="0"/>
                <w:szCs w:val="21"/>
                <w:lang w:val="en-US" w:eastAsia="zh-CN"/>
              </w:rPr>
              <w:t>我区以湛江镇做为试点镇开展土地延包试点工作，2025年12月前完成试点工作，农户签订土地（承包）延包合同90%以上，并做好经验总结，为2026年全区开展整区试点打基础。</w:t>
            </w:r>
          </w:p>
          <w:p w14:paraId="10783FAD">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（二）2026年，</w:t>
            </w:r>
            <w:r>
              <w:rPr>
                <w:rFonts w:hint="eastAsia" w:ascii="宋体" w:hAnsi="宋体" w:eastAsia="宋体" w:cs="宋体"/>
                <w:color w:val="auto"/>
                <w:kern w:val="0"/>
                <w:szCs w:val="21"/>
                <w:lang w:val="en-US" w:eastAsia="zh-CN"/>
              </w:rPr>
              <w:t>全区</w:t>
            </w:r>
            <w:r>
              <w:rPr>
                <w:rFonts w:hint="eastAsia" w:ascii="宋体" w:hAnsi="宋体" w:eastAsia="宋体" w:cs="宋体"/>
                <w:color w:val="auto"/>
                <w:kern w:val="0"/>
                <w:szCs w:val="21"/>
              </w:rPr>
              <w:t>开展土地延包整区试点工作。</w:t>
            </w:r>
          </w:p>
          <w:p w14:paraId="27AFB545">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开展试点的</w:t>
            </w:r>
            <w:r>
              <w:rPr>
                <w:rFonts w:hint="eastAsia" w:ascii="宋体" w:hAnsi="宋体" w:eastAsia="宋体" w:cs="宋体"/>
                <w:color w:val="auto"/>
                <w:kern w:val="0"/>
                <w:szCs w:val="21"/>
                <w:lang w:val="en-US" w:eastAsia="zh-CN"/>
              </w:rPr>
              <w:t>各镇</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街道</w:t>
            </w:r>
            <w:r>
              <w:rPr>
                <w:rFonts w:hint="eastAsia" w:ascii="宋体" w:hAnsi="宋体" w:eastAsia="宋体" w:cs="宋体"/>
                <w:color w:val="auto"/>
                <w:kern w:val="0"/>
                <w:szCs w:val="21"/>
              </w:rPr>
              <w:t>），原则上在当年完成土地延包试点工作。</w:t>
            </w:r>
            <w:r>
              <w:rPr>
                <w:rFonts w:hint="eastAsia" w:ascii="宋体" w:hAnsi="宋体" w:eastAsia="宋体" w:cs="宋体"/>
                <w:color w:val="auto"/>
                <w:kern w:val="0"/>
                <w:szCs w:val="21"/>
                <w:lang w:val="en-US" w:eastAsia="zh-CN"/>
              </w:rPr>
              <w:t>区、镇工作专班</w:t>
            </w:r>
            <w:r>
              <w:rPr>
                <w:rFonts w:hint="eastAsia" w:ascii="宋体" w:hAnsi="宋体" w:eastAsia="宋体" w:cs="宋体"/>
                <w:color w:val="auto"/>
                <w:kern w:val="0"/>
                <w:szCs w:val="21"/>
              </w:rPr>
              <w:t>统筹安排土地延包试点各环节工作。重点工作安排：1—6月，统筹开展业务培训，成立工作专班，开展</w:t>
            </w:r>
            <w:r>
              <w:rPr>
                <w:rFonts w:hint="eastAsia" w:ascii="宋体" w:hAnsi="宋体" w:eastAsia="宋体" w:cs="宋体"/>
                <w:color w:val="auto"/>
                <w:kern w:val="0"/>
                <w:szCs w:val="21"/>
                <w:lang w:val="en-US" w:eastAsia="zh-CN"/>
              </w:rPr>
              <w:t>摸底调查等前期工作；7月底前，组织试点村（组）制订延包方案，</w:t>
            </w:r>
            <w:r>
              <w:rPr>
                <w:rFonts w:hint="eastAsia" w:ascii="宋体" w:hAnsi="宋体" w:eastAsia="宋体" w:cs="宋体"/>
                <w:color w:val="auto"/>
                <w:kern w:val="0"/>
                <w:szCs w:val="21"/>
              </w:rPr>
              <w:t>并完成承包信息的公示确认；10月底前，完成合同签订；12月底前，完成档案资料的归档整理，进行总结验收。土地延包试点工作完成后，如承包农户家庭成员、承包地块有变化的，按照土地承包常态化管理要求进行日常数据更新工作。</w:t>
            </w:r>
            <w:r>
              <w:rPr>
                <w:rFonts w:hint="eastAsia" w:ascii="宋体" w:hAnsi="宋体" w:eastAsia="宋体" w:cs="宋体"/>
                <w:color w:val="auto"/>
                <w:kern w:val="0"/>
                <w:szCs w:val="21"/>
                <w:lang w:val="en-US" w:eastAsia="zh-CN"/>
              </w:rPr>
              <w:t>到2026年年底，全区</w:t>
            </w:r>
            <w:r>
              <w:rPr>
                <w:rFonts w:hint="eastAsia" w:ascii="宋体" w:hAnsi="宋体" w:eastAsia="宋体" w:cs="宋体"/>
                <w:color w:val="auto"/>
                <w:kern w:val="0"/>
                <w:szCs w:val="21"/>
              </w:rPr>
              <w:t>基本完成土地延包试点工作，农户土地承包（延包）合同签订率达90%以上。</w:t>
            </w:r>
          </w:p>
          <w:p w14:paraId="2A58FEC5">
            <w:pPr>
              <w:keepNext w:val="0"/>
              <w:keepLines w:val="0"/>
              <w:pageBreakBefore w:val="0"/>
              <w:widowControl/>
              <w:kinsoku/>
              <w:wordWrap/>
              <w:overflowPunct/>
              <w:topLinePunct w:val="0"/>
              <w:autoSpaceDE/>
              <w:autoSpaceDN/>
              <w:bidi w:val="0"/>
              <w:adjustRightInd/>
              <w:snapToGrid/>
              <w:spacing w:line="460" w:lineRule="exact"/>
              <w:ind w:firstLine="422" w:firstLineChars="200"/>
              <w:jc w:val="left"/>
              <w:textAlignment w:val="auto"/>
              <w:rPr>
                <w:rFonts w:hint="eastAsia" w:ascii="宋体" w:hAnsi="宋体" w:eastAsia="宋体" w:cs="宋体"/>
                <w:b/>
                <w:bCs/>
                <w:color w:val="auto"/>
                <w:kern w:val="0"/>
                <w:szCs w:val="21"/>
              </w:rPr>
            </w:pPr>
            <w:r>
              <w:rPr>
                <w:rFonts w:hint="eastAsia" w:ascii="宋体" w:hAnsi="宋体" w:eastAsia="宋体" w:cs="宋体"/>
                <w:b/>
                <w:bCs/>
                <w:color w:val="auto"/>
                <w:kern w:val="0"/>
                <w:szCs w:val="21"/>
                <w:lang w:val="en-US" w:eastAsia="zh-CN"/>
              </w:rPr>
              <w:t>四</w:t>
            </w:r>
            <w:r>
              <w:rPr>
                <w:rFonts w:hint="eastAsia" w:ascii="宋体" w:hAnsi="宋体" w:eastAsia="宋体" w:cs="宋体"/>
                <w:b/>
                <w:bCs/>
                <w:color w:val="auto"/>
                <w:kern w:val="0"/>
                <w:szCs w:val="21"/>
              </w:rPr>
              <w:t>、工作要求</w:t>
            </w:r>
          </w:p>
          <w:p w14:paraId="420BF574">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各级各部门要充分认识土地延包试点工作的重要性，在党中央和自治区党委的坚强领导下，按照市委、市人民政府部署安排，落实工作责任。</w:t>
            </w:r>
            <w:r>
              <w:rPr>
                <w:rFonts w:hint="eastAsia" w:ascii="宋体" w:hAnsi="宋体" w:eastAsia="宋体" w:cs="宋体"/>
                <w:color w:val="auto"/>
                <w:kern w:val="0"/>
                <w:szCs w:val="21"/>
                <w:lang w:val="en-US" w:eastAsia="zh-CN"/>
              </w:rPr>
              <w:t>区</w:t>
            </w:r>
            <w:r>
              <w:rPr>
                <w:rFonts w:hint="eastAsia" w:ascii="宋体" w:hAnsi="宋体" w:eastAsia="宋体" w:cs="宋体"/>
                <w:color w:val="auto"/>
                <w:kern w:val="0"/>
                <w:szCs w:val="21"/>
              </w:rPr>
              <w:t>委和</w:t>
            </w:r>
            <w:r>
              <w:rPr>
                <w:rFonts w:hint="eastAsia" w:ascii="宋体" w:hAnsi="宋体" w:eastAsia="宋体" w:cs="宋体"/>
                <w:color w:val="auto"/>
                <w:kern w:val="0"/>
                <w:szCs w:val="21"/>
                <w:lang w:val="en-US" w:eastAsia="zh-CN"/>
              </w:rPr>
              <w:t>区</w:t>
            </w:r>
            <w:r>
              <w:rPr>
                <w:rFonts w:hint="eastAsia" w:ascii="宋体" w:hAnsi="宋体" w:eastAsia="宋体" w:cs="宋体"/>
                <w:color w:val="auto"/>
                <w:kern w:val="0"/>
                <w:szCs w:val="21"/>
              </w:rPr>
              <w:t>政府负总责，</w:t>
            </w:r>
            <w:r>
              <w:rPr>
                <w:rFonts w:hint="eastAsia" w:ascii="宋体" w:hAnsi="宋体" w:eastAsia="宋体" w:cs="宋体"/>
                <w:color w:val="auto"/>
                <w:kern w:val="0"/>
                <w:szCs w:val="21"/>
                <w:lang w:val="en-US" w:eastAsia="zh-CN"/>
              </w:rPr>
              <w:t>各镇（街道）</w:t>
            </w:r>
            <w:r>
              <w:rPr>
                <w:rFonts w:hint="eastAsia" w:ascii="宋体" w:hAnsi="宋体" w:eastAsia="宋体" w:cs="宋体"/>
                <w:color w:val="auto"/>
                <w:kern w:val="0"/>
                <w:szCs w:val="21"/>
              </w:rPr>
              <w:t>党委和政府具体负责的责任制度。</w:t>
            </w:r>
            <w:r>
              <w:rPr>
                <w:rFonts w:hint="eastAsia" w:ascii="宋体" w:hAnsi="宋体" w:eastAsia="宋体" w:cs="宋体"/>
                <w:color w:val="auto"/>
                <w:kern w:val="0"/>
                <w:szCs w:val="21"/>
                <w:lang w:val="en-US" w:eastAsia="zh-CN"/>
              </w:rPr>
              <w:t>工作专班</w:t>
            </w:r>
            <w:r>
              <w:rPr>
                <w:rFonts w:hint="eastAsia" w:ascii="宋体" w:hAnsi="宋体" w:eastAsia="宋体" w:cs="宋体"/>
                <w:color w:val="auto"/>
                <w:kern w:val="0"/>
                <w:szCs w:val="21"/>
              </w:rPr>
              <w:t>定期或不定期对各阶段的工作情况进行跟踪落实和业务指导</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各相关部门要高度重视土地延包试点过程中的社会稳定工作，压实主体责任，深入试点</w:t>
            </w:r>
            <w:r>
              <w:rPr>
                <w:rFonts w:hint="eastAsia" w:ascii="宋体" w:hAnsi="宋体" w:eastAsia="宋体" w:cs="宋体"/>
                <w:color w:val="auto"/>
                <w:kern w:val="0"/>
                <w:szCs w:val="21"/>
                <w:lang w:val="en-US" w:eastAsia="zh-CN"/>
              </w:rPr>
              <w:t>镇</w:t>
            </w:r>
            <w:r>
              <w:rPr>
                <w:rFonts w:hint="eastAsia" w:ascii="宋体" w:hAnsi="宋体" w:eastAsia="宋体" w:cs="宋体"/>
                <w:color w:val="auto"/>
                <w:kern w:val="0"/>
                <w:szCs w:val="21"/>
              </w:rPr>
              <w:t>、村（组），及时发现和指导解决问题。</w:t>
            </w:r>
            <w:r>
              <w:rPr>
                <w:rFonts w:hint="eastAsia" w:ascii="宋体" w:hAnsi="宋体" w:eastAsia="宋体" w:cs="宋体"/>
                <w:color w:val="auto"/>
                <w:kern w:val="0"/>
                <w:szCs w:val="21"/>
                <w:lang w:val="en-US" w:eastAsia="zh-CN"/>
              </w:rPr>
              <w:t>农业农村部门</w:t>
            </w:r>
            <w:r>
              <w:rPr>
                <w:rFonts w:hint="eastAsia" w:ascii="宋体" w:hAnsi="宋体" w:eastAsia="宋体" w:cs="宋体"/>
                <w:color w:val="auto"/>
                <w:kern w:val="0"/>
                <w:szCs w:val="21"/>
              </w:rPr>
              <w:t>要将开展土地延包试点工作相关的费用纳入</w:t>
            </w:r>
            <w:r>
              <w:rPr>
                <w:rFonts w:hint="eastAsia" w:ascii="宋体" w:hAnsi="宋体" w:eastAsia="宋体" w:cs="宋体"/>
                <w:color w:val="auto"/>
                <w:kern w:val="0"/>
                <w:szCs w:val="21"/>
                <w:lang w:val="en-US" w:eastAsia="zh-CN"/>
              </w:rPr>
              <w:t>本</w:t>
            </w:r>
            <w:r>
              <w:rPr>
                <w:rFonts w:hint="eastAsia" w:ascii="宋体" w:hAnsi="宋体" w:eastAsia="宋体" w:cs="宋体"/>
                <w:color w:val="auto"/>
                <w:kern w:val="0"/>
                <w:szCs w:val="21"/>
              </w:rPr>
              <w:t>级财政预算，确保土地延包试点工作按时高质量完成</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要多渠道加强政策宣传培训，引导正面舆论。</w:t>
            </w:r>
          </w:p>
          <w:p w14:paraId="1219844C">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val="en-US" w:eastAsia="zh-CN"/>
              </w:rPr>
            </w:pPr>
          </w:p>
          <w:p w14:paraId="62DF190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highlight w:val="none"/>
                <w:lang w:val="en-US" w:eastAsia="zh-CN"/>
              </w:rPr>
            </w:pPr>
            <w:r>
              <w:rPr>
                <w:rFonts w:hint="eastAsia" w:ascii="宋体" w:hAnsi="宋体" w:cs="宋体"/>
                <w:b/>
                <w:bCs/>
                <w:color w:val="auto"/>
                <w:highlight w:val="none"/>
                <w:lang w:val="en-US" w:eastAsia="zh-CN"/>
              </w:rPr>
              <w:t>五</w:t>
            </w:r>
            <w:r>
              <w:rPr>
                <w:rFonts w:hint="eastAsia" w:ascii="宋体" w:hAnsi="宋体" w:eastAsia="宋体" w:cs="宋体"/>
                <w:b/>
                <w:bCs/>
                <w:color w:val="auto"/>
                <w:highlight w:val="none"/>
                <w:lang w:val="en-US" w:eastAsia="zh-CN"/>
              </w:rPr>
              <w:t>、项目管理要求</w:t>
            </w:r>
          </w:p>
          <w:p w14:paraId="384BA48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1.供应商应提供完整的项目实施方案和实施管理办法，明确项目各阶段工作内容和要求，提供项目实施过程中的质量控制、风险控制、沟通管理、工期保障等方案。</w:t>
            </w:r>
          </w:p>
          <w:p w14:paraId="6C60FEA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应按照项目的总体要求，制定详细的实施计划，并根据实施内容制定相应的进度计划，包括但不限于以下内容：项目实施周期、工作时间进度表、工作程序、工作阶段和工作内容。此外，供应商需根据实施进度及时提供有关文档。</w:t>
            </w:r>
          </w:p>
          <w:p w14:paraId="2881175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3.供应商应严格按照文档控制标准，规范项目实施过程中的文档材料管理，对项目实施过程中产生的所有文档材料进行分类管理。</w:t>
            </w:r>
          </w:p>
          <w:p w14:paraId="19E4CF9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六</w:t>
            </w:r>
            <w:r>
              <w:rPr>
                <w:rFonts w:hint="eastAsia" w:ascii="宋体" w:hAnsi="宋体" w:eastAsia="宋体" w:cs="宋体"/>
                <w:b/>
                <w:bCs/>
                <w:color w:val="auto"/>
                <w:highlight w:val="none"/>
                <w:lang w:val="en-US" w:eastAsia="zh-CN"/>
              </w:rPr>
              <w:t>、项目团队要求</w:t>
            </w:r>
          </w:p>
          <w:p w14:paraId="50A57F9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1.中标供应商必须成立合理的组织机构，建立健全保障项目顺利实施的各项管理制度和质量保证体系，安排足够的高素质人才参加本项目的建设。</w:t>
            </w:r>
          </w:p>
          <w:p w14:paraId="791402C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2.中标供应商在项目的执行过程中，项目经理、技术负责人要全程专职投入到本项目。中标供应商不得擅自更换项目组主要负责人，更改项目组主要负责人须经采购人同意；项目团队的骨干人员应保持稳定。</w:t>
            </w:r>
          </w:p>
          <w:p w14:paraId="434C501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kern w:val="0"/>
                <w:szCs w:val="21"/>
              </w:rPr>
            </w:pPr>
            <w:r>
              <w:rPr>
                <w:rFonts w:hint="eastAsia" w:ascii="宋体" w:hAnsi="宋体" w:eastAsia="宋体" w:cs="宋体"/>
                <w:b/>
                <w:bCs/>
                <w:color w:val="auto"/>
                <w:highlight w:val="none"/>
                <w:lang w:val="en-US" w:eastAsia="zh-CN"/>
              </w:rPr>
              <w:t>3.中标供应商要提供拟参加项目的人员名单，并提供响应截止前半年内任意</w:t>
            </w:r>
            <w:r>
              <w:rPr>
                <w:rFonts w:hint="eastAsia" w:ascii="宋体" w:hAnsi="宋体" w:cs="宋体"/>
                <w:b/>
                <w:bCs/>
                <w:color w:val="auto"/>
                <w:highlight w:val="none"/>
                <w:lang w:val="en-US" w:eastAsia="zh-CN"/>
              </w:rPr>
              <w:t>1</w:t>
            </w:r>
            <w:r>
              <w:rPr>
                <w:rFonts w:hint="eastAsia" w:ascii="宋体" w:hAnsi="宋体" w:eastAsia="宋体" w:cs="宋体"/>
                <w:b/>
                <w:bCs/>
                <w:color w:val="auto"/>
                <w:highlight w:val="none"/>
                <w:lang w:val="en-US" w:eastAsia="zh-CN"/>
              </w:rPr>
              <w:t>个月缴纳的社保证明。</w:t>
            </w:r>
          </w:p>
        </w:tc>
      </w:tr>
      <w:tr w14:paraId="14ED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2478" w:type="dxa"/>
            <w:gridSpan w:val="2"/>
            <w:noWrap w:val="0"/>
            <w:vAlign w:val="center"/>
          </w:tcPr>
          <w:p w14:paraId="24C2EABE">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szCs w:val="21"/>
              </w:rPr>
              <w:t>商务条款</w:t>
            </w:r>
          </w:p>
        </w:tc>
        <w:tc>
          <w:tcPr>
            <w:tcW w:w="6436" w:type="dxa"/>
            <w:noWrap w:val="0"/>
            <w:vAlign w:val="center"/>
          </w:tcPr>
          <w:p w14:paraId="6B555BC5">
            <w:pPr>
              <w:spacing w:line="360" w:lineRule="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（一）合同签订时间：</w:t>
            </w:r>
          </w:p>
          <w:p w14:paraId="3811FB0F">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自</w:t>
            </w:r>
            <w:r>
              <w:rPr>
                <w:rFonts w:hint="eastAsia" w:ascii="宋体" w:hAnsi="宋体" w:cs="宋体"/>
                <w:color w:val="auto"/>
                <w:sz w:val="18"/>
                <w:szCs w:val="18"/>
                <w:highlight w:val="none"/>
                <w:lang w:val="en-US" w:eastAsia="zh-CN"/>
              </w:rPr>
              <w:t>中标</w:t>
            </w:r>
            <w:r>
              <w:rPr>
                <w:rFonts w:hint="eastAsia" w:ascii="宋体" w:hAnsi="宋体" w:eastAsia="宋体" w:cs="宋体"/>
                <w:color w:val="auto"/>
                <w:sz w:val="18"/>
                <w:szCs w:val="18"/>
                <w:highlight w:val="none"/>
              </w:rPr>
              <w:t>通知书发出之日起</w:t>
            </w: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日历日内。</w:t>
            </w:r>
          </w:p>
          <w:p w14:paraId="441C69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（二）服务成果交付时间及地点</w:t>
            </w:r>
          </w:p>
          <w:p w14:paraId="72E835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1、服务成果交付时间：自合同签订之日起至202</w:t>
            </w: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lang w:val="en-US" w:eastAsia="zh-CN"/>
              </w:rPr>
              <w:t>年12月31日之前完成全部项目工作内容。</w:t>
            </w:r>
          </w:p>
          <w:p w14:paraId="03EA28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200"/>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color w:val="auto"/>
                <w:sz w:val="18"/>
                <w:szCs w:val="18"/>
                <w:highlight w:val="none"/>
                <w:lang w:val="en-US" w:eastAsia="zh-CN"/>
              </w:rPr>
              <w:t>2、交付地点：采购人指定地点。</w:t>
            </w:r>
          </w:p>
          <w:p w14:paraId="59E98A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（三）验收标准、规范</w:t>
            </w:r>
          </w:p>
          <w:p w14:paraId="24659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符合现行国家相关标准、行业标准、地方标准或者其他标准、规范，并按要求通过审查与评审。</w:t>
            </w:r>
          </w:p>
          <w:p w14:paraId="0BC4E4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（四）售后服务要求</w:t>
            </w:r>
          </w:p>
          <w:p w14:paraId="725A33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1、质量保证期 1 年（自提交服务成果并验收合格之日起计），在质保期内，当国家标准、技术规范发生改变时，中标供应商须免费修改相关内容。</w:t>
            </w:r>
          </w:p>
          <w:p w14:paraId="04BBD3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2、处理问题响应时间：接到采购人处理问题通知后2小时内到达采购人指定现场处理问题。</w:t>
            </w:r>
          </w:p>
          <w:p w14:paraId="2D7C33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（五）付款方式</w:t>
            </w:r>
            <w:r>
              <w:rPr>
                <w:rFonts w:hint="eastAsia" w:ascii="宋体" w:hAnsi="宋体" w:cs="宋体"/>
                <w:b/>
                <w:bCs/>
                <w:color w:val="auto"/>
                <w:sz w:val="18"/>
                <w:szCs w:val="18"/>
                <w:highlight w:val="none"/>
                <w:lang w:val="en-US" w:eastAsia="zh-CN"/>
              </w:rPr>
              <w:t>：付款方式供应商完成本合同（项目）全部工作量达70%，经采购方县级初步验收合格且农村土地承包经营权延包合同签订达90%时,采购方向供应商支付合同（项目）总费用的50%；完成合同（项目）全部工作量并最终通过验收合格，三个月内无质量问题，采购方向供应商支付合同总费用的50%。在办理上述合同价款支付手续时，供应商应提交成果资料移交清</w:t>
            </w:r>
          </w:p>
          <w:p w14:paraId="393492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（六）投标报价要求</w:t>
            </w:r>
          </w:p>
          <w:p w14:paraId="14E119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（1）服务的价格：包括开展工作所必需的办公经费（电脑、打印机及财务软件等）以及全部的住宿费、伙食费、交通费、劳务费、劳保费、实地考察等为提供本项目服务内容所产生的一切其他费用。</w:t>
            </w:r>
          </w:p>
          <w:p w14:paraId="228CBC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（2）必要的保险费用和各项税金。</w:t>
            </w:r>
          </w:p>
          <w:p w14:paraId="5B108E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（3）供应商应综合考虑自身实力、实施成本等因素后做出竞标报价，中标后竞标报价将不予以调整。</w:t>
            </w:r>
          </w:p>
          <w:p w14:paraId="681DC9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（七）结算要求</w:t>
            </w:r>
          </w:p>
          <w:p w14:paraId="306F0F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做好第二轮土地承包到期后再延长三十年工作</w:t>
            </w:r>
            <w:r>
              <w:rPr>
                <w:rFonts w:hint="eastAsia" w:ascii="宋体" w:hAnsi="宋体" w:eastAsia="宋体" w:cs="宋体"/>
                <w:color w:val="auto"/>
                <w:sz w:val="18"/>
                <w:szCs w:val="18"/>
                <w:highlight w:val="none"/>
                <w:lang w:val="en-US" w:eastAsia="zh-CN"/>
              </w:rPr>
              <w:t>，合同价格在合同实施期间不因市场价格变化因素而变动。</w:t>
            </w:r>
          </w:p>
          <w:p w14:paraId="4A8EC5E8">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其他要求</w:t>
            </w:r>
          </w:p>
          <w:p w14:paraId="3A11A6F4">
            <w:pPr>
              <w:keepNext w:val="0"/>
              <w:keepLines w:val="0"/>
              <w:pageBreakBefore w:val="0"/>
              <w:widowControl/>
              <w:kinsoku/>
              <w:wordWrap/>
              <w:overflowPunct/>
              <w:topLinePunct w:val="0"/>
              <w:autoSpaceDE/>
              <w:autoSpaceDN/>
              <w:bidi w:val="0"/>
              <w:adjustRightInd/>
              <w:snapToGrid/>
              <w:spacing w:line="460" w:lineRule="exact"/>
              <w:ind w:firstLine="36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sz w:val="18"/>
                <w:szCs w:val="18"/>
                <w:highlight w:val="none"/>
                <w:lang w:val="en-US" w:eastAsia="zh-CN"/>
              </w:rPr>
              <w:t>为了确保本次项目的服务质量及诚信履约，供应商不得低于成本竞标。</w:t>
            </w:r>
            <w:r>
              <w:rPr>
                <w:rFonts w:hint="eastAsia" w:ascii="宋体" w:hAnsi="宋体" w:cs="宋体"/>
                <w:color w:val="auto"/>
                <w:sz w:val="18"/>
                <w:szCs w:val="18"/>
                <w:highlight w:val="none"/>
                <w:lang w:val="en-US" w:eastAsia="zh-CN"/>
              </w:rPr>
              <w:t>评审</w:t>
            </w:r>
            <w:r>
              <w:rPr>
                <w:rFonts w:hint="eastAsia" w:ascii="宋体" w:hAnsi="宋体" w:eastAsia="宋体" w:cs="宋体"/>
                <w:color w:val="auto"/>
                <w:sz w:val="18"/>
                <w:szCs w:val="18"/>
                <w:highlight w:val="none"/>
                <w:lang w:val="en-US" w:eastAsia="zh-CN"/>
              </w:rPr>
              <w:t>小组认为某</w:t>
            </w:r>
            <w:r>
              <w:rPr>
                <w:rFonts w:hint="eastAsia" w:ascii="宋体" w:hAnsi="宋体" w:cs="宋体"/>
                <w:color w:val="auto"/>
                <w:sz w:val="18"/>
                <w:szCs w:val="18"/>
                <w:highlight w:val="none"/>
                <w:lang w:val="en-US" w:eastAsia="zh-CN"/>
              </w:rPr>
              <w:t>投</w:t>
            </w:r>
            <w:r>
              <w:rPr>
                <w:rFonts w:hint="eastAsia" w:ascii="宋体" w:hAnsi="宋体" w:eastAsia="宋体" w:cs="宋体"/>
                <w:color w:val="auto"/>
                <w:sz w:val="18"/>
                <w:szCs w:val="18"/>
                <w:highlight w:val="none"/>
                <w:lang w:val="en-US" w:eastAsia="zh-CN"/>
              </w:rPr>
              <w:t>标人的最终</w:t>
            </w:r>
            <w:r>
              <w:rPr>
                <w:rFonts w:hint="eastAsia" w:ascii="宋体" w:hAnsi="宋体" w:cs="宋体"/>
                <w:color w:val="auto"/>
                <w:sz w:val="18"/>
                <w:szCs w:val="18"/>
                <w:highlight w:val="none"/>
                <w:lang w:val="en-US" w:eastAsia="zh-CN"/>
              </w:rPr>
              <w:t>投</w:t>
            </w:r>
            <w:r>
              <w:rPr>
                <w:rFonts w:hint="eastAsia" w:ascii="宋体" w:hAnsi="宋体" w:eastAsia="宋体" w:cs="宋体"/>
                <w:color w:val="auto"/>
                <w:sz w:val="18"/>
                <w:szCs w:val="18"/>
                <w:highlight w:val="none"/>
                <w:lang w:val="en-US" w:eastAsia="zh-CN"/>
              </w:rPr>
              <w:t>标报价明显低于其他通过符合性审查供应商的报价，有可能影响商品质量和不能诚信履约的，应当要求其在合理的时间内提供书面说明，提交相关证明材料【本项目成本分析的相关材料（包括各项差旅费用、管理费用、人力成本构成、税收等所有成本和利润，税务成本必须提供近一年不少于1个同类项目及年度税务缴纳凭证作为参考依据，格式自拟】； 如不提供或</w:t>
            </w:r>
            <w:r>
              <w:rPr>
                <w:rFonts w:hint="eastAsia" w:ascii="宋体" w:hAnsi="宋体" w:cs="宋体"/>
                <w:color w:val="auto"/>
                <w:sz w:val="18"/>
                <w:szCs w:val="18"/>
                <w:highlight w:val="none"/>
                <w:lang w:val="en-US" w:eastAsia="zh-CN"/>
              </w:rPr>
              <w:t>评审</w:t>
            </w:r>
            <w:r>
              <w:rPr>
                <w:rFonts w:hint="eastAsia" w:ascii="宋体" w:hAnsi="宋体" w:eastAsia="宋体" w:cs="宋体"/>
                <w:color w:val="auto"/>
                <w:sz w:val="18"/>
                <w:szCs w:val="18"/>
                <w:highlight w:val="none"/>
                <w:lang w:val="en-US" w:eastAsia="zh-CN"/>
              </w:rPr>
              <w:t>小组认定其资料不能详尽合理说明其成本的，则视为低于成本价报价，</w:t>
            </w:r>
            <w:r>
              <w:rPr>
                <w:rFonts w:hint="eastAsia" w:ascii="宋体" w:hAnsi="宋体" w:cs="宋体"/>
                <w:color w:val="auto"/>
                <w:sz w:val="18"/>
                <w:szCs w:val="18"/>
                <w:highlight w:val="none"/>
                <w:lang w:val="en-US" w:eastAsia="zh-CN"/>
              </w:rPr>
              <w:t>评审</w:t>
            </w:r>
            <w:r>
              <w:rPr>
                <w:rFonts w:hint="eastAsia" w:ascii="宋体" w:hAnsi="宋体" w:eastAsia="宋体" w:cs="宋体"/>
                <w:color w:val="auto"/>
                <w:sz w:val="18"/>
                <w:szCs w:val="18"/>
                <w:highlight w:val="none"/>
                <w:lang w:val="en-US" w:eastAsia="zh-CN"/>
              </w:rPr>
              <w:t>小组有权根据《中华人民共和国反不正当竞争法》第十一条认定其属于不正当竞争，其竞标无效。</w:t>
            </w:r>
          </w:p>
        </w:tc>
      </w:tr>
    </w:tbl>
    <w:p w14:paraId="5991D42B">
      <w:pPr>
        <w:rPr>
          <w:rFonts w:hint="eastAsia"/>
          <w:color w:val="auto"/>
        </w:rPr>
      </w:pPr>
    </w:p>
    <w:p w14:paraId="09E365C0">
      <w:pPr>
        <w:pStyle w:val="2"/>
        <w:rPr>
          <w:rFonts w:hint="eastAsia"/>
          <w:color w:val="auto"/>
        </w:rPr>
      </w:pPr>
    </w:p>
    <w:p w14:paraId="255E874C">
      <w:pPr>
        <w:pStyle w:val="2"/>
        <w:rPr>
          <w:rFonts w:hint="eastAsia"/>
          <w:color w:val="auto"/>
        </w:rPr>
        <w:sectPr>
          <w:headerReference r:id="rId3" w:type="first"/>
          <w:footerReference r:id="rId4" w:type="default"/>
          <w:pgSz w:w="11910" w:h="16840"/>
          <w:pgMar w:top="1417" w:right="1417" w:bottom="1417" w:left="1417" w:header="0" w:footer="1202" w:gutter="0"/>
          <w:cols w:space="0" w:num="1"/>
        </w:sectPr>
      </w:pPr>
    </w:p>
    <w:bookmarkEnd w:id="0"/>
    <w:bookmarkEnd w:id="1"/>
    <w:p w14:paraId="51121F8E">
      <w:pPr>
        <w:pStyle w:val="24"/>
        <w:jc w:val="center"/>
        <w:outlineLvl w:val="0"/>
        <w:rPr>
          <w:rStyle w:val="40"/>
          <w:rFonts w:ascii="宋体" w:hAnsi="宋体" w:cs="宋体"/>
          <w:b/>
          <w:bCs/>
          <w:color w:val="auto"/>
        </w:rPr>
      </w:pPr>
      <w:bookmarkStart w:id="2" w:name="一、项目要求及服务需求"/>
      <w:bookmarkEnd w:id="2"/>
    </w:p>
    <w:p w14:paraId="403FA9F0">
      <w:pPr>
        <w:pStyle w:val="24"/>
        <w:jc w:val="center"/>
        <w:outlineLvl w:val="0"/>
        <w:rPr>
          <w:rStyle w:val="40"/>
          <w:rFonts w:ascii="宋体" w:hAnsi="宋体" w:cs="宋体"/>
          <w:b/>
          <w:bCs/>
          <w:color w:val="auto"/>
        </w:rPr>
      </w:pPr>
      <w:r>
        <w:rPr>
          <w:rStyle w:val="40"/>
          <w:rFonts w:ascii="宋体" w:hAnsi="宋体" w:cs="宋体"/>
          <w:b/>
          <w:bCs/>
          <w:color w:val="auto"/>
        </w:rPr>
        <w:t>第四章   合同协议书（参考格式）</w:t>
      </w:r>
    </w:p>
    <w:p w14:paraId="78469948">
      <w:pPr>
        <w:tabs>
          <w:tab w:val="left" w:pos="417"/>
        </w:tabs>
        <w:spacing w:line="360" w:lineRule="auto"/>
        <w:jc w:val="center"/>
        <w:rPr>
          <w:rStyle w:val="40"/>
          <w:rFonts w:ascii="宋体" w:hAnsi="宋体"/>
          <w:b/>
          <w:color w:val="auto"/>
          <w:kern w:val="0"/>
          <w:sz w:val="52"/>
          <w:szCs w:val="52"/>
        </w:rPr>
      </w:pPr>
    </w:p>
    <w:p w14:paraId="5A7FDC9A">
      <w:pPr>
        <w:tabs>
          <w:tab w:val="left" w:pos="417"/>
        </w:tabs>
        <w:spacing w:line="360" w:lineRule="auto"/>
        <w:jc w:val="center"/>
        <w:rPr>
          <w:rStyle w:val="40"/>
          <w:rFonts w:ascii="宋体" w:hAnsi="宋体"/>
          <w:b/>
          <w:color w:val="auto"/>
          <w:kern w:val="0"/>
          <w:sz w:val="52"/>
          <w:szCs w:val="52"/>
        </w:rPr>
      </w:pPr>
      <w:r>
        <w:rPr>
          <w:rStyle w:val="40"/>
          <w:rFonts w:ascii="宋体" w:hAnsi="宋体"/>
          <w:b/>
          <w:color w:val="auto"/>
          <w:kern w:val="0"/>
          <w:sz w:val="52"/>
          <w:szCs w:val="52"/>
        </w:rPr>
        <w:t>XXXXXXXX（项目）</w:t>
      </w:r>
    </w:p>
    <w:p w14:paraId="10405631">
      <w:pPr>
        <w:tabs>
          <w:tab w:val="left" w:pos="417"/>
        </w:tabs>
        <w:spacing w:line="360" w:lineRule="auto"/>
        <w:jc w:val="center"/>
        <w:rPr>
          <w:rStyle w:val="40"/>
          <w:rFonts w:ascii="宋体" w:hAnsi="宋体"/>
          <w:b/>
          <w:color w:val="auto"/>
          <w:spacing w:val="60"/>
          <w:sz w:val="36"/>
          <w:szCs w:val="36"/>
          <w:u w:val="single"/>
        </w:rPr>
      </w:pPr>
      <w:r>
        <w:rPr>
          <w:rStyle w:val="40"/>
          <w:rFonts w:ascii="宋体" w:hAnsi="宋体"/>
          <w:b/>
          <w:color w:val="auto"/>
          <w:kern w:val="0"/>
          <w:sz w:val="52"/>
          <w:szCs w:val="52"/>
        </w:rPr>
        <w:t>政 府 采 购 合 同</w:t>
      </w:r>
    </w:p>
    <w:p w14:paraId="09BFE4EA">
      <w:pPr>
        <w:rPr>
          <w:rStyle w:val="40"/>
          <w:rFonts w:ascii="宋体" w:hAnsi="宋体" w:cs="宋体"/>
          <w:b/>
          <w:bCs/>
          <w:color w:val="auto"/>
          <w:sz w:val="36"/>
          <w:szCs w:val="36"/>
        </w:rPr>
      </w:pPr>
    </w:p>
    <w:p w14:paraId="427D5862">
      <w:pPr>
        <w:spacing w:line="360" w:lineRule="auto"/>
        <w:ind w:firstLine="3000" w:firstLineChars="996"/>
        <w:rPr>
          <w:rStyle w:val="40"/>
          <w:rFonts w:ascii="宋体" w:hAnsi="宋体"/>
          <w:b/>
          <w:color w:val="auto"/>
          <w:sz w:val="30"/>
          <w:szCs w:val="30"/>
        </w:rPr>
      </w:pPr>
      <w:r>
        <w:rPr>
          <w:rStyle w:val="40"/>
          <w:rFonts w:hint="eastAsia" w:ascii="宋体" w:hAnsi="宋体"/>
          <w:b/>
          <w:color w:val="auto"/>
          <w:sz w:val="30"/>
          <w:szCs w:val="30"/>
        </w:rPr>
        <w:t>项目</w:t>
      </w:r>
      <w:r>
        <w:rPr>
          <w:rStyle w:val="40"/>
          <w:rFonts w:ascii="宋体" w:hAnsi="宋体"/>
          <w:b/>
          <w:color w:val="auto"/>
          <w:sz w:val="30"/>
          <w:szCs w:val="30"/>
        </w:rPr>
        <w:t>名称：</w:t>
      </w:r>
    </w:p>
    <w:p w14:paraId="06BD54ED">
      <w:pPr>
        <w:spacing w:line="360" w:lineRule="auto"/>
        <w:ind w:firstLine="3000" w:firstLineChars="996"/>
        <w:rPr>
          <w:rStyle w:val="40"/>
          <w:rFonts w:ascii="宋体" w:hAnsi="宋体"/>
          <w:b/>
          <w:color w:val="auto"/>
          <w:sz w:val="30"/>
          <w:szCs w:val="30"/>
        </w:rPr>
      </w:pPr>
      <w:r>
        <w:rPr>
          <w:rStyle w:val="40"/>
          <w:rFonts w:hint="eastAsia" w:ascii="宋体" w:hAnsi="宋体"/>
          <w:b/>
          <w:color w:val="auto"/>
          <w:sz w:val="30"/>
          <w:szCs w:val="30"/>
        </w:rPr>
        <w:t>项目</w:t>
      </w:r>
      <w:r>
        <w:rPr>
          <w:rStyle w:val="40"/>
          <w:rFonts w:ascii="宋体" w:hAnsi="宋体"/>
          <w:b/>
          <w:color w:val="auto"/>
          <w:sz w:val="30"/>
          <w:szCs w:val="30"/>
        </w:rPr>
        <w:t xml:space="preserve">编号： </w:t>
      </w:r>
    </w:p>
    <w:p w14:paraId="27D0182A">
      <w:pPr>
        <w:spacing w:line="360" w:lineRule="auto"/>
        <w:jc w:val="left"/>
        <w:rPr>
          <w:rStyle w:val="40"/>
          <w:rFonts w:ascii="宋体" w:hAnsi="宋体"/>
          <w:color w:val="auto"/>
          <w:kern w:val="0"/>
          <w:sz w:val="24"/>
          <w:szCs w:val="20"/>
        </w:rPr>
      </w:pPr>
    </w:p>
    <w:p w14:paraId="446AEE7C">
      <w:pPr>
        <w:spacing w:line="360" w:lineRule="auto"/>
        <w:jc w:val="left"/>
        <w:rPr>
          <w:rStyle w:val="40"/>
          <w:rFonts w:ascii="宋体" w:hAnsi="宋体"/>
          <w:color w:val="auto"/>
          <w:kern w:val="0"/>
        </w:rPr>
      </w:pPr>
    </w:p>
    <w:p w14:paraId="12B9F441">
      <w:pPr>
        <w:spacing w:line="360" w:lineRule="auto"/>
        <w:jc w:val="left"/>
        <w:rPr>
          <w:rStyle w:val="40"/>
          <w:rFonts w:ascii="宋体" w:hAnsi="宋体"/>
          <w:color w:val="auto"/>
          <w:kern w:val="0"/>
        </w:rPr>
      </w:pPr>
    </w:p>
    <w:p w14:paraId="50F33F03">
      <w:pPr>
        <w:spacing w:line="360" w:lineRule="auto"/>
        <w:jc w:val="left"/>
        <w:rPr>
          <w:rStyle w:val="40"/>
          <w:rFonts w:ascii="宋体" w:hAnsi="宋体"/>
          <w:color w:val="auto"/>
          <w:kern w:val="0"/>
        </w:rPr>
      </w:pPr>
      <w:r>
        <w:rPr>
          <w:rStyle w:val="40"/>
          <w:rFonts w:ascii="宋体" w:hAnsi="宋体"/>
          <w:color w:val="auto"/>
          <w:kern w:val="0"/>
        </w:rPr>
        <w:t xml:space="preserve"> </w:t>
      </w:r>
    </w:p>
    <w:p w14:paraId="7B4CFEFC">
      <w:pPr>
        <w:spacing w:line="360" w:lineRule="auto"/>
        <w:jc w:val="left"/>
        <w:rPr>
          <w:rStyle w:val="40"/>
          <w:rFonts w:ascii="宋体" w:hAnsi="宋体"/>
          <w:color w:val="auto"/>
          <w:kern w:val="0"/>
        </w:rPr>
      </w:pPr>
    </w:p>
    <w:p w14:paraId="0AE68673">
      <w:pPr>
        <w:spacing w:line="360" w:lineRule="auto"/>
        <w:ind w:firstLine="551" w:firstLineChars="196"/>
        <w:rPr>
          <w:rStyle w:val="40"/>
          <w:rFonts w:ascii="宋体" w:hAnsi="宋体"/>
          <w:b/>
          <w:color w:val="auto"/>
          <w:kern w:val="0"/>
          <w:sz w:val="28"/>
          <w:szCs w:val="28"/>
          <w:u w:val="single"/>
        </w:rPr>
      </w:pPr>
      <w:r>
        <w:rPr>
          <w:rStyle w:val="40"/>
          <w:rFonts w:ascii="宋体" w:hAnsi="宋体"/>
          <w:b/>
          <w:color w:val="auto"/>
          <w:kern w:val="0"/>
          <w:sz w:val="28"/>
          <w:szCs w:val="28"/>
        </w:rPr>
        <w:t>采  购  人：</w:t>
      </w:r>
      <w:r>
        <w:rPr>
          <w:rStyle w:val="40"/>
          <w:rFonts w:ascii="宋体" w:hAnsi="宋体"/>
          <w:b/>
          <w:color w:val="auto"/>
          <w:kern w:val="0"/>
          <w:sz w:val="28"/>
          <w:szCs w:val="28"/>
          <w:u w:val="single"/>
        </w:rPr>
        <w:t xml:space="preserve">                                </w:t>
      </w:r>
    </w:p>
    <w:p w14:paraId="3BE0470B">
      <w:pPr>
        <w:spacing w:line="360" w:lineRule="auto"/>
        <w:ind w:firstLine="551" w:firstLineChars="196"/>
        <w:rPr>
          <w:rStyle w:val="40"/>
          <w:rFonts w:ascii="宋体" w:hAnsi="宋体"/>
          <w:b/>
          <w:color w:val="auto"/>
          <w:kern w:val="0"/>
          <w:sz w:val="28"/>
          <w:szCs w:val="28"/>
          <w:u w:val="single"/>
        </w:rPr>
      </w:pPr>
      <w:r>
        <w:rPr>
          <w:rStyle w:val="40"/>
          <w:rFonts w:ascii="宋体" w:hAnsi="宋体"/>
          <w:b/>
          <w:color w:val="auto"/>
          <w:kern w:val="0"/>
          <w:sz w:val="28"/>
          <w:szCs w:val="28"/>
        </w:rPr>
        <w:t>成交供应商：</w:t>
      </w:r>
      <w:r>
        <w:rPr>
          <w:rStyle w:val="40"/>
          <w:rFonts w:ascii="宋体" w:hAnsi="宋体"/>
          <w:b/>
          <w:color w:val="auto"/>
          <w:kern w:val="0"/>
          <w:sz w:val="28"/>
          <w:szCs w:val="28"/>
          <w:u w:val="single"/>
        </w:rPr>
        <w:t xml:space="preserve">                                </w:t>
      </w:r>
    </w:p>
    <w:p w14:paraId="6FC008D6">
      <w:pPr>
        <w:snapToGrid w:val="0"/>
        <w:spacing w:line="400" w:lineRule="exact"/>
        <w:rPr>
          <w:rStyle w:val="40"/>
          <w:rFonts w:ascii="宋体" w:hAnsi="宋体"/>
          <w:color w:val="auto"/>
          <w:szCs w:val="21"/>
        </w:rPr>
      </w:pPr>
    </w:p>
    <w:p w14:paraId="72C2CB48">
      <w:pPr>
        <w:pStyle w:val="25"/>
        <w:rPr>
          <w:color w:val="auto"/>
        </w:rPr>
      </w:pPr>
    </w:p>
    <w:p w14:paraId="5456452B">
      <w:pPr>
        <w:snapToGrid w:val="0"/>
        <w:spacing w:line="400" w:lineRule="exact"/>
        <w:rPr>
          <w:rStyle w:val="40"/>
          <w:rFonts w:ascii="宋体" w:hAnsi="宋体"/>
          <w:color w:val="auto"/>
          <w:szCs w:val="21"/>
        </w:rPr>
      </w:pPr>
    </w:p>
    <w:p w14:paraId="529CA112">
      <w:pPr>
        <w:snapToGrid w:val="0"/>
        <w:spacing w:line="400" w:lineRule="exact"/>
        <w:rPr>
          <w:rStyle w:val="40"/>
          <w:rFonts w:ascii="宋体" w:hAnsi="宋体"/>
          <w:color w:val="auto"/>
          <w:szCs w:val="21"/>
        </w:rPr>
      </w:pPr>
    </w:p>
    <w:p w14:paraId="405E64A1">
      <w:pPr>
        <w:snapToGrid w:val="0"/>
        <w:spacing w:line="400" w:lineRule="exact"/>
        <w:rPr>
          <w:rStyle w:val="40"/>
          <w:rFonts w:ascii="宋体" w:hAnsi="宋体"/>
          <w:color w:val="auto"/>
          <w:szCs w:val="21"/>
        </w:rPr>
      </w:pPr>
    </w:p>
    <w:p w14:paraId="59EC8D5A">
      <w:pPr>
        <w:snapToGrid w:val="0"/>
        <w:spacing w:line="400" w:lineRule="exact"/>
        <w:rPr>
          <w:rStyle w:val="40"/>
          <w:rFonts w:ascii="宋体" w:hAnsi="宋体"/>
          <w:color w:val="auto"/>
          <w:szCs w:val="21"/>
        </w:rPr>
      </w:pPr>
    </w:p>
    <w:p w14:paraId="271A5519">
      <w:pPr>
        <w:snapToGrid w:val="0"/>
        <w:spacing w:line="400" w:lineRule="exact"/>
        <w:rPr>
          <w:rStyle w:val="40"/>
          <w:rFonts w:ascii="宋体" w:hAnsi="宋体"/>
          <w:color w:val="auto"/>
          <w:szCs w:val="21"/>
        </w:rPr>
      </w:pPr>
    </w:p>
    <w:p w14:paraId="53D395D8">
      <w:pPr>
        <w:snapToGrid w:val="0"/>
        <w:spacing w:line="400" w:lineRule="exact"/>
        <w:rPr>
          <w:rStyle w:val="40"/>
          <w:rFonts w:ascii="宋体" w:hAnsi="宋体"/>
          <w:color w:val="auto"/>
          <w:szCs w:val="21"/>
        </w:rPr>
      </w:pPr>
    </w:p>
    <w:p w14:paraId="0C901DE9">
      <w:pPr>
        <w:snapToGrid w:val="0"/>
        <w:spacing w:line="400" w:lineRule="exact"/>
        <w:rPr>
          <w:rStyle w:val="40"/>
          <w:rFonts w:ascii="宋体" w:hAnsi="宋体"/>
          <w:color w:val="auto"/>
          <w:szCs w:val="21"/>
        </w:rPr>
      </w:pPr>
    </w:p>
    <w:p w14:paraId="71F87EC3">
      <w:pPr>
        <w:pStyle w:val="11"/>
        <w:rPr>
          <w:color w:val="auto"/>
        </w:rPr>
      </w:pPr>
    </w:p>
    <w:p w14:paraId="14C8E2C6">
      <w:pPr>
        <w:snapToGrid w:val="0"/>
        <w:spacing w:line="400" w:lineRule="exact"/>
        <w:rPr>
          <w:rStyle w:val="40"/>
          <w:rFonts w:ascii="宋体" w:hAnsi="宋体"/>
          <w:color w:val="auto"/>
          <w:szCs w:val="21"/>
        </w:rPr>
      </w:pPr>
    </w:p>
    <w:p w14:paraId="6B01D73F">
      <w:pPr>
        <w:snapToGrid w:val="0"/>
        <w:spacing w:line="400" w:lineRule="exact"/>
        <w:rPr>
          <w:rStyle w:val="40"/>
          <w:rFonts w:ascii="宋体" w:hAnsi="宋体"/>
          <w:color w:val="auto"/>
          <w:szCs w:val="21"/>
        </w:rPr>
      </w:pPr>
    </w:p>
    <w:p w14:paraId="08F9B251">
      <w:pPr>
        <w:snapToGrid w:val="0"/>
        <w:spacing w:line="400" w:lineRule="exact"/>
        <w:rPr>
          <w:rStyle w:val="40"/>
          <w:rFonts w:ascii="宋体" w:hAnsi="宋体"/>
          <w:color w:val="auto"/>
          <w:szCs w:val="21"/>
          <w:u w:val="single"/>
        </w:rPr>
      </w:pPr>
      <w:r>
        <w:rPr>
          <w:rStyle w:val="40"/>
          <w:rFonts w:ascii="宋体" w:hAnsi="宋体"/>
          <w:color w:val="auto"/>
          <w:szCs w:val="21"/>
        </w:rPr>
        <w:t>采购单位（甲方）</w:t>
      </w:r>
      <w:r>
        <w:rPr>
          <w:rStyle w:val="40"/>
          <w:rFonts w:ascii="宋体" w:hAnsi="宋体"/>
          <w:color w:val="auto"/>
          <w:szCs w:val="21"/>
          <w:u w:val="single"/>
        </w:rPr>
        <w:t xml:space="preserve">                          </w:t>
      </w:r>
      <w:r>
        <w:rPr>
          <w:rStyle w:val="40"/>
          <w:rFonts w:ascii="宋体" w:hAnsi="宋体"/>
          <w:color w:val="auto"/>
          <w:szCs w:val="21"/>
        </w:rPr>
        <w:t xml:space="preserve">  </w:t>
      </w:r>
      <w:r>
        <w:rPr>
          <w:rStyle w:val="40"/>
          <w:rFonts w:ascii="宋体" w:hAnsi="宋体"/>
          <w:color w:val="auto"/>
          <w:spacing w:val="-20"/>
          <w:szCs w:val="21"/>
        </w:rPr>
        <w:t>合 同  编   号</w:t>
      </w:r>
      <w:r>
        <w:rPr>
          <w:rStyle w:val="40"/>
          <w:rFonts w:ascii="宋体" w:hAnsi="宋体"/>
          <w:color w:val="auto"/>
          <w:szCs w:val="21"/>
          <w:u w:val="single"/>
        </w:rPr>
        <w:t xml:space="preserve"> </w:t>
      </w:r>
      <w:r>
        <w:rPr>
          <w:rStyle w:val="40"/>
          <w:rFonts w:hint="eastAsia" w:ascii="宋体" w:hAnsi="宋体"/>
          <w:color w:val="auto"/>
          <w:szCs w:val="21"/>
          <w:u w:val="single"/>
          <w:lang w:eastAsia="zh-CN"/>
        </w:rPr>
        <w:t>：</w:t>
      </w:r>
      <w:r>
        <w:rPr>
          <w:rStyle w:val="40"/>
          <w:rFonts w:hint="eastAsia" w:ascii="宋体" w:hAnsi="宋体"/>
          <w:color w:val="auto"/>
          <w:szCs w:val="21"/>
          <w:u w:val="single"/>
          <w:lang w:val="en-US" w:eastAsia="zh-CN"/>
        </w:rPr>
        <w:t xml:space="preserve">             </w:t>
      </w:r>
      <w:r>
        <w:rPr>
          <w:rStyle w:val="40"/>
          <w:rFonts w:ascii="宋体" w:hAnsi="宋体"/>
          <w:color w:val="auto"/>
          <w:szCs w:val="21"/>
          <w:u w:val="single"/>
        </w:rPr>
        <w:t xml:space="preserve">                      </w:t>
      </w:r>
    </w:p>
    <w:p w14:paraId="41D0F361">
      <w:pPr>
        <w:snapToGrid w:val="0"/>
        <w:spacing w:line="400" w:lineRule="exact"/>
        <w:rPr>
          <w:rStyle w:val="40"/>
          <w:rFonts w:ascii="宋体" w:hAnsi="宋体"/>
          <w:color w:val="auto"/>
          <w:szCs w:val="21"/>
          <w:u w:val="single"/>
        </w:rPr>
      </w:pPr>
      <w:r>
        <w:rPr>
          <w:rStyle w:val="40"/>
          <w:rFonts w:ascii="宋体" w:hAnsi="宋体"/>
          <w:color w:val="auto"/>
          <w:szCs w:val="21"/>
        </w:rPr>
        <w:t>供 应 商（乙方）</w:t>
      </w:r>
      <w:r>
        <w:rPr>
          <w:rStyle w:val="40"/>
          <w:rFonts w:ascii="宋体" w:hAnsi="宋体"/>
          <w:color w:val="auto"/>
          <w:szCs w:val="21"/>
          <w:u w:val="single"/>
        </w:rPr>
        <w:t xml:space="preserve">                          </w:t>
      </w:r>
      <w:r>
        <w:rPr>
          <w:rStyle w:val="40"/>
          <w:rFonts w:ascii="宋体" w:hAnsi="宋体"/>
          <w:color w:val="auto"/>
          <w:szCs w:val="21"/>
        </w:rPr>
        <w:t xml:space="preserve">  </w:t>
      </w:r>
      <w:r>
        <w:rPr>
          <w:rStyle w:val="40"/>
          <w:rFonts w:ascii="宋体" w:hAnsi="宋体"/>
          <w:color w:val="auto"/>
          <w:spacing w:val="-20"/>
          <w:szCs w:val="21"/>
        </w:rPr>
        <w:t>项 目  编  号</w:t>
      </w:r>
      <w:r>
        <w:rPr>
          <w:rStyle w:val="40"/>
          <w:rFonts w:ascii="宋体" w:hAnsi="宋体"/>
          <w:color w:val="auto"/>
          <w:szCs w:val="21"/>
          <w:u w:val="single"/>
        </w:rPr>
        <w:t xml:space="preserve"> </w:t>
      </w:r>
      <w:r>
        <w:rPr>
          <w:rStyle w:val="40"/>
          <w:rFonts w:hint="eastAsia" w:ascii="宋体" w:hAnsi="宋体"/>
          <w:color w:val="auto"/>
          <w:szCs w:val="21"/>
          <w:u w:val="single"/>
          <w:lang w:eastAsia="zh-CN"/>
        </w:rPr>
        <w:t>：</w:t>
      </w:r>
      <w:r>
        <w:rPr>
          <w:rStyle w:val="40"/>
          <w:rFonts w:hint="eastAsia" w:ascii="宋体" w:hAnsi="宋体"/>
          <w:color w:val="auto"/>
          <w:szCs w:val="21"/>
          <w:u w:val="single"/>
          <w:lang w:val="en-US" w:eastAsia="zh-CN"/>
        </w:rPr>
        <w:t xml:space="preserve">       </w:t>
      </w:r>
      <w:r>
        <w:rPr>
          <w:rStyle w:val="40"/>
          <w:rFonts w:ascii="宋体" w:hAnsi="宋体"/>
          <w:color w:val="auto"/>
          <w:szCs w:val="21"/>
          <w:u w:val="single"/>
        </w:rPr>
        <w:t xml:space="preserve">                   </w:t>
      </w:r>
    </w:p>
    <w:p w14:paraId="2017C712">
      <w:pPr>
        <w:snapToGrid w:val="0"/>
        <w:spacing w:line="400" w:lineRule="exact"/>
        <w:rPr>
          <w:rStyle w:val="40"/>
          <w:rFonts w:ascii="宋体" w:hAnsi="宋体"/>
          <w:color w:val="auto"/>
          <w:szCs w:val="21"/>
          <w:u w:val="single"/>
        </w:rPr>
      </w:pPr>
      <w:r>
        <w:rPr>
          <w:rStyle w:val="40"/>
          <w:rFonts w:ascii="宋体" w:hAnsi="宋体"/>
          <w:color w:val="auto"/>
          <w:szCs w:val="21"/>
        </w:rPr>
        <w:t xml:space="preserve">签  订  地  点  </w:t>
      </w:r>
      <w:r>
        <w:rPr>
          <w:rStyle w:val="40"/>
          <w:rFonts w:ascii="宋体" w:hAnsi="宋体"/>
          <w:color w:val="auto"/>
          <w:szCs w:val="21"/>
          <w:u w:val="single"/>
        </w:rPr>
        <w:t xml:space="preserve">                          </w:t>
      </w:r>
      <w:r>
        <w:rPr>
          <w:rStyle w:val="40"/>
          <w:rFonts w:ascii="宋体" w:hAnsi="宋体"/>
          <w:color w:val="auto"/>
          <w:szCs w:val="21"/>
        </w:rPr>
        <w:t xml:space="preserve">  签 订 时 间</w:t>
      </w:r>
      <w:r>
        <w:rPr>
          <w:rStyle w:val="40"/>
          <w:rFonts w:hint="eastAsia" w:ascii="宋体" w:hAnsi="宋体"/>
          <w:color w:val="auto"/>
          <w:szCs w:val="21"/>
          <w:lang w:eastAsia="zh-CN"/>
        </w:rPr>
        <w:t>：</w:t>
      </w:r>
      <w:r>
        <w:rPr>
          <w:rStyle w:val="40"/>
          <w:rFonts w:ascii="宋体" w:hAnsi="宋体"/>
          <w:color w:val="auto"/>
          <w:szCs w:val="21"/>
          <w:u w:val="single"/>
        </w:rPr>
        <w:t xml:space="preserve">                    </w:t>
      </w:r>
    </w:p>
    <w:p w14:paraId="1AF053DF">
      <w:pPr>
        <w:snapToGrid w:val="0"/>
        <w:spacing w:line="400" w:lineRule="exact"/>
        <w:ind w:firstLine="420" w:firstLineChars="200"/>
        <w:rPr>
          <w:rStyle w:val="40"/>
          <w:rFonts w:ascii="宋体" w:hAnsi="宋体"/>
          <w:color w:val="auto"/>
          <w:szCs w:val="21"/>
        </w:rPr>
      </w:pPr>
      <w:r>
        <w:rPr>
          <w:rStyle w:val="40"/>
          <w:rFonts w:ascii="宋体" w:hAnsi="宋体"/>
          <w:color w:val="auto"/>
          <w:szCs w:val="21"/>
        </w:rPr>
        <w:t>根据《中华人民共和国政府采购法》、《中华人民共和国合同法》等法律、法规规定，按照磋商文件规定条款和成交供应商承诺，甲乙双方签订本合同。</w:t>
      </w:r>
    </w:p>
    <w:p w14:paraId="61A70954">
      <w:pPr>
        <w:snapToGrid w:val="0"/>
        <w:spacing w:line="400" w:lineRule="exact"/>
        <w:ind w:firstLine="422" w:firstLineChars="200"/>
        <w:rPr>
          <w:rStyle w:val="40"/>
          <w:rFonts w:ascii="宋体" w:hAnsi="宋体"/>
          <w:b/>
          <w:color w:val="auto"/>
          <w:szCs w:val="21"/>
        </w:rPr>
      </w:pPr>
      <w:r>
        <w:rPr>
          <w:rStyle w:val="40"/>
          <w:rFonts w:ascii="宋体" w:hAnsi="宋体"/>
          <w:b/>
          <w:color w:val="auto"/>
          <w:szCs w:val="21"/>
        </w:rPr>
        <w:t>第一条　合同标的</w:t>
      </w:r>
    </w:p>
    <w:p w14:paraId="77E9B26B">
      <w:pPr>
        <w:tabs>
          <w:tab w:val="left" w:pos="8280"/>
        </w:tabs>
        <w:snapToGrid w:val="0"/>
        <w:spacing w:line="400" w:lineRule="exact"/>
        <w:ind w:right="26" w:firstLine="420" w:firstLineChars="200"/>
        <w:rPr>
          <w:rStyle w:val="40"/>
          <w:rFonts w:ascii="宋体" w:hAnsi="宋体"/>
          <w:color w:val="auto"/>
          <w:szCs w:val="21"/>
        </w:rPr>
      </w:pPr>
      <w:r>
        <w:rPr>
          <w:rStyle w:val="40"/>
          <w:rFonts w:ascii="宋体" w:hAnsi="宋体"/>
          <w:color w:val="auto"/>
          <w:szCs w:val="21"/>
        </w:rPr>
        <w:t>1、服务项目</w:t>
      </w:r>
    </w:p>
    <w:p w14:paraId="0012BB65">
      <w:pPr>
        <w:tabs>
          <w:tab w:val="left" w:pos="8280"/>
        </w:tabs>
        <w:snapToGrid w:val="0"/>
        <w:spacing w:line="400" w:lineRule="exact"/>
        <w:ind w:right="26" w:firstLine="424" w:firstLineChars="202"/>
        <w:rPr>
          <w:rStyle w:val="40"/>
          <w:rFonts w:ascii="宋体" w:hAnsi="宋体"/>
          <w:color w:val="auto"/>
          <w:szCs w:val="21"/>
        </w:rPr>
      </w:pPr>
      <w:r>
        <w:rPr>
          <w:rStyle w:val="40"/>
          <w:rFonts w:ascii="宋体" w:hAnsi="宋体"/>
          <w:color w:val="auto"/>
          <w:szCs w:val="21"/>
        </w:rPr>
        <w:t>乙方接受甲方委托，承担</w:t>
      </w:r>
      <w:r>
        <w:rPr>
          <w:rStyle w:val="40"/>
          <w:rFonts w:hint="eastAsia" w:ascii="宋体" w:hAnsi="宋体"/>
          <w:color w:val="auto"/>
          <w:szCs w:val="21"/>
          <w:lang w:val="en-US" w:eastAsia="zh-CN"/>
        </w:rPr>
        <w:t>港南区第二轮土地承包到期后再延长30年试点工作项目（湛江镇）</w:t>
      </w:r>
      <w:r>
        <w:rPr>
          <w:rStyle w:val="40"/>
          <w:rFonts w:ascii="宋体" w:hAnsi="宋体"/>
          <w:color w:val="auto"/>
          <w:szCs w:val="21"/>
        </w:rPr>
        <w:t>，</w:t>
      </w:r>
    </w:p>
    <w:p w14:paraId="7A4E4AB9">
      <w:pPr>
        <w:tabs>
          <w:tab w:val="left" w:pos="8280"/>
        </w:tabs>
        <w:snapToGrid w:val="0"/>
        <w:spacing w:line="400" w:lineRule="exact"/>
        <w:ind w:left="1680" w:leftChars="200" w:right="26" w:hanging="1260"/>
        <w:rPr>
          <w:rStyle w:val="40"/>
          <w:rFonts w:ascii="宋体" w:hAnsi="宋体"/>
          <w:color w:val="auto"/>
          <w:szCs w:val="21"/>
        </w:rPr>
      </w:pPr>
      <w:r>
        <w:rPr>
          <w:rStyle w:val="40"/>
          <w:rFonts w:ascii="宋体" w:hAnsi="宋体"/>
          <w:color w:val="auto"/>
          <w:szCs w:val="21"/>
        </w:rPr>
        <w:t>合同金额（人民币）：</w:t>
      </w:r>
      <w:r>
        <w:rPr>
          <w:rStyle w:val="40"/>
          <w:rFonts w:ascii="宋体" w:hAnsi="宋体"/>
          <w:color w:val="auto"/>
          <w:szCs w:val="21"/>
          <w:u w:val="single"/>
        </w:rPr>
        <w:t xml:space="preserve">                            </w:t>
      </w:r>
      <w:r>
        <w:rPr>
          <w:rStyle w:val="40"/>
          <w:rFonts w:ascii="宋体" w:hAnsi="宋体"/>
          <w:color w:val="auto"/>
          <w:szCs w:val="21"/>
        </w:rPr>
        <w:t>元整。</w:t>
      </w:r>
    </w:p>
    <w:p w14:paraId="331E947C">
      <w:pPr>
        <w:tabs>
          <w:tab w:val="left" w:pos="8280"/>
        </w:tabs>
        <w:snapToGrid w:val="0"/>
        <w:spacing w:line="400" w:lineRule="exact"/>
        <w:ind w:right="26" w:firstLine="420" w:firstLineChars="200"/>
        <w:rPr>
          <w:rStyle w:val="40"/>
          <w:rFonts w:ascii="宋体" w:hAnsi="宋体"/>
          <w:color w:val="auto"/>
          <w:szCs w:val="21"/>
          <w:lang w:val="zh-CN"/>
        </w:rPr>
      </w:pPr>
      <w:r>
        <w:rPr>
          <w:rStyle w:val="40"/>
          <w:rFonts w:ascii="宋体" w:hAnsi="宋体"/>
          <w:color w:val="auto"/>
          <w:szCs w:val="21"/>
        </w:rPr>
        <w:t>2、</w:t>
      </w:r>
      <w:r>
        <w:rPr>
          <w:rStyle w:val="40"/>
          <w:rFonts w:ascii="宋体" w:hAnsi="宋体"/>
          <w:color w:val="auto"/>
          <w:szCs w:val="21"/>
          <w:lang w:val="zh-CN"/>
        </w:rPr>
        <w:t>磋商</w:t>
      </w:r>
      <w:r>
        <w:rPr>
          <w:rStyle w:val="40"/>
          <w:rFonts w:ascii="宋体" w:hAnsi="宋体"/>
          <w:color w:val="auto"/>
          <w:szCs w:val="21"/>
        </w:rPr>
        <w:t>报价</w:t>
      </w:r>
      <w:r>
        <w:rPr>
          <w:rStyle w:val="40"/>
          <w:rFonts w:ascii="宋体" w:hAnsi="宋体"/>
          <w:color w:val="auto"/>
          <w:szCs w:val="21"/>
          <w:lang w:val="zh-CN"/>
        </w:rPr>
        <w:t>包括</w:t>
      </w:r>
      <w:r>
        <w:rPr>
          <w:rStyle w:val="40"/>
          <w:rFonts w:ascii="宋体" w:hAnsi="宋体"/>
          <w:color w:val="auto"/>
          <w:szCs w:val="21"/>
        </w:rPr>
        <w:t>本项目所有服务内容、所涉及的工具、劳务、人工费、交通、保险、评审费等各种费用和售后服务、税金及其它所有成本费用的总和。政策性文件规定及合同包含的应有风险、责任等各项应有费用</w:t>
      </w:r>
      <w:r>
        <w:rPr>
          <w:rStyle w:val="40"/>
          <w:rFonts w:ascii="宋体" w:hAnsi="宋体"/>
          <w:color w:val="auto"/>
          <w:szCs w:val="21"/>
          <w:lang w:val="zh-CN"/>
        </w:rPr>
        <w:t>。</w:t>
      </w:r>
    </w:p>
    <w:p w14:paraId="343A58F4">
      <w:pPr>
        <w:tabs>
          <w:tab w:val="left" w:pos="8280"/>
        </w:tabs>
        <w:snapToGrid w:val="0"/>
        <w:spacing w:line="400" w:lineRule="exact"/>
        <w:ind w:right="26" w:firstLine="422" w:firstLineChars="200"/>
        <w:rPr>
          <w:rStyle w:val="40"/>
          <w:rFonts w:ascii="宋体" w:hAnsi="宋体"/>
          <w:color w:val="auto"/>
          <w:szCs w:val="21"/>
        </w:rPr>
      </w:pPr>
      <w:r>
        <w:rPr>
          <w:rStyle w:val="40"/>
          <w:rFonts w:ascii="宋体" w:hAnsi="宋体"/>
          <w:b/>
          <w:color w:val="auto"/>
          <w:szCs w:val="21"/>
        </w:rPr>
        <w:t>第二条　服务保证</w:t>
      </w:r>
    </w:p>
    <w:p w14:paraId="1E569413">
      <w:pPr>
        <w:snapToGrid w:val="0"/>
        <w:spacing w:line="400" w:lineRule="exact"/>
        <w:ind w:firstLine="420" w:firstLineChars="200"/>
        <w:rPr>
          <w:rStyle w:val="40"/>
          <w:rFonts w:ascii="宋体" w:hAnsi="宋体"/>
          <w:color w:val="auto"/>
          <w:szCs w:val="21"/>
        </w:rPr>
      </w:pPr>
      <w:r>
        <w:rPr>
          <w:rStyle w:val="40"/>
          <w:rFonts w:ascii="宋体" w:hAnsi="宋体"/>
          <w:color w:val="auto"/>
          <w:szCs w:val="21"/>
        </w:rPr>
        <w:t>乙方所提供的</w:t>
      </w:r>
      <w:r>
        <w:rPr>
          <w:rStyle w:val="40"/>
          <w:rFonts w:hint="eastAsia" w:ascii="宋体" w:hAnsi="宋体"/>
          <w:color w:val="auto"/>
          <w:szCs w:val="21"/>
          <w:lang w:val="en-US" w:eastAsia="zh-CN"/>
        </w:rPr>
        <w:t>港南区第二轮土地承包到期后再延长30年试点工作项目</w:t>
      </w:r>
      <w:r>
        <w:rPr>
          <w:rStyle w:val="40"/>
          <w:rFonts w:ascii="宋体" w:hAnsi="宋体"/>
          <w:color w:val="auto"/>
          <w:szCs w:val="21"/>
        </w:rPr>
        <w:t>质量必须与响应文件和承诺相一致。</w:t>
      </w:r>
    </w:p>
    <w:p w14:paraId="666A8922">
      <w:pPr>
        <w:snapToGrid w:val="0"/>
        <w:spacing w:line="400" w:lineRule="exact"/>
        <w:ind w:firstLine="422" w:firstLineChars="200"/>
        <w:rPr>
          <w:rStyle w:val="40"/>
          <w:rFonts w:ascii="宋体" w:hAnsi="宋体"/>
          <w:color w:val="auto"/>
          <w:szCs w:val="21"/>
        </w:rPr>
      </w:pPr>
      <w:r>
        <w:rPr>
          <w:rStyle w:val="40"/>
          <w:rFonts w:ascii="宋体" w:hAnsi="宋体"/>
          <w:b/>
          <w:color w:val="auto"/>
          <w:szCs w:val="21"/>
        </w:rPr>
        <w:t>第三条　权力保证</w:t>
      </w:r>
    </w:p>
    <w:p w14:paraId="39632349">
      <w:pPr>
        <w:snapToGrid w:val="0"/>
        <w:spacing w:line="400" w:lineRule="exact"/>
        <w:ind w:firstLine="420" w:firstLineChars="200"/>
        <w:rPr>
          <w:rStyle w:val="40"/>
          <w:rFonts w:ascii="宋体" w:hAnsi="宋体"/>
          <w:color w:val="auto"/>
          <w:szCs w:val="21"/>
        </w:rPr>
      </w:pPr>
      <w:r>
        <w:rPr>
          <w:rStyle w:val="40"/>
          <w:rFonts w:ascii="宋体" w:hAnsi="宋体"/>
          <w:color w:val="auto"/>
          <w:szCs w:val="21"/>
        </w:rPr>
        <w:t>甲方根据工作需要，可为乙方开展服务提供相关资料。</w:t>
      </w:r>
    </w:p>
    <w:p w14:paraId="4A7E09DA">
      <w:pPr>
        <w:snapToGrid w:val="0"/>
        <w:spacing w:line="400" w:lineRule="exact"/>
        <w:ind w:firstLine="420" w:firstLineChars="200"/>
        <w:rPr>
          <w:rStyle w:val="40"/>
          <w:rFonts w:ascii="宋体" w:hAnsi="宋体"/>
          <w:color w:val="auto"/>
          <w:szCs w:val="21"/>
        </w:rPr>
      </w:pPr>
      <w:r>
        <w:rPr>
          <w:rStyle w:val="40"/>
          <w:rFonts w:ascii="宋体" w:hAnsi="宋体"/>
          <w:color w:val="auto"/>
          <w:szCs w:val="21"/>
        </w:rPr>
        <w:t>乙方应按规定时间提交服务成果。</w:t>
      </w:r>
    </w:p>
    <w:p w14:paraId="370D3E21">
      <w:pPr>
        <w:snapToGrid w:val="0"/>
        <w:spacing w:line="400" w:lineRule="exact"/>
        <w:ind w:firstLine="420" w:firstLineChars="200"/>
        <w:rPr>
          <w:rStyle w:val="40"/>
          <w:rFonts w:ascii="宋体" w:hAnsi="宋体"/>
          <w:color w:val="auto"/>
          <w:szCs w:val="21"/>
        </w:rPr>
      </w:pPr>
      <w:r>
        <w:rPr>
          <w:rStyle w:val="40"/>
          <w:rFonts w:ascii="宋体" w:hAnsi="宋体"/>
          <w:color w:val="auto"/>
          <w:szCs w:val="21"/>
        </w:rPr>
        <w:t>在服务期间，乙方不得以甲方名义发生各种谋取不正当利益的违法、违纪行为。</w:t>
      </w:r>
    </w:p>
    <w:p w14:paraId="48436E71">
      <w:pPr>
        <w:snapToGrid w:val="0"/>
        <w:spacing w:line="400" w:lineRule="exact"/>
        <w:ind w:firstLine="420" w:firstLineChars="200"/>
        <w:rPr>
          <w:rStyle w:val="40"/>
          <w:rFonts w:ascii="宋体" w:hAnsi="宋体"/>
          <w:color w:val="auto"/>
          <w:szCs w:val="21"/>
        </w:rPr>
      </w:pPr>
      <w:r>
        <w:rPr>
          <w:rStyle w:val="40"/>
          <w:rFonts w:ascii="宋体" w:hAnsi="宋体"/>
          <w:color w:val="auto"/>
          <w:szCs w:val="21"/>
        </w:rPr>
        <w:t>乙方应保证所提供的服务成果不会侵犯任何第三方的专利权、著作权或其他权利。</w:t>
      </w:r>
    </w:p>
    <w:p w14:paraId="543C812B">
      <w:pPr>
        <w:snapToGrid w:val="0"/>
        <w:spacing w:line="400" w:lineRule="exact"/>
        <w:ind w:firstLine="420" w:firstLineChars="200"/>
        <w:rPr>
          <w:rStyle w:val="40"/>
          <w:rFonts w:ascii="宋体" w:hAnsi="宋体"/>
          <w:color w:val="auto"/>
          <w:szCs w:val="21"/>
        </w:rPr>
      </w:pPr>
      <w:r>
        <w:rPr>
          <w:rStyle w:val="40"/>
          <w:rFonts w:ascii="宋体" w:hAnsi="宋体"/>
          <w:color w:val="auto"/>
          <w:szCs w:val="21"/>
        </w:rPr>
        <w:t>乙方应按响应文件规定的时间向甲方提供服务成果的有关资料。</w:t>
      </w:r>
    </w:p>
    <w:p w14:paraId="6823030E">
      <w:pPr>
        <w:snapToGrid w:val="0"/>
        <w:spacing w:line="400" w:lineRule="exact"/>
        <w:ind w:firstLine="420" w:firstLineChars="200"/>
        <w:rPr>
          <w:rStyle w:val="40"/>
          <w:rFonts w:ascii="宋体" w:hAnsi="宋体"/>
          <w:color w:val="auto"/>
          <w:szCs w:val="21"/>
        </w:rPr>
      </w:pPr>
      <w:r>
        <w:rPr>
          <w:rStyle w:val="40"/>
          <w:rFonts w:ascii="宋体" w:hAnsi="宋体"/>
          <w:color w:val="auto"/>
          <w:szCs w:val="21"/>
        </w:rPr>
        <w:t>没有甲方事先书面同意，乙方不得将由甲方提供的有关合同或任何合同条文、计划、资料等提供给与履行本合同无关的任何其他人。即使向履行本合同有关的人员提供，也应注意保密并限于履行合同的必需范围。</w:t>
      </w:r>
    </w:p>
    <w:p w14:paraId="50C3856A">
      <w:pPr>
        <w:snapToGrid w:val="0"/>
        <w:spacing w:line="400" w:lineRule="exact"/>
        <w:ind w:firstLine="422" w:firstLineChars="200"/>
        <w:rPr>
          <w:rStyle w:val="40"/>
          <w:rFonts w:ascii="宋体" w:hAnsi="宋体"/>
          <w:color w:val="auto"/>
          <w:szCs w:val="21"/>
        </w:rPr>
      </w:pPr>
      <w:r>
        <w:rPr>
          <w:rStyle w:val="40"/>
          <w:rFonts w:ascii="宋体" w:hAnsi="宋体"/>
          <w:b/>
          <w:color w:val="auto"/>
          <w:szCs w:val="21"/>
        </w:rPr>
        <w:t>第四条　交付和验收</w:t>
      </w:r>
    </w:p>
    <w:p w14:paraId="4B755074">
      <w:pPr>
        <w:snapToGrid w:val="0"/>
        <w:spacing w:line="400" w:lineRule="exact"/>
        <w:ind w:firstLine="420" w:firstLineChars="200"/>
        <w:rPr>
          <w:rStyle w:val="40"/>
          <w:rFonts w:ascii="宋体" w:hAnsi="宋体"/>
          <w:color w:val="auto"/>
          <w:szCs w:val="21"/>
          <w:u w:val="single"/>
        </w:rPr>
      </w:pPr>
      <w:r>
        <w:rPr>
          <w:rStyle w:val="40"/>
          <w:rFonts w:ascii="宋体" w:hAnsi="宋体"/>
          <w:color w:val="auto"/>
          <w:szCs w:val="21"/>
        </w:rPr>
        <w:t>1、交付时间及地点：</w:t>
      </w:r>
      <w:r>
        <w:rPr>
          <w:rStyle w:val="40"/>
          <w:rFonts w:ascii="宋体" w:hAnsi="宋体"/>
          <w:color w:val="auto"/>
          <w:szCs w:val="21"/>
          <w:u w:val="single"/>
        </w:rPr>
        <w:t>详见乙方响应文件</w:t>
      </w:r>
    </w:p>
    <w:p w14:paraId="325675BC">
      <w:pPr>
        <w:snapToGrid w:val="0"/>
        <w:spacing w:line="400" w:lineRule="exact"/>
        <w:ind w:firstLine="420" w:firstLineChars="200"/>
        <w:rPr>
          <w:rStyle w:val="40"/>
          <w:rFonts w:ascii="宋体" w:hAnsi="宋体"/>
          <w:color w:val="auto"/>
          <w:szCs w:val="21"/>
        </w:rPr>
      </w:pPr>
      <w:r>
        <w:rPr>
          <w:rStyle w:val="40"/>
          <w:rFonts w:ascii="宋体" w:hAnsi="宋体"/>
          <w:color w:val="auto"/>
          <w:szCs w:val="21"/>
        </w:rPr>
        <w:t>2、乙方提供不符合采购文件和本合同规定的服务成果，甲方有权拒绝接受。</w:t>
      </w:r>
    </w:p>
    <w:p w14:paraId="0BD9AF51">
      <w:pPr>
        <w:snapToGrid w:val="0"/>
        <w:spacing w:line="400" w:lineRule="exact"/>
        <w:ind w:firstLine="420" w:firstLineChars="200"/>
        <w:rPr>
          <w:rStyle w:val="40"/>
          <w:rFonts w:ascii="宋体" w:hAnsi="宋体"/>
          <w:color w:val="auto"/>
          <w:szCs w:val="21"/>
        </w:rPr>
      </w:pPr>
      <w:r>
        <w:rPr>
          <w:rStyle w:val="40"/>
          <w:rFonts w:ascii="宋体" w:hAnsi="宋体"/>
          <w:color w:val="auto"/>
          <w:szCs w:val="21"/>
        </w:rPr>
        <w:t>3、乙方应对提交的服务成果作出全面检查和整理，并列出清单，作为甲方验收和使用的技术条件依据，清单应随提交的服务成果交给甲方。</w:t>
      </w:r>
    </w:p>
    <w:p w14:paraId="0E00184A">
      <w:pPr>
        <w:snapToGrid w:val="0"/>
        <w:spacing w:line="400" w:lineRule="exact"/>
        <w:ind w:firstLine="420" w:firstLineChars="200"/>
        <w:rPr>
          <w:rStyle w:val="40"/>
          <w:rFonts w:ascii="宋体" w:hAnsi="宋体"/>
          <w:color w:val="auto"/>
          <w:szCs w:val="21"/>
        </w:rPr>
      </w:pPr>
      <w:r>
        <w:rPr>
          <w:rStyle w:val="40"/>
          <w:rFonts w:ascii="宋体" w:hAnsi="宋体"/>
          <w:color w:val="auto"/>
          <w:szCs w:val="21"/>
        </w:rPr>
        <w:t>4、乙方应按要求提交服务成果材料：</w:t>
      </w:r>
      <w:r>
        <w:rPr>
          <w:rStyle w:val="40"/>
          <w:rFonts w:ascii="宋体" w:hAnsi="宋体"/>
          <w:color w:val="auto"/>
          <w:szCs w:val="21"/>
          <w:u w:val="single"/>
        </w:rPr>
        <w:t>详见乙方响应文件</w:t>
      </w:r>
      <w:r>
        <w:rPr>
          <w:rStyle w:val="40"/>
          <w:rFonts w:ascii="宋体" w:hAnsi="宋体"/>
          <w:color w:val="auto"/>
          <w:szCs w:val="21"/>
        </w:rPr>
        <w:t>，如有缺失应及时补齐，否则视为逾期交付。</w:t>
      </w:r>
    </w:p>
    <w:p w14:paraId="04872C4D">
      <w:pPr>
        <w:snapToGrid w:val="0"/>
        <w:spacing w:line="400" w:lineRule="exact"/>
        <w:ind w:firstLine="420" w:firstLineChars="200"/>
        <w:rPr>
          <w:rStyle w:val="40"/>
          <w:rFonts w:ascii="宋体" w:hAnsi="宋体"/>
          <w:color w:val="auto"/>
          <w:szCs w:val="21"/>
        </w:rPr>
      </w:pPr>
      <w:r>
        <w:rPr>
          <w:rStyle w:val="40"/>
          <w:rFonts w:ascii="宋体" w:hAnsi="宋体"/>
          <w:color w:val="auto"/>
          <w:szCs w:val="21"/>
        </w:rPr>
        <w:t>5、乙方应在约定时间指定地点提交服务成果后，甲方应在七个工作日内进行验收，验收后由甲乙双方签署验收单并加盖采购单位公章，甲乙双方各执一份。服务成果以乙方提交评审稿并获得批复后，方为验收合格。</w:t>
      </w:r>
    </w:p>
    <w:p w14:paraId="32ABE890">
      <w:pPr>
        <w:snapToGrid w:val="0"/>
        <w:spacing w:line="400" w:lineRule="exact"/>
        <w:ind w:firstLine="420" w:firstLineChars="200"/>
        <w:rPr>
          <w:rStyle w:val="40"/>
          <w:rFonts w:ascii="宋体" w:hAnsi="宋体"/>
          <w:color w:val="auto"/>
          <w:szCs w:val="21"/>
        </w:rPr>
      </w:pPr>
      <w:r>
        <w:rPr>
          <w:rStyle w:val="40"/>
          <w:rFonts w:ascii="宋体" w:hAnsi="宋体"/>
          <w:color w:val="auto"/>
          <w:szCs w:val="21"/>
        </w:rPr>
        <w:t>6、甲方对验收有异议的，在验收后五个工作日内以书面形式向乙方提出，乙方应自收到甲方书面异议后</w:t>
      </w:r>
      <w:r>
        <w:rPr>
          <w:rStyle w:val="40"/>
          <w:rFonts w:ascii="宋体" w:hAnsi="宋体"/>
          <w:color w:val="auto"/>
          <w:szCs w:val="21"/>
          <w:u w:val="single"/>
        </w:rPr>
        <w:t xml:space="preserve"> 5个工作 </w:t>
      </w:r>
      <w:r>
        <w:rPr>
          <w:rStyle w:val="40"/>
          <w:rFonts w:ascii="宋体" w:hAnsi="宋体"/>
          <w:color w:val="auto"/>
          <w:szCs w:val="21"/>
        </w:rPr>
        <w:t>日内及时予以解决。</w:t>
      </w:r>
    </w:p>
    <w:p w14:paraId="01B404AD">
      <w:pPr>
        <w:snapToGrid w:val="0"/>
        <w:spacing w:line="400" w:lineRule="exact"/>
        <w:ind w:firstLine="422" w:firstLineChars="200"/>
        <w:rPr>
          <w:rStyle w:val="40"/>
          <w:rFonts w:ascii="宋体" w:hAnsi="宋体"/>
          <w:b/>
          <w:color w:val="auto"/>
          <w:szCs w:val="21"/>
        </w:rPr>
      </w:pPr>
    </w:p>
    <w:p w14:paraId="495DB6B1">
      <w:pPr>
        <w:snapToGrid w:val="0"/>
        <w:spacing w:line="400" w:lineRule="exact"/>
        <w:ind w:firstLine="422" w:firstLineChars="200"/>
        <w:rPr>
          <w:rStyle w:val="40"/>
          <w:rFonts w:ascii="宋体" w:hAnsi="宋体"/>
          <w:b/>
          <w:color w:val="auto"/>
          <w:szCs w:val="21"/>
        </w:rPr>
      </w:pPr>
      <w:r>
        <w:rPr>
          <w:rStyle w:val="40"/>
          <w:rFonts w:ascii="宋体" w:hAnsi="宋体"/>
          <w:b/>
          <w:color w:val="auto"/>
          <w:szCs w:val="21"/>
        </w:rPr>
        <w:t>第五条  服务、质量保证期</w:t>
      </w:r>
    </w:p>
    <w:p w14:paraId="7F157169">
      <w:pPr>
        <w:snapToGrid w:val="0"/>
        <w:spacing w:line="400" w:lineRule="exact"/>
        <w:ind w:firstLine="420" w:firstLineChars="200"/>
        <w:rPr>
          <w:rStyle w:val="40"/>
          <w:rFonts w:ascii="宋体" w:hAnsi="宋体"/>
          <w:color w:val="auto"/>
          <w:szCs w:val="21"/>
        </w:rPr>
      </w:pPr>
      <w:r>
        <w:rPr>
          <w:rStyle w:val="40"/>
          <w:rFonts w:ascii="宋体" w:hAnsi="宋体"/>
          <w:color w:val="auto"/>
          <w:szCs w:val="21"/>
        </w:rPr>
        <w:t>乙方应按照国家有关法律法规以及磋商文件和本合同所附的《售后服务承诺》，为甲方提供相关服务。</w:t>
      </w:r>
    </w:p>
    <w:p w14:paraId="1FC854BF">
      <w:pPr>
        <w:snapToGrid w:val="0"/>
        <w:spacing w:line="400" w:lineRule="exact"/>
        <w:ind w:firstLine="422" w:firstLineChars="200"/>
        <w:rPr>
          <w:rStyle w:val="40"/>
          <w:rFonts w:ascii="宋体" w:hAnsi="宋体"/>
          <w:color w:val="auto"/>
          <w:szCs w:val="21"/>
        </w:rPr>
      </w:pPr>
      <w:r>
        <w:rPr>
          <w:rStyle w:val="40"/>
          <w:rFonts w:ascii="宋体" w:hAnsi="宋体"/>
          <w:b/>
          <w:color w:val="auto"/>
          <w:szCs w:val="21"/>
        </w:rPr>
        <w:t>第六条　付款方式和保证金</w:t>
      </w:r>
    </w:p>
    <w:p w14:paraId="3BF3D42C">
      <w:pPr>
        <w:pStyle w:val="55"/>
        <w:snapToGrid w:val="0"/>
        <w:spacing w:line="400" w:lineRule="exact"/>
        <w:ind w:firstLine="420" w:firstLineChars="200"/>
        <w:rPr>
          <w:rStyle w:val="40"/>
          <w:rFonts w:hAnsi="宋体"/>
          <w:color w:val="auto"/>
        </w:rPr>
      </w:pPr>
      <w:r>
        <w:rPr>
          <w:rStyle w:val="40"/>
          <w:rFonts w:hAnsi="宋体"/>
          <w:bCs/>
          <w:color w:val="auto"/>
        </w:rPr>
        <w:t>1、</w:t>
      </w:r>
      <w:r>
        <w:rPr>
          <w:rStyle w:val="40"/>
          <w:rFonts w:hAnsi="宋体"/>
          <w:color w:val="auto"/>
        </w:rPr>
        <w:t>在合同履行期间，甲方要求终止或解除合同，乙方已开始工作的，甲方应根据乙方已进行的实际工作量给予适当的补偿。</w:t>
      </w:r>
    </w:p>
    <w:p w14:paraId="7ECD9B28">
      <w:pPr>
        <w:snapToGrid w:val="0"/>
        <w:spacing w:line="400" w:lineRule="exact"/>
        <w:ind w:firstLine="420" w:firstLineChars="200"/>
        <w:rPr>
          <w:rStyle w:val="40"/>
          <w:rFonts w:ascii="宋体" w:hAnsi="宋体"/>
          <w:color w:val="auto"/>
          <w:szCs w:val="21"/>
          <w:u w:val="single"/>
        </w:rPr>
      </w:pPr>
      <w:r>
        <w:rPr>
          <w:rStyle w:val="40"/>
          <w:rFonts w:ascii="宋体" w:hAnsi="宋体"/>
          <w:color w:val="auto"/>
          <w:szCs w:val="21"/>
        </w:rPr>
        <w:t>2、资金性质：</w:t>
      </w:r>
      <w:r>
        <w:rPr>
          <w:rStyle w:val="40"/>
          <w:rFonts w:ascii="宋体" w:hAnsi="宋体"/>
          <w:color w:val="auto"/>
          <w:szCs w:val="21"/>
          <w:u w:val="single"/>
        </w:rPr>
        <w:t xml:space="preserve">         。</w:t>
      </w:r>
    </w:p>
    <w:p w14:paraId="4D7039BD">
      <w:pPr>
        <w:snapToGrid w:val="0"/>
        <w:spacing w:line="400" w:lineRule="exact"/>
        <w:ind w:left="-61" w:leftChars="-29" w:firstLine="514" w:firstLineChars="245"/>
        <w:rPr>
          <w:rStyle w:val="40"/>
          <w:rFonts w:ascii="宋体" w:hAnsi="宋体"/>
          <w:color w:val="auto"/>
          <w:kern w:val="0"/>
          <w:szCs w:val="21"/>
        </w:rPr>
      </w:pPr>
      <w:r>
        <w:rPr>
          <w:rStyle w:val="40"/>
          <w:rFonts w:ascii="宋体" w:hAnsi="宋体"/>
          <w:color w:val="auto"/>
          <w:kern w:val="0"/>
          <w:szCs w:val="21"/>
        </w:rPr>
        <w:t>3、付款方式：</w:t>
      </w:r>
    </w:p>
    <w:p w14:paraId="6C6B7FCC">
      <w:pPr>
        <w:snapToGrid w:val="0"/>
        <w:spacing w:line="400" w:lineRule="exact"/>
        <w:ind w:left="-61" w:leftChars="-29" w:firstLine="514" w:firstLineChars="245"/>
        <w:rPr>
          <w:rFonts w:ascii="宋体" w:hAnsi="宋体"/>
          <w:bCs/>
          <w:color w:val="auto"/>
          <w:szCs w:val="21"/>
        </w:rPr>
      </w:pPr>
      <w:r>
        <w:rPr>
          <w:rFonts w:hint="eastAsia" w:ascii="宋体" w:hAnsi="宋体"/>
          <w:bCs/>
          <w:color w:val="auto"/>
          <w:szCs w:val="21"/>
        </w:rPr>
        <w:t>签订合同后服务费按</w:t>
      </w:r>
      <w:r>
        <w:rPr>
          <w:rFonts w:hint="eastAsia" w:ascii="宋体" w:hAnsi="宋体"/>
          <w:bCs/>
          <w:color w:val="auto"/>
          <w:szCs w:val="21"/>
          <w:lang w:eastAsia="zh-CN"/>
        </w:rPr>
        <w:t>进</w:t>
      </w:r>
      <w:r>
        <w:rPr>
          <w:rFonts w:hint="eastAsia" w:ascii="宋体" w:hAnsi="宋体"/>
          <w:bCs/>
          <w:color w:val="auto"/>
          <w:szCs w:val="21"/>
        </w:rPr>
        <w:t>度付款。</w:t>
      </w:r>
    </w:p>
    <w:p w14:paraId="5A4AF94E">
      <w:pPr>
        <w:snapToGrid w:val="0"/>
        <w:spacing w:line="400" w:lineRule="exact"/>
        <w:ind w:left="-61" w:leftChars="-29" w:firstLine="517" w:firstLineChars="245"/>
        <w:rPr>
          <w:rStyle w:val="40"/>
          <w:rFonts w:ascii="宋体" w:hAnsi="宋体"/>
          <w:b/>
          <w:color w:val="auto"/>
          <w:szCs w:val="21"/>
        </w:rPr>
      </w:pPr>
      <w:r>
        <w:rPr>
          <w:rStyle w:val="40"/>
          <w:rFonts w:ascii="宋体" w:hAnsi="宋体"/>
          <w:b/>
          <w:color w:val="auto"/>
          <w:szCs w:val="21"/>
        </w:rPr>
        <w:t>第七条  税费</w:t>
      </w:r>
    </w:p>
    <w:p w14:paraId="07B1D79E">
      <w:pPr>
        <w:snapToGrid w:val="0"/>
        <w:spacing w:line="400" w:lineRule="exact"/>
        <w:ind w:left="-61" w:firstLine="514"/>
        <w:rPr>
          <w:rStyle w:val="40"/>
          <w:rFonts w:ascii="宋体" w:hAnsi="宋体"/>
          <w:color w:val="auto"/>
          <w:szCs w:val="21"/>
        </w:rPr>
      </w:pPr>
      <w:r>
        <w:rPr>
          <w:rStyle w:val="40"/>
          <w:rFonts w:ascii="宋体" w:hAnsi="宋体"/>
          <w:color w:val="auto"/>
          <w:szCs w:val="21"/>
        </w:rPr>
        <w:t>本合同执行中相关的一切税费均由乙方负担。</w:t>
      </w:r>
    </w:p>
    <w:p w14:paraId="4ED4291A">
      <w:pPr>
        <w:snapToGrid w:val="0"/>
        <w:spacing w:line="400" w:lineRule="exact"/>
        <w:ind w:left="-61" w:firstLine="514"/>
        <w:rPr>
          <w:rStyle w:val="40"/>
          <w:rFonts w:ascii="宋体" w:hAnsi="宋体"/>
          <w:color w:val="auto"/>
          <w:szCs w:val="21"/>
        </w:rPr>
      </w:pPr>
      <w:r>
        <w:rPr>
          <w:rStyle w:val="40"/>
          <w:rFonts w:ascii="宋体" w:hAnsi="宋体"/>
          <w:b/>
          <w:color w:val="auto"/>
          <w:szCs w:val="21"/>
        </w:rPr>
        <w:t>第八条  质量保证及售后服务</w:t>
      </w:r>
    </w:p>
    <w:p w14:paraId="7ABC8F2E">
      <w:pPr>
        <w:pStyle w:val="55"/>
        <w:snapToGrid w:val="0"/>
        <w:spacing w:line="400" w:lineRule="exact"/>
        <w:ind w:firstLine="420" w:firstLineChars="200"/>
        <w:rPr>
          <w:rStyle w:val="40"/>
          <w:rFonts w:hAnsi="宋体"/>
          <w:color w:val="auto"/>
        </w:rPr>
      </w:pPr>
      <w:r>
        <w:rPr>
          <w:rStyle w:val="40"/>
          <w:rFonts w:hAnsi="宋体"/>
          <w:color w:val="auto"/>
        </w:rPr>
        <w:t>1. 乙方应按磋商文件规定的服务内容、技术要求、质量标准向甲方提供无瑕疵的服务成果。乙方对提交的最终服务成果质量负责。</w:t>
      </w:r>
    </w:p>
    <w:p w14:paraId="3D4EE6D1">
      <w:pPr>
        <w:pStyle w:val="55"/>
        <w:snapToGrid w:val="0"/>
        <w:spacing w:line="400" w:lineRule="exact"/>
        <w:ind w:firstLine="420" w:firstLineChars="200"/>
        <w:rPr>
          <w:rStyle w:val="40"/>
          <w:rFonts w:hAnsi="宋体"/>
          <w:color w:val="auto"/>
        </w:rPr>
      </w:pPr>
      <w:r>
        <w:rPr>
          <w:rStyle w:val="40"/>
          <w:rFonts w:hAnsi="宋体"/>
          <w:color w:val="auto"/>
        </w:rPr>
        <w:t>2. 成果提交后，如有修改，乙方应在规定时间按要求完成修改工作，甲方不另行支付修改费用。</w:t>
      </w:r>
    </w:p>
    <w:p w14:paraId="05654920">
      <w:pPr>
        <w:snapToGrid w:val="0"/>
        <w:spacing w:line="400" w:lineRule="exact"/>
        <w:ind w:firstLine="422" w:firstLineChars="200"/>
        <w:rPr>
          <w:rStyle w:val="40"/>
          <w:rFonts w:ascii="宋体" w:hAnsi="宋体"/>
          <w:b/>
          <w:color w:val="auto"/>
          <w:szCs w:val="21"/>
        </w:rPr>
      </w:pPr>
      <w:r>
        <w:rPr>
          <w:rStyle w:val="40"/>
          <w:rFonts w:ascii="宋体" w:hAnsi="宋体"/>
          <w:b/>
          <w:color w:val="auto"/>
          <w:szCs w:val="21"/>
        </w:rPr>
        <w:t>第九条　违约责任</w:t>
      </w:r>
    </w:p>
    <w:p w14:paraId="64FCA202">
      <w:pPr>
        <w:snapToGrid w:val="0"/>
        <w:spacing w:line="400" w:lineRule="exact"/>
        <w:ind w:firstLine="525" w:firstLineChars="250"/>
        <w:rPr>
          <w:rStyle w:val="40"/>
          <w:rFonts w:ascii="宋体" w:hAnsi="宋体"/>
          <w:color w:val="auto"/>
          <w:szCs w:val="21"/>
        </w:rPr>
      </w:pPr>
      <w:r>
        <w:rPr>
          <w:rStyle w:val="40"/>
          <w:rFonts w:ascii="宋体" w:hAnsi="宋体"/>
          <w:color w:val="auto"/>
          <w:szCs w:val="21"/>
        </w:rPr>
        <w:t>1、乙方未按期限提交成果或者提交的成果不符合约定的，乙方应向甲方支付违约服务款额</w:t>
      </w:r>
      <w:r>
        <w:rPr>
          <w:rStyle w:val="40"/>
          <w:rFonts w:ascii="宋体" w:hAnsi="宋体"/>
          <w:color w:val="auto"/>
          <w:szCs w:val="21"/>
          <w:u w:val="single"/>
        </w:rPr>
        <w:t xml:space="preserve">   </w:t>
      </w:r>
      <w:r>
        <w:rPr>
          <w:rStyle w:val="40"/>
          <w:rFonts w:ascii="宋体" w:hAnsi="宋体"/>
          <w:color w:val="auto"/>
          <w:szCs w:val="21"/>
        </w:rPr>
        <w:t xml:space="preserve">%违约金并赔偿甲方经济损失。                                       </w:t>
      </w:r>
    </w:p>
    <w:p w14:paraId="2A3FC297">
      <w:pPr>
        <w:snapToGrid w:val="0"/>
        <w:spacing w:line="400" w:lineRule="exact"/>
        <w:ind w:firstLine="472" w:firstLineChars="225"/>
        <w:rPr>
          <w:rStyle w:val="40"/>
          <w:rFonts w:ascii="宋体" w:hAnsi="宋体"/>
          <w:color w:val="auto"/>
          <w:szCs w:val="21"/>
        </w:rPr>
      </w:pPr>
      <w:r>
        <w:rPr>
          <w:rStyle w:val="40"/>
          <w:rFonts w:ascii="宋体" w:hAnsi="宋体"/>
          <w:color w:val="auto"/>
          <w:szCs w:val="21"/>
        </w:rPr>
        <w:t>2、乙方提供的成果如侵犯了第三方合法权益而引发的任何纠纷或诉讼，均由乙方负责交涉并承担全部责任。</w:t>
      </w:r>
    </w:p>
    <w:p w14:paraId="358FF9E4">
      <w:pPr>
        <w:snapToGrid w:val="0"/>
        <w:spacing w:line="400" w:lineRule="exact"/>
        <w:ind w:firstLine="472" w:firstLineChars="225"/>
        <w:rPr>
          <w:rStyle w:val="40"/>
          <w:rFonts w:ascii="宋体" w:hAnsi="宋体"/>
          <w:color w:val="auto"/>
          <w:szCs w:val="21"/>
        </w:rPr>
      </w:pPr>
      <w:r>
        <w:rPr>
          <w:rStyle w:val="40"/>
          <w:rFonts w:ascii="宋体" w:hAnsi="宋体"/>
          <w:color w:val="auto"/>
          <w:szCs w:val="21"/>
        </w:rPr>
        <w:t>3、由于甲方的原因造成合同不能如期履行的，双方可根据具体情况顺延合同的履行期，对乙方因此遭受的损失，甲方应予以补偿。</w:t>
      </w:r>
    </w:p>
    <w:p w14:paraId="377F977E">
      <w:pPr>
        <w:snapToGrid w:val="0"/>
        <w:spacing w:line="400" w:lineRule="exact"/>
        <w:ind w:firstLine="472" w:firstLineChars="225"/>
        <w:rPr>
          <w:rStyle w:val="40"/>
          <w:rFonts w:ascii="宋体" w:hAnsi="宋体"/>
          <w:color w:val="auto"/>
          <w:szCs w:val="21"/>
        </w:rPr>
      </w:pPr>
      <w:r>
        <w:rPr>
          <w:rStyle w:val="40"/>
          <w:rFonts w:ascii="宋体" w:hAnsi="宋体"/>
          <w:color w:val="auto"/>
          <w:szCs w:val="21"/>
        </w:rPr>
        <w:t>4、乙方未按本合同和响应文件中规定的服务承诺提供服务的，乙方应按本合同合计金额</w:t>
      </w:r>
      <w:r>
        <w:rPr>
          <w:rStyle w:val="40"/>
          <w:rFonts w:ascii="宋体" w:hAnsi="宋体"/>
          <w:color w:val="auto"/>
          <w:szCs w:val="21"/>
          <w:u w:val="single"/>
        </w:rPr>
        <w:t xml:space="preserve">   %</w:t>
      </w:r>
      <w:r>
        <w:rPr>
          <w:rStyle w:val="40"/>
          <w:rFonts w:ascii="宋体" w:hAnsi="宋体"/>
          <w:color w:val="auto"/>
          <w:szCs w:val="21"/>
        </w:rPr>
        <w:t>向甲方支付违约金。</w:t>
      </w:r>
    </w:p>
    <w:p w14:paraId="4DD8FC03">
      <w:pPr>
        <w:pStyle w:val="55"/>
        <w:snapToGrid w:val="0"/>
        <w:spacing w:line="400" w:lineRule="exact"/>
        <w:ind w:firstLine="413" w:firstLineChars="196"/>
        <w:rPr>
          <w:rStyle w:val="40"/>
          <w:rFonts w:hAnsi="宋体"/>
          <w:b/>
          <w:color w:val="auto"/>
        </w:rPr>
      </w:pPr>
      <w:r>
        <w:rPr>
          <w:rStyle w:val="40"/>
          <w:rFonts w:hAnsi="宋体"/>
          <w:b/>
          <w:color w:val="auto"/>
        </w:rPr>
        <w:t>第十条  不可抗力事件处理</w:t>
      </w:r>
    </w:p>
    <w:p w14:paraId="11D668C7">
      <w:pPr>
        <w:pStyle w:val="55"/>
        <w:snapToGrid w:val="0"/>
        <w:spacing w:line="400" w:lineRule="exact"/>
        <w:ind w:firstLine="420" w:firstLineChars="200"/>
        <w:rPr>
          <w:rStyle w:val="40"/>
          <w:rFonts w:hAnsi="宋体"/>
          <w:color w:val="auto"/>
        </w:rPr>
      </w:pPr>
      <w:r>
        <w:rPr>
          <w:rStyle w:val="40"/>
          <w:rFonts w:hAnsi="宋体"/>
          <w:color w:val="auto"/>
        </w:rPr>
        <w:t>1. 在合同有效期内，任何一方因不可抗力事件导致不能履行合同，则合同履行期可延长，其延长期与不可抗力影响期相同。</w:t>
      </w:r>
    </w:p>
    <w:p w14:paraId="032EA38D">
      <w:pPr>
        <w:pStyle w:val="55"/>
        <w:snapToGrid w:val="0"/>
        <w:spacing w:line="400" w:lineRule="exact"/>
        <w:ind w:firstLine="420" w:firstLineChars="200"/>
        <w:rPr>
          <w:rStyle w:val="40"/>
          <w:rFonts w:hAnsi="宋体"/>
          <w:color w:val="auto"/>
        </w:rPr>
      </w:pPr>
      <w:r>
        <w:rPr>
          <w:rStyle w:val="40"/>
          <w:rFonts w:hAnsi="宋体"/>
          <w:color w:val="auto"/>
        </w:rPr>
        <w:t>2. 不可抗力事件发生后，应立即通知对方，并寄送有关权威机构出具的证明。</w:t>
      </w:r>
    </w:p>
    <w:p w14:paraId="5BDB7EB5">
      <w:pPr>
        <w:snapToGrid w:val="0"/>
        <w:spacing w:line="400" w:lineRule="exact"/>
        <w:ind w:left="-61" w:firstLine="514"/>
        <w:rPr>
          <w:rStyle w:val="40"/>
          <w:rFonts w:ascii="宋体" w:hAnsi="宋体"/>
          <w:color w:val="auto"/>
          <w:szCs w:val="21"/>
        </w:rPr>
      </w:pPr>
      <w:r>
        <w:rPr>
          <w:rStyle w:val="40"/>
          <w:rFonts w:ascii="宋体" w:hAnsi="宋体"/>
          <w:color w:val="auto"/>
          <w:szCs w:val="21"/>
        </w:rPr>
        <w:t>3. 不可抗力事件延续一百二十天以上，双方应通过友好协商，确定是否继续履行合同。</w:t>
      </w:r>
    </w:p>
    <w:p w14:paraId="323F743A">
      <w:pPr>
        <w:snapToGrid w:val="0"/>
        <w:spacing w:line="400" w:lineRule="exact"/>
        <w:ind w:firstLine="422" w:firstLineChars="200"/>
        <w:rPr>
          <w:rStyle w:val="40"/>
          <w:rFonts w:ascii="宋体" w:hAnsi="宋体"/>
          <w:color w:val="auto"/>
          <w:szCs w:val="21"/>
        </w:rPr>
      </w:pPr>
      <w:r>
        <w:rPr>
          <w:rStyle w:val="40"/>
          <w:rFonts w:ascii="宋体" w:hAnsi="宋体"/>
          <w:b/>
          <w:color w:val="auto"/>
          <w:szCs w:val="21"/>
        </w:rPr>
        <w:t>第十一条  合同争议解决</w:t>
      </w:r>
    </w:p>
    <w:p w14:paraId="54AD9B0A">
      <w:pPr>
        <w:snapToGrid w:val="0"/>
        <w:spacing w:line="400" w:lineRule="exact"/>
        <w:ind w:firstLine="420" w:firstLineChars="200"/>
        <w:rPr>
          <w:rStyle w:val="40"/>
          <w:rFonts w:ascii="宋体" w:hAnsi="宋体"/>
          <w:color w:val="auto"/>
          <w:szCs w:val="21"/>
        </w:rPr>
      </w:pPr>
      <w:r>
        <w:rPr>
          <w:rStyle w:val="40"/>
          <w:rFonts w:ascii="宋体" w:hAnsi="宋体"/>
          <w:color w:val="auto"/>
          <w:szCs w:val="21"/>
        </w:rPr>
        <w:t>1、因履行本合同引起的或与本合同有关的争议，甲乙双方应首先通过友好协商解决，如果协商不能解决，由贵港仲裁委员会仲裁。</w:t>
      </w:r>
    </w:p>
    <w:p w14:paraId="6950E0F0">
      <w:pPr>
        <w:snapToGrid w:val="0"/>
        <w:spacing w:line="400" w:lineRule="exact"/>
        <w:ind w:left="-61" w:firstLine="514"/>
        <w:rPr>
          <w:rStyle w:val="40"/>
          <w:rFonts w:ascii="宋体" w:hAnsi="宋体"/>
          <w:color w:val="auto"/>
          <w:szCs w:val="21"/>
        </w:rPr>
      </w:pPr>
      <w:r>
        <w:rPr>
          <w:rStyle w:val="40"/>
          <w:rFonts w:ascii="宋体" w:hAnsi="宋体"/>
          <w:color w:val="auto"/>
          <w:szCs w:val="21"/>
        </w:rPr>
        <w:t>2、诉讼期间，本合同继续履行。</w:t>
      </w:r>
    </w:p>
    <w:p w14:paraId="41E96714">
      <w:pPr>
        <w:pStyle w:val="55"/>
        <w:snapToGrid w:val="0"/>
        <w:spacing w:line="400" w:lineRule="exact"/>
        <w:ind w:firstLine="413" w:firstLineChars="196"/>
        <w:rPr>
          <w:rStyle w:val="40"/>
          <w:rFonts w:hAnsi="宋体"/>
          <w:b/>
          <w:color w:val="auto"/>
        </w:rPr>
      </w:pPr>
      <w:r>
        <w:rPr>
          <w:rStyle w:val="40"/>
          <w:rFonts w:hAnsi="宋体"/>
          <w:b/>
          <w:color w:val="auto"/>
        </w:rPr>
        <w:t>第十二条  合同生效及其它</w:t>
      </w:r>
    </w:p>
    <w:p w14:paraId="3806CC37">
      <w:pPr>
        <w:pStyle w:val="55"/>
        <w:snapToGrid w:val="0"/>
        <w:spacing w:line="400" w:lineRule="exact"/>
        <w:ind w:firstLine="420" w:firstLineChars="200"/>
        <w:rPr>
          <w:rStyle w:val="40"/>
          <w:rFonts w:hAnsi="宋体"/>
          <w:color w:val="auto"/>
        </w:rPr>
      </w:pPr>
      <w:r>
        <w:rPr>
          <w:rStyle w:val="40"/>
          <w:rFonts w:hAnsi="宋体"/>
          <w:color w:val="auto"/>
        </w:rPr>
        <w:t>1.合同经双方法定代表人或被授权代表签字并加盖单位公章后生效。</w:t>
      </w:r>
    </w:p>
    <w:p w14:paraId="64A9B924">
      <w:pPr>
        <w:pStyle w:val="55"/>
        <w:snapToGrid w:val="0"/>
        <w:spacing w:line="400" w:lineRule="exact"/>
        <w:ind w:firstLine="420" w:firstLineChars="200"/>
        <w:rPr>
          <w:rStyle w:val="40"/>
          <w:rFonts w:hAnsi="宋体"/>
          <w:color w:val="auto"/>
        </w:rPr>
      </w:pPr>
      <w:r>
        <w:rPr>
          <w:rStyle w:val="40"/>
          <w:rFonts w:hAnsi="宋体"/>
          <w:color w:val="auto"/>
        </w:rPr>
        <w:t>2.合同执行中涉及采购资金和采购内容修改或补充的，须经财政部门审批，并签书面补充协议报财政部门备案，方可作为主合同不可分割的一部分。</w:t>
      </w:r>
    </w:p>
    <w:p w14:paraId="472A27CB">
      <w:pPr>
        <w:pStyle w:val="55"/>
        <w:snapToGrid w:val="0"/>
        <w:spacing w:line="400" w:lineRule="exact"/>
        <w:ind w:left="420" w:leftChars="200"/>
        <w:rPr>
          <w:rStyle w:val="40"/>
          <w:rFonts w:hAnsi="宋体"/>
          <w:color w:val="auto"/>
        </w:rPr>
      </w:pPr>
      <w:r>
        <w:rPr>
          <w:rStyle w:val="40"/>
          <w:rFonts w:hAnsi="宋体"/>
          <w:color w:val="auto"/>
        </w:rPr>
        <w:t>3.本合同未尽事宜，遵照《合同法》有关条文执行。</w:t>
      </w:r>
    </w:p>
    <w:p w14:paraId="020994D3">
      <w:pPr>
        <w:snapToGrid w:val="0"/>
        <w:spacing w:line="400" w:lineRule="exact"/>
        <w:ind w:firstLine="422" w:firstLineChars="200"/>
        <w:rPr>
          <w:rStyle w:val="40"/>
          <w:rFonts w:ascii="宋体" w:hAnsi="宋体"/>
          <w:b/>
          <w:color w:val="auto"/>
          <w:szCs w:val="21"/>
        </w:rPr>
      </w:pPr>
      <w:r>
        <w:rPr>
          <w:rStyle w:val="40"/>
          <w:rFonts w:ascii="宋体" w:hAnsi="宋体"/>
          <w:b/>
          <w:color w:val="auto"/>
          <w:szCs w:val="21"/>
        </w:rPr>
        <w:t>第十三条　合同的变更、终止与转让</w:t>
      </w:r>
    </w:p>
    <w:p w14:paraId="58F57A44">
      <w:pPr>
        <w:snapToGrid w:val="0"/>
        <w:spacing w:line="400" w:lineRule="exact"/>
        <w:ind w:firstLine="420" w:firstLineChars="200"/>
        <w:rPr>
          <w:rStyle w:val="40"/>
          <w:rFonts w:ascii="宋体" w:hAnsi="宋体"/>
          <w:color w:val="auto"/>
          <w:szCs w:val="21"/>
        </w:rPr>
      </w:pPr>
      <w:r>
        <w:rPr>
          <w:rStyle w:val="40"/>
          <w:rFonts w:ascii="宋体" w:hAnsi="宋体"/>
          <w:color w:val="auto"/>
          <w:szCs w:val="21"/>
        </w:rPr>
        <w:t>1、除《中华人民共和国政府采购法》第五十条规定的情形外，本合同一经签订，甲乙双方不得擅自变更、中止或终止。</w:t>
      </w:r>
    </w:p>
    <w:p w14:paraId="024D255B">
      <w:pPr>
        <w:snapToGrid w:val="0"/>
        <w:spacing w:line="400" w:lineRule="exact"/>
        <w:ind w:left="-61" w:firstLine="514"/>
        <w:rPr>
          <w:rStyle w:val="40"/>
          <w:rFonts w:ascii="宋体" w:hAnsi="宋体"/>
          <w:color w:val="auto"/>
          <w:szCs w:val="21"/>
        </w:rPr>
      </w:pPr>
      <w:r>
        <w:rPr>
          <w:rStyle w:val="40"/>
          <w:rFonts w:ascii="宋体" w:hAnsi="宋体"/>
          <w:color w:val="auto"/>
          <w:szCs w:val="21"/>
        </w:rPr>
        <w:t>2、乙方不得擅自转让其应履行的合同义务。</w:t>
      </w:r>
    </w:p>
    <w:p w14:paraId="116CC8CD">
      <w:pPr>
        <w:snapToGrid w:val="0"/>
        <w:spacing w:line="400" w:lineRule="exact"/>
        <w:ind w:firstLine="422" w:firstLineChars="200"/>
        <w:rPr>
          <w:rStyle w:val="40"/>
          <w:rFonts w:ascii="宋体" w:hAnsi="宋体"/>
          <w:b/>
          <w:color w:val="auto"/>
          <w:szCs w:val="21"/>
        </w:rPr>
      </w:pPr>
      <w:r>
        <w:rPr>
          <w:rStyle w:val="40"/>
          <w:rFonts w:ascii="宋体" w:hAnsi="宋体"/>
          <w:b/>
          <w:color w:val="auto"/>
          <w:szCs w:val="21"/>
        </w:rPr>
        <w:t>第十四条　签订本合同依据</w:t>
      </w:r>
    </w:p>
    <w:p w14:paraId="6EABAD12">
      <w:pPr>
        <w:pStyle w:val="55"/>
        <w:snapToGrid w:val="0"/>
        <w:spacing w:line="400" w:lineRule="exact"/>
        <w:ind w:left="420" w:leftChars="200"/>
        <w:rPr>
          <w:rStyle w:val="40"/>
          <w:rFonts w:hAnsi="宋体"/>
          <w:color w:val="auto"/>
        </w:rPr>
      </w:pPr>
      <w:r>
        <w:rPr>
          <w:rStyle w:val="40"/>
          <w:rFonts w:hAnsi="宋体"/>
          <w:color w:val="auto"/>
        </w:rPr>
        <w:t>1、磋商采购文件；</w:t>
      </w:r>
    </w:p>
    <w:p w14:paraId="5AA2E00B">
      <w:pPr>
        <w:pStyle w:val="55"/>
        <w:snapToGrid w:val="0"/>
        <w:spacing w:line="400" w:lineRule="exact"/>
        <w:ind w:left="420" w:leftChars="200"/>
        <w:rPr>
          <w:rStyle w:val="40"/>
          <w:rFonts w:hAnsi="宋体"/>
          <w:color w:val="auto"/>
        </w:rPr>
      </w:pPr>
      <w:r>
        <w:rPr>
          <w:rStyle w:val="40"/>
          <w:rFonts w:hAnsi="宋体"/>
          <w:color w:val="auto"/>
        </w:rPr>
        <w:t>2、乙方提供的响应文件；</w:t>
      </w:r>
    </w:p>
    <w:p w14:paraId="5F47650D">
      <w:pPr>
        <w:pStyle w:val="55"/>
        <w:snapToGrid w:val="0"/>
        <w:spacing w:line="400" w:lineRule="exact"/>
        <w:ind w:left="420" w:leftChars="200"/>
        <w:rPr>
          <w:rStyle w:val="40"/>
          <w:rFonts w:hAnsi="宋体"/>
          <w:b/>
          <w:color w:val="auto"/>
        </w:rPr>
      </w:pPr>
      <w:r>
        <w:rPr>
          <w:rStyle w:val="40"/>
          <w:rFonts w:hAnsi="宋体"/>
          <w:color w:val="auto"/>
        </w:rPr>
        <w:t>3、成交通知书。</w:t>
      </w:r>
    </w:p>
    <w:p w14:paraId="60F609AA">
      <w:pPr>
        <w:snapToGrid w:val="0"/>
        <w:spacing w:line="440" w:lineRule="exact"/>
        <w:ind w:firstLine="422" w:firstLineChars="200"/>
        <w:rPr>
          <w:rStyle w:val="40"/>
          <w:rFonts w:ascii="宋体" w:hAnsi="宋体"/>
          <w:bCs/>
          <w:color w:val="auto"/>
          <w:szCs w:val="21"/>
        </w:rPr>
      </w:pPr>
      <w:r>
        <w:rPr>
          <w:rStyle w:val="40"/>
          <w:rFonts w:ascii="宋体" w:hAnsi="宋体"/>
          <w:b/>
          <w:color w:val="auto"/>
          <w:szCs w:val="21"/>
        </w:rPr>
        <w:t>第十五条　</w:t>
      </w:r>
      <w:r>
        <w:rPr>
          <w:rStyle w:val="40"/>
          <w:rFonts w:ascii="宋体" w:hAnsi="宋体"/>
          <w:color w:val="auto"/>
          <w:szCs w:val="21"/>
        </w:rPr>
        <w:t>本合同一式</w:t>
      </w:r>
      <w:r>
        <w:rPr>
          <w:rStyle w:val="40"/>
          <w:rFonts w:hint="eastAsia" w:ascii="宋体" w:hAnsi="宋体"/>
          <w:color w:val="auto"/>
          <w:szCs w:val="21"/>
          <w:lang w:eastAsia="zh-CN"/>
        </w:rPr>
        <w:t>四</w:t>
      </w:r>
      <w:r>
        <w:rPr>
          <w:rStyle w:val="40"/>
          <w:rFonts w:ascii="宋体" w:hAnsi="宋体"/>
          <w:color w:val="auto"/>
          <w:szCs w:val="21"/>
        </w:rPr>
        <w:t>份，具有同等法律效力，采购代理机构一份，甲方</w:t>
      </w:r>
      <w:r>
        <w:rPr>
          <w:rStyle w:val="40"/>
          <w:rFonts w:hint="eastAsia" w:ascii="宋体" w:hAnsi="宋体"/>
          <w:color w:val="auto"/>
          <w:szCs w:val="21"/>
          <w:lang w:eastAsia="zh-CN"/>
        </w:rPr>
        <w:t>二</w:t>
      </w:r>
      <w:r>
        <w:rPr>
          <w:rStyle w:val="40"/>
          <w:rFonts w:ascii="宋体" w:hAnsi="宋体"/>
          <w:color w:val="auto"/>
          <w:szCs w:val="21"/>
        </w:rPr>
        <w:t>份，乙方</w:t>
      </w:r>
      <w:r>
        <w:rPr>
          <w:rStyle w:val="40"/>
          <w:rFonts w:hint="eastAsia" w:ascii="宋体" w:hAnsi="宋体"/>
          <w:color w:val="auto"/>
          <w:szCs w:val="21"/>
          <w:lang w:eastAsia="zh-CN"/>
        </w:rPr>
        <w:t>一</w:t>
      </w:r>
      <w:r>
        <w:rPr>
          <w:rStyle w:val="40"/>
          <w:rFonts w:ascii="宋体" w:hAnsi="宋体"/>
          <w:color w:val="auto"/>
          <w:szCs w:val="21"/>
        </w:rPr>
        <w:t>份。本合同甲乙双方签字盖章后生效。</w:t>
      </w:r>
    </w:p>
    <w:tbl>
      <w:tblPr>
        <w:tblStyle w:val="26"/>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0"/>
        <w:gridCol w:w="4680"/>
      </w:tblGrid>
      <w:tr w14:paraId="523AF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73"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696AED3E">
            <w:pPr>
              <w:snapToGrid w:val="0"/>
              <w:spacing w:line="400" w:lineRule="exact"/>
              <w:rPr>
                <w:rStyle w:val="40"/>
                <w:rFonts w:ascii="宋体" w:hAnsi="宋体"/>
                <w:color w:val="auto"/>
                <w:szCs w:val="21"/>
              </w:rPr>
            </w:pPr>
            <w:r>
              <w:rPr>
                <w:rStyle w:val="40"/>
                <w:rFonts w:ascii="宋体" w:hAnsi="宋体"/>
                <w:color w:val="auto"/>
                <w:szCs w:val="21"/>
              </w:rPr>
              <w:t xml:space="preserve">甲方（章）           </w:t>
            </w:r>
          </w:p>
          <w:p w14:paraId="44D3D42D">
            <w:pPr>
              <w:snapToGrid w:val="0"/>
              <w:spacing w:line="400" w:lineRule="exact"/>
              <w:rPr>
                <w:rStyle w:val="40"/>
                <w:rFonts w:ascii="宋体" w:hAnsi="宋体"/>
                <w:color w:val="auto"/>
                <w:szCs w:val="21"/>
              </w:rPr>
            </w:pPr>
          </w:p>
          <w:p w14:paraId="1BF43593">
            <w:pPr>
              <w:snapToGrid w:val="0"/>
              <w:spacing w:line="400" w:lineRule="exact"/>
              <w:ind w:firstLine="945" w:firstLineChars="450"/>
              <w:jc w:val="right"/>
              <w:rPr>
                <w:rStyle w:val="40"/>
                <w:rFonts w:ascii="宋体" w:hAnsi="宋体"/>
                <w:color w:val="auto"/>
                <w:szCs w:val="21"/>
              </w:rPr>
            </w:pPr>
            <w:r>
              <w:rPr>
                <w:rStyle w:val="40"/>
                <w:rFonts w:ascii="宋体" w:hAnsi="宋体"/>
                <w:color w:val="auto"/>
                <w:szCs w:val="21"/>
              </w:rPr>
              <w:t>年   月   日</w:t>
            </w:r>
          </w:p>
        </w:tc>
        <w:tc>
          <w:tcPr>
            <w:tcW w:w="4680" w:type="dxa"/>
            <w:tcBorders>
              <w:top w:val="single" w:color="000000" w:sz="4" w:space="0"/>
              <w:left w:val="single" w:color="000000" w:sz="4" w:space="0"/>
              <w:bottom w:val="single" w:color="000000" w:sz="4" w:space="0"/>
              <w:right w:val="single" w:color="000000" w:sz="4" w:space="0"/>
            </w:tcBorders>
            <w:vAlign w:val="center"/>
          </w:tcPr>
          <w:p w14:paraId="0D5ABC25">
            <w:pPr>
              <w:snapToGrid w:val="0"/>
              <w:spacing w:line="400" w:lineRule="exact"/>
              <w:rPr>
                <w:rStyle w:val="40"/>
                <w:rFonts w:ascii="宋体" w:hAnsi="宋体"/>
                <w:color w:val="auto"/>
                <w:szCs w:val="21"/>
              </w:rPr>
            </w:pPr>
            <w:r>
              <w:rPr>
                <w:rStyle w:val="40"/>
                <w:rFonts w:ascii="宋体" w:hAnsi="宋体"/>
                <w:color w:val="auto"/>
                <w:szCs w:val="21"/>
              </w:rPr>
              <w:t xml:space="preserve">乙方（章）              </w:t>
            </w:r>
          </w:p>
          <w:p w14:paraId="4D78BDE3">
            <w:pPr>
              <w:snapToGrid w:val="0"/>
              <w:spacing w:line="400" w:lineRule="exact"/>
              <w:rPr>
                <w:rStyle w:val="40"/>
                <w:rFonts w:ascii="宋体" w:hAnsi="宋体"/>
                <w:color w:val="auto"/>
                <w:szCs w:val="21"/>
              </w:rPr>
            </w:pPr>
          </w:p>
          <w:p w14:paraId="64D1EC70">
            <w:pPr>
              <w:snapToGrid w:val="0"/>
              <w:spacing w:line="400" w:lineRule="exact"/>
              <w:jc w:val="right"/>
              <w:rPr>
                <w:rStyle w:val="40"/>
                <w:rFonts w:ascii="宋体" w:hAnsi="宋体"/>
                <w:color w:val="auto"/>
                <w:szCs w:val="21"/>
              </w:rPr>
            </w:pPr>
            <w:r>
              <w:rPr>
                <w:rStyle w:val="40"/>
                <w:rFonts w:ascii="宋体" w:hAnsi="宋体"/>
                <w:color w:val="auto"/>
                <w:szCs w:val="21"/>
              </w:rPr>
              <w:t xml:space="preserve"> 年   月   日</w:t>
            </w:r>
          </w:p>
        </w:tc>
      </w:tr>
      <w:tr w14:paraId="3A9B8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228A537C">
            <w:pPr>
              <w:snapToGrid w:val="0"/>
              <w:spacing w:line="400" w:lineRule="exact"/>
              <w:rPr>
                <w:rStyle w:val="40"/>
                <w:rFonts w:ascii="宋体" w:hAnsi="宋体"/>
                <w:color w:val="auto"/>
                <w:szCs w:val="21"/>
              </w:rPr>
            </w:pPr>
            <w:r>
              <w:rPr>
                <w:rStyle w:val="40"/>
                <w:rFonts w:ascii="宋体" w:hAnsi="宋体"/>
                <w:color w:val="auto"/>
                <w:szCs w:val="21"/>
              </w:rPr>
              <w:t>单位地址：</w:t>
            </w:r>
          </w:p>
        </w:tc>
        <w:tc>
          <w:tcPr>
            <w:tcW w:w="4680" w:type="dxa"/>
            <w:tcBorders>
              <w:top w:val="single" w:color="000000" w:sz="4" w:space="0"/>
              <w:left w:val="single" w:color="000000" w:sz="4" w:space="0"/>
              <w:bottom w:val="single" w:color="000000" w:sz="4" w:space="0"/>
              <w:right w:val="single" w:color="000000" w:sz="4" w:space="0"/>
            </w:tcBorders>
            <w:vAlign w:val="center"/>
          </w:tcPr>
          <w:p w14:paraId="26458577">
            <w:pPr>
              <w:snapToGrid w:val="0"/>
              <w:spacing w:line="400" w:lineRule="exact"/>
              <w:rPr>
                <w:rStyle w:val="40"/>
                <w:rFonts w:ascii="宋体" w:hAnsi="宋体"/>
                <w:color w:val="auto"/>
                <w:szCs w:val="21"/>
              </w:rPr>
            </w:pPr>
            <w:r>
              <w:rPr>
                <w:rStyle w:val="40"/>
                <w:rFonts w:ascii="宋体" w:hAnsi="宋体"/>
                <w:color w:val="auto"/>
                <w:szCs w:val="21"/>
              </w:rPr>
              <w:t>单位地址：</w:t>
            </w:r>
          </w:p>
        </w:tc>
      </w:tr>
      <w:tr w14:paraId="6BCC5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4FD98528">
            <w:pPr>
              <w:snapToGrid w:val="0"/>
              <w:spacing w:line="400" w:lineRule="exact"/>
              <w:rPr>
                <w:rStyle w:val="40"/>
                <w:rFonts w:ascii="宋体" w:hAnsi="宋体"/>
                <w:color w:val="auto"/>
                <w:szCs w:val="21"/>
              </w:rPr>
            </w:pPr>
            <w:r>
              <w:rPr>
                <w:rStyle w:val="40"/>
                <w:rFonts w:ascii="宋体" w:hAnsi="宋体"/>
                <w:color w:val="auto"/>
                <w:szCs w:val="21"/>
              </w:rPr>
              <w:t>法定代表人（或委托代理人）：</w:t>
            </w:r>
          </w:p>
        </w:tc>
        <w:tc>
          <w:tcPr>
            <w:tcW w:w="4680" w:type="dxa"/>
            <w:tcBorders>
              <w:top w:val="single" w:color="000000" w:sz="4" w:space="0"/>
              <w:left w:val="single" w:color="000000" w:sz="4" w:space="0"/>
              <w:bottom w:val="single" w:color="000000" w:sz="4" w:space="0"/>
              <w:right w:val="single" w:color="000000" w:sz="4" w:space="0"/>
            </w:tcBorders>
            <w:vAlign w:val="center"/>
          </w:tcPr>
          <w:p w14:paraId="7360FDAE">
            <w:pPr>
              <w:snapToGrid w:val="0"/>
              <w:spacing w:line="400" w:lineRule="exact"/>
              <w:rPr>
                <w:rStyle w:val="40"/>
                <w:rFonts w:ascii="宋体" w:hAnsi="宋体"/>
                <w:color w:val="auto"/>
                <w:szCs w:val="21"/>
              </w:rPr>
            </w:pPr>
            <w:r>
              <w:rPr>
                <w:rStyle w:val="40"/>
                <w:rFonts w:ascii="宋体" w:hAnsi="宋体"/>
                <w:color w:val="auto"/>
                <w:szCs w:val="21"/>
              </w:rPr>
              <w:t>法定代表人（或委托代理人）：</w:t>
            </w:r>
          </w:p>
        </w:tc>
      </w:tr>
      <w:tr w14:paraId="521C0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45E62DFC">
            <w:pPr>
              <w:snapToGrid w:val="0"/>
              <w:spacing w:line="400" w:lineRule="exact"/>
              <w:rPr>
                <w:rStyle w:val="40"/>
                <w:rFonts w:ascii="宋体" w:hAnsi="宋体"/>
                <w:color w:val="auto"/>
                <w:szCs w:val="21"/>
              </w:rPr>
            </w:pPr>
            <w:r>
              <w:rPr>
                <w:rStyle w:val="40"/>
                <w:rFonts w:ascii="宋体" w:hAnsi="宋体"/>
                <w:color w:val="auto"/>
                <w:szCs w:val="21"/>
              </w:rPr>
              <w:t>电话：</w:t>
            </w:r>
          </w:p>
        </w:tc>
        <w:tc>
          <w:tcPr>
            <w:tcW w:w="4680" w:type="dxa"/>
            <w:tcBorders>
              <w:top w:val="single" w:color="000000" w:sz="4" w:space="0"/>
              <w:left w:val="single" w:color="000000" w:sz="4" w:space="0"/>
              <w:bottom w:val="single" w:color="000000" w:sz="4" w:space="0"/>
              <w:right w:val="single" w:color="000000" w:sz="4" w:space="0"/>
            </w:tcBorders>
            <w:vAlign w:val="center"/>
          </w:tcPr>
          <w:p w14:paraId="229F5979">
            <w:pPr>
              <w:snapToGrid w:val="0"/>
              <w:spacing w:line="400" w:lineRule="exact"/>
              <w:rPr>
                <w:rStyle w:val="40"/>
                <w:rFonts w:ascii="宋体" w:hAnsi="宋体"/>
                <w:color w:val="auto"/>
                <w:szCs w:val="21"/>
              </w:rPr>
            </w:pPr>
            <w:r>
              <w:rPr>
                <w:rStyle w:val="40"/>
                <w:rFonts w:ascii="宋体" w:hAnsi="宋体"/>
                <w:color w:val="auto"/>
                <w:szCs w:val="21"/>
              </w:rPr>
              <w:t>电话：</w:t>
            </w:r>
          </w:p>
        </w:tc>
      </w:tr>
      <w:tr w14:paraId="23AB0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6"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7729EA1A">
            <w:pPr>
              <w:snapToGrid w:val="0"/>
              <w:spacing w:line="400" w:lineRule="exact"/>
              <w:rPr>
                <w:rStyle w:val="40"/>
                <w:rFonts w:ascii="宋体" w:hAnsi="宋体"/>
                <w:color w:val="auto"/>
                <w:szCs w:val="21"/>
              </w:rPr>
            </w:pPr>
            <w:r>
              <w:rPr>
                <w:rStyle w:val="40"/>
                <w:rFonts w:ascii="宋体" w:hAnsi="宋体"/>
                <w:color w:val="auto"/>
                <w:szCs w:val="21"/>
              </w:rPr>
              <w:t>电子邮箱：</w:t>
            </w:r>
          </w:p>
        </w:tc>
        <w:tc>
          <w:tcPr>
            <w:tcW w:w="4680" w:type="dxa"/>
            <w:tcBorders>
              <w:top w:val="single" w:color="000000" w:sz="4" w:space="0"/>
              <w:left w:val="single" w:color="000000" w:sz="4" w:space="0"/>
              <w:bottom w:val="single" w:color="000000" w:sz="4" w:space="0"/>
              <w:right w:val="single" w:color="000000" w:sz="4" w:space="0"/>
            </w:tcBorders>
            <w:vAlign w:val="center"/>
          </w:tcPr>
          <w:p w14:paraId="14CAB612">
            <w:pPr>
              <w:snapToGrid w:val="0"/>
              <w:spacing w:line="400" w:lineRule="exact"/>
              <w:rPr>
                <w:rStyle w:val="40"/>
                <w:rFonts w:ascii="宋体" w:hAnsi="宋体"/>
                <w:color w:val="auto"/>
                <w:szCs w:val="21"/>
              </w:rPr>
            </w:pPr>
            <w:r>
              <w:rPr>
                <w:rStyle w:val="40"/>
                <w:rFonts w:ascii="宋体" w:hAnsi="宋体"/>
                <w:color w:val="auto"/>
                <w:szCs w:val="21"/>
              </w:rPr>
              <w:t>电子邮箱：</w:t>
            </w:r>
          </w:p>
        </w:tc>
      </w:tr>
      <w:tr w14:paraId="5EACD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4"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50B8AC16">
            <w:pPr>
              <w:snapToGrid w:val="0"/>
              <w:spacing w:line="400" w:lineRule="exact"/>
              <w:rPr>
                <w:rStyle w:val="40"/>
                <w:rFonts w:ascii="宋体" w:hAnsi="宋体"/>
                <w:color w:val="auto"/>
                <w:szCs w:val="21"/>
              </w:rPr>
            </w:pPr>
            <w:r>
              <w:rPr>
                <w:rStyle w:val="40"/>
                <w:rFonts w:ascii="宋体" w:hAnsi="宋体"/>
                <w:color w:val="auto"/>
                <w:szCs w:val="21"/>
              </w:rPr>
              <w:t>开户银行：</w:t>
            </w:r>
          </w:p>
        </w:tc>
        <w:tc>
          <w:tcPr>
            <w:tcW w:w="4680" w:type="dxa"/>
            <w:tcBorders>
              <w:top w:val="single" w:color="000000" w:sz="4" w:space="0"/>
              <w:left w:val="single" w:color="000000" w:sz="4" w:space="0"/>
              <w:bottom w:val="single" w:color="000000" w:sz="4" w:space="0"/>
              <w:right w:val="single" w:color="000000" w:sz="4" w:space="0"/>
            </w:tcBorders>
            <w:vAlign w:val="center"/>
          </w:tcPr>
          <w:p w14:paraId="5FFE95EC">
            <w:pPr>
              <w:snapToGrid w:val="0"/>
              <w:spacing w:line="400" w:lineRule="exact"/>
              <w:rPr>
                <w:rStyle w:val="40"/>
                <w:rFonts w:ascii="宋体" w:hAnsi="宋体"/>
                <w:color w:val="auto"/>
                <w:szCs w:val="21"/>
              </w:rPr>
            </w:pPr>
            <w:r>
              <w:rPr>
                <w:rStyle w:val="40"/>
                <w:rFonts w:ascii="宋体" w:hAnsi="宋体"/>
                <w:color w:val="auto"/>
                <w:szCs w:val="21"/>
              </w:rPr>
              <w:t>开户银行：</w:t>
            </w:r>
          </w:p>
        </w:tc>
      </w:tr>
      <w:tr w14:paraId="18A7B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5D09D149">
            <w:pPr>
              <w:snapToGrid w:val="0"/>
              <w:spacing w:line="400" w:lineRule="exact"/>
              <w:rPr>
                <w:rStyle w:val="40"/>
                <w:rFonts w:ascii="宋体" w:hAnsi="宋体"/>
                <w:color w:val="auto"/>
                <w:szCs w:val="21"/>
              </w:rPr>
            </w:pPr>
            <w:r>
              <w:rPr>
                <w:rStyle w:val="40"/>
                <w:rFonts w:ascii="宋体" w:hAnsi="宋体"/>
                <w:color w:val="auto"/>
                <w:szCs w:val="21"/>
              </w:rPr>
              <w:t>账号：</w:t>
            </w:r>
          </w:p>
        </w:tc>
        <w:tc>
          <w:tcPr>
            <w:tcW w:w="4680" w:type="dxa"/>
            <w:tcBorders>
              <w:top w:val="single" w:color="000000" w:sz="4" w:space="0"/>
              <w:left w:val="single" w:color="000000" w:sz="4" w:space="0"/>
              <w:bottom w:val="single" w:color="000000" w:sz="4" w:space="0"/>
              <w:right w:val="single" w:color="000000" w:sz="4" w:space="0"/>
            </w:tcBorders>
            <w:vAlign w:val="center"/>
          </w:tcPr>
          <w:p w14:paraId="2F990358">
            <w:pPr>
              <w:snapToGrid w:val="0"/>
              <w:spacing w:line="400" w:lineRule="exact"/>
              <w:rPr>
                <w:rStyle w:val="40"/>
                <w:rFonts w:ascii="宋体" w:hAnsi="宋体"/>
                <w:color w:val="auto"/>
                <w:szCs w:val="21"/>
              </w:rPr>
            </w:pPr>
            <w:r>
              <w:rPr>
                <w:rStyle w:val="40"/>
                <w:rFonts w:ascii="宋体" w:hAnsi="宋体"/>
                <w:color w:val="auto"/>
                <w:szCs w:val="21"/>
              </w:rPr>
              <w:t>账号：</w:t>
            </w:r>
          </w:p>
        </w:tc>
      </w:tr>
      <w:tr w14:paraId="60FD2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23991C6C">
            <w:pPr>
              <w:snapToGrid w:val="0"/>
              <w:spacing w:line="400" w:lineRule="exact"/>
              <w:rPr>
                <w:rStyle w:val="40"/>
                <w:rFonts w:ascii="宋体" w:hAnsi="宋体"/>
                <w:color w:val="auto"/>
                <w:szCs w:val="21"/>
              </w:rPr>
            </w:pPr>
            <w:r>
              <w:rPr>
                <w:rStyle w:val="40"/>
                <w:rFonts w:ascii="宋体" w:hAnsi="宋体"/>
                <w:color w:val="auto"/>
                <w:szCs w:val="21"/>
              </w:rPr>
              <w:t>邮政编码：</w:t>
            </w:r>
          </w:p>
        </w:tc>
        <w:tc>
          <w:tcPr>
            <w:tcW w:w="4680" w:type="dxa"/>
            <w:tcBorders>
              <w:top w:val="single" w:color="000000" w:sz="4" w:space="0"/>
              <w:left w:val="single" w:color="000000" w:sz="4" w:space="0"/>
              <w:bottom w:val="single" w:color="000000" w:sz="4" w:space="0"/>
              <w:right w:val="single" w:color="000000" w:sz="4" w:space="0"/>
            </w:tcBorders>
            <w:vAlign w:val="center"/>
          </w:tcPr>
          <w:p w14:paraId="393AC402">
            <w:pPr>
              <w:snapToGrid w:val="0"/>
              <w:spacing w:line="400" w:lineRule="exact"/>
              <w:rPr>
                <w:rStyle w:val="40"/>
                <w:rFonts w:ascii="宋体" w:hAnsi="宋体"/>
                <w:color w:val="auto"/>
                <w:szCs w:val="21"/>
              </w:rPr>
            </w:pPr>
            <w:r>
              <w:rPr>
                <w:rStyle w:val="40"/>
                <w:rFonts w:ascii="宋体" w:hAnsi="宋体"/>
                <w:color w:val="auto"/>
                <w:szCs w:val="21"/>
              </w:rPr>
              <w:t>邮政编码：</w:t>
            </w:r>
          </w:p>
        </w:tc>
      </w:tr>
    </w:tbl>
    <w:p w14:paraId="2DAED719">
      <w:pPr>
        <w:rPr>
          <w:rStyle w:val="40"/>
          <w:color w:val="auto"/>
        </w:rPr>
      </w:pPr>
    </w:p>
    <w:p w14:paraId="79CBE74A">
      <w:pPr>
        <w:rPr>
          <w:rStyle w:val="40"/>
          <w:color w:val="auto"/>
        </w:rPr>
      </w:pPr>
    </w:p>
    <w:p w14:paraId="0863AD84">
      <w:pPr>
        <w:rPr>
          <w:rStyle w:val="40"/>
          <w:color w:val="auto"/>
        </w:rPr>
      </w:pPr>
    </w:p>
    <w:p w14:paraId="653B1BB4">
      <w:pPr>
        <w:rPr>
          <w:rStyle w:val="40"/>
          <w:color w:val="auto"/>
        </w:rPr>
      </w:pPr>
    </w:p>
    <w:p w14:paraId="3CF371C5">
      <w:pPr>
        <w:rPr>
          <w:rStyle w:val="40"/>
          <w:color w:val="auto"/>
        </w:rPr>
      </w:pPr>
    </w:p>
    <w:p w14:paraId="0A3ACC8E">
      <w:pPr>
        <w:pStyle w:val="55"/>
        <w:snapToGrid w:val="0"/>
        <w:rPr>
          <w:rStyle w:val="40"/>
          <w:rFonts w:hAnsi="宋体"/>
          <w:b/>
          <w:color w:val="auto"/>
        </w:rPr>
      </w:pPr>
    </w:p>
    <w:p w14:paraId="48EEFFC3">
      <w:pPr>
        <w:pStyle w:val="55"/>
        <w:snapToGrid w:val="0"/>
        <w:rPr>
          <w:rStyle w:val="40"/>
          <w:rFonts w:hAnsi="宋体"/>
          <w:b/>
          <w:color w:val="auto"/>
        </w:rPr>
      </w:pPr>
      <w:r>
        <w:rPr>
          <w:rStyle w:val="40"/>
          <w:rFonts w:hAnsi="宋体"/>
          <w:b/>
          <w:color w:val="auto"/>
        </w:rPr>
        <w:t>附件1：</w:t>
      </w:r>
    </w:p>
    <w:p w14:paraId="2D65E9C4">
      <w:pPr>
        <w:pStyle w:val="55"/>
        <w:snapToGrid w:val="0"/>
        <w:ind w:firstLine="640" w:firstLineChars="200"/>
        <w:jc w:val="center"/>
        <w:rPr>
          <w:rStyle w:val="40"/>
          <w:rFonts w:hAnsi="宋体"/>
          <w:color w:val="auto"/>
          <w:sz w:val="32"/>
          <w:szCs w:val="32"/>
        </w:rPr>
      </w:pPr>
      <w:r>
        <w:rPr>
          <w:rStyle w:val="40"/>
          <w:rFonts w:hAnsi="宋体"/>
          <w:color w:val="auto"/>
          <w:sz w:val="32"/>
          <w:szCs w:val="32"/>
        </w:rPr>
        <w:t>广西壮族自治区政府采购项目合同验收书（格式）</w:t>
      </w:r>
    </w:p>
    <w:p w14:paraId="609411CA">
      <w:pPr>
        <w:shd w:val="clear" w:color="auto" w:fill="FFFFFF"/>
        <w:spacing w:line="480" w:lineRule="atLeast"/>
        <w:jc w:val="center"/>
        <w:rPr>
          <w:rStyle w:val="40"/>
          <w:rFonts w:ascii="宋体" w:hAnsi="宋体"/>
          <w:color w:val="auto"/>
          <w:kern w:val="0"/>
          <w:sz w:val="32"/>
          <w:szCs w:val="32"/>
        </w:rPr>
      </w:pPr>
    </w:p>
    <w:p w14:paraId="73DB4087">
      <w:pPr>
        <w:shd w:val="clear" w:color="auto" w:fill="FFFFFF"/>
        <w:snapToGrid w:val="0"/>
        <w:spacing w:line="320" w:lineRule="atLeast"/>
        <w:ind w:firstLine="480"/>
        <w:jc w:val="left"/>
        <w:rPr>
          <w:rStyle w:val="40"/>
          <w:rFonts w:ascii="宋体" w:hAnsi="宋体"/>
          <w:color w:val="auto"/>
          <w:kern w:val="0"/>
          <w:szCs w:val="21"/>
        </w:rPr>
      </w:pPr>
      <w:r>
        <w:rPr>
          <w:rStyle w:val="40"/>
          <w:rFonts w:ascii="宋体" w:hAnsi="宋体"/>
          <w:color w:val="auto"/>
          <w:kern w:val="0"/>
          <w:szCs w:val="21"/>
        </w:rPr>
        <w:t>根据政府采购项目（</w:t>
      </w:r>
      <w:r>
        <w:rPr>
          <w:rStyle w:val="40"/>
          <w:rFonts w:ascii="宋体" w:hAnsi="宋体"/>
          <w:color w:val="auto"/>
          <w:kern w:val="0"/>
          <w:szCs w:val="21"/>
          <w:u w:val="single"/>
        </w:rPr>
        <w:t xml:space="preserve">采购合同编号：​ </w:t>
      </w:r>
      <w:r>
        <w:rPr>
          <w:rStyle w:val="40"/>
          <w:rFonts w:ascii="宋体" w:hAnsi="宋体"/>
          <w:color w:val="auto"/>
          <w:kern w:val="0"/>
          <w:szCs w:val="21"/>
        </w:rPr>
        <w:t>）的约定，我单位对（</w:t>
      </w:r>
      <w:r>
        <w:rPr>
          <w:rStyle w:val="40"/>
          <w:rFonts w:ascii="宋体" w:hAnsi="宋体"/>
          <w:color w:val="auto"/>
          <w:kern w:val="0"/>
          <w:szCs w:val="21"/>
          <w:u w:val="single"/>
        </w:rPr>
        <w:t xml:space="preserve"> 项目名称 </w:t>
      </w:r>
      <w:r>
        <w:rPr>
          <w:rStyle w:val="40"/>
          <w:rFonts w:ascii="宋体" w:hAnsi="宋体"/>
          <w:color w:val="auto"/>
          <w:kern w:val="0"/>
          <w:szCs w:val="21"/>
        </w:rPr>
        <w:t>） 政府采购项目中标（或成交）供应商（</w:t>
      </w:r>
      <w:r>
        <w:rPr>
          <w:rStyle w:val="40"/>
          <w:rFonts w:ascii="宋体" w:hAnsi="宋体"/>
          <w:color w:val="auto"/>
          <w:kern w:val="0"/>
          <w:szCs w:val="21"/>
          <w:u w:val="single"/>
        </w:rPr>
        <w:t xml:space="preserve"> 公司名称 </w:t>
      </w:r>
      <w:r>
        <w:rPr>
          <w:rStyle w:val="40"/>
          <w:rFonts w:ascii="宋体" w:hAnsi="宋体"/>
          <w:color w:val="auto"/>
          <w:kern w:val="0"/>
          <w:szCs w:val="21"/>
        </w:rPr>
        <w:t>） 提供的货物（或工程、服务）进行了验收，验收情况如下：</w:t>
      </w:r>
    </w:p>
    <w:tbl>
      <w:tblPr>
        <w:tblStyle w:val="26"/>
        <w:tblW w:w="84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31"/>
        <w:gridCol w:w="1921"/>
        <w:gridCol w:w="798"/>
        <w:gridCol w:w="102"/>
        <w:gridCol w:w="2002"/>
        <w:gridCol w:w="178"/>
        <w:gridCol w:w="685"/>
        <w:gridCol w:w="1428"/>
      </w:tblGrid>
      <w:tr w14:paraId="155F1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jc w:val="center"/>
        </w:trPr>
        <w:tc>
          <w:tcPr>
            <w:tcW w:w="3252" w:type="dxa"/>
            <w:gridSpan w:val="2"/>
            <w:tcBorders>
              <w:top w:val="single" w:color="000000" w:sz="8" w:space="0"/>
              <w:left w:val="single" w:color="000000" w:sz="8" w:space="0"/>
              <w:bottom w:val="single" w:color="000000" w:sz="8" w:space="0"/>
              <w:right w:val="single" w:color="000000" w:sz="8" w:space="0"/>
            </w:tcBorders>
            <w:vAlign w:val="center"/>
          </w:tcPr>
          <w:p w14:paraId="1280B7FA">
            <w:pPr>
              <w:snapToGrid w:val="0"/>
              <w:spacing w:beforeAutospacing="1" w:afterAutospacing="1" w:line="320" w:lineRule="atLeast"/>
              <w:ind w:firstLine="5"/>
              <w:jc w:val="center"/>
              <w:rPr>
                <w:rStyle w:val="40"/>
                <w:rFonts w:ascii="宋体" w:hAnsi="宋体"/>
                <w:color w:val="auto"/>
                <w:kern w:val="0"/>
                <w:szCs w:val="21"/>
              </w:rPr>
            </w:pPr>
            <w:r>
              <w:rPr>
                <w:rStyle w:val="40"/>
                <w:rFonts w:ascii="宋体" w:hAnsi="宋体"/>
                <w:color w:val="auto"/>
                <w:kern w:val="0"/>
                <w:szCs w:val="21"/>
              </w:rPr>
              <w:t>验收方式：</w:t>
            </w:r>
          </w:p>
        </w:tc>
        <w:tc>
          <w:tcPr>
            <w:tcW w:w="5193" w:type="dxa"/>
            <w:gridSpan w:val="6"/>
            <w:tcBorders>
              <w:top w:val="single" w:color="000000" w:sz="8" w:space="0"/>
              <w:left w:val="nil"/>
              <w:bottom w:val="single" w:color="000000" w:sz="8" w:space="0"/>
              <w:right w:val="single" w:color="000000" w:sz="8" w:space="0"/>
            </w:tcBorders>
            <w:vAlign w:val="center"/>
          </w:tcPr>
          <w:p w14:paraId="68191AAE">
            <w:pPr>
              <w:snapToGrid w:val="0"/>
              <w:spacing w:beforeAutospacing="1" w:afterAutospacing="1" w:line="320" w:lineRule="atLeast"/>
              <w:ind w:firstLine="480"/>
              <w:jc w:val="center"/>
              <w:rPr>
                <w:rStyle w:val="40"/>
                <w:rFonts w:ascii="宋体" w:hAnsi="宋体"/>
                <w:color w:val="auto"/>
                <w:kern w:val="0"/>
                <w:szCs w:val="21"/>
              </w:rPr>
            </w:pPr>
            <w:r>
              <w:rPr>
                <w:rStyle w:val="40"/>
                <w:rFonts w:ascii="宋体" w:hAnsi="宋体"/>
                <w:color w:val="auto"/>
                <w:kern w:val="0"/>
                <w:szCs w:val="21"/>
              </w:rPr>
              <w:t>□自行验收 □委托验收</w:t>
            </w:r>
          </w:p>
        </w:tc>
      </w:tr>
      <w:tr w14:paraId="3DA1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1331" w:type="dxa"/>
            <w:tcBorders>
              <w:top w:val="nil"/>
              <w:left w:val="single" w:color="000000" w:sz="8" w:space="0"/>
              <w:bottom w:val="single" w:color="000000" w:sz="8" w:space="0"/>
              <w:right w:val="single" w:color="000000" w:sz="8" w:space="0"/>
            </w:tcBorders>
            <w:vAlign w:val="center"/>
          </w:tcPr>
          <w:p w14:paraId="392763ED">
            <w:pPr>
              <w:snapToGrid w:val="0"/>
              <w:spacing w:beforeAutospacing="1" w:afterAutospacing="1" w:line="320" w:lineRule="atLeast"/>
              <w:ind w:firstLine="2"/>
              <w:jc w:val="center"/>
              <w:rPr>
                <w:rStyle w:val="40"/>
                <w:rFonts w:ascii="宋体" w:hAnsi="宋体"/>
                <w:color w:val="auto"/>
                <w:kern w:val="0"/>
                <w:szCs w:val="21"/>
              </w:rPr>
            </w:pPr>
            <w:r>
              <w:rPr>
                <w:rStyle w:val="40"/>
                <w:rFonts w:ascii="宋体" w:hAnsi="宋体"/>
                <w:color w:val="auto"/>
                <w:kern w:val="0"/>
                <w:szCs w:val="21"/>
              </w:rPr>
              <w:t>序号</w:t>
            </w:r>
          </w:p>
        </w:tc>
        <w:tc>
          <w:tcPr>
            <w:tcW w:w="1921" w:type="dxa"/>
            <w:tcBorders>
              <w:top w:val="nil"/>
              <w:left w:val="nil"/>
              <w:bottom w:val="single" w:color="000000" w:sz="8" w:space="0"/>
              <w:right w:val="single" w:color="000000" w:sz="8" w:space="0"/>
            </w:tcBorders>
            <w:vAlign w:val="center"/>
          </w:tcPr>
          <w:p w14:paraId="2344944E">
            <w:pPr>
              <w:snapToGrid w:val="0"/>
              <w:spacing w:beforeAutospacing="1" w:afterAutospacing="1" w:line="320" w:lineRule="atLeast"/>
              <w:ind w:firstLine="2"/>
              <w:jc w:val="center"/>
              <w:rPr>
                <w:rStyle w:val="40"/>
                <w:rFonts w:ascii="宋体" w:hAnsi="宋体"/>
                <w:color w:val="auto"/>
                <w:kern w:val="0"/>
                <w:szCs w:val="21"/>
              </w:rPr>
            </w:pPr>
            <w:r>
              <w:rPr>
                <w:rStyle w:val="40"/>
                <w:rFonts w:ascii="宋体" w:hAnsi="宋体"/>
                <w:color w:val="auto"/>
                <w:kern w:val="0"/>
                <w:szCs w:val="21"/>
              </w:rPr>
              <w:t>名 称</w:t>
            </w:r>
          </w:p>
        </w:tc>
        <w:tc>
          <w:tcPr>
            <w:tcW w:w="2902" w:type="dxa"/>
            <w:gridSpan w:val="3"/>
            <w:tcBorders>
              <w:top w:val="nil"/>
              <w:left w:val="nil"/>
              <w:bottom w:val="single" w:color="000000" w:sz="8" w:space="0"/>
              <w:right w:val="single" w:color="000000" w:sz="8" w:space="0"/>
            </w:tcBorders>
            <w:vAlign w:val="center"/>
          </w:tcPr>
          <w:p w14:paraId="79B57B08">
            <w:pPr>
              <w:snapToGrid w:val="0"/>
              <w:spacing w:beforeAutospacing="1" w:afterAutospacing="1" w:line="320" w:lineRule="atLeast"/>
              <w:ind w:firstLine="2"/>
              <w:jc w:val="center"/>
              <w:rPr>
                <w:rStyle w:val="40"/>
                <w:rFonts w:ascii="宋体" w:hAnsi="宋体"/>
                <w:color w:val="auto"/>
                <w:kern w:val="0"/>
                <w:szCs w:val="21"/>
              </w:rPr>
            </w:pPr>
            <w:r>
              <w:rPr>
                <w:rStyle w:val="40"/>
                <w:rFonts w:ascii="宋体" w:hAnsi="宋体"/>
                <w:color w:val="auto"/>
                <w:kern w:val="0"/>
                <w:szCs w:val="21"/>
              </w:rPr>
              <w:t>货物型号规格、标准及配置等（或服务内容、标准）</w:t>
            </w:r>
          </w:p>
        </w:tc>
        <w:tc>
          <w:tcPr>
            <w:tcW w:w="863" w:type="dxa"/>
            <w:gridSpan w:val="2"/>
            <w:tcBorders>
              <w:top w:val="nil"/>
              <w:left w:val="nil"/>
              <w:bottom w:val="single" w:color="000000" w:sz="8" w:space="0"/>
              <w:right w:val="single" w:color="000000" w:sz="8" w:space="0"/>
            </w:tcBorders>
            <w:vAlign w:val="center"/>
          </w:tcPr>
          <w:p w14:paraId="1FBB3AE8">
            <w:pPr>
              <w:snapToGrid w:val="0"/>
              <w:spacing w:beforeAutospacing="1" w:afterAutospacing="1" w:line="320" w:lineRule="atLeast"/>
              <w:jc w:val="center"/>
              <w:rPr>
                <w:rStyle w:val="40"/>
                <w:rFonts w:ascii="宋体" w:hAnsi="宋体"/>
                <w:color w:val="auto"/>
                <w:kern w:val="0"/>
                <w:szCs w:val="21"/>
              </w:rPr>
            </w:pPr>
            <w:r>
              <w:rPr>
                <w:rStyle w:val="40"/>
                <w:rFonts w:ascii="宋体" w:hAnsi="宋体"/>
                <w:color w:val="auto"/>
                <w:kern w:val="0"/>
                <w:szCs w:val="21"/>
              </w:rPr>
              <w:t>数量</w:t>
            </w:r>
          </w:p>
        </w:tc>
        <w:tc>
          <w:tcPr>
            <w:tcW w:w="1428" w:type="dxa"/>
            <w:tcBorders>
              <w:top w:val="nil"/>
              <w:left w:val="nil"/>
              <w:bottom w:val="single" w:color="000000" w:sz="8" w:space="0"/>
              <w:right w:val="single" w:color="000000" w:sz="8" w:space="0"/>
            </w:tcBorders>
            <w:vAlign w:val="center"/>
          </w:tcPr>
          <w:p w14:paraId="0CAC28C0">
            <w:pPr>
              <w:snapToGrid w:val="0"/>
              <w:spacing w:beforeAutospacing="1" w:afterAutospacing="1" w:line="320" w:lineRule="atLeast"/>
              <w:ind w:firstLine="2"/>
              <w:jc w:val="center"/>
              <w:rPr>
                <w:rStyle w:val="40"/>
                <w:rFonts w:ascii="宋体" w:hAnsi="宋体"/>
                <w:color w:val="auto"/>
                <w:kern w:val="0"/>
                <w:szCs w:val="21"/>
              </w:rPr>
            </w:pPr>
            <w:r>
              <w:rPr>
                <w:rStyle w:val="40"/>
                <w:rFonts w:ascii="宋体" w:hAnsi="宋体"/>
                <w:color w:val="auto"/>
                <w:kern w:val="0"/>
                <w:szCs w:val="21"/>
              </w:rPr>
              <w:t>金 额</w:t>
            </w:r>
          </w:p>
        </w:tc>
      </w:tr>
      <w:tr w14:paraId="71B9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3411AF74">
            <w:pPr>
              <w:spacing w:beforeAutospacing="1" w:afterAutospacing="1" w:line="240" w:lineRule="atLeast"/>
              <w:jc w:val="center"/>
              <w:rPr>
                <w:rStyle w:val="40"/>
                <w:rFonts w:ascii="宋体" w:hAnsi="宋体"/>
                <w:color w:val="auto"/>
                <w:kern w:val="0"/>
                <w:szCs w:val="21"/>
              </w:rPr>
            </w:pPr>
          </w:p>
        </w:tc>
        <w:tc>
          <w:tcPr>
            <w:tcW w:w="1921" w:type="dxa"/>
            <w:tcBorders>
              <w:top w:val="nil"/>
              <w:left w:val="nil"/>
              <w:bottom w:val="single" w:color="000000" w:sz="8" w:space="0"/>
              <w:right w:val="single" w:color="000000" w:sz="8" w:space="0"/>
            </w:tcBorders>
            <w:vAlign w:val="center"/>
          </w:tcPr>
          <w:p w14:paraId="307E4626">
            <w:pPr>
              <w:spacing w:beforeAutospacing="1" w:afterAutospacing="1" w:line="240" w:lineRule="atLeast"/>
              <w:jc w:val="center"/>
              <w:rPr>
                <w:rStyle w:val="40"/>
                <w:rFonts w:ascii="宋体" w:hAnsi="宋体"/>
                <w:color w:val="auto"/>
                <w:kern w:val="0"/>
                <w:szCs w:val="21"/>
              </w:rPr>
            </w:pPr>
          </w:p>
        </w:tc>
        <w:tc>
          <w:tcPr>
            <w:tcW w:w="2902" w:type="dxa"/>
            <w:gridSpan w:val="3"/>
            <w:tcBorders>
              <w:top w:val="nil"/>
              <w:left w:val="nil"/>
              <w:bottom w:val="single" w:color="000000" w:sz="8" w:space="0"/>
              <w:right w:val="single" w:color="000000" w:sz="8" w:space="0"/>
            </w:tcBorders>
            <w:vAlign w:val="center"/>
          </w:tcPr>
          <w:p w14:paraId="72B620C2">
            <w:pPr>
              <w:spacing w:beforeAutospacing="1" w:afterAutospacing="1" w:line="240" w:lineRule="atLeast"/>
              <w:jc w:val="center"/>
              <w:rPr>
                <w:rStyle w:val="40"/>
                <w:rFonts w:ascii="宋体" w:hAnsi="宋体"/>
                <w:color w:val="auto"/>
                <w:kern w:val="0"/>
                <w:szCs w:val="21"/>
              </w:rPr>
            </w:pPr>
          </w:p>
        </w:tc>
        <w:tc>
          <w:tcPr>
            <w:tcW w:w="863" w:type="dxa"/>
            <w:gridSpan w:val="2"/>
            <w:tcBorders>
              <w:top w:val="nil"/>
              <w:left w:val="nil"/>
              <w:bottom w:val="single" w:color="000000" w:sz="8" w:space="0"/>
              <w:right w:val="single" w:color="000000" w:sz="8" w:space="0"/>
            </w:tcBorders>
            <w:vAlign w:val="center"/>
          </w:tcPr>
          <w:p w14:paraId="4D055036">
            <w:pPr>
              <w:spacing w:beforeAutospacing="1" w:afterAutospacing="1" w:line="240" w:lineRule="atLeast"/>
              <w:jc w:val="center"/>
              <w:rPr>
                <w:rStyle w:val="40"/>
                <w:rFonts w:ascii="宋体" w:hAnsi="宋体"/>
                <w:color w:val="auto"/>
                <w:kern w:val="0"/>
                <w:szCs w:val="21"/>
              </w:rPr>
            </w:pPr>
          </w:p>
        </w:tc>
        <w:tc>
          <w:tcPr>
            <w:tcW w:w="1428" w:type="dxa"/>
            <w:tcBorders>
              <w:top w:val="nil"/>
              <w:left w:val="nil"/>
              <w:bottom w:val="single" w:color="000000" w:sz="8" w:space="0"/>
              <w:right w:val="single" w:color="000000" w:sz="8" w:space="0"/>
            </w:tcBorders>
            <w:vAlign w:val="center"/>
          </w:tcPr>
          <w:p w14:paraId="6AB759CC">
            <w:pPr>
              <w:spacing w:beforeAutospacing="1" w:afterAutospacing="1" w:line="240" w:lineRule="atLeast"/>
              <w:jc w:val="center"/>
              <w:rPr>
                <w:rStyle w:val="40"/>
                <w:rFonts w:ascii="宋体" w:hAnsi="宋体"/>
                <w:color w:val="auto"/>
                <w:kern w:val="0"/>
                <w:szCs w:val="21"/>
              </w:rPr>
            </w:pPr>
          </w:p>
        </w:tc>
      </w:tr>
      <w:tr w14:paraId="3285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49C45EFF">
            <w:pPr>
              <w:spacing w:beforeAutospacing="1" w:afterAutospacing="1" w:line="240" w:lineRule="atLeast"/>
              <w:jc w:val="center"/>
              <w:rPr>
                <w:rStyle w:val="40"/>
                <w:rFonts w:ascii="宋体" w:hAnsi="宋体"/>
                <w:color w:val="auto"/>
                <w:kern w:val="0"/>
                <w:szCs w:val="21"/>
              </w:rPr>
            </w:pPr>
          </w:p>
        </w:tc>
        <w:tc>
          <w:tcPr>
            <w:tcW w:w="1921" w:type="dxa"/>
            <w:tcBorders>
              <w:top w:val="nil"/>
              <w:left w:val="nil"/>
              <w:bottom w:val="single" w:color="000000" w:sz="8" w:space="0"/>
              <w:right w:val="single" w:color="000000" w:sz="8" w:space="0"/>
            </w:tcBorders>
            <w:vAlign w:val="center"/>
          </w:tcPr>
          <w:p w14:paraId="1B5A3BD1">
            <w:pPr>
              <w:spacing w:beforeAutospacing="1" w:afterAutospacing="1" w:line="240" w:lineRule="atLeast"/>
              <w:jc w:val="center"/>
              <w:rPr>
                <w:rStyle w:val="40"/>
                <w:rFonts w:ascii="宋体" w:hAnsi="宋体"/>
                <w:color w:val="auto"/>
                <w:kern w:val="0"/>
                <w:szCs w:val="21"/>
              </w:rPr>
            </w:pPr>
          </w:p>
        </w:tc>
        <w:tc>
          <w:tcPr>
            <w:tcW w:w="2902" w:type="dxa"/>
            <w:gridSpan w:val="3"/>
            <w:tcBorders>
              <w:top w:val="nil"/>
              <w:left w:val="nil"/>
              <w:bottom w:val="single" w:color="000000" w:sz="8" w:space="0"/>
              <w:right w:val="single" w:color="000000" w:sz="8" w:space="0"/>
            </w:tcBorders>
            <w:vAlign w:val="center"/>
          </w:tcPr>
          <w:p w14:paraId="756DA8EB">
            <w:pPr>
              <w:spacing w:beforeAutospacing="1" w:afterAutospacing="1" w:line="240" w:lineRule="atLeast"/>
              <w:jc w:val="center"/>
              <w:rPr>
                <w:rStyle w:val="40"/>
                <w:rFonts w:ascii="宋体" w:hAnsi="宋体"/>
                <w:color w:val="auto"/>
                <w:kern w:val="0"/>
                <w:szCs w:val="21"/>
              </w:rPr>
            </w:pPr>
          </w:p>
        </w:tc>
        <w:tc>
          <w:tcPr>
            <w:tcW w:w="863" w:type="dxa"/>
            <w:gridSpan w:val="2"/>
            <w:tcBorders>
              <w:top w:val="nil"/>
              <w:left w:val="nil"/>
              <w:bottom w:val="single" w:color="000000" w:sz="8" w:space="0"/>
              <w:right w:val="single" w:color="000000" w:sz="8" w:space="0"/>
            </w:tcBorders>
            <w:vAlign w:val="center"/>
          </w:tcPr>
          <w:p w14:paraId="658A9D3E">
            <w:pPr>
              <w:spacing w:beforeAutospacing="1" w:afterAutospacing="1" w:line="240" w:lineRule="atLeast"/>
              <w:jc w:val="center"/>
              <w:rPr>
                <w:rStyle w:val="40"/>
                <w:rFonts w:ascii="宋体" w:hAnsi="宋体"/>
                <w:color w:val="auto"/>
                <w:kern w:val="0"/>
                <w:szCs w:val="21"/>
              </w:rPr>
            </w:pPr>
          </w:p>
        </w:tc>
        <w:tc>
          <w:tcPr>
            <w:tcW w:w="1428" w:type="dxa"/>
            <w:tcBorders>
              <w:top w:val="nil"/>
              <w:left w:val="nil"/>
              <w:bottom w:val="single" w:color="000000" w:sz="8" w:space="0"/>
              <w:right w:val="single" w:color="000000" w:sz="8" w:space="0"/>
            </w:tcBorders>
            <w:vAlign w:val="center"/>
          </w:tcPr>
          <w:p w14:paraId="631C0884">
            <w:pPr>
              <w:spacing w:beforeAutospacing="1" w:afterAutospacing="1" w:line="240" w:lineRule="atLeast"/>
              <w:jc w:val="center"/>
              <w:rPr>
                <w:rStyle w:val="40"/>
                <w:rFonts w:ascii="宋体" w:hAnsi="宋体"/>
                <w:color w:val="auto"/>
                <w:kern w:val="0"/>
                <w:szCs w:val="21"/>
              </w:rPr>
            </w:pPr>
          </w:p>
        </w:tc>
      </w:tr>
      <w:tr w14:paraId="72CF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6984C9BC">
            <w:pPr>
              <w:spacing w:beforeAutospacing="1" w:afterAutospacing="1" w:line="240" w:lineRule="atLeast"/>
              <w:jc w:val="center"/>
              <w:rPr>
                <w:rStyle w:val="40"/>
                <w:rFonts w:ascii="宋体" w:hAnsi="宋体"/>
                <w:color w:val="auto"/>
                <w:kern w:val="0"/>
                <w:szCs w:val="21"/>
              </w:rPr>
            </w:pPr>
          </w:p>
        </w:tc>
        <w:tc>
          <w:tcPr>
            <w:tcW w:w="1921" w:type="dxa"/>
            <w:tcBorders>
              <w:top w:val="nil"/>
              <w:left w:val="nil"/>
              <w:bottom w:val="single" w:color="000000" w:sz="8" w:space="0"/>
              <w:right w:val="single" w:color="000000" w:sz="8" w:space="0"/>
            </w:tcBorders>
            <w:vAlign w:val="center"/>
          </w:tcPr>
          <w:p w14:paraId="2ACC3C27">
            <w:pPr>
              <w:spacing w:beforeAutospacing="1" w:afterAutospacing="1" w:line="240" w:lineRule="atLeast"/>
              <w:jc w:val="center"/>
              <w:rPr>
                <w:rStyle w:val="40"/>
                <w:rFonts w:ascii="宋体" w:hAnsi="宋体"/>
                <w:color w:val="auto"/>
                <w:kern w:val="0"/>
                <w:szCs w:val="21"/>
              </w:rPr>
            </w:pPr>
          </w:p>
        </w:tc>
        <w:tc>
          <w:tcPr>
            <w:tcW w:w="2902" w:type="dxa"/>
            <w:gridSpan w:val="3"/>
            <w:tcBorders>
              <w:top w:val="nil"/>
              <w:left w:val="nil"/>
              <w:bottom w:val="single" w:color="000000" w:sz="8" w:space="0"/>
              <w:right w:val="single" w:color="000000" w:sz="8" w:space="0"/>
            </w:tcBorders>
            <w:vAlign w:val="center"/>
          </w:tcPr>
          <w:p w14:paraId="292525F4">
            <w:pPr>
              <w:spacing w:beforeAutospacing="1" w:afterAutospacing="1" w:line="240" w:lineRule="atLeast"/>
              <w:jc w:val="center"/>
              <w:rPr>
                <w:rStyle w:val="40"/>
                <w:rFonts w:ascii="宋体" w:hAnsi="宋体"/>
                <w:color w:val="auto"/>
                <w:kern w:val="0"/>
                <w:szCs w:val="21"/>
              </w:rPr>
            </w:pPr>
          </w:p>
        </w:tc>
        <w:tc>
          <w:tcPr>
            <w:tcW w:w="863" w:type="dxa"/>
            <w:gridSpan w:val="2"/>
            <w:tcBorders>
              <w:top w:val="nil"/>
              <w:left w:val="nil"/>
              <w:bottom w:val="single" w:color="000000" w:sz="8" w:space="0"/>
              <w:right w:val="single" w:color="000000" w:sz="8" w:space="0"/>
            </w:tcBorders>
            <w:vAlign w:val="center"/>
          </w:tcPr>
          <w:p w14:paraId="7C8C9B47">
            <w:pPr>
              <w:spacing w:beforeAutospacing="1" w:afterAutospacing="1" w:line="240" w:lineRule="atLeast"/>
              <w:jc w:val="center"/>
              <w:rPr>
                <w:rStyle w:val="40"/>
                <w:rFonts w:ascii="宋体" w:hAnsi="宋体"/>
                <w:color w:val="auto"/>
                <w:kern w:val="0"/>
                <w:szCs w:val="21"/>
              </w:rPr>
            </w:pPr>
          </w:p>
        </w:tc>
        <w:tc>
          <w:tcPr>
            <w:tcW w:w="1428" w:type="dxa"/>
            <w:tcBorders>
              <w:top w:val="nil"/>
              <w:left w:val="nil"/>
              <w:bottom w:val="single" w:color="000000" w:sz="8" w:space="0"/>
              <w:right w:val="single" w:color="000000" w:sz="8" w:space="0"/>
            </w:tcBorders>
            <w:vAlign w:val="center"/>
          </w:tcPr>
          <w:p w14:paraId="0264EAC5">
            <w:pPr>
              <w:spacing w:beforeAutospacing="1" w:afterAutospacing="1" w:line="240" w:lineRule="atLeast"/>
              <w:jc w:val="center"/>
              <w:rPr>
                <w:rStyle w:val="40"/>
                <w:rFonts w:ascii="宋体" w:hAnsi="宋体"/>
                <w:color w:val="auto"/>
                <w:kern w:val="0"/>
                <w:szCs w:val="21"/>
              </w:rPr>
            </w:pPr>
          </w:p>
        </w:tc>
      </w:tr>
      <w:tr w14:paraId="35605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6154" w:type="dxa"/>
            <w:gridSpan w:val="5"/>
            <w:tcBorders>
              <w:top w:val="nil"/>
              <w:left w:val="single" w:color="000000" w:sz="8" w:space="0"/>
              <w:bottom w:val="single" w:color="000000" w:sz="8" w:space="0"/>
              <w:right w:val="single" w:color="000000" w:sz="8" w:space="0"/>
            </w:tcBorders>
            <w:vAlign w:val="center"/>
          </w:tcPr>
          <w:p w14:paraId="7BB0E7FB">
            <w:pPr>
              <w:snapToGrid w:val="0"/>
              <w:spacing w:beforeAutospacing="1" w:afterAutospacing="1" w:line="320" w:lineRule="atLeast"/>
              <w:ind w:firstLine="5"/>
              <w:jc w:val="center"/>
              <w:rPr>
                <w:rStyle w:val="40"/>
                <w:rFonts w:ascii="宋体" w:hAnsi="宋体"/>
                <w:color w:val="auto"/>
                <w:kern w:val="0"/>
                <w:szCs w:val="21"/>
              </w:rPr>
            </w:pPr>
            <w:r>
              <w:rPr>
                <w:rStyle w:val="40"/>
                <w:rFonts w:ascii="宋体" w:hAnsi="宋体"/>
                <w:color w:val="auto"/>
                <w:kern w:val="0"/>
                <w:szCs w:val="21"/>
              </w:rPr>
              <w:t>合 计</w:t>
            </w:r>
          </w:p>
        </w:tc>
        <w:tc>
          <w:tcPr>
            <w:tcW w:w="863" w:type="dxa"/>
            <w:gridSpan w:val="2"/>
            <w:tcBorders>
              <w:top w:val="nil"/>
              <w:left w:val="nil"/>
              <w:bottom w:val="single" w:color="000000" w:sz="8" w:space="0"/>
              <w:right w:val="single" w:color="000000" w:sz="8" w:space="0"/>
            </w:tcBorders>
            <w:vAlign w:val="center"/>
          </w:tcPr>
          <w:p w14:paraId="4F8A482C">
            <w:pPr>
              <w:spacing w:beforeAutospacing="1" w:afterAutospacing="1" w:line="240" w:lineRule="atLeast"/>
              <w:jc w:val="center"/>
              <w:rPr>
                <w:rStyle w:val="40"/>
                <w:rFonts w:ascii="宋体" w:hAnsi="宋体"/>
                <w:color w:val="auto"/>
                <w:kern w:val="0"/>
                <w:szCs w:val="21"/>
              </w:rPr>
            </w:pPr>
          </w:p>
        </w:tc>
        <w:tc>
          <w:tcPr>
            <w:tcW w:w="1428" w:type="dxa"/>
            <w:tcBorders>
              <w:top w:val="nil"/>
              <w:left w:val="nil"/>
              <w:bottom w:val="single" w:color="000000" w:sz="8" w:space="0"/>
              <w:right w:val="single" w:color="000000" w:sz="8" w:space="0"/>
            </w:tcBorders>
            <w:vAlign w:val="center"/>
          </w:tcPr>
          <w:p w14:paraId="4777ADB3">
            <w:pPr>
              <w:spacing w:beforeAutospacing="1" w:afterAutospacing="1" w:line="240" w:lineRule="atLeast"/>
              <w:jc w:val="center"/>
              <w:rPr>
                <w:rStyle w:val="40"/>
                <w:rFonts w:ascii="宋体" w:hAnsi="宋体"/>
                <w:color w:val="auto"/>
                <w:kern w:val="0"/>
                <w:szCs w:val="21"/>
              </w:rPr>
            </w:pPr>
          </w:p>
        </w:tc>
      </w:tr>
      <w:tr w14:paraId="79124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02682746">
            <w:pPr>
              <w:snapToGrid w:val="0"/>
              <w:spacing w:beforeAutospacing="1" w:afterAutospacing="1" w:line="320" w:lineRule="atLeast"/>
              <w:ind w:firstLine="2"/>
              <w:jc w:val="left"/>
              <w:rPr>
                <w:rStyle w:val="40"/>
                <w:rFonts w:ascii="宋体" w:hAnsi="宋体"/>
                <w:color w:val="auto"/>
                <w:kern w:val="0"/>
                <w:szCs w:val="21"/>
              </w:rPr>
            </w:pPr>
            <w:r>
              <w:rPr>
                <w:rStyle w:val="40"/>
                <w:rFonts w:ascii="宋体" w:hAnsi="宋体"/>
                <w:color w:val="auto"/>
                <w:kern w:val="0"/>
                <w:szCs w:val="21"/>
              </w:rPr>
              <w:t>合计大写金额： 仟 佰 拾 万 仟 佰 拾 元</w:t>
            </w:r>
          </w:p>
        </w:tc>
      </w:tr>
      <w:tr w14:paraId="7A0C5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1331" w:type="dxa"/>
            <w:tcBorders>
              <w:top w:val="nil"/>
              <w:left w:val="single" w:color="000000" w:sz="8" w:space="0"/>
              <w:bottom w:val="single" w:color="000000" w:sz="8" w:space="0"/>
              <w:right w:val="single" w:color="000000" w:sz="8" w:space="0"/>
            </w:tcBorders>
            <w:vAlign w:val="center"/>
          </w:tcPr>
          <w:p w14:paraId="0F7B29BF">
            <w:pPr>
              <w:snapToGrid w:val="0"/>
              <w:spacing w:beforeAutospacing="1" w:afterAutospacing="1" w:line="320" w:lineRule="atLeast"/>
              <w:ind w:firstLine="2"/>
              <w:jc w:val="center"/>
              <w:rPr>
                <w:rStyle w:val="40"/>
                <w:rFonts w:ascii="宋体" w:hAnsi="宋体"/>
                <w:color w:val="auto"/>
                <w:kern w:val="0"/>
                <w:szCs w:val="21"/>
              </w:rPr>
            </w:pPr>
            <w:r>
              <w:rPr>
                <w:rStyle w:val="40"/>
                <w:rFonts w:ascii="宋体" w:hAnsi="宋体"/>
                <w:color w:val="auto"/>
                <w:kern w:val="0"/>
                <w:szCs w:val="21"/>
              </w:rPr>
              <w:t>实际供货日期</w:t>
            </w:r>
          </w:p>
        </w:tc>
        <w:tc>
          <w:tcPr>
            <w:tcW w:w="2719" w:type="dxa"/>
            <w:gridSpan w:val="2"/>
            <w:tcBorders>
              <w:top w:val="nil"/>
              <w:left w:val="nil"/>
              <w:bottom w:val="single" w:color="000000" w:sz="8" w:space="0"/>
              <w:right w:val="single" w:color="000000" w:sz="8" w:space="0"/>
            </w:tcBorders>
            <w:vAlign w:val="center"/>
          </w:tcPr>
          <w:p w14:paraId="1D91D522">
            <w:pPr>
              <w:spacing w:beforeAutospacing="1" w:afterAutospacing="1" w:line="240" w:lineRule="atLeast"/>
              <w:jc w:val="center"/>
              <w:rPr>
                <w:rStyle w:val="40"/>
                <w:rFonts w:ascii="宋体" w:hAnsi="宋体"/>
                <w:color w:val="auto"/>
                <w:kern w:val="0"/>
                <w:szCs w:val="21"/>
              </w:rPr>
            </w:pPr>
          </w:p>
        </w:tc>
        <w:tc>
          <w:tcPr>
            <w:tcW w:w="2282" w:type="dxa"/>
            <w:gridSpan w:val="3"/>
            <w:tcBorders>
              <w:top w:val="nil"/>
              <w:left w:val="nil"/>
              <w:bottom w:val="single" w:color="000000" w:sz="8" w:space="0"/>
              <w:right w:val="single" w:color="000000" w:sz="8" w:space="0"/>
            </w:tcBorders>
            <w:vAlign w:val="center"/>
          </w:tcPr>
          <w:p w14:paraId="3AE5DF49">
            <w:pPr>
              <w:snapToGrid w:val="0"/>
              <w:spacing w:beforeAutospacing="1" w:afterAutospacing="1" w:line="320" w:lineRule="atLeast"/>
              <w:ind w:firstLine="46"/>
              <w:jc w:val="center"/>
              <w:rPr>
                <w:rStyle w:val="40"/>
                <w:rFonts w:ascii="宋体" w:hAnsi="宋体"/>
                <w:color w:val="auto"/>
                <w:kern w:val="0"/>
                <w:szCs w:val="21"/>
              </w:rPr>
            </w:pPr>
            <w:r>
              <w:rPr>
                <w:rStyle w:val="40"/>
                <w:rFonts w:ascii="宋体" w:hAnsi="宋体"/>
                <w:color w:val="auto"/>
                <w:kern w:val="0"/>
                <w:szCs w:val="21"/>
              </w:rPr>
              <w:t>合同交货验收日期</w:t>
            </w:r>
          </w:p>
        </w:tc>
        <w:tc>
          <w:tcPr>
            <w:tcW w:w="2113" w:type="dxa"/>
            <w:gridSpan w:val="2"/>
            <w:tcBorders>
              <w:top w:val="nil"/>
              <w:left w:val="nil"/>
              <w:bottom w:val="single" w:color="000000" w:sz="8" w:space="0"/>
              <w:right w:val="single" w:color="000000" w:sz="8" w:space="0"/>
            </w:tcBorders>
            <w:vAlign w:val="center"/>
          </w:tcPr>
          <w:p w14:paraId="2B6767FC">
            <w:pPr>
              <w:spacing w:beforeAutospacing="1" w:afterAutospacing="1" w:line="240" w:lineRule="atLeast"/>
              <w:jc w:val="center"/>
              <w:rPr>
                <w:rStyle w:val="40"/>
                <w:rFonts w:ascii="宋体" w:hAnsi="宋体"/>
                <w:color w:val="auto"/>
                <w:kern w:val="0"/>
                <w:szCs w:val="21"/>
              </w:rPr>
            </w:pPr>
          </w:p>
        </w:tc>
      </w:tr>
      <w:tr w14:paraId="713C2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 w:hRule="atLeast"/>
          <w:jc w:val="center"/>
        </w:trPr>
        <w:tc>
          <w:tcPr>
            <w:tcW w:w="1331" w:type="dxa"/>
            <w:tcBorders>
              <w:top w:val="nil"/>
              <w:left w:val="single" w:color="000000" w:sz="8" w:space="0"/>
              <w:bottom w:val="single" w:color="000000" w:sz="8" w:space="0"/>
              <w:right w:val="single" w:color="000000" w:sz="8" w:space="0"/>
            </w:tcBorders>
            <w:vAlign w:val="center"/>
          </w:tcPr>
          <w:p w14:paraId="097A872F">
            <w:pPr>
              <w:spacing w:beforeAutospacing="1" w:afterAutospacing="1" w:line="240" w:lineRule="atLeast"/>
              <w:jc w:val="center"/>
              <w:rPr>
                <w:rStyle w:val="40"/>
                <w:rFonts w:ascii="宋体" w:hAnsi="宋体"/>
                <w:color w:val="auto"/>
                <w:kern w:val="0"/>
                <w:szCs w:val="21"/>
              </w:rPr>
            </w:pPr>
          </w:p>
        </w:tc>
        <w:tc>
          <w:tcPr>
            <w:tcW w:w="2719" w:type="dxa"/>
            <w:gridSpan w:val="2"/>
            <w:tcBorders>
              <w:top w:val="nil"/>
              <w:left w:val="nil"/>
              <w:bottom w:val="single" w:color="000000" w:sz="8" w:space="0"/>
              <w:right w:val="single" w:color="000000" w:sz="8" w:space="0"/>
            </w:tcBorders>
            <w:vAlign w:val="center"/>
          </w:tcPr>
          <w:p w14:paraId="3D884332">
            <w:pPr>
              <w:spacing w:beforeAutospacing="1" w:afterAutospacing="1" w:line="240" w:lineRule="atLeast"/>
              <w:jc w:val="center"/>
              <w:rPr>
                <w:rStyle w:val="40"/>
                <w:rFonts w:ascii="宋体" w:hAnsi="宋体"/>
                <w:color w:val="auto"/>
                <w:kern w:val="0"/>
                <w:szCs w:val="21"/>
              </w:rPr>
            </w:pPr>
          </w:p>
        </w:tc>
        <w:tc>
          <w:tcPr>
            <w:tcW w:w="2282" w:type="dxa"/>
            <w:gridSpan w:val="3"/>
            <w:tcBorders>
              <w:top w:val="nil"/>
              <w:left w:val="nil"/>
              <w:bottom w:val="single" w:color="000000" w:sz="8" w:space="0"/>
              <w:right w:val="single" w:color="000000" w:sz="8" w:space="0"/>
            </w:tcBorders>
            <w:vAlign w:val="center"/>
          </w:tcPr>
          <w:p w14:paraId="36539F9D">
            <w:pPr>
              <w:spacing w:beforeAutospacing="1" w:afterAutospacing="1" w:line="240" w:lineRule="atLeast"/>
              <w:jc w:val="center"/>
              <w:rPr>
                <w:rStyle w:val="40"/>
                <w:rFonts w:ascii="宋体" w:hAnsi="宋体"/>
                <w:color w:val="auto"/>
                <w:kern w:val="0"/>
                <w:szCs w:val="21"/>
              </w:rPr>
            </w:pPr>
          </w:p>
        </w:tc>
        <w:tc>
          <w:tcPr>
            <w:tcW w:w="2113" w:type="dxa"/>
            <w:gridSpan w:val="2"/>
            <w:tcBorders>
              <w:top w:val="nil"/>
              <w:left w:val="nil"/>
              <w:bottom w:val="single" w:color="000000" w:sz="8" w:space="0"/>
              <w:right w:val="single" w:color="000000" w:sz="8" w:space="0"/>
            </w:tcBorders>
            <w:vAlign w:val="center"/>
          </w:tcPr>
          <w:p w14:paraId="67798C4D">
            <w:pPr>
              <w:spacing w:beforeAutospacing="1" w:afterAutospacing="1" w:line="240" w:lineRule="atLeast"/>
              <w:jc w:val="center"/>
              <w:rPr>
                <w:rStyle w:val="40"/>
                <w:rFonts w:ascii="宋体" w:hAnsi="宋体"/>
                <w:color w:val="auto"/>
                <w:kern w:val="0"/>
                <w:szCs w:val="21"/>
              </w:rPr>
            </w:pPr>
          </w:p>
        </w:tc>
      </w:tr>
      <w:tr w14:paraId="2EE58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jc w:val="center"/>
        </w:trPr>
        <w:tc>
          <w:tcPr>
            <w:tcW w:w="1331" w:type="dxa"/>
            <w:tcBorders>
              <w:top w:val="nil"/>
              <w:left w:val="single" w:color="000000" w:sz="8" w:space="0"/>
              <w:bottom w:val="single" w:color="000000" w:sz="8" w:space="0"/>
              <w:right w:val="single" w:color="000000" w:sz="8" w:space="0"/>
            </w:tcBorders>
            <w:vAlign w:val="center"/>
          </w:tcPr>
          <w:p w14:paraId="2D76AEBF">
            <w:pPr>
              <w:snapToGrid w:val="0"/>
              <w:spacing w:beforeAutospacing="1" w:afterAutospacing="1" w:line="320" w:lineRule="atLeast"/>
              <w:jc w:val="left"/>
              <w:rPr>
                <w:rStyle w:val="40"/>
                <w:rFonts w:ascii="宋体" w:hAnsi="宋体"/>
                <w:color w:val="auto"/>
                <w:kern w:val="0"/>
                <w:szCs w:val="21"/>
              </w:rPr>
            </w:pPr>
            <w:r>
              <w:rPr>
                <w:rStyle w:val="40"/>
                <w:rFonts w:ascii="宋体" w:hAnsi="宋体"/>
                <w:color w:val="auto"/>
                <w:kern w:val="0"/>
                <w:szCs w:val="21"/>
              </w:rPr>
              <w:t>验收具体内容</w:t>
            </w:r>
          </w:p>
        </w:tc>
        <w:tc>
          <w:tcPr>
            <w:tcW w:w="7114" w:type="dxa"/>
            <w:gridSpan w:val="7"/>
            <w:tcBorders>
              <w:top w:val="nil"/>
              <w:left w:val="nil"/>
              <w:bottom w:val="single" w:color="000000" w:sz="8" w:space="0"/>
              <w:right w:val="single" w:color="000000" w:sz="8" w:space="0"/>
            </w:tcBorders>
            <w:vAlign w:val="center"/>
          </w:tcPr>
          <w:p w14:paraId="07E0447C">
            <w:pPr>
              <w:snapToGrid w:val="0"/>
              <w:spacing w:beforeAutospacing="1" w:afterAutospacing="1" w:line="320" w:lineRule="atLeast"/>
              <w:jc w:val="left"/>
              <w:rPr>
                <w:rStyle w:val="40"/>
                <w:rFonts w:ascii="宋体" w:hAnsi="宋体"/>
                <w:color w:val="auto"/>
                <w:kern w:val="0"/>
                <w:szCs w:val="21"/>
              </w:rPr>
            </w:pPr>
            <w:r>
              <w:rPr>
                <w:rStyle w:val="40"/>
                <w:rFonts w:ascii="宋体" w:hAnsi="宋体"/>
                <w:color w:val="auto"/>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302A2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81" w:hRule="atLeast"/>
          <w:jc w:val="center"/>
        </w:trPr>
        <w:tc>
          <w:tcPr>
            <w:tcW w:w="1331" w:type="dxa"/>
            <w:vMerge w:val="restart"/>
            <w:tcBorders>
              <w:top w:val="nil"/>
              <w:left w:val="single" w:color="000000" w:sz="8" w:space="0"/>
              <w:bottom w:val="single" w:color="000000" w:sz="8" w:space="0"/>
              <w:right w:val="single" w:color="000000" w:sz="8" w:space="0"/>
            </w:tcBorders>
            <w:vAlign w:val="center"/>
          </w:tcPr>
          <w:p w14:paraId="463F914A">
            <w:pPr>
              <w:spacing w:beforeAutospacing="1" w:afterAutospacing="1" w:line="320" w:lineRule="atLeast"/>
              <w:jc w:val="left"/>
              <w:rPr>
                <w:rStyle w:val="40"/>
                <w:rFonts w:ascii="宋体" w:hAnsi="宋体"/>
                <w:color w:val="auto"/>
                <w:kern w:val="0"/>
                <w:szCs w:val="21"/>
              </w:rPr>
            </w:pPr>
            <w:r>
              <w:rPr>
                <w:rStyle w:val="40"/>
                <w:rFonts w:ascii="宋体" w:hAnsi="宋体"/>
                <w:color w:val="auto"/>
                <w:kern w:val="0"/>
                <w:szCs w:val="21"/>
              </w:rPr>
              <w:t>验收小组意见</w:t>
            </w:r>
          </w:p>
        </w:tc>
        <w:tc>
          <w:tcPr>
            <w:tcW w:w="7114" w:type="dxa"/>
            <w:gridSpan w:val="7"/>
            <w:tcBorders>
              <w:top w:val="nil"/>
              <w:left w:val="nil"/>
              <w:bottom w:val="single" w:color="000000" w:sz="8" w:space="0"/>
              <w:right w:val="single" w:color="000000" w:sz="8" w:space="0"/>
            </w:tcBorders>
            <w:vAlign w:val="center"/>
          </w:tcPr>
          <w:p w14:paraId="429DBF2E">
            <w:pPr>
              <w:spacing w:beforeAutospacing="1" w:afterAutospacing="1" w:line="320" w:lineRule="atLeast"/>
              <w:jc w:val="left"/>
              <w:rPr>
                <w:rStyle w:val="40"/>
                <w:rFonts w:ascii="宋体" w:hAnsi="宋体"/>
                <w:color w:val="auto"/>
                <w:kern w:val="0"/>
                <w:szCs w:val="21"/>
              </w:rPr>
            </w:pPr>
            <w:r>
              <w:rPr>
                <w:rStyle w:val="40"/>
                <w:rFonts w:ascii="宋体" w:hAnsi="宋体"/>
                <w:color w:val="auto"/>
                <w:kern w:val="0"/>
                <w:szCs w:val="21"/>
              </w:rPr>
              <w:t>验收结论性意见：</w:t>
            </w:r>
          </w:p>
        </w:tc>
      </w:tr>
      <w:tr w14:paraId="489B9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7" w:hRule="atLeast"/>
          <w:jc w:val="center"/>
        </w:trPr>
        <w:tc>
          <w:tcPr>
            <w:tcW w:w="1331" w:type="dxa"/>
            <w:vMerge w:val="continue"/>
            <w:tcBorders>
              <w:top w:val="nil"/>
              <w:left w:val="single" w:color="000000" w:sz="8" w:space="0"/>
              <w:bottom w:val="single" w:color="000000" w:sz="8" w:space="0"/>
              <w:right w:val="single" w:color="000000" w:sz="8" w:space="0"/>
            </w:tcBorders>
            <w:vAlign w:val="center"/>
          </w:tcPr>
          <w:p w14:paraId="30D232B8">
            <w:pPr>
              <w:jc w:val="left"/>
              <w:rPr>
                <w:rStyle w:val="40"/>
                <w:rFonts w:ascii="宋体" w:hAnsi="宋体"/>
                <w:color w:val="auto"/>
                <w:kern w:val="0"/>
                <w:szCs w:val="21"/>
              </w:rPr>
            </w:pPr>
          </w:p>
        </w:tc>
        <w:tc>
          <w:tcPr>
            <w:tcW w:w="7114" w:type="dxa"/>
            <w:gridSpan w:val="7"/>
            <w:tcBorders>
              <w:top w:val="nil"/>
              <w:left w:val="nil"/>
              <w:bottom w:val="single" w:color="000000" w:sz="8" w:space="0"/>
              <w:right w:val="single" w:color="000000" w:sz="8" w:space="0"/>
            </w:tcBorders>
            <w:vAlign w:val="center"/>
          </w:tcPr>
          <w:p w14:paraId="327BEA29">
            <w:pPr>
              <w:spacing w:beforeAutospacing="1" w:after="312" w:afterAutospacing="1" w:line="320" w:lineRule="atLeast"/>
              <w:ind w:firstLine="96"/>
              <w:jc w:val="left"/>
              <w:rPr>
                <w:rStyle w:val="40"/>
                <w:rFonts w:ascii="宋体" w:hAnsi="宋体"/>
                <w:color w:val="auto"/>
                <w:kern w:val="0"/>
                <w:szCs w:val="21"/>
              </w:rPr>
            </w:pPr>
            <w:r>
              <w:rPr>
                <w:rStyle w:val="40"/>
                <w:rFonts w:ascii="宋体" w:hAnsi="宋体"/>
                <w:color w:val="auto"/>
                <w:kern w:val="0"/>
                <w:szCs w:val="21"/>
              </w:rPr>
              <w:t>有异议的意见和说明理由：</w:t>
            </w:r>
          </w:p>
          <w:p w14:paraId="4D24B448">
            <w:pPr>
              <w:spacing w:before="312" w:beforeAutospacing="1" w:afterAutospacing="1" w:line="320" w:lineRule="atLeast"/>
              <w:jc w:val="left"/>
              <w:rPr>
                <w:rStyle w:val="40"/>
                <w:rFonts w:ascii="宋体" w:hAnsi="宋体"/>
                <w:color w:val="auto"/>
                <w:kern w:val="0"/>
                <w:szCs w:val="21"/>
              </w:rPr>
            </w:pPr>
            <w:r>
              <w:rPr>
                <w:rStyle w:val="40"/>
                <w:rFonts w:ascii="宋体" w:hAnsi="宋体"/>
                <w:color w:val="auto"/>
                <w:kern w:val="0"/>
                <w:szCs w:val="21"/>
              </w:rPr>
              <w:t>签字：</w:t>
            </w:r>
          </w:p>
        </w:tc>
      </w:tr>
      <w:tr w14:paraId="6ED8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25893FC3">
            <w:pPr>
              <w:spacing w:beforeAutospacing="1" w:afterAutospacing="1" w:line="320" w:lineRule="atLeast"/>
              <w:jc w:val="left"/>
              <w:rPr>
                <w:rStyle w:val="40"/>
                <w:rFonts w:ascii="宋体" w:hAnsi="宋体"/>
                <w:color w:val="auto"/>
                <w:kern w:val="0"/>
                <w:szCs w:val="21"/>
              </w:rPr>
            </w:pPr>
            <w:r>
              <w:rPr>
                <w:rStyle w:val="40"/>
                <w:rFonts w:ascii="宋体" w:hAnsi="宋体"/>
                <w:color w:val="auto"/>
                <w:kern w:val="0"/>
                <w:szCs w:val="21"/>
              </w:rPr>
              <w:t>验收小组成员签字：</w:t>
            </w:r>
          </w:p>
        </w:tc>
      </w:tr>
      <w:tr w14:paraId="6B669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26B98E27">
            <w:pPr>
              <w:spacing w:beforeAutospacing="1" w:after="312" w:afterAutospacing="1" w:line="320" w:lineRule="atLeast"/>
              <w:jc w:val="left"/>
              <w:rPr>
                <w:rStyle w:val="40"/>
                <w:rFonts w:ascii="宋体" w:hAnsi="宋体"/>
                <w:color w:val="auto"/>
                <w:kern w:val="0"/>
                <w:szCs w:val="21"/>
              </w:rPr>
            </w:pPr>
            <w:r>
              <w:rPr>
                <w:rStyle w:val="40"/>
                <w:rFonts w:ascii="宋体" w:hAnsi="宋体"/>
                <w:color w:val="auto"/>
                <w:kern w:val="0"/>
                <w:szCs w:val="21"/>
              </w:rPr>
              <w:t>监督人员或其他相关人员签字：</w:t>
            </w:r>
          </w:p>
          <w:p w14:paraId="7AAAD3CC">
            <w:pPr>
              <w:spacing w:before="312" w:beforeAutospacing="1" w:afterAutospacing="1" w:line="320" w:lineRule="atLeast"/>
              <w:ind w:firstLine="74"/>
              <w:jc w:val="left"/>
              <w:rPr>
                <w:rStyle w:val="40"/>
                <w:rFonts w:ascii="宋体" w:hAnsi="宋体"/>
                <w:color w:val="auto"/>
                <w:kern w:val="0"/>
                <w:szCs w:val="21"/>
              </w:rPr>
            </w:pPr>
            <w:r>
              <w:rPr>
                <w:rStyle w:val="40"/>
                <w:rFonts w:ascii="宋体" w:hAnsi="宋体"/>
                <w:color w:val="auto"/>
                <w:kern w:val="0"/>
                <w:szCs w:val="21"/>
              </w:rPr>
              <w:t>或受邀机构的意见（盖章）：</w:t>
            </w:r>
          </w:p>
        </w:tc>
      </w:tr>
      <w:tr w14:paraId="23D97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4152" w:type="dxa"/>
            <w:gridSpan w:val="4"/>
            <w:tcBorders>
              <w:top w:val="nil"/>
              <w:left w:val="single" w:color="000000" w:sz="8" w:space="0"/>
              <w:bottom w:val="single" w:color="000000" w:sz="8" w:space="0"/>
              <w:right w:val="nil"/>
            </w:tcBorders>
            <w:vAlign w:val="center"/>
          </w:tcPr>
          <w:p w14:paraId="0B8091EF">
            <w:pPr>
              <w:spacing w:beforeAutospacing="1" w:after="312" w:afterAutospacing="1" w:line="320" w:lineRule="atLeast"/>
              <w:ind w:firstLine="74"/>
              <w:jc w:val="left"/>
              <w:rPr>
                <w:rStyle w:val="40"/>
                <w:rFonts w:ascii="宋体" w:hAnsi="宋体"/>
                <w:color w:val="auto"/>
                <w:kern w:val="0"/>
                <w:szCs w:val="21"/>
              </w:rPr>
            </w:pPr>
            <w:r>
              <w:rPr>
                <w:rStyle w:val="40"/>
                <w:rFonts w:ascii="宋体" w:hAnsi="宋体"/>
                <w:color w:val="auto"/>
                <w:kern w:val="0"/>
                <w:szCs w:val="21"/>
              </w:rPr>
              <w:t>中标或者成交供应商负责人签字或盖章：</w:t>
            </w:r>
          </w:p>
          <w:p w14:paraId="08F3FBB0">
            <w:pPr>
              <w:spacing w:before="312" w:beforeAutospacing="1" w:afterAutospacing="1" w:line="320" w:lineRule="atLeast"/>
              <w:jc w:val="left"/>
              <w:rPr>
                <w:rStyle w:val="40"/>
                <w:rFonts w:ascii="宋体" w:hAnsi="宋体"/>
                <w:color w:val="auto"/>
                <w:kern w:val="0"/>
                <w:szCs w:val="21"/>
              </w:rPr>
            </w:pPr>
            <w:r>
              <w:rPr>
                <w:rStyle w:val="40"/>
                <w:rFonts w:ascii="宋体" w:hAnsi="宋体"/>
                <w:color w:val="auto"/>
                <w:kern w:val="0"/>
                <w:szCs w:val="21"/>
              </w:rPr>
              <w:t>联系电话： 年 月 日</w:t>
            </w:r>
          </w:p>
        </w:tc>
        <w:tc>
          <w:tcPr>
            <w:tcW w:w="4293" w:type="dxa"/>
            <w:gridSpan w:val="4"/>
            <w:tcBorders>
              <w:top w:val="nil"/>
              <w:left w:val="nil"/>
              <w:bottom w:val="single" w:color="000000" w:sz="8" w:space="0"/>
              <w:right w:val="single" w:color="000000" w:sz="8" w:space="0"/>
            </w:tcBorders>
            <w:vAlign w:val="center"/>
          </w:tcPr>
          <w:p w14:paraId="2D07BAB0">
            <w:pPr>
              <w:spacing w:beforeAutospacing="1" w:after="312" w:afterAutospacing="1" w:line="320" w:lineRule="atLeast"/>
              <w:jc w:val="left"/>
              <w:rPr>
                <w:rStyle w:val="40"/>
                <w:rFonts w:ascii="宋体" w:hAnsi="宋体"/>
                <w:color w:val="auto"/>
                <w:kern w:val="0"/>
                <w:szCs w:val="21"/>
              </w:rPr>
            </w:pPr>
            <w:r>
              <w:rPr>
                <w:rStyle w:val="40"/>
                <w:rFonts w:ascii="宋体" w:hAnsi="宋体"/>
                <w:color w:val="auto"/>
                <w:kern w:val="0"/>
                <w:szCs w:val="21"/>
              </w:rPr>
              <w:t>采购人或受托机构的意见（盖章）：</w:t>
            </w:r>
          </w:p>
          <w:p w14:paraId="18510938">
            <w:pPr>
              <w:spacing w:before="312" w:beforeAutospacing="1" w:afterAutospacing="1" w:line="320" w:lineRule="atLeast"/>
              <w:jc w:val="left"/>
              <w:rPr>
                <w:rStyle w:val="40"/>
                <w:rFonts w:ascii="宋体" w:hAnsi="宋体"/>
                <w:color w:val="auto"/>
                <w:kern w:val="0"/>
                <w:szCs w:val="21"/>
              </w:rPr>
            </w:pPr>
            <w:r>
              <w:rPr>
                <w:rStyle w:val="40"/>
                <w:rFonts w:ascii="宋体" w:hAnsi="宋体"/>
                <w:color w:val="auto"/>
                <w:kern w:val="0"/>
                <w:szCs w:val="21"/>
              </w:rPr>
              <w:t>联系电话： 年 月 日</w:t>
            </w:r>
          </w:p>
        </w:tc>
      </w:tr>
    </w:tbl>
    <w:p w14:paraId="44812715">
      <w:pPr>
        <w:snapToGrid w:val="0"/>
        <w:rPr>
          <w:rFonts w:hint="eastAsia" w:ascii="宋体" w:hAnsi="宋体"/>
          <w:caps w:val="0"/>
          <w:color w:val="auto"/>
          <w:spacing w:val="0"/>
          <w:szCs w:val="21"/>
          <w:highlight w:val="none"/>
        </w:rPr>
      </w:pPr>
      <w:r>
        <w:rPr>
          <w:rFonts w:hint="eastAsia" w:ascii="宋体" w:hAnsi="宋体"/>
          <w:caps w:val="0"/>
          <w:color w:val="auto"/>
          <w:spacing w:val="0"/>
          <w:szCs w:val="21"/>
          <w:highlight w:val="none"/>
        </w:rPr>
        <w:t>注：售后服务事项填不下时可另加附页</w:t>
      </w:r>
    </w:p>
    <w:p w14:paraId="75F60D0F">
      <w:pPr>
        <w:pStyle w:val="24"/>
        <w:jc w:val="center"/>
        <w:outlineLvl w:val="0"/>
        <w:rPr>
          <w:rStyle w:val="40"/>
          <w:rFonts w:ascii="宋体" w:hAnsi="宋体" w:cs="宋体"/>
          <w:b/>
          <w:bCs/>
          <w:color w:val="auto"/>
        </w:rPr>
      </w:pPr>
      <w:r>
        <w:rPr>
          <w:rStyle w:val="40"/>
          <w:rFonts w:ascii="宋体" w:hAnsi="宋体" w:cs="宋体"/>
          <w:b/>
          <w:bCs/>
          <w:color w:val="auto"/>
        </w:rPr>
        <w:t>第五章  评标办法及评审标准</w:t>
      </w:r>
    </w:p>
    <w:p w14:paraId="4B2B5705">
      <w:pPr>
        <w:pStyle w:val="15"/>
        <w:spacing w:line="360" w:lineRule="auto"/>
        <w:ind w:firstLine="455" w:firstLineChars="216"/>
        <w:jc w:val="left"/>
        <w:rPr>
          <w:rFonts w:hint="eastAsia" w:hAnsi="宋体" w:cs="宋体"/>
          <w:b/>
          <w:color w:val="auto"/>
          <w:sz w:val="21"/>
          <w:szCs w:val="21"/>
        </w:rPr>
      </w:pPr>
    </w:p>
    <w:p w14:paraId="77C14CC2">
      <w:pPr>
        <w:pStyle w:val="15"/>
        <w:spacing w:line="400" w:lineRule="exact"/>
        <w:ind w:firstLine="455" w:firstLineChars="216"/>
        <w:rPr>
          <w:rFonts w:hAnsi="宋体"/>
          <w:b/>
          <w:color w:val="auto"/>
        </w:rPr>
      </w:pPr>
      <w:r>
        <w:rPr>
          <w:rFonts w:hint="eastAsia" w:hAnsi="宋体"/>
          <w:b/>
          <w:color w:val="auto"/>
        </w:rPr>
        <w:t>一、评标原则</w:t>
      </w:r>
    </w:p>
    <w:p w14:paraId="1E81C76C">
      <w:pPr>
        <w:spacing w:line="400" w:lineRule="exact"/>
        <w:ind w:firstLine="420" w:firstLineChars="200"/>
        <w:rPr>
          <w:rFonts w:ascii="宋体" w:hAnsi="Courier New"/>
          <w:color w:val="auto"/>
          <w:szCs w:val="21"/>
          <w:highlight w:val="none"/>
        </w:rPr>
      </w:pPr>
      <w:r>
        <w:rPr>
          <w:rFonts w:hint="eastAsia" w:ascii="宋体" w:hAnsi="Courier New"/>
          <w:color w:val="auto"/>
          <w:szCs w:val="21"/>
        </w:rPr>
        <w:t>（一）磋商小组</w:t>
      </w:r>
      <w:r>
        <w:rPr>
          <w:rFonts w:hint="eastAsia" w:ascii="宋体" w:hAnsi="Courier New"/>
          <w:color w:val="auto"/>
          <w:szCs w:val="21"/>
          <w:lang w:eastAsia="zh-CN"/>
        </w:rPr>
        <w:t>组</w:t>
      </w:r>
      <w:r>
        <w:rPr>
          <w:rFonts w:hint="eastAsia" w:ascii="宋体" w:hAnsi="Courier New"/>
          <w:color w:val="auto"/>
          <w:szCs w:val="21"/>
        </w:rPr>
        <w:t>成：磋商小组由采购人代表和评审专家共</w:t>
      </w:r>
      <w:r>
        <w:rPr>
          <w:rFonts w:ascii="宋体" w:hAnsi="Courier New"/>
          <w:color w:val="auto"/>
          <w:szCs w:val="21"/>
        </w:rPr>
        <w:t>3</w:t>
      </w:r>
      <w:r>
        <w:rPr>
          <w:rFonts w:hint="eastAsia" w:ascii="宋体" w:hAnsi="Courier New"/>
          <w:color w:val="auto"/>
          <w:szCs w:val="21"/>
        </w:rPr>
        <w:t>人以上单数组成，其中评审专家人数不</w:t>
      </w:r>
      <w:r>
        <w:rPr>
          <w:rFonts w:hint="eastAsia" w:ascii="宋体" w:hAnsi="Courier New"/>
          <w:color w:val="auto"/>
          <w:szCs w:val="21"/>
          <w:highlight w:val="none"/>
        </w:rPr>
        <w:t>得少于磋商小组成员总数的三分之二。</w:t>
      </w:r>
    </w:p>
    <w:p w14:paraId="662ACA4A">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（二）评审依据：磋商小组将以磋商文件、响应文件为评标依据，对供应商的磋商报价、技术等方面内容按百分制打分。</w:t>
      </w:r>
    </w:p>
    <w:p w14:paraId="0963D0D7">
      <w:pPr>
        <w:spacing w:line="400" w:lineRule="exact"/>
        <w:ind w:firstLine="420" w:firstLineChars="200"/>
        <w:rPr>
          <w:b/>
          <w:bCs/>
          <w:color w:val="auto"/>
          <w:szCs w:val="21"/>
          <w:highlight w:val="none"/>
        </w:rPr>
      </w:pPr>
      <w:r>
        <w:rPr>
          <w:rFonts w:hint="eastAsia" w:ascii="宋体" w:hAnsi="Courier New"/>
          <w:color w:val="auto"/>
          <w:szCs w:val="21"/>
          <w:highlight w:val="none"/>
        </w:rPr>
        <w:t>（三）评标方式：以封闭方式进行。</w:t>
      </w:r>
    </w:p>
    <w:p w14:paraId="4638DDF3">
      <w:pPr>
        <w:pStyle w:val="15"/>
        <w:spacing w:line="400" w:lineRule="exact"/>
        <w:ind w:firstLine="413" w:firstLineChars="196"/>
        <w:outlineLvl w:val="0"/>
        <w:rPr>
          <w:rFonts w:hAnsi="宋体"/>
          <w:b/>
          <w:color w:val="auto"/>
          <w:highlight w:val="none"/>
        </w:rPr>
      </w:pPr>
      <w:r>
        <w:rPr>
          <w:rFonts w:hint="eastAsia" w:hAnsi="宋体"/>
          <w:b/>
          <w:color w:val="auto"/>
          <w:highlight w:val="none"/>
        </w:rPr>
        <w:t>二、评定方法</w:t>
      </w:r>
    </w:p>
    <w:p w14:paraId="10ADB1C5">
      <w:pPr>
        <w:spacing w:line="400" w:lineRule="exact"/>
        <w:ind w:firstLine="420" w:firstLineChars="200"/>
        <w:jc w:val="left"/>
        <w:outlineLvl w:val="0"/>
        <w:rPr>
          <w:rFonts w:ascii="宋体" w:hAnsi="宋体" w:cs="Courier New"/>
          <w:bCs/>
          <w:color w:val="auto"/>
          <w:szCs w:val="21"/>
          <w:highlight w:val="none"/>
        </w:rPr>
      </w:pPr>
      <w:r>
        <w:rPr>
          <w:rFonts w:hint="eastAsia" w:ascii="宋体" w:hAnsi="宋体" w:cs="Courier New"/>
          <w:bCs/>
          <w:color w:val="auto"/>
          <w:szCs w:val="21"/>
          <w:highlight w:val="none"/>
        </w:rPr>
        <w:t>（一）对进入详评的，采用百分制综合评分法。</w:t>
      </w:r>
    </w:p>
    <w:tbl>
      <w:tblPr>
        <w:tblStyle w:val="26"/>
        <w:tblpPr w:leftFromText="180" w:rightFromText="180" w:vertAnchor="text" w:horzAnchor="page" w:tblpX="1283" w:tblpY="381"/>
        <w:tblOverlap w:val="never"/>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44"/>
        <w:gridCol w:w="6515"/>
        <w:gridCol w:w="914"/>
      </w:tblGrid>
      <w:tr w14:paraId="446A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06" w:type="dxa"/>
            <w:gridSpan w:val="2"/>
            <w:tcBorders>
              <w:top w:val="single" w:color="auto" w:sz="4" w:space="0"/>
              <w:left w:val="single" w:color="auto" w:sz="4" w:space="0"/>
              <w:bottom w:val="single" w:color="auto" w:sz="4" w:space="0"/>
              <w:right w:val="single" w:color="auto" w:sz="4" w:space="0"/>
            </w:tcBorders>
            <w:noWrap w:val="0"/>
            <w:vAlign w:val="center"/>
          </w:tcPr>
          <w:p w14:paraId="1BC2B78A">
            <w:pPr>
              <w:adjustRightInd w:val="0"/>
              <w:spacing w:line="410" w:lineRule="exact"/>
              <w:jc w:val="center"/>
              <w:textAlignment w:val="baseline"/>
              <w:rPr>
                <w:rFonts w:hint="eastAsia" w:ascii="宋体" w:hAnsi="宋体" w:eastAsia="宋体" w:cs="宋体"/>
                <w:b/>
                <w:color w:val="auto"/>
                <w:szCs w:val="21"/>
                <w:highlight w:val="none"/>
              </w:rPr>
            </w:pPr>
            <w:bookmarkStart w:id="3" w:name="_Toc518492403"/>
            <w:bookmarkStart w:id="4" w:name="_Toc322094436"/>
            <w:r>
              <w:rPr>
                <w:rFonts w:hint="eastAsia" w:ascii="宋体" w:hAnsi="宋体" w:eastAsia="宋体" w:cs="宋体"/>
                <w:b/>
                <w:color w:val="auto"/>
                <w:highlight w:val="none"/>
              </w:rPr>
              <w:t>序号</w:t>
            </w:r>
          </w:p>
        </w:tc>
        <w:tc>
          <w:tcPr>
            <w:tcW w:w="6515" w:type="dxa"/>
            <w:tcBorders>
              <w:top w:val="single" w:color="auto" w:sz="4" w:space="0"/>
              <w:left w:val="single" w:color="auto" w:sz="4" w:space="0"/>
              <w:bottom w:val="single" w:color="auto" w:sz="4" w:space="0"/>
              <w:right w:val="single" w:color="auto" w:sz="4" w:space="0"/>
            </w:tcBorders>
            <w:noWrap w:val="0"/>
            <w:vAlign w:val="center"/>
          </w:tcPr>
          <w:p w14:paraId="1C763B07">
            <w:pPr>
              <w:adjustRightInd w:val="0"/>
              <w:spacing w:line="410" w:lineRule="exact"/>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highlight w:val="none"/>
              </w:rPr>
              <w:t>评分标准</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2826B634">
            <w:pPr>
              <w:adjustRightInd w:val="0"/>
              <w:spacing w:line="410" w:lineRule="exact"/>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highlight w:val="none"/>
              </w:rPr>
              <w:t>分值</w:t>
            </w:r>
          </w:p>
        </w:tc>
      </w:tr>
      <w:tr w14:paraId="0A76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62" w:type="dxa"/>
            <w:tcBorders>
              <w:top w:val="single" w:color="auto" w:sz="4" w:space="0"/>
              <w:left w:val="single" w:color="auto" w:sz="4" w:space="0"/>
              <w:bottom w:val="single" w:color="auto" w:sz="4" w:space="0"/>
              <w:right w:val="single" w:color="auto" w:sz="4" w:space="0"/>
            </w:tcBorders>
            <w:noWrap w:val="0"/>
            <w:vAlign w:val="center"/>
          </w:tcPr>
          <w:p w14:paraId="6334B744">
            <w:pPr>
              <w:adjustRightInd w:val="0"/>
              <w:spacing w:line="410" w:lineRule="exact"/>
              <w:jc w:val="center"/>
              <w:textAlignment w:val="baseline"/>
              <w:rPr>
                <w:rFonts w:hint="eastAsia" w:ascii="宋体" w:hAnsi="宋体" w:eastAsia="宋体" w:cs="宋体"/>
                <w:b/>
                <w:bCs w:val="0"/>
                <w:color w:val="auto"/>
                <w:szCs w:val="21"/>
                <w:highlight w:val="none"/>
              </w:rPr>
            </w:pPr>
            <w:r>
              <w:rPr>
                <w:rFonts w:hint="eastAsia" w:ascii="宋体" w:hAnsi="宋体" w:eastAsia="宋体" w:cs="宋体"/>
                <w:b/>
                <w:bCs w:val="0"/>
                <w:color w:val="auto"/>
                <w:highlight w:val="none"/>
              </w:rPr>
              <w:t>1</w:t>
            </w:r>
          </w:p>
        </w:tc>
        <w:tc>
          <w:tcPr>
            <w:tcW w:w="8059" w:type="dxa"/>
            <w:gridSpan w:val="2"/>
            <w:tcBorders>
              <w:top w:val="single" w:color="auto" w:sz="4" w:space="0"/>
              <w:left w:val="single" w:color="auto" w:sz="4" w:space="0"/>
              <w:bottom w:val="single" w:color="auto" w:sz="4" w:space="0"/>
              <w:right w:val="single" w:color="auto" w:sz="4" w:space="0"/>
            </w:tcBorders>
            <w:noWrap w:val="0"/>
            <w:vAlign w:val="center"/>
          </w:tcPr>
          <w:p w14:paraId="7C7D8587">
            <w:pPr>
              <w:adjustRightInd w:val="0"/>
              <w:spacing w:line="410" w:lineRule="exact"/>
              <w:jc w:val="left"/>
              <w:textAlignment w:val="baseline"/>
              <w:rPr>
                <w:rFonts w:hint="eastAsia" w:ascii="宋体" w:hAnsi="宋体" w:eastAsia="宋体" w:cs="宋体"/>
                <w:b/>
                <w:bCs w:val="0"/>
                <w:color w:val="auto"/>
                <w:szCs w:val="21"/>
                <w:highlight w:val="none"/>
              </w:rPr>
            </w:pPr>
            <w:r>
              <w:rPr>
                <w:rFonts w:hint="eastAsia" w:ascii="宋体" w:hAnsi="宋体" w:eastAsia="宋体" w:cs="宋体"/>
                <w:b/>
                <w:bCs w:val="0"/>
                <w:color w:val="auto"/>
                <w:highlight w:val="none"/>
              </w:rPr>
              <w:t>价格分</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4933FEE1">
            <w:pPr>
              <w:adjustRightInd w:val="0"/>
              <w:spacing w:line="410" w:lineRule="exact"/>
              <w:jc w:val="center"/>
              <w:textAlignment w:val="baseline"/>
              <w:rPr>
                <w:rFonts w:hint="eastAsia" w:ascii="宋体" w:hAnsi="宋体" w:eastAsia="宋体" w:cs="宋体"/>
                <w:b/>
                <w:bCs w:val="0"/>
                <w:color w:val="auto"/>
                <w:szCs w:val="21"/>
                <w:highlight w:val="none"/>
              </w:rPr>
            </w:pPr>
            <w:r>
              <w:rPr>
                <w:rFonts w:hint="eastAsia" w:ascii="宋体" w:hAnsi="宋体" w:eastAsia="宋体" w:cs="宋体"/>
                <w:b/>
                <w:bCs w:val="0"/>
                <w:color w:val="auto"/>
                <w:highlight w:val="none"/>
              </w:rPr>
              <w:t>0~10分</w:t>
            </w:r>
          </w:p>
        </w:tc>
      </w:tr>
      <w:tr w14:paraId="28F9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noWrap w:val="0"/>
            <w:vAlign w:val="center"/>
          </w:tcPr>
          <w:p w14:paraId="2C0A69A9">
            <w:pPr>
              <w:adjustRightInd w:val="0"/>
              <w:spacing w:line="36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highlight w:val="none"/>
              </w:rPr>
              <w:t>1.1</w:t>
            </w:r>
          </w:p>
        </w:tc>
        <w:tc>
          <w:tcPr>
            <w:tcW w:w="1544" w:type="dxa"/>
            <w:tcBorders>
              <w:top w:val="single" w:color="auto" w:sz="4" w:space="0"/>
              <w:left w:val="single" w:color="auto" w:sz="4" w:space="0"/>
              <w:bottom w:val="single" w:color="auto" w:sz="4" w:space="0"/>
              <w:right w:val="single" w:color="auto" w:sz="4" w:space="0"/>
            </w:tcBorders>
            <w:noWrap w:val="0"/>
            <w:vAlign w:val="center"/>
          </w:tcPr>
          <w:p w14:paraId="0D4E7F26">
            <w:pPr>
              <w:adjustRightInd w:val="0"/>
              <w:spacing w:line="36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highlight w:val="none"/>
              </w:rPr>
              <w:t>价格分</w:t>
            </w:r>
          </w:p>
          <w:p w14:paraId="1E4D7B54">
            <w:pPr>
              <w:adjustRightInd w:val="0"/>
              <w:spacing w:line="36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highlight w:val="none"/>
              </w:rPr>
              <w:t>（满分10分）</w:t>
            </w:r>
          </w:p>
        </w:tc>
        <w:tc>
          <w:tcPr>
            <w:tcW w:w="6515" w:type="dxa"/>
            <w:tcBorders>
              <w:top w:val="single" w:color="auto" w:sz="4" w:space="0"/>
              <w:left w:val="single" w:color="auto" w:sz="4" w:space="0"/>
              <w:bottom w:val="single" w:color="auto" w:sz="4" w:space="0"/>
              <w:right w:val="single" w:color="auto" w:sz="4" w:space="0"/>
            </w:tcBorders>
            <w:noWrap w:val="0"/>
            <w:vAlign w:val="center"/>
          </w:tcPr>
          <w:p w14:paraId="3D5F7485">
            <w:pPr>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（1）评标报价为供应商的投标报价进行政策性扣除后的价格，评标报价只是作为评标时使用。最终中标供应商的中标金额等于投标报价。</w:t>
            </w:r>
          </w:p>
          <w:p w14:paraId="0081F7F7">
            <w:pPr>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按</w:t>
            </w:r>
            <w:r>
              <w:rPr>
                <w:rFonts w:hint="eastAsia" w:ascii="宋体" w:hAnsi="宋体" w:eastAsia="宋体" w:cs="宋体"/>
                <w:bCs/>
                <w:color w:val="auto"/>
                <w:sz w:val="21"/>
                <w:szCs w:val="21"/>
                <w:highlight w:val="none"/>
              </w:rPr>
              <w:t>照《政府采购促进中小企业发展管理办法》（财库〔2020〕46号）、财政部《关于进一步加大政府采购支持中小企业力度的通知》（财库〔2022〕19号）的规定，供应商在其投标文件中提供《中小企业声明函》，且其服务为小型和微型企业承接的，对其最后报价给予</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%的扣除。</w:t>
            </w:r>
          </w:p>
          <w:p w14:paraId="21388E5E">
            <w:pPr>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color w:val="auto"/>
                <w:sz w:val="21"/>
                <w:szCs w:val="21"/>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bCs/>
                <w:color w:val="auto"/>
                <w:sz w:val="21"/>
                <w:szCs w:val="21"/>
                <w:highlight w:val="none"/>
              </w:rPr>
              <w:t>不重复享受政策。</w:t>
            </w:r>
          </w:p>
          <w:p w14:paraId="74671F17">
            <w:pPr>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（4）按照</w:t>
            </w:r>
            <w:r>
              <w:rPr>
                <w:rFonts w:hint="eastAsia" w:ascii="宋体" w:hAnsi="宋体" w:eastAsia="宋体" w:cs="宋体"/>
                <w:bCs/>
                <w:color w:val="auto"/>
                <w:sz w:val="21"/>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 w:val="21"/>
                <w:szCs w:val="21"/>
                <w:highlight w:val="none"/>
              </w:rPr>
              <w:t>残疾人福利性单位参加政府采购活动时，应当提供该通知规定的《残疾人福利性单位声明函》，并对声明的真实性负责。</w:t>
            </w:r>
            <w:r>
              <w:rPr>
                <w:rFonts w:hint="eastAsia" w:ascii="宋体" w:hAnsi="宋体" w:eastAsia="宋体" w:cs="宋体"/>
                <w:bCs/>
                <w:color w:val="auto"/>
                <w:sz w:val="21"/>
                <w:szCs w:val="21"/>
                <w:highlight w:val="none"/>
              </w:rPr>
              <w:t>残疾人福利性单位属于小型、微型企业的，不重复享受政策。</w:t>
            </w:r>
          </w:p>
          <w:p w14:paraId="2B5CFBCA">
            <w:pPr>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（5）政策性扣除计算方法。</w:t>
            </w:r>
          </w:p>
          <w:p w14:paraId="46C98811">
            <w:pPr>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在服务采购项目中，服务由小微企业承接；对符合上述要求的供应商的投标报价给予</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%的扣除，扣除后的价格为评标报价，即评标报价=投标报价×（1-</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color w:val="auto"/>
                <w:sz w:val="21"/>
                <w:szCs w:val="21"/>
                <w:highlight w:val="none"/>
                <w:u w:val="single"/>
              </w:rPr>
              <w:t xml:space="preserve">6% </w:t>
            </w:r>
            <w:r>
              <w:rPr>
                <w:rFonts w:hint="eastAsia" w:ascii="宋体" w:hAnsi="宋体" w:eastAsia="宋体" w:cs="宋体"/>
                <w:bCs/>
                <w:color w:val="auto"/>
                <w:sz w:val="21"/>
                <w:szCs w:val="21"/>
                <w:highlight w:val="none"/>
              </w:rPr>
              <w:t>（范围为4%-6%）的扣除，用扣除后的价格参加评审，扣除后的价格为评标报价，即评标报价=投标报价×（1-</w:t>
            </w:r>
            <w:r>
              <w:rPr>
                <w:rFonts w:hint="eastAsia" w:ascii="宋体" w:hAnsi="宋体" w:eastAsia="宋体" w:cs="宋体"/>
                <w:bCs/>
                <w:color w:val="auto"/>
                <w:sz w:val="21"/>
                <w:szCs w:val="21"/>
                <w:highlight w:val="none"/>
                <w:u w:val="single"/>
              </w:rPr>
              <w:t>6</w:t>
            </w:r>
            <w:r>
              <w:rPr>
                <w:rFonts w:hint="eastAsia" w:ascii="宋体" w:hAnsi="宋体" w:eastAsia="宋体" w:cs="宋体"/>
                <w:bCs/>
                <w:color w:val="auto"/>
                <w:sz w:val="21"/>
                <w:szCs w:val="21"/>
                <w:highlight w:val="none"/>
              </w:rPr>
              <w:t>%）。除上述情况外，评标报价=投标报价。</w:t>
            </w:r>
          </w:p>
          <w:p w14:paraId="7C81B3B2">
            <w:pPr>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（6）满足招标文件要求且评标报价最低的评标报价为评标基准价，其价格分为满分。</w:t>
            </w:r>
          </w:p>
          <w:p w14:paraId="5ADB41BB">
            <w:pPr>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（7）价格分计算公式：</w:t>
            </w:r>
          </w:p>
          <w:p w14:paraId="4562DAE7">
            <w:pPr>
              <w:spacing w:line="276" w:lineRule="auto"/>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 w:val="21"/>
                <w:szCs w:val="21"/>
                <w:highlight w:val="none"/>
              </w:rPr>
              <w:t>价格分=(评标基准价／评标报价)×</w:t>
            </w:r>
            <w:r>
              <w:rPr>
                <w:rFonts w:hint="eastAsia" w:ascii="宋体" w:hAnsi="宋体" w:eastAsia="宋体" w:cs="宋体"/>
                <w:bCs/>
                <w:color w:val="auto"/>
                <w:sz w:val="21"/>
                <w:szCs w:val="21"/>
                <w:highlight w:val="none"/>
                <w:u w:val="single"/>
              </w:rPr>
              <w:t>10</w:t>
            </w:r>
            <w:r>
              <w:rPr>
                <w:rFonts w:hint="eastAsia" w:ascii="宋体" w:hAnsi="宋体" w:eastAsia="宋体" w:cs="宋体"/>
                <w:bCs/>
                <w:color w:val="auto"/>
                <w:sz w:val="21"/>
                <w:szCs w:val="21"/>
                <w:highlight w:val="none"/>
              </w:rPr>
              <w:t xml:space="preserve">分 </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600D0046">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highlight w:val="none"/>
                <w:lang w:val="en-US" w:eastAsia="zh-CN"/>
              </w:rPr>
              <w:t>10</w:t>
            </w:r>
            <w:r>
              <w:rPr>
                <w:rFonts w:hint="eastAsia" w:ascii="宋体" w:hAnsi="宋体" w:eastAsia="宋体" w:cs="宋体"/>
                <w:bCs/>
                <w:color w:val="auto"/>
                <w:highlight w:val="none"/>
              </w:rPr>
              <w:t>分</w:t>
            </w:r>
          </w:p>
        </w:tc>
      </w:tr>
      <w:tr w14:paraId="0D61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62" w:type="dxa"/>
            <w:tcBorders>
              <w:top w:val="single" w:color="auto" w:sz="4" w:space="0"/>
              <w:left w:val="single" w:color="auto" w:sz="4" w:space="0"/>
              <w:bottom w:val="single" w:color="auto" w:sz="4" w:space="0"/>
              <w:right w:val="single" w:color="auto" w:sz="4" w:space="0"/>
            </w:tcBorders>
            <w:noWrap w:val="0"/>
            <w:vAlign w:val="center"/>
          </w:tcPr>
          <w:p w14:paraId="5C7C70C1">
            <w:pPr>
              <w:adjustRightInd w:val="0"/>
              <w:spacing w:line="360" w:lineRule="exact"/>
              <w:jc w:val="center"/>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highlight w:val="none"/>
              </w:rPr>
              <w:t>2</w:t>
            </w:r>
          </w:p>
        </w:tc>
        <w:tc>
          <w:tcPr>
            <w:tcW w:w="8973" w:type="dxa"/>
            <w:gridSpan w:val="3"/>
            <w:tcBorders>
              <w:top w:val="single" w:color="auto" w:sz="4" w:space="0"/>
              <w:left w:val="single" w:color="auto" w:sz="4" w:space="0"/>
              <w:bottom w:val="single" w:color="auto" w:sz="4" w:space="0"/>
              <w:right w:val="single" w:color="auto" w:sz="4" w:space="0"/>
            </w:tcBorders>
            <w:noWrap w:val="0"/>
            <w:vAlign w:val="bottom"/>
          </w:tcPr>
          <w:p w14:paraId="1198E014">
            <w:pPr>
              <w:snapToGrid w:val="0"/>
              <w:spacing w:line="360"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highlight w:val="none"/>
              </w:rPr>
              <w:t>技术分</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满分7</w:t>
            </w: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lang w:val="en-US" w:eastAsia="zh-CN"/>
              </w:rPr>
              <w:t>分</w:t>
            </w:r>
            <w:r>
              <w:rPr>
                <w:rFonts w:hint="eastAsia" w:ascii="宋体" w:hAnsi="宋体" w:eastAsia="宋体" w:cs="宋体"/>
                <w:b/>
                <w:bCs/>
                <w:color w:val="auto"/>
                <w:highlight w:val="none"/>
                <w:lang w:eastAsia="zh-CN"/>
              </w:rPr>
              <w:t>）</w:t>
            </w:r>
          </w:p>
        </w:tc>
      </w:tr>
      <w:tr w14:paraId="78BF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noWrap w:val="0"/>
            <w:vAlign w:val="center"/>
          </w:tcPr>
          <w:p w14:paraId="5F1BB103">
            <w:pPr>
              <w:adjustRightIn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544" w:type="dxa"/>
            <w:tcBorders>
              <w:top w:val="single" w:color="auto" w:sz="4" w:space="0"/>
              <w:left w:val="single" w:color="auto" w:sz="4" w:space="0"/>
              <w:bottom w:val="single" w:color="auto" w:sz="4" w:space="0"/>
              <w:right w:val="single" w:color="auto" w:sz="4" w:space="0"/>
            </w:tcBorders>
            <w:noWrap w:val="0"/>
            <w:vAlign w:val="center"/>
          </w:tcPr>
          <w:p w14:paraId="45A3E5D9">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现状分析</w:t>
            </w:r>
          </w:p>
        </w:tc>
        <w:tc>
          <w:tcPr>
            <w:tcW w:w="6515" w:type="dxa"/>
            <w:tcBorders>
              <w:top w:val="single" w:color="auto" w:sz="4" w:space="0"/>
              <w:left w:val="single" w:color="auto" w:sz="4" w:space="0"/>
              <w:bottom w:val="single" w:color="auto" w:sz="4" w:space="0"/>
              <w:right w:val="single" w:color="auto" w:sz="4" w:space="0"/>
            </w:tcBorders>
            <w:noWrap w:val="0"/>
            <w:vAlign w:val="center"/>
          </w:tcPr>
          <w:p w14:paraId="06F817E7">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现状分析：对本项目需求进行现状分析说明。 </w:t>
            </w:r>
          </w:p>
          <w:p w14:paraId="4CC7F7BD">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一档（</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 xml:space="preserve"> 分）：针对项目需求进行现状分析说明，能提供简单需求分析方案的； </w:t>
            </w:r>
          </w:p>
          <w:p w14:paraId="77AF6F99">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二档（5 分）：针对项目需求进行现状分析说明，能提供具体需求分析方案的，且方案能比较清楚的表明对本项目需求的熟悉程度、需求分析能比较明确的进行详细阐述的； </w:t>
            </w:r>
          </w:p>
          <w:p w14:paraId="361DB72E">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 w:val="0"/>
                <w:bCs w:val="0"/>
                <w:color w:val="auto"/>
                <w:sz w:val="21"/>
                <w:szCs w:val="21"/>
                <w:highlight w:val="none"/>
              </w:rPr>
              <w:t>三档（10 分）：针对项目需求进行现状分析说明，能提供具体需求分析方案的， 且方案能清楚的表明对本项目需求非常熟悉，需求分析能非常明确的进行详细阐述的；</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0C9E8119">
            <w:pPr>
              <w:widowControl/>
              <w:snapToGri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10分</w:t>
            </w:r>
          </w:p>
        </w:tc>
      </w:tr>
      <w:tr w14:paraId="38F7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noWrap w:val="0"/>
            <w:vAlign w:val="center"/>
          </w:tcPr>
          <w:p w14:paraId="447FE677">
            <w:pPr>
              <w:adjustRightIn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544" w:type="dxa"/>
            <w:tcBorders>
              <w:top w:val="single" w:color="auto" w:sz="4" w:space="0"/>
              <w:left w:val="single" w:color="auto" w:sz="4" w:space="0"/>
              <w:bottom w:val="single" w:color="auto" w:sz="4" w:space="0"/>
              <w:right w:val="single" w:color="auto" w:sz="4" w:space="0"/>
            </w:tcBorders>
            <w:noWrap w:val="0"/>
            <w:vAlign w:val="center"/>
          </w:tcPr>
          <w:p w14:paraId="38552048">
            <w:pPr>
              <w:keepNext w:val="0"/>
              <w:keepLines w:val="0"/>
              <w:pageBreakBefore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技术实施方案</w:t>
            </w:r>
          </w:p>
        </w:tc>
        <w:tc>
          <w:tcPr>
            <w:tcW w:w="6515" w:type="dxa"/>
            <w:tcBorders>
              <w:top w:val="single" w:color="auto" w:sz="4" w:space="0"/>
              <w:left w:val="single" w:color="auto" w:sz="4" w:space="0"/>
              <w:bottom w:val="single" w:color="auto" w:sz="4" w:space="0"/>
              <w:right w:val="single" w:color="auto" w:sz="4" w:space="0"/>
            </w:tcBorders>
            <w:noWrap w:val="0"/>
            <w:vAlign w:val="center"/>
          </w:tcPr>
          <w:p w14:paraId="3C01950E">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方案中针对资料收集、开展现状调查、制定延包方案、延包方案表决、调查信息公示、 签订延包合同、延包合同备案、发放经营权证、数据更新、资料归档、总结验收等内容的工作流程进行全面合理的技术设计和详细的阐述； 开展现状调查的工作内容、调查方法、技术方法符合国家、自治区等标准规范的规定；数据更新的工作内容、更新流程、技术方法符合国家、自治区等标准规范的规定。 </w:t>
            </w:r>
          </w:p>
          <w:p w14:paraId="5FA13C1E">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一档（</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 xml:space="preserve"> 分）：实施方案完整，项目实施计划可行，项目管理组织机构及人员职能满足要求。提供的方案在整体要求、技术路线、项目实施技术及设计架构的合理性、采用的技术先进性、设计的完整性以及系统的扩展性、实用性、规范性、易用性、可行性、可靠性一般，方案基本可行、论证基本准确，没有明显技术错误。 </w:t>
            </w:r>
          </w:p>
          <w:p w14:paraId="077CF881">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二档（1</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 xml:space="preserve">分）：实施方案完整清晰，项目实施计划完整可行，项目管理组织机构及人 员职能清晰，实施人员数量满足项目需求。提供的方案在整体要求、技术路线、项目实施技术及设计架构的合理性、采用的技术先进性、设计的完整性以及系统的扩展性、 实用性、规范性、易用性、可行性、可靠性较好，方案可行、论证基本准确，没有技 术错误，实现技术较新可行，模块功能描述相对具体，方案阐述具体详细，与项目需 求的吻合度较好的； </w:t>
            </w:r>
          </w:p>
          <w:p w14:paraId="76E55CED">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auto"/>
                <w:sz w:val="21"/>
                <w:szCs w:val="21"/>
                <w:highlight w:val="none"/>
              </w:rPr>
              <w:t>三档（20 分）：实施方案完整清晰，项目实施计划完整、可行性高，项目所需的各项 保障措施得当到位，项目管理组织机构设置全面、人员安排充足、职能分工明确，整体清晰可控。提供的方案在整体要求、技术路线、项目实施技术及设计架构的合理性、采用的技术先进性、设计的完整性以及系统的扩展性、实用性、规范性、易用性、</w:t>
            </w:r>
            <w:r>
              <w:rPr>
                <w:rFonts w:hint="eastAsia" w:ascii="宋体" w:hAnsi="宋体" w:eastAsia="宋体" w:cs="宋体"/>
                <w:b w:val="0"/>
                <w:bCs w:val="0"/>
                <w:color w:val="auto"/>
                <w:sz w:val="21"/>
                <w:szCs w:val="21"/>
                <w:highlight w:val="none"/>
                <w:lang w:eastAsia="zh-CN"/>
              </w:rPr>
              <w:t>可</w:t>
            </w:r>
            <w:r>
              <w:rPr>
                <w:rFonts w:hint="eastAsia" w:ascii="宋体" w:hAnsi="宋体" w:eastAsia="宋体" w:cs="宋体"/>
                <w:b w:val="0"/>
                <w:bCs w:val="0"/>
                <w:color w:val="auto"/>
                <w:sz w:val="21"/>
                <w:szCs w:val="21"/>
                <w:highlight w:val="none"/>
              </w:rPr>
              <w:t>行性、可靠性比较优秀。技术方案可行且具先进性、创新性，论证很准确。各流程描 述具体、实施步骤详细，与项目需求高度吻合。</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38F5922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20分</w:t>
            </w:r>
          </w:p>
        </w:tc>
      </w:tr>
      <w:tr w14:paraId="74B9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noWrap w:val="0"/>
            <w:vAlign w:val="center"/>
          </w:tcPr>
          <w:p w14:paraId="3DFDBD63">
            <w:pPr>
              <w:adjustRightIn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544" w:type="dxa"/>
            <w:tcBorders>
              <w:top w:val="single" w:color="auto" w:sz="4" w:space="0"/>
              <w:left w:val="single" w:color="auto" w:sz="4" w:space="0"/>
              <w:bottom w:val="single" w:color="auto" w:sz="4" w:space="0"/>
              <w:right w:val="single" w:color="auto" w:sz="4" w:space="0"/>
            </w:tcBorders>
            <w:noWrap w:val="0"/>
            <w:vAlign w:val="center"/>
          </w:tcPr>
          <w:p w14:paraId="47776FE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进度安排及保障措</w:t>
            </w:r>
            <w:r>
              <w:rPr>
                <w:rFonts w:hint="eastAsia" w:ascii="宋体" w:hAnsi="宋体" w:eastAsia="宋体" w:cs="宋体"/>
                <w:b w:val="0"/>
                <w:bCs w:val="0"/>
                <w:color w:val="auto"/>
                <w:sz w:val="21"/>
                <w:szCs w:val="21"/>
                <w:highlight w:val="none"/>
                <w:lang w:val="en-US" w:eastAsia="zh-CN"/>
              </w:rPr>
              <w:t>施</w:t>
            </w:r>
          </w:p>
        </w:tc>
        <w:tc>
          <w:tcPr>
            <w:tcW w:w="6515" w:type="dxa"/>
            <w:tcBorders>
              <w:top w:val="single" w:color="auto" w:sz="4" w:space="0"/>
              <w:left w:val="single" w:color="auto" w:sz="4" w:space="0"/>
              <w:bottom w:val="single" w:color="auto" w:sz="4" w:space="0"/>
              <w:right w:val="single" w:color="auto" w:sz="4" w:space="0"/>
            </w:tcBorders>
            <w:noWrap w:val="0"/>
            <w:vAlign w:val="center"/>
          </w:tcPr>
          <w:p w14:paraId="67A2F18C">
            <w:pPr>
              <w:keepNext w:val="0"/>
              <w:keepLines w:val="0"/>
              <w:pageBreakBefore w:val="0"/>
              <w:widowControl/>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一档（</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 xml:space="preserve"> 分）：没有对进度目标进行表述，或者实施进度措施不合理，与本项目明显脱节，没有提出切实有效配套措施保证进度的实现；</w:t>
            </w:r>
          </w:p>
          <w:p w14:paraId="63B40CF7">
            <w:pPr>
              <w:pStyle w:val="2"/>
              <w:spacing w:line="24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二档（</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 xml:space="preserve"> 分）：进度目标表述模糊，实施进度保证措施欠缺关键表述，没有提出切实有效配套措施保证进度的实现； </w:t>
            </w:r>
          </w:p>
          <w:p w14:paraId="1684D937">
            <w:pPr>
              <w:pStyle w:val="2"/>
              <w:spacing w:line="24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auto"/>
                <w:sz w:val="21"/>
                <w:szCs w:val="21"/>
                <w:highlight w:val="none"/>
              </w:rPr>
              <w:t>三档（1</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 xml:space="preserve"> 分）：进度目标表述明确具体，实施进度保证措施完整，提出切实有效配套措施保证进度的实现。</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367CE2FA">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val="en-US" w:eastAsia="zh-CN"/>
              </w:rPr>
              <w:t>15分</w:t>
            </w:r>
          </w:p>
        </w:tc>
      </w:tr>
      <w:tr w14:paraId="08B5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noWrap w:val="0"/>
            <w:vAlign w:val="center"/>
          </w:tcPr>
          <w:p w14:paraId="42A0EA22">
            <w:pPr>
              <w:adjustRightIn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544" w:type="dxa"/>
            <w:tcBorders>
              <w:top w:val="single" w:color="auto" w:sz="4" w:space="0"/>
              <w:left w:val="single" w:color="auto" w:sz="4" w:space="0"/>
              <w:bottom w:val="single" w:color="auto" w:sz="4" w:space="0"/>
              <w:right w:val="single" w:color="auto" w:sz="4" w:space="0"/>
            </w:tcBorders>
            <w:noWrap w:val="0"/>
            <w:vAlign w:val="center"/>
          </w:tcPr>
          <w:p w14:paraId="07DD783A">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质量保障措施</w:t>
            </w:r>
          </w:p>
        </w:tc>
        <w:tc>
          <w:tcPr>
            <w:tcW w:w="6515" w:type="dxa"/>
            <w:tcBorders>
              <w:top w:val="single" w:color="auto" w:sz="4" w:space="0"/>
              <w:left w:val="single" w:color="auto" w:sz="4" w:space="0"/>
              <w:bottom w:val="single" w:color="auto" w:sz="4" w:space="0"/>
              <w:right w:val="single" w:color="auto" w:sz="4" w:space="0"/>
            </w:tcBorders>
            <w:noWrap w:val="0"/>
            <w:vAlign w:val="center"/>
          </w:tcPr>
          <w:p w14:paraId="5D3F0F08">
            <w:pPr>
              <w:pStyle w:val="2"/>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一档（</w:t>
            </w:r>
            <w:r>
              <w:rPr>
                <w:rFonts w:hint="eastAsia"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 xml:space="preserve"> 分）：投标供应商质量目标基本够明确、质量保证体系基本够健全、质量保证措施基本能够保证项目成果质量。</w:t>
            </w:r>
          </w:p>
          <w:p w14:paraId="497E11BA">
            <w:pPr>
              <w:pStyle w:val="2"/>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二档（</w:t>
            </w:r>
            <w:r>
              <w:rPr>
                <w:rFonts w:hint="eastAsia"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分）：投标供应商质量目标较为明确，有专门的质检机构进行质量把关，有具体的质量管理制度和措施。</w:t>
            </w:r>
          </w:p>
          <w:p w14:paraId="59E12F2B">
            <w:pPr>
              <w:pStyle w:val="2"/>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 w:val="0"/>
                <w:bCs w:val="0"/>
                <w:color w:val="auto"/>
                <w:sz w:val="21"/>
                <w:szCs w:val="21"/>
                <w:highlight w:val="none"/>
              </w:rPr>
              <w:t>三档（</w:t>
            </w:r>
            <w:r>
              <w:rPr>
                <w:rFonts w:hint="eastAsia"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分）：投标供应商质量目标明确，有专门的质检机构进行质量把关，有明确的内部质量管理奖罚措施；有具体的质量管理制度和措施，包括:建立过程检查制度和三级检查制度，制度完善，措施有效到位</w:t>
            </w:r>
            <w:r>
              <w:rPr>
                <w:rFonts w:hint="eastAsia" w:hAnsi="宋体" w:cs="宋体"/>
                <w:b w:val="0"/>
                <w:bCs w:val="0"/>
                <w:color w:val="auto"/>
                <w:sz w:val="21"/>
                <w:szCs w:val="21"/>
                <w:highlight w:val="none"/>
                <w:lang w:eastAsia="zh-CN"/>
              </w:rPr>
              <w:t>。</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0CAC2D24">
            <w:pPr>
              <w:spacing w:line="360" w:lineRule="auto"/>
              <w:jc w:val="center"/>
              <w:rPr>
                <w:rFonts w:hint="eastAsia" w:ascii="宋体" w:hAnsi="宋体" w:eastAsia="宋体" w:cs="宋体"/>
                <w:bCs/>
                <w:color w:val="auto"/>
                <w:sz w:val="21"/>
                <w:szCs w:val="21"/>
                <w:highlight w:val="none"/>
              </w:rPr>
            </w:pP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val="en-US" w:eastAsia="zh-CN"/>
              </w:rPr>
              <w:t>分</w:t>
            </w:r>
          </w:p>
        </w:tc>
      </w:tr>
      <w:tr w14:paraId="2ECA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noWrap w:val="0"/>
            <w:vAlign w:val="center"/>
          </w:tcPr>
          <w:p w14:paraId="0E9362BF">
            <w:pPr>
              <w:adjustRightInd w:val="0"/>
              <w:spacing w:line="36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1544" w:type="dxa"/>
            <w:tcBorders>
              <w:top w:val="single" w:color="auto" w:sz="4" w:space="0"/>
              <w:left w:val="single" w:color="auto" w:sz="4" w:space="0"/>
              <w:bottom w:val="single" w:color="auto" w:sz="4" w:space="0"/>
              <w:right w:val="single" w:color="auto" w:sz="4" w:space="0"/>
            </w:tcBorders>
            <w:noWrap w:val="0"/>
            <w:vAlign w:val="center"/>
          </w:tcPr>
          <w:p w14:paraId="1DCD022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组织管理措施</w:t>
            </w:r>
          </w:p>
        </w:tc>
        <w:tc>
          <w:tcPr>
            <w:tcW w:w="6515" w:type="dxa"/>
            <w:tcBorders>
              <w:top w:val="single" w:color="auto" w:sz="4" w:space="0"/>
              <w:left w:val="single" w:color="auto" w:sz="4" w:space="0"/>
              <w:bottom w:val="single" w:color="auto" w:sz="4" w:space="0"/>
              <w:right w:val="single" w:color="auto" w:sz="4" w:space="0"/>
            </w:tcBorders>
            <w:noWrap w:val="0"/>
            <w:vAlign w:val="center"/>
          </w:tcPr>
          <w:p w14:paraId="285FCEBA">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一档（</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分）：投标供应商对项目实施设置了简单管理机构和岗位职责；人员配备和设备投入，基本满足本项目总体要求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14:paraId="4D321642">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二档（</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 xml:space="preserve"> 分）：投标供应商对项目实施设置了管理机构和岗位职责，有简单的技术管理机构及人员，人员配备和设备投入满足本项目总体要求。</w:t>
            </w:r>
          </w:p>
          <w:p w14:paraId="258C60A6">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 xml:space="preserve"> 三档（</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 xml:space="preserve"> 分）：投标供应商对项目实施设置了明确的管理机构和岗位职责，有明确的 相关岗位人员，有明确的技术管理机构及人员，人员配备和设备投入合理，完全满足本项目总体要求。</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21A0C1DA">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en-US" w:eastAsia="zh-CN"/>
              </w:rPr>
              <w:t>分</w:t>
            </w:r>
          </w:p>
        </w:tc>
      </w:tr>
      <w:tr w14:paraId="3B67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noWrap w:val="0"/>
            <w:vAlign w:val="center"/>
          </w:tcPr>
          <w:p w14:paraId="2351AACB">
            <w:pPr>
              <w:adjustRightInd w:val="0"/>
              <w:spacing w:line="36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6</w:t>
            </w:r>
          </w:p>
        </w:tc>
        <w:tc>
          <w:tcPr>
            <w:tcW w:w="1544" w:type="dxa"/>
            <w:tcBorders>
              <w:top w:val="single" w:color="auto" w:sz="4" w:space="0"/>
              <w:left w:val="single" w:color="auto" w:sz="4" w:space="0"/>
              <w:bottom w:val="single" w:color="auto" w:sz="4" w:space="0"/>
              <w:right w:val="single" w:color="auto" w:sz="4" w:space="0"/>
            </w:tcBorders>
            <w:noWrap w:val="0"/>
            <w:vAlign w:val="center"/>
          </w:tcPr>
          <w:p w14:paraId="1C78421D">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售后服务方案</w:t>
            </w:r>
          </w:p>
        </w:tc>
        <w:tc>
          <w:tcPr>
            <w:tcW w:w="6515" w:type="dxa"/>
            <w:tcBorders>
              <w:top w:val="single" w:color="auto" w:sz="4" w:space="0"/>
              <w:left w:val="single" w:color="auto" w:sz="4" w:space="0"/>
              <w:bottom w:val="single" w:color="auto" w:sz="4" w:space="0"/>
              <w:right w:val="single" w:color="auto" w:sz="4" w:space="0"/>
            </w:tcBorders>
            <w:noWrap w:val="0"/>
            <w:vAlign w:val="center"/>
          </w:tcPr>
          <w:p w14:paraId="02A7F5A6">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从售后服务机构设置、售后服务体系完善情况、培训方案可行性等方面对本项目售后 及服务方案进行评审。 </w:t>
            </w:r>
          </w:p>
          <w:p w14:paraId="21BA6907">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一档（</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分）：售后服务方案基本合理，满足项目需求。</w:t>
            </w:r>
          </w:p>
          <w:p w14:paraId="166BF5CA">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二档（</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 xml:space="preserve">分）：售后服务方案比较合理，较好的满足项目需求。 </w:t>
            </w:r>
          </w:p>
          <w:p w14:paraId="1456B46C">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三档（</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分）：售后服务方案完整且合理，完全满足项目需求。</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22EE4E8F">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分</w:t>
            </w:r>
          </w:p>
        </w:tc>
      </w:tr>
      <w:tr w14:paraId="3B1F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noWrap w:val="0"/>
            <w:vAlign w:val="center"/>
          </w:tcPr>
          <w:p w14:paraId="621C591D">
            <w:pPr>
              <w:adjustRightInd w:val="0"/>
              <w:spacing w:line="36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8973" w:type="dxa"/>
            <w:gridSpan w:val="3"/>
            <w:tcBorders>
              <w:top w:val="single" w:color="auto" w:sz="4" w:space="0"/>
              <w:left w:val="single" w:color="auto" w:sz="4" w:space="0"/>
              <w:bottom w:val="single" w:color="auto" w:sz="4" w:space="0"/>
              <w:right w:val="single" w:color="auto" w:sz="4" w:space="0"/>
            </w:tcBorders>
            <w:noWrap w:val="0"/>
            <w:vAlign w:val="center"/>
          </w:tcPr>
          <w:p w14:paraId="20431952">
            <w:pP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商务</w:t>
            </w:r>
            <w:r>
              <w:rPr>
                <w:rFonts w:hint="eastAsia" w:ascii="宋体" w:hAnsi="宋体" w:eastAsia="宋体" w:cs="宋体"/>
                <w:b/>
                <w:bCs/>
                <w:color w:val="auto"/>
                <w:spacing w:val="-4"/>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满分</w:t>
            </w:r>
            <w:r>
              <w:rPr>
                <w:rFonts w:hint="eastAsia" w:ascii="宋体" w:hAnsi="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eastAsia="zh-CN"/>
              </w:rPr>
              <w:t>）</w:t>
            </w:r>
          </w:p>
        </w:tc>
      </w:tr>
      <w:tr w14:paraId="279F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noWrap w:val="0"/>
            <w:vAlign w:val="center"/>
          </w:tcPr>
          <w:p w14:paraId="508841DC">
            <w:pPr>
              <w:adjustRightInd w:val="0"/>
              <w:spacing w:line="360" w:lineRule="exact"/>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1</w:t>
            </w:r>
          </w:p>
        </w:tc>
        <w:tc>
          <w:tcPr>
            <w:tcW w:w="1544" w:type="dxa"/>
            <w:tcBorders>
              <w:top w:val="single" w:color="auto" w:sz="4" w:space="0"/>
              <w:left w:val="single" w:color="auto" w:sz="4" w:space="0"/>
              <w:bottom w:val="single" w:color="auto" w:sz="4" w:space="0"/>
              <w:right w:val="single" w:color="auto" w:sz="4" w:space="0"/>
            </w:tcBorders>
            <w:noWrap w:val="0"/>
            <w:vAlign w:val="center"/>
          </w:tcPr>
          <w:p w14:paraId="212F9B1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拟投入的人员</w:t>
            </w:r>
          </w:p>
        </w:tc>
        <w:tc>
          <w:tcPr>
            <w:tcW w:w="6515" w:type="dxa"/>
            <w:tcBorders>
              <w:top w:val="single" w:color="auto" w:sz="4" w:space="0"/>
              <w:left w:val="single" w:color="auto" w:sz="4" w:space="0"/>
              <w:bottom w:val="single" w:color="auto" w:sz="4" w:space="0"/>
              <w:right w:val="single" w:color="auto" w:sz="4" w:space="0"/>
            </w:tcBorders>
            <w:noWrap w:val="0"/>
            <w:vAlign w:val="center"/>
          </w:tcPr>
          <w:p w14:paraId="06D35191">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一档（3 分）：拟投入本项目至少5人，团队成员中至少</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人具有测绘类</w:t>
            </w:r>
            <w:r>
              <w:rPr>
                <w:rFonts w:hint="eastAsia" w:ascii="宋体" w:hAnsi="宋体" w:eastAsia="宋体" w:cs="宋体"/>
                <w:b w:val="0"/>
                <w:bCs w:val="0"/>
                <w:color w:val="auto"/>
                <w:sz w:val="21"/>
                <w:szCs w:val="21"/>
                <w:highlight w:val="none"/>
                <w:lang w:val="en-US" w:eastAsia="zh-CN"/>
              </w:rPr>
              <w:t>初</w:t>
            </w:r>
            <w:r>
              <w:rPr>
                <w:rFonts w:hint="eastAsia" w:ascii="宋体" w:hAnsi="宋体" w:eastAsia="宋体" w:cs="宋体"/>
                <w:b w:val="0"/>
                <w:bCs w:val="0"/>
                <w:color w:val="auto"/>
                <w:sz w:val="21"/>
                <w:szCs w:val="21"/>
                <w:highlight w:val="none"/>
              </w:rPr>
              <w:t>级</w:t>
            </w:r>
            <w:r>
              <w:rPr>
                <w:rFonts w:hint="eastAsia" w:ascii="宋体" w:hAnsi="宋体" w:eastAsia="宋体" w:cs="宋体"/>
                <w:b w:val="0"/>
                <w:bCs w:val="0"/>
                <w:color w:val="auto"/>
                <w:sz w:val="21"/>
                <w:szCs w:val="21"/>
                <w:highlight w:val="none"/>
                <w:lang w:val="en-US" w:eastAsia="zh-CN"/>
              </w:rPr>
              <w:t>及以上</w:t>
            </w:r>
            <w:r>
              <w:rPr>
                <w:rFonts w:hint="eastAsia" w:ascii="宋体" w:hAnsi="宋体" w:eastAsia="宋体" w:cs="宋体"/>
                <w:b w:val="0"/>
                <w:bCs w:val="0"/>
                <w:color w:val="auto"/>
                <w:sz w:val="21"/>
                <w:szCs w:val="21"/>
                <w:highlight w:val="none"/>
              </w:rPr>
              <w:t xml:space="preserve">职称，人员分工明确，岗位职责清晰； </w:t>
            </w:r>
          </w:p>
          <w:p w14:paraId="152DFC8D">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二档（</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 xml:space="preserve"> 分）：拟投入本项目至少10人，且项目经理具有测绘类高级职称，团队成员中至少</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人具有测绘类</w:t>
            </w:r>
            <w:r>
              <w:rPr>
                <w:rFonts w:hint="eastAsia" w:ascii="宋体" w:hAnsi="宋体" w:eastAsia="宋体" w:cs="宋体"/>
                <w:b w:val="0"/>
                <w:bCs w:val="0"/>
                <w:color w:val="auto"/>
                <w:sz w:val="21"/>
                <w:szCs w:val="21"/>
                <w:highlight w:val="none"/>
                <w:lang w:val="en-US" w:eastAsia="zh-CN"/>
              </w:rPr>
              <w:t>初</w:t>
            </w:r>
            <w:r>
              <w:rPr>
                <w:rFonts w:hint="eastAsia" w:ascii="宋体" w:hAnsi="宋体" w:eastAsia="宋体" w:cs="宋体"/>
                <w:b w:val="0"/>
                <w:bCs w:val="0"/>
                <w:color w:val="auto"/>
                <w:sz w:val="21"/>
                <w:szCs w:val="21"/>
                <w:highlight w:val="none"/>
              </w:rPr>
              <w:t>级</w:t>
            </w:r>
            <w:r>
              <w:rPr>
                <w:rFonts w:hint="eastAsia" w:ascii="宋体" w:hAnsi="宋体" w:eastAsia="宋体" w:cs="宋体"/>
                <w:b w:val="0"/>
                <w:bCs w:val="0"/>
                <w:color w:val="auto"/>
                <w:sz w:val="21"/>
                <w:szCs w:val="21"/>
                <w:highlight w:val="none"/>
                <w:lang w:val="en-US" w:eastAsia="zh-CN"/>
              </w:rPr>
              <w:t>及以上</w:t>
            </w:r>
            <w:r>
              <w:rPr>
                <w:rFonts w:hint="eastAsia" w:ascii="宋体" w:hAnsi="宋体" w:eastAsia="宋体" w:cs="宋体"/>
                <w:b w:val="0"/>
                <w:bCs w:val="0"/>
                <w:color w:val="auto"/>
                <w:sz w:val="21"/>
                <w:szCs w:val="21"/>
                <w:highlight w:val="none"/>
              </w:rPr>
              <w:t xml:space="preserve">职称，人员分工明确，岗位职责清晰； </w:t>
            </w:r>
          </w:p>
          <w:p w14:paraId="7A9496E3">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三档（</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 xml:space="preserve"> 分）：拟投入本项目至少15人，其中项目经理具有测绘类高级职称，团队成员中至少</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人具有测绘类</w:t>
            </w:r>
            <w:r>
              <w:rPr>
                <w:rFonts w:hint="eastAsia" w:ascii="宋体" w:hAnsi="宋体" w:eastAsia="宋体" w:cs="宋体"/>
                <w:b w:val="0"/>
                <w:bCs w:val="0"/>
                <w:color w:val="auto"/>
                <w:sz w:val="21"/>
                <w:szCs w:val="21"/>
                <w:highlight w:val="none"/>
                <w:lang w:val="en-US" w:eastAsia="zh-CN"/>
              </w:rPr>
              <w:t>初</w:t>
            </w:r>
            <w:r>
              <w:rPr>
                <w:rFonts w:hint="eastAsia" w:ascii="宋体" w:hAnsi="宋体" w:eastAsia="宋体" w:cs="宋体"/>
                <w:b w:val="0"/>
                <w:bCs w:val="0"/>
                <w:color w:val="auto"/>
                <w:sz w:val="21"/>
                <w:szCs w:val="21"/>
                <w:highlight w:val="none"/>
              </w:rPr>
              <w:t>级</w:t>
            </w:r>
            <w:r>
              <w:rPr>
                <w:rFonts w:hint="eastAsia" w:ascii="宋体" w:hAnsi="宋体" w:eastAsia="宋体" w:cs="宋体"/>
                <w:b w:val="0"/>
                <w:bCs w:val="0"/>
                <w:color w:val="auto"/>
                <w:sz w:val="21"/>
                <w:szCs w:val="21"/>
                <w:highlight w:val="none"/>
                <w:lang w:val="en-US" w:eastAsia="zh-CN"/>
              </w:rPr>
              <w:t>及以上</w:t>
            </w:r>
            <w:r>
              <w:rPr>
                <w:rFonts w:hint="eastAsia" w:ascii="宋体" w:hAnsi="宋体" w:eastAsia="宋体" w:cs="宋体"/>
                <w:b w:val="0"/>
                <w:bCs w:val="0"/>
                <w:color w:val="auto"/>
                <w:sz w:val="21"/>
                <w:szCs w:val="21"/>
                <w:highlight w:val="none"/>
              </w:rPr>
              <w:t>职称，人员分工明确，岗位职责清晰。</w:t>
            </w:r>
          </w:p>
          <w:p w14:paraId="2B4D8D5C">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w:t>
            </w:r>
            <w:r>
              <w:rPr>
                <w:rFonts w:hint="eastAsia" w:ascii="宋体" w:hAnsi="宋体" w:eastAsia="宋体" w:cs="宋体"/>
                <w:b w:val="0"/>
                <w:bCs w:val="0"/>
                <w:color w:val="auto"/>
                <w:sz w:val="21"/>
                <w:szCs w:val="21"/>
                <w:highlight w:val="none"/>
              </w:rPr>
              <w:t>（须提供项目团队成员</w:t>
            </w:r>
            <w:r>
              <w:rPr>
                <w:rFonts w:hint="eastAsia" w:ascii="宋体" w:hAnsi="宋体" w:eastAsia="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rPr>
              <w:t>截止日期前</w:t>
            </w:r>
            <w:r>
              <w:rPr>
                <w:rFonts w:hint="eastAsia" w:ascii="宋体" w:hAnsi="宋体" w:eastAsia="宋体" w:cs="宋体"/>
                <w:b w:val="0"/>
                <w:bCs w:val="0"/>
                <w:color w:val="auto"/>
                <w:sz w:val="21"/>
                <w:szCs w:val="21"/>
                <w:highlight w:val="none"/>
                <w:lang w:val="en-US" w:eastAsia="zh-CN"/>
              </w:rPr>
              <w:t>半年内任意1个</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rPr>
              <w:t>人为其缴纳的社保证明、资格证</w:t>
            </w:r>
            <w:r>
              <w:rPr>
                <w:rFonts w:hint="eastAsia" w:ascii="宋体" w:hAnsi="宋体" w:eastAsia="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rPr>
              <w:t>职称证等证明材料）不满足以上评分内容的不得分。</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0693D14A">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p>
        </w:tc>
      </w:tr>
      <w:tr w14:paraId="2257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noWrap w:val="0"/>
            <w:vAlign w:val="center"/>
          </w:tcPr>
          <w:p w14:paraId="73919A14">
            <w:pPr>
              <w:adjustRightInd w:val="0"/>
              <w:spacing w:line="360" w:lineRule="exact"/>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2</w:t>
            </w:r>
          </w:p>
        </w:tc>
        <w:tc>
          <w:tcPr>
            <w:tcW w:w="1544" w:type="dxa"/>
            <w:tcBorders>
              <w:top w:val="single" w:color="auto" w:sz="4" w:space="0"/>
              <w:left w:val="single" w:color="auto" w:sz="4" w:space="0"/>
              <w:bottom w:val="single" w:color="auto" w:sz="4" w:space="0"/>
              <w:right w:val="single" w:color="auto" w:sz="4" w:space="0"/>
            </w:tcBorders>
            <w:noWrap w:val="0"/>
            <w:vAlign w:val="center"/>
          </w:tcPr>
          <w:p w14:paraId="27EF5ECC">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业绩分</w:t>
            </w:r>
          </w:p>
        </w:tc>
        <w:tc>
          <w:tcPr>
            <w:tcW w:w="6515" w:type="dxa"/>
            <w:tcBorders>
              <w:top w:val="single" w:color="auto" w:sz="4" w:space="0"/>
              <w:left w:val="single" w:color="auto" w:sz="4" w:space="0"/>
              <w:bottom w:val="single" w:color="auto" w:sz="4" w:space="0"/>
              <w:right w:val="single" w:color="auto" w:sz="4" w:space="0"/>
            </w:tcBorders>
            <w:noWrap w:val="0"/>
            <w:vAlign w:val="top"/>
          </w:tcPr>
          <w:p w14:paraId="3B23FDAC">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lang w:val="en-US" w:eastAsia="zh-CN"/>
              </w:rPr>
            </w:pPr>
            <w:bookmarkStart w:id="49" w:name="_GoBack"/>
            <w:r>
              <w:rPr>
                <w:rFonts w:hint="eastAsia" w:ascii="宋体" w:hAnsi="宋体" w:eastAsia="宋体" w:cs="宋体"/>
                <w:b w:val="0"/>
                <w:bCs w:val="0"/>
                <w:color w:val="auto"/>
                <w:sz w:val="21"/>
                <w:szCs w:val="21"/>
                <w:highlight w:val="none"/>
              </w:rPr>
              <w:t>供应商近</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 xml:space="preserve">年具有农村土地承包经营权确权类项目案例的，每提供一份得 </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分，最高得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 （注：类似项目以合同证明文件为准，合同须包含合同首页、合同金额所在页、签字盖章页。）</w:t>
            </w:r>
            <w:r>
              <w:rPr>
                <w:rFonts w:hint="eastAsia" w:ascii="宋体" w:hAnsi="宋体" w:eastAsia="宋体" w:cs="宋体"/>
                <w:color w:val="auto"/>
                <w:sz w:val="21"/>
                <w:szCs w:val="21"/>
                <w:highlight w:val="none"/>
              </w:rPr>
              <w:t>（若联合体投标，由联合体任一方提供）</w:t>
            </w:r>
            <w:bookmarkEnd w:id="49"/>
          </w:p>
        </w:tc>
        <w:tc>
          <w:tcPr>
            <w:tcW w:w="914" w:type="dxa"/>
            <w:tcBorders>
              <w:top w:val="single" w:color="auto" w:sz="4" w:space="0"/>
              <w:left w:val="single" w:color="auto" w:sz="4" w:space="0"/>
              <w:bottom w:val="single" w:color="auto" w:sz="4" w:space="0"/>
              <w:right w:val="single" w:color="auto" w:sz="4" w:space="0"/>
            </w:tcBorders>
            <w:noWrap w:val="0"/>
            <w:vAlign w:val="center"/>
          </w:tcPr>
          <w:p w14:paraId="7E16414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p w14:paraId="3FCC2B23">
            <w:pPr>
              <w:spacing w:line="360" w:lineRule="auto"/>
              <w:jc w:val="center"/>
              <w:rPr>
                <w:rFonts w:hint="eastAsia" w:ascii="宋体" w:hAnsi="宋体" w:eastAsia="宋体" w:cs="宋体"/>
                <w:bCs/>
                <w:color w:val="auto"/>
                <w:kern w:val="2"/>
                <w:sz w:val="21"/>
                <w:szCs w:val="21"/>
                <w:highlight w:val="none"/>
                <w:lang w:val="en-US" w:eastAsia="zh-CN" w:bidi="ar-SA"/>
              </w:rPr>
            </w:pPr>
          </w:p>
        </w:tc>
      </w:tr>
      <w:tr w14:paraId="0A6D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gridSpan w:val="4"/>
            <w:tcBorders>
              <w:top w:val="single" w:color="auto" w:sz="4" w:space="0"/>
              <w:left w:val="single" w:color="auto" w:sz="4" w:space="0"/>
              <w:bottom w:val="single" w:color="auto" w:sz="4" w:space="0"/>
              <w:right w:val="single" w:color="auto" w:sz="4" w:space="0"/>
            </w:tcBorders>
            <w:noWrap w:val="0"/>
            <w:vAlign w:val="center"/>
          </w:tcPr>
          <w:p w14:paraId="02285BCE">
            <w:pPr>
              <w:snapToGrid w:val="0"/>
              <w:spacing w:line="360" w:lineRule="auto"/>
              <w:jc w:val="both"/>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总得分 = 1 + 2 + 3</w:t>
            </w:r>
          </w:p>
        </w:tc>
      </w:tr>
    </w:tbl>
    <w:p w14:paraId="4391BDC8">
      <w:pPr>
        <w:pStyle w:val="15"/>
        <w:spacing w:line="400" w:lineRule="exact"/>
        <w:ind w:firstLine="411" w:firstLineChars="196"/>
        <w:outlineLvl w:val="0"/>
        <w:rPr>
          <w:rFonts w:hAnsi="宋体"/>
          <w:bCs/>
          <w:color w:val="auto"/>
          <w:highlight w:val="none"/>
        </w:rPr>
      </w:pPr>
      <w:r>
        <w:rPr>
          <w:rFonts w:hint="eastAsia" w:hAnsi="宋体"/>
          <w:bCs/>
          <w:color w:val="auto"/>
          <w:highlight w:val="none"/>
        </w:rPr>
        <w:t>（二）计分办法（按四舍五入取至百分位）。</w:t>
      </w:r>
      <w:bookmarkEnd w:id="3"/>
      <w:bookmarkEnd w:id="4"/>
    </w:p>
    <w:p w14:paraId="529B8455">
      <w:pPr>
        <w:bidi w:val="0"/>
        <w:spacing w:line="360" w:lineRule="auto"/>
        <w:rPr>
          <w:rFonts w:hint="eastAsia"/>
          <w:color w:val="auto"/>
        </w:rPr>
      </w:pPr>
      <w:r>
        <w:rPr>
          <w:rFonts w:hint="eastAsia"/>
          <w:color w:val="auto"/>
        </w:rPr>
        <w:t xml:space="preserve">四、成交候选人推荐原则 </w:t>
      </w:r>
    </w:p>
    <w:p w14:paraId="4C20F8BD">
      <w:pPr>
        <w:bidi w:val="0"/>
        <w:spacing w:line="360" w:lineRule="auto"/>
        <w:ind w:firstLine="420" w:firstLineChars="200"/>
        <w:rPr>
          <w:rFonts w:hint="eastAsia"/>
          <w:color w:val="auto"/>
        </w:rPr>
      </w:pPr>
      <w:r>
        <w:rPr>
          <w:rFonts w:hint="eastAsia"/>
          <w:color w:val="auto"/>
        </w:rPr>
        <w:t>竞争性磋商响应文件在技术和服务均能满足竞争性磋商文件实质性响应要求时磋商小组将根据得分由高到低排列次序并推荐成交候选供应商。（得分相同时，以最后报价由低到高顺序排列；评审得分且最后报价相同的，按照技术指标优劣顺序推荐，由采购单位确定成交候选供应商）。排名第一的成交候选供应商放弃成交、因不可抗力提出不能履行协议的，采购单位可以确定排名第二的成交候选供应商为成交供应商，也可以重新组织开展采购活动。</w:t>
      </w:r>
    </w:p>
    <w:p w14:paraId="6278B8EF">
      <w:pPr>
        <w:pStyle w:val="11"/>
        <w:numPr>
          <w:ilvl w:val="0"/>
          <w:numId w:val="0"/>
        </w:numPr>
        <w:autoSpaceDE w:val="0"/>
        <w:autoSpaceDN w:val="0"/>
        <w:adjustRightInd w:val="0"/>
        <w:spacing w:line="360" w:lineRule="exact"/>
        <w:jc w:val="both"/>
        <w:textAlignment w:val="baseline"/>
        <w:rPr>
          <w:color w:val="auto"/>
        </w:rPr>
      </w:pPr>
    </w:p>
    <w:p w14:paraId="6E0A0A37">
      <w:pPr>
        <w:pStyle w:val="24"/>
        <w:jc w:val="center"/>
        <w:outlineLvl w:val="0"/>
        <w:rPr>
          <w:rStyle w:val="40"/>
          <w:rFonts w:ascii="宋体" w:hAnsi="宋体" w:cs="宋体"/>
          <w:b/>
          <w:bCs/>
          <w:color w:val="auto"/>
        </w:rPr>
      </w:pPr>
      <w:r>
        <w:rPr>
          <w:rStyle w:val="40"/>
          <w:rFonts w:ascii="宋体" w:hAnsi="宋体" w:cs="宋体"/>
          <w:b/>
          <w:bCs/>
          <w:color w:val="auto"/>
        </w:rPr>
        <w:t>第六章  竞争性磋商响应文件（格式）</w:t>
      </w:r>
    </w:p>
    <w:p w14:paraId="66391E1E">
      <w:pPr>
        <w:rPr>
          <w:rStyle w:val="40"/>
          <w:rFonts w:ascii="宋体" w:hAnsi="宋体"/>
          <w:color w:val="auto"/>
        </w:rPr>
      </w:pPr>
      <w:r>
        <w:rPr>
          <w:rStyle w:val="40"/>
          <w:rFonts w:ascii="宋体" w:hAnsi="宋体"/>
          <w:color w:val="auto"/>
        </w:rPr>
        <w:t xml:space="preserve"> </w:t>
      </w:r>
    </w:p>
    <w:p w14:paraId="0B184DBB">
      <w:pPr>
        <w:rPr>
          <w:rStyle w:val="40"/>
          <w:rFonts w:ascii="宋体" w:hAnsi="宋体"/>
          <w:color w:val="auto"/>
        </w:rPr>
      </w:pPr>
      <w:r>
        <w:rPr>
          <w:rStyle w:val="40"/>
          <w:rFonts w:ascii="宋体" w:hAnsi="宋体"/>
          <w:color w:val="auto"/>
        </w:rPr>
        <w:t xml:space="preserve"> </w:t>
      </w:r>
    </w:p>
    <w:p w14:paraId="6DBB605B">
      <w:pPr>
        <w:rPr>
          <w:rStyle w:val="40"/>
          <w:rFonts w:ascii="宋体" w:hAnsi="宋体"/>
          <w:color w:val="auto"/>
        </w:rPr>
      </w:pPr>
      <w:r>
        <w:rPr>
          <w:rStyle w:val="40"/>
          <w:rFonts w:ascii="宋体" w:hAnsi="宋体"/>
          <w:color w:val="auto"/>
          <w:sz w:val="24"/>
          <w:szCs w:val="24"/>
        </w:rPr>
        <w:t xml:space="preserve">竞争性磋商响应文件的外包装封面格式 ：    </w:t>
      </w:r>
    </w:p>
    <w:p w14:paraId="6969166E">
      <w:pPr>
        <w:jc w:val="center"/>
        <w:rPr>
          <w:rStyle w:val="40"/>
          <w:rFonts w:ascii="宋体" w:hAnsi="宋体"/>
          <w:b/>
          <w:color w:val="auto"/>
          <w:sz w:val="44"/>
          <w:szCs w:val="44"/>
        </w:rPr>
      </w:pPr>
    </w:p>
    <w:p w14:paraId="3FE191D5">
      <w:pPr>
        <w:jc w:val="center"/>
        <w:rPr>
          <w:rStyle w:val="40"/>
          <w:rFonts w:ascii="宋体" w:hAnsi="宋体"/>
          <w:b/>
          <w:color w:val="auto"/>
          <w:sz w:val="44"/>
          <w:szCs w:val="44"/>
        </w:rPr>
      </w:pPr>
      <w:r>
        <w:rPr>
          <w:rStyle w:val="40"/>
          <w:rFonts w:ascii="宋体" w:hAnsi="宋体"/>
          <w:b/>
          <w:color w:val="auto"/>
          <w:sz w:val="44"/>
          <w:szCs w:val="44"/>
        </w:rPr>
        <w:t>竞争性磋商响应文件</w:t>
      </w:r>
    </w:p>
    <w:p w14:paraId="5CEB97CF">
      <w:pPr>
        <w:rPr>
          <w:rStyle w:val="40"/>
          <w:rFonts w:ascii="宋体" w:hAnsi="宋体"/>
          <w:color w:val="auto"/>
          <w:sz w:val="24"/>
          <w:szCs w:val="24"/>
        </w:rPr>
      </w:pPr>
    </w:p>
    <w:p w14:paraId="5CA997CC">
      <w:pPr>
        <w:rPr>
          <w:rStyle w:val="40"/>
          <w:rFonts w:ascii="宋体" w:hAnsi="宋体"/>
          <w:color w:val="auto"/>
          <w:sz w:val="24"/>
          <w:szCs w:val="24"/>
        </w:rPr>
      </w:pPr>
    </w:p>
    <w:p w14:paraId="2FEFFE13">
      <w:pPr>
        <w:rPr>
          <w:rStyle w:val="40"/>
          <w:rFonts w:ascii="宋体" w:hAnsi="宋体"/>
          <w:color w:val="auto"/>
          <w:sz w:val="24"/>
          <w:szCs w:val="24"/>
        </w:rPr>
      </w:pPr>
    </w:p>
    <w:p w14:paraId="2C712D8E">
      <w:pPr>
        <w:rPr>
          <w:rStyle w:val="40"/>
          <w:rFonts w:ascii="宋体" w:hAnsi="宋体"/>
          <w:color w:val="auto"/>
          <w:sz w:val="24"/>
          <w:szCs w:val="24"/>
        </w:rPr>
      </w:pPr>
    </w:p>
    <w:p w14:paraId="0B7A3C5B">
      <w:pPr>
        <w:rPr>
          <w:rStyle w:val="40"/>
          <w:rFonts w:ascii="宋体" w:hAnsi="宋体"/>
          <w:color w:val="auto"/>
          <w:sz w:val="24"/>
          <w:szCs w:val="24"/>
        </w:rPr>
      </w:pPr>
    </w:p>
    <w:p w14:paraId="00A135E2">
      <w:pPr>
        <w:spacing w:line="480" w:lineRule="auto"/>
        <w:ind w:firstLine="360" w:firstLineChars="150"/>
        <w:rPr>
          <w:rStyle w:val="40"/>
          <w:rFonts w:ascii="宋体" w:hAnsi="宋体"/>
          <w:color w:val="auto"/>
          <w:sz w:val="24"/>
          <w:szCs w:val="24"/>
        </w:rPr>
      </w:pPr>
      <w:r>
        <w:rPr>
          <w:rStyle w:val="40"/>
          <w:rFonts w:ascii="宋体" w:hAnsi="宋体"/>
          <w:color w:val="auto"/>
          <w:sz w:val="24"/>
          <w:szCs w:val="24"/>
        </w:rPr>
        <w:t>项目名称 ：</w:t>
      </w:r>
      <w:r>
        <w:rPr>
          <w:rStyle w:val="40"/>
          <w:rFonts w:ascii="宋体" w:hAnsi="宋体"/>
          <w:color w:val="auto"/>
          <w:sz w:val="24"/>
          <w:szCs w:val="24"/>
          <w:u w:val="single"/>
        </w:rPr>
        <w:t xml:space="preserve">                                             </w:t>
      </w:r>
      <w:r>
        <w:rPr>
          <w:rStyle w:val="40"/>
          <w:rFonts w:ascii="宋体" w:hAnsi="宋体"/>
          <w:color w:val="auto"/>
          <w:sz w:val="24"/>
          <w:szCs w:val="24"/>
        </w:rPr>
        <w:t xml:space="preserve">  </w:t>
      </w:r>
    </w:p>
    <w:p w14:paraId="11D6BC3B">
      <w:pPr>
        <w:spacing w:line="480" w:lineRule="auto"/>
        <w:ind w:firstLine="360" w:firstLineChars="150"/>
        <w:rPr>
          <w:rStyle w:val="40"/>
          <w:rFonts w:ascii="宋体" w:hAnsi="宋体"/>
          <w:color w:val="auto"/>
          <w:sz w:val="24"/>
          <w:szCs w:val="24"/>
        </w:rPr>
      </w:pPr>
      <w:r>
        <w:rPr>
          <w:rStyle w:val="40"/>
          <w:rFonts w:ascii="宋体" w:hAnsi="宋体"/>
          <w:color w:val="auto"/>
          <w:sz w:val="24"/>
          <w:szCs w:val="24"/>
        </w:rPr>
        <w:t>项目编号 ：</w:t>
      </w:r>
      <w:r>
        <w:rPr>
          <w:rStyle w:val="40"/>
          <w:rFonts w:ascii="宋体" w:hAnsi="宋体"/>
          <w:color w:val="auto"/>
          <w:sz w:val="24"/>
          <w:szCs w:val="24"/>
          <w:u w:val="single"/>
        </w:rPr>
        <w:t xml:space="preserve">                                             </w:t>
      </w:r>
      <w:r>
        <w:rPr>
          <w:rStyle w:val="40"/>
          <w:rFonts w:ascii="宋体" w:hAnsi="宋体"/>
          <w:color w:val="auto"/>
          <w:sz w:val="24"/>
          <w:szCs w:val="24"/>
        </w:rPr>
        <w:t xml:space="preserve">  </w:t>
      </w:r>
    </w:p>
    <w:p w14:paraId="04B0547F">
      <w:pPr>
        <w:spacing w:line="480" w:lineRule="auto"/>
        <w:ind w:firstLine="360" w:firstLineChars="150"/>
        <w:rPr>
          <w:rStyle w:val="40"/>
          <w:rFonts w:ascii="宋体" w:hAnsi="宋体"/>
          <w:color w:val="auto"/>
          <w:sz w:val="24"/>
          <w:szCs w:val="24"/>
        </w:rPr>
      </w:pPr>
    </w:p>
    <w:p w14:paraId="58FF3D9D">
      <w:pPr>
        <w:spacing w:line="480" w:lineRule="auto"/>
        <w:ind w:firstLine="360" w:firstLineChars="150"/>
        <w:rPr>
          <w:rStyle w:val="40"/>
          <w:rFonts w:ascii="宋体" w:hAnsi="宋体"/>
          <w:color w:val="auto"/>
          <w:sz w:val="24"/>
          <w:szCs w:val="24"/>
        </w:rPr>
      </w:pPr>
    </w:p>
    <w:p w14:paraId="3781FB27">
      <w:pPr>
        <w:spacing w:line="480" w:lineRule="auto"/>
        <w:ind w:firstLine="360" w:firstLineChars="150"/>
        <w:rPr>
          <w:rStyle w:val="40"/>
          <w:rFonts w:ascii="宋体" w:hAnsi="宋体"/>
          <w:color w:val="auto"/>
          <w:sz w:val="24"/>
          <w:szCs w:val="24"/>
        </w:rPr>
      </w:pPr>
    </w:p>
    <w:p w14:paraId="2D4C0A9A">
      <w:pPr>
        <w:spacing w:line="480" w:lineRule="auto"/>
        <w:ind w:firstLine="360" w:firstLineChars="150"/>
        <w:rPr>
          <w:rStyle w:val="40"/>
          <w:rFonts w:ascii="宋体" w:hAnsi="宋体"/>
          <w:color w:val="auto"/>
          <w:sz w:val="24"/>
          <w:szCs w:val="24"/>
        </w:rPr>
      </w:pPr>
      <w:r>
        <w:rPr>
          <w:rStyle w:val="40"/>
          <w:rFonts w:ascii="宋体" w:hAnsi="宋体"/>
          <w:color w:val="auto"/>
          <w:sz w:val="24"/>
          <w:szCs w:val="24"/>
        </w:rPr>
        <w:t>磋商供应商名称 ：</w:t>
      </w:r>
      <w:r>
        <w:rPr>
          <w:rStyle w:val="40"/>
          <w:rFonts w:ascii="宋体" w:hAnsi="宋体"/>
          <w:color w:val="auto"/>
          <w:sz w:val="24"/>
          <w:szCs w:val="24"/>
          <w:u w:val="single"/>
        </w:rPr>
        <w:t xml:space="preserve">                                       </w:t>
      </w:r>
      <w:r>
        <w:rPr>
          <w:rStyle w:val="40"/>
          <w:rFonts w:ascii="宋体" w:hAnsi="宋体"/>
          <w:color w:val="auto"/>
          <w:sz w:val="24"/>
          <w:szCs w:val="24"/>
        </w:rPr>
        <w:t xml:space="preserve">  </w:t>
      </w:r>
    </w:p>
    <w:p w14:paraId="0EA56643">
      <w:pPr>
        <w:spacing w:line="480" w:lineRule="auto"/>
        <w:ind w:firstLine="360" w:firstLineChars="150"/>
        <w:rPr>
          <w:rStyle w:val="40"/>
          <w:rFonts w:ascii="宋体" w:hAnsi="宋体"/>
          <w:color w:val="auto"/>
          <w:sz w:val="24"/>
          <w:szCs w:val="24"/>
          <w:u w:val="single"/>
        </w:rPr>
      </w:pPr>
      <w:r>
        <w:rPr>
          <w:rStyle w:val="40"/>
          <w:rFonts w:ascii="宋体" w:hAnsi="宋体"/>
          <w:color w:val="auto"/>
          <w:sz w:val="24"/>
          <w:szCs w:val="24"/>
        </w:rPr>
        <w:t>地址：</w:t>
      </w:r>
      <w:r>
        <w:rPr>
          <w:rStyle w:val="40"/>
          <w:rFonts w:ascii="宋体" w:hAnsi="宋体"/>
          <w:color w:val="auto"/>
          <w:sz w:val="24"/>
          <w:szCs w:val="24"/>
          <w:u w:val="single"/>
        </w:rPr>
        <w:t xml:space="preserve">                                                     </w:t>
      </w:r>
    </w:p>
    <w:p w14:paraId="3DE26DBD">
      <w:pPr>
        <w:pStyle w:val="2"/>
        <w:rPr>
          <w:rStyle w:val="40"/>
          <w:rFonts w:ascii="宋体" w:hAnsi="宋体"/>
          <w:color w:val="auto"/>
          <w:sz w:val="24"/>
          <w:szCs w:val="24"/>
          <w:u w:val="single"/>
        </w:rPr>
      </w:pPr>
    </w:p>
    <w:p w14:paraId="4A535881">
      <w:pPr>
        <w:pStyle w:val="2"/>
        <w:rPr>
          <w:rStyle w:val="40"/>
          <w:rFonts w:ascii="宋体" w:hAnsi="宋体"/>
          <w:color w:val="auto"/>
          <w:sz w:val="24"/>
          <w:szCs w:val="24"/>
          <w:u w:val="single"/>
        </w:rPr>
      </w:pPr>
    </w:p>
    <w:p w14:paraId="3E351089">
      <w:pPr>
        <w:spacing w:line="480" w:lineRule="auto"/>
        <w:ind w:firstLine="360" w:firstLineChars="150"/>
        <w:rPr>
          <w:rStyle w:val="40"/>
          <w:rFonts w:ascii="宋体" w:hAnsi="宋体"/>
          <w:color w:val="auto"/>
          <w:sz w:val="24"/>
          <w:szCs w:val="24"/>
        </w:rPr>
      </w:pPr>
    </w:p>
    <w:p w14:paraId="412610FD">
      <w:pPr>
        <w:spacing w:line="480" w:lineRule="auto"/>
        <w:ind w:firstLine="960" w:firstLineChars="400"/>
        <w:rPr>
          <w:rStyle w:val="40"/>
          <w:rFonts w:ascii="宋体" w:hAnsi="宋体"/>
          <w:color w:val="auto"/>
          <w:sz w:val="24"/>
          <w:szCs w:val="24"/>
        </w:rPr>
      </w:pPr>
      <w:r>
        <w:rPr>
          <w:rStyle w:val="40"/>
          <w:rFonts w:ascii="宋体" w:hAnsi="宋体"/>
          <w:color w:val="auto"/>
          <w:sz w:val="24"/>
          <w:szCs w:val="24"/>
        </w:rPr>
        <w:t xml:space="preserve">（ 于北京时间  年   月  日   时   分前不得启封 ）  </w:t>
      </w:r>
    </w:p>
    <w:p w14:paraId="4851E7A0">
      <w:pPr>
        <w:rPr>
          <w:rStyle w:val="40"/>
          <w:rFonts w:ascii="宋体" w:hAnsi="宋体"/>
          <w:color w:val="auto"/>
          <w:sz w:val="24"/>
          <w:szCs w:val="24"/>
        </w:rPr>
      </w:pPr>
      <w:r>
        <w:rPr>
          <w:rStyle w:val="40"/>
          <w:rFonts w:ascii="宋体" w:hAnsi="宋体"/>
          <w:color w:val="auto"/>
          <w:sz w:val="24"/>
          <w:szCs w:val="24"/>
        </w:rPr>
        <w:t xml:space="preserve"> </w:t>
      </w:r>
    </w:p>
    <w:p w14:paraId="13D806B3">
      <w:pPr>
        <w:rPr>
          <w:rStyle w:val="40"/>
          <w:rFonts w:ascii="宋体" w:hAnsi="宋体"/>
          <w:color w:val="auto"/>
          <w:sz w:val="24"/>
          <w:szCs w:val="24"/>
        </w:rPr>
      </w:pPr>
      <w:r>
        <w:rPr>
          <w:rStyle w:val="40"/>
          <w:rFonts w:ascii="宋体" w:hAnsi="宋体"/>
          <w:color w:val="auto"/>
          <w:sz w:val="24"/>
          <w:szCs w:val="24"/>
        </w:rPr>
        <w:t xml:space="preserve"> </w:t>
      </w:r>
    </w:p>
    <w:p w14:paraId="3AFE7E80">
      <w:pPr>
        <w:rPr>
          <w:rStyle w:val="40"/>
          <w:rFonts w:ascii="宋体" w:hAnsi="宋体"/>
          <w:color w:val="auto"/>
          <w:sz w:val="24"/>
          <w:szCs w:val="24"/>
        </w:rPr>
      </w:pPr>
      <w:r>
        <w:rPr>
          <w:rStyle w:val="40"/>
          <w:rFonts w:ascii="宋体" w:hAnsi="宋体"/>
          <w:color w:val="auto"/>
          <w:sz w:val="24"/>
          <w:szCs w:val="24"/>
        </w:rPr>
        <w:t xml:space="preserve"> </w:t>
      </w:r>
    </w:p>
    <w:p w14:paraId="0759FCAD">
      <w:pPr>
        <w:rPr>
          <w:rStyle w:val="40"/>
          <w:rFonts w:ascii="宋体" w:hAnsi="宋体"/>
          <w:color w:val="auto"/>
          <w:sz w:val="24"/>
          <w:szCs w:val="24"/>
        </w:rPr>
      </w:pPr>
    </w:p>
    <w:p w14:paraId="662BF70A">
      <w:pPr>
        <w:rPr>
          <w:rStyle w:val="40"/>
          <w:rFonts w:ascii="宋体" w:hAnsi="宋体"/>
          <w:color w:val="auto"/>
          <w:sz w:val="24"/>
          <w:szCs w:val="24"/>
        </w:rPr>
      </w:pPr>
    </w:p>
    <w:p w14:paraId="7FFD3389">
      <w:pPr>
        <w:rPr>
          <w:rStyle w:val="40"/>
          <w:rFonts w:ascii="宋体" w:hAnsi="宋体"/>
          <w:color w:val="auto"/>
          <w:sz w:val="24"/>
          <w:szCs w:val="24"/>
        </w:rPr>
      </w:pPr>
    </w:p>
    <w:p w14:paraId="7A52EC41">
      <w:pPr>
        <w:jc w:val="both"/>
        <w:rPr>
          <w:rStyle w:val="40"/>
          <w:rFonts w:ascii="宋体" w:hAnsi="宋体"/>
          <w:b/>
          <w:color w:val="auto"/>
          <w:sz w:val="36"/>
          <w:szCs w:val="36"/>
        </w:rPr>
      </w:pPr>
    </w:p>
    <w:p w14:paraId="36B8B488">
      <w:pPr>
        <w:jc w:val="both"/>
        <w:rPr>
          <w:rStyle w:val="40"/>
          <w:rFonts w:ascii="宋体" w:hAnsi="宋体"/>
          <w:b/>
          <w:color w:val="auto"/>
          <w:sz w:val="36"/>
          <w:szCs w:val="36"/>
        </w:rPr>
      </w:pPr>
    </w:p>
    <w:p w14:paraId="48F92EB8">
      <w:pPr>
        <w:jc w:val="center"/>
        <w:rPr>
          <w:rStyle w:val="40"/>
          <w:rFonts w:ascii="宋体" w:hAnsi="宋体"/>
          <w:b/>
          <w:color w:val="auto"/>
          <w:sz w:val="36"/>
          <w:szCs w:val="36"/>
        </w:rPr>
      </w:pPr>
    </w:p>
    <w:p w14:paraId="74BE1A8A">
      <w:pPr>
        <w:jc w:val="center"/>
        <w:rPr>
          <w:rStyle w:val="40"/>
          <w:rFonts w:ascii="宋体" w:hAnsi="宋体"/>
          <w:color w:val="auto"/>
          <w:sz w:val="48"/>
          <w:szCs w:val="48"/>
        </w:rPr>
      </w:pPr>
      <w:r>
        <w:rPr>
          <w:rStyle w:val="40"/>
          <w:rFonts w:ascii="宋体" w:hAnsi="宋体"/>
          <w:b/>
          <w:color w:val="auto"/>
          <w:sz w:val="36"/>
          <w:szCs w:val="36"/>
        </w:rPr>
        <w:t>目   录</w:t>
      </w:r>
    </w:p>
    <w:p w14:paraId="46D7EB0D">
      <w:pPr>
        <w:spacing w:line="420" w:lineRule="exact"/>
        <w:ind w:firstLine="315" w:firstLineChars="150"/>
        <w:rPr>
          <w:rStyle w:val="40"/>
          <w:rFonts w:ascii="宋体" w:hAnsi="宋体"/>
          <w:color w:val="auto"/>
          <w:szCs w:val="21"/>
        </w:rPr>
      </w:pPr>
      <w:r>
        <w:rPr>
          <w:rStyle w:val="40"/>
          <w:rFonts w:ascii="宋体" w:hAnsi="宋体"/>
          <w:color w:val="auto"/>
          <w:szCs w:val="21"/>
        </w:rPr>
        <w:t>一、商务及资格文件</w:t>
      </w:r>
    </w:p>
    <w:p w14:paraId="386C1BC7">
      <w:pPr>
        <w:spacing w:line="420" w:lineRule="exact"/>
        <w:ind w:firstLine="210" w:firstLineChars="100"/>
        <w:rPr>
          <w:rStyle w:val="40"/>
          <w:rFonts w:ascii="宋体" w:hAnsi="宋体"/>
          <w:b/>
          <w:bCs/>
          <w:color w:val="auto"/>
          <w:szCs w:val="21"/>
        </w:rPr>
      </w:pPr>
      <w:r>
        <w:rPr>
          <w:rStyle w:val="40"/>
          <w:rFonts w:ascii="宋体" w:hAnsi="宋体"/>
          <w:b w:val="0"/>
          <w:bCs w:val="0"/>
          <w:color w:val="auto"/>
          <w:szCs w:val="21"/>
        </w:rPr>
        <w:t>（1）</w:t>
      </w:r>
      <w:r>
        <w:rPr>
          <w:rStyle w:val="40"/>
          <w:rFonts w:hint="eastAsia" w:ascii="宋体" w:hAnsi="宋体"/>
          <w:b w:val="0"/>
          <w:bCs w:val="0"/>
          <w:color w:val="auto"/>
          <w:szCs w:val="21"/>
        </w:rPr>
        <w:t>有效的加载社会统一代码营业执照或事业单位法人证书等主体资格证明副本复印件；</w:t>
      </w:r>
      <w:r>
        <w:rPr>
          <w:rStyle w:val="40"/>
          <w:rFonts w:ascii="宋体" w:hAnsi="宋体"/>
          <w:b/>
          <w:bCs/>
          <w:color w:val="auto"/>
          <w:szCs w:val="21"/>
        </w:rPr>
        <w:t>（必须提供，否则投标响应无效</w:t>
      </w:r>
      <w:r>
        <w:rPr>
          <w:rStyle w:val="40"/>
          <w:rFonts w:hint="eastAsia" w:ascii="宋体" w:hAnsi="宋体"/>
          <w:b/>
          <w:bCs/>
          <w:color w:val="auto"/>
          <w:szCs w:val="21"/>
          <w:lang w:eastAsia="zh-CN"/>
        </w:rPr>
        <w:t>，以联合体形式投标的，须提供</w:t>
      </w:r>
      <w:r>
        <w:rPr>
          <w:rStyle w:val="40"/>
          <w:rFonts w:hint="eastAsia" w:ascii="宋体" w:hAnsi="宋体"/>
          <w:b/>
          <w:bCs/>
          <w:color w:val="auto"/>
          <w:szCs w:val="21"/>
        </w:rPr>
        <w:t>所有联合体成员的营业执照等主体资格证明扫描件</w:t>
      </w:r>
      <w:r>
        <w:rPr>
          <w:rStyle w:val="40"/>
          <w:rFonts w:ascii="宋体" w:hAnsi="宋体"/>
          <w:b/>
          <w:bCs/>
          <w:color w:val="auto"/>
          <w:szCs w:val="21"/>
        </w:rPr>
        <w:t>）；</w:t>
      </w:r>
    </w:p>
    <w:p w14:paraId="0969373C">
      <w:pPr>
        <w:pStyle w:val="2"/>
        <w:rPr>
          <w:rFonts w:hint="default" w:eastAsia="宋体"/>
          <w:lang w:val="en-US" w:eastAsia="zh-CN"/>
        </w:rPr>
      </w:pPr>
      <w:r>
        <w:rPr>
          <w:rStyle w:val="40"/>
          <w:rFonts w:hint="eastAsia" w:hAnsi="宋体"/>
          <w:b/>
          <w:bCs/>
          <w:color w:val="auto"/>
          <w:szCs w:val="21"/>
          <w:lang w:val="en-US" w:eastAsia="zh-CN"/>
        </w:rPr>
        <w:t xml:space="preserve">  </w:t>
      </w:r>
      <w:r>
        <w:rPr>
          <w:rStyle w:val="40"/>
          <w:rFonts w:hint="eastAsia" w:ascii="宋体" w:hAnsi="宋体" w:eastAsia="宋体" w:cs="Times New Roman"/>
          <w:b w:val="0"/>
          <w:bCs w:val="0"/>
          <w:color w:val="auto"/>
          <w:kern w:val="2"/>
          <w:sz w:val="21"/>
          <w:szCs w:val="21"/>
          <w:lang w:val="en-US" w:eastAsia="zh-CN" w:bidi="ar-SA"/>
        </w:rPr>
        <w:t>（2）有效的资质证书复印件</w:t>
      </w:r>
      <w:r>
        <w:rPr>
          <w:rStyle w:val="40"/>
          <w:rFonts w:ascii="宋体" w:hAnsi="宋体" w:eastAsia="宋体" w:cs="Times New Roman"/>
          <w:b w:val="0"/>
          <w:bCs w:val="0"/>
          <w:color w:val="auto"/>
          <w:kern w:val="2"/>
          <w:sz w:val="21"/>
          <w:szCs w:val="21"/>
          <w:lang w:val="en-US" w:eastAsia="zh-CN" w:bidi="ar-SA"/>
        </w:rPr>
        <w:t>；</w:t>
      </w:r>
      <w:r>
        <w:rPr>
          <w:rFonts w:ascii="宋体" w:hAnsi="宋体" w:eastAsia="宋体" w:cs="Times New Roman"/>
          <w:b/>
          <w:bCs/>
          <w:color w:val="auto"/>
          <w:kern w:val="2"/>
          <w:sz w:val="21"/>
          <w:szCs w:val="22"/>
          <w:lang w:val="en-US" w:eastAsia="zh-CN" w:bidi="ar-SA"/>
        </w:rPr>
        <w:t>（必须提供，加盖单位公章）</w:t>
      </w:r>
    </w:p>
    <w:p w14:paraId="2C6D0384">
      <w:pPr>
        <w:spacing w:line="420" w:lineRule="exact"/>
        <w:ind w:firstLine="210" w:firstLineChars="100"/>
        <w:rPr>
          <w:rStyle w:val="40"/>
          <w:rFonts w:ascii="宋体" w:hAnsi="宋体"/>
          <w:b w:val="0"/>
          <w:bCs w:val="0"/>
          <w:color w:val="auto"/>
          <w:szCs w:val="21"/>
        </w:rPr>
      </w:pPr>
      <w:r>
        <w:rPr>
          <w:rStyle w:val="40"/>
          <w:rFonts w:ascii="宋体" w:hAnsi="宋体"/>
          <w:b w:val="0"/>
          <w:bCs w:val="0"/>
          <w:color w:val="auto"/>
          <w:szCs w:val="21"/>
        </w:rPr>
        <w:t>（</w:t>
      </w:r>
      <w:r>
        <w:rPr>
          <w:rStyle w:val="40"/>
          <w:rFonts w:hint="eastAsia" w:ascii="宋体" w:hAnsi="宋体"/>
          <w:b w:val="0"/>
          <w:bCs w:val="0"/>
          <w:color w:val="auto"/>
          <w:szCs w:val="21"/>
          <w:lang w:val="en-US" w:eastAsia="zh-CN"/>
        </w:rPr>
        <w:t>3</w:t>
      </w:r>
      <w:r>
        <w:rPr>
          <w:rStyle w:val="40"/>
          <w:rFonts w:ascii="宋体" w:hAnsi="宋体"/>
          <w:b w:val="0"/>
          <w:bCs w:val="0"/>
          <w:color w:val="auto"/>
          <w:szCs w:val="21"/>
        </w:rPr>
        <w:t>）磋商供应商资格声明；</w:t>
      </w:r>
      <w:r>
        <w:rPr>
          <w:rFonts w:ascii="宋体" w:hAnsi="宋体"/>
          <w:b/>
          <w:bCs/>
          <w:color w:val="auto"/>
        </w:rPr>
        <w:t>（必须提供，加盖单位公章）</w:t>
      </w:r>
    </w:p>
    <w:p w14:paraId="0F57231A">
      <w:pPr>
        <w:spacing w:line="420" w:lineRule="exact"/>
        <w:ind w:firstLine="210" w:firstLineChars="100"/>
        <w:rPr>
          <w:rStyle w:val="40"/>
          <w:rFonts w:ascii="宋体" w:hAnsi="宋体"/>
          <w:b/>
          <w:bCs/>
          <w:color w:val="auto"/>
          <w:szCs w:val="21"/>
        </w:rPr>
      </w:pPr>
      <w:r>
        <w:rPr>
          <w:rStyle w:val="40"/>
          <w:rFonts w:hint="eastAsia" w:ascii="宋体" w:hAnsi="宋体"/>
          <w:b w:val="0"/>
          <w:bCs w:val="0"/>
          <w:color w:val="auto"/>
          <w:szCs w:val="21"/>
          <w:lang w:val="en-US" w:eastAsia="zh-CN"/>
        </w:rPr>
        <w:t>（4） 联合投标协议书；（</w:t>
      </w:r>
      <w:r>
        <w:rPr>
          <w:rStyle w:val="40"/>
          <w:rFonts w:hint="eastAsia" w:ascii="宋体" w:hAnsi="宋体"/>
          <w:b/>
          <w:bCs/>
          <w:color w:val="auto"/>
          <w:szCs w:val="21"/>
          <w:lang w:val="en-US" w:eastAsia="zh-CN"/>
        </w:rPr>
        <w:t>以联合体形式投标的，须提供联合体协议；供应商不以联合体形式响应的，则不需要提供）；</w:t>
      </w:r>
    </w:p>
    <w:p w14:paraId="2A1CC215">
      <w:pPr>
        <w:spacing w:line="420" w:lineRule="exact"/>
        <w:ind w:firstLine="210" w:firstLineChars="100"/>
        <w:rPr>
          <w:rStyle w:val="40"/>
          <w:rFonts w:ascii="宋体" w:hAnsi="宋体"/>
          <w:b/>
          <w:bCs/>
          <w:color w:val="auto"/>
          <w:szCs w:val="21"/>
        </w:rPr>
      </w:pPr>
      <w:r>
        <w:rPr>
          <w:rStyle w:val="40"/>
          <w:rFonts w:ascii="宋体" w:hAnsi="宋体"/>
          <w:b w:val="0"/>
          <w:bCs w:val="0"/>
          <w:color w:val="auto"/>
          <w:szCs w:val="21"/>
        </w:rPr>
        <w:t>（</w:t>
      </w:r>
      <w:r>
        <w:rPr>
          <w:rStyle w:val="40"/>
          <w:rFonts w:hint="eastAsia" w:ascii="宋体" w:hAnsi="宋体"/>
          <w:b w:val="0"/>
          <w:bCs w:val="0"/>
          <w:color w:val="auto"/>
          <w:szCs w:val="21"/>
          <w:lang w:val="en-US" w:eastAsia="zh-CN"/>
        </w:rPr>
        <w:t>5</w:t>
      </w:r>
      <w:r>
        <w:rPr>
          <w:rStyle w:val="40"/>
          <w:rFonts w:ascii="宋体" w:hAnsi="宋体"/>
          <w:b w:val="0"/>
          <w:bCs w:val="0"/>
          <w:color w:val="auto"/>
          <w:szCs w:val="21"/>
        </w:rPr>
        <w:t>）</w:t>
      </w:r>
      <w:r>
        <w:rPr>
          <w:rStyle w:val="40"/>
          <w:rFonts w:hint="eastAsia" w:ascii="宋体" w:hAnsi="宋体"/>
          <w:b w:val="0"/>
          <w:bCs w:val="0"/>
          <w:color w:val="auto"/>
          <w:szCs w:val="21"/>
        </w:rPr>
        <w:t>法定代表人或分公司负责人有效身份证正反面复印件；</w:t>
      </w:r>
      <w:r>
        <w:rPr>
          <w:rStyle w:val="40"/>
          <w:rFonts w:hint="eastAsia" w:ascii="宋体" w:hAnsi="宋体"/>
          <w:b/>
          <w:bCs/>
          <w:color w:val="auto"/>
          <w:szCs w:val="21"/>
        </w:rPr>
        <w:t>（必须提供，否则投标响应无效</w:t>
      </w:r>
      <w:r>
        <w:rPr>
          <w:rStyle w:val="40"/>
          <w:rFonts w:hint="eastAsia" w:ascii="宋体" w:hAnsi="宋体"/>
          <w:b/>
          <w:bCs/>
          <w:color w:val="auto"/>
          <w:szCs w:val="21"/>
          <w:lang w:eastAsia="zh-CN"/>
        </w:rPr>
        <w:t>，以联合体形式投标的，</w:t>
      </w:r>
      <w:r>
        <w:rPr>
          <w:rStyle w:val="40"/>
          <w:rFonts w:hint="eastAsia" w:ascii="宋体" w:hAnsi="宋体"/>
          <w:b/>
          <w:bCs/>
          <w:color w:val="auto"/>
          <w:szCs w:val="21"/>
        </w:rPr>
        <w:t>须提供所有联合体成员的法定代表人身份证扫描件）</w:t>
      </w:r>
    </w:p>
    <w:p w14:paraId="1494D882">
      <w:pPr>
        <w:spacing w:line="420" w:lineRule="exact"/>
        <w:ind w:firstLine="210" w:firstLineChars="100"/>
        <w:rPr>
          <w:rStyle w:val="40"/>
          <w:rFonts w:ascii="宋体" w:hAnsi="宋体"/>
          <w:b/>
          <w:bCs/>
          <w:color w:val="auto"/>
          <w:szCs w:val="21"/>
        </w:rPr>
      </w:pPr>
      <w:r>
        <w:rPr>
          <w:rStyle w:val="40"/>
          <w:rFonts w:ascii="宋体" w:hAnsi="宋体"/>
          <w:b w:val="0"/>
          <w:bCs w:val="0"/>
          <w:color w:val="auto"/>
          <w:szCs w:val="21"/>
        </w:rPr>
        <w:t>（</w:t>
      </w:r>
      <w:r>
        <w:rPr>
          <w:rStyle w:val="40"/>
          <w:rFonts w:hint="eastAsia" w:ascii="宋体" w:hAnsi="宋体"/>
          <w:b w:val="0"/>
          <w:bCs w:val="0"/>
          <w:color w:val="auto"/>
          <w:szCs w:val="21"/>
          <w:lang w:val="en-US" w:eastAsia="zh-CN"/>
        </w:rPr>
        <w:t>6</w:t>
      </w:r>
      <w:r>
        <w:rPr>
          <w:rStyle w:val="40"/>
          <w:rFonts w:ascii="宋体" w:hAnsi="宋体"/>
          <w:b w:val="0"/>
          <w:bCs w:val="0"/>
          <w:color w:val="auto"/>
          <w:szCs w:val="21"/>
        </w:rPr>
        <w:t>）</w:t>
      </w:r>
      <w:r>
        <w:rPr>
          <w:rStyle w:val="40"/>
          <w:rFonts w:hint="eastAsia" w:ascii="宋体" w:hAnsi="宋体"/>
          <w:b w:val="0"/>
          <w:bCs w:val="0"/>
          <w:color w:val="auto"/>
          <w:szCs w:val="21"/>
        </w:rPr>
        <w:t>法定代表人或分公司负责人授权委托书，委托代理人正反面身份证复印件；（</w:t>
      </w:r>
      <w:r>
        <w:rPr>
          <w:rStyle w:val="40"/>
          <w:rFonts w:hint="eastAsia" w:ascii="宋体" w:hAnsi="宋体"/>
          <w:b/>
          <w:bCs/>
          <w:color w:val="auto"/>
          <w:szCs w:val="21"/>
        </w:rPr>
        <w:t>委托代理时必须提供，加盖投标单位公章，否则将被当作资格审查不合格而取消投标资格）</w:t>
      </w:r>
      <w:r>
        <w:rPr>
          <w:rStyle w:val="40"/>
          <w:rFonts w:ascii="宋体" w:hAnsi="宋体"/>
          <w:b/>
          <w:bCs/>
          <w:color w:val="auto"/>
          <w:szCs w:val="21"/>
        </w:rPr>
        <w:t xml:space="preserve">； </w:t>
      </w:r>
    </w:p>
    <w:p w14:paraId="5BD44925">
      <w:pPr>
        <w:spacing w:line="420" w:lineRule="exact"/>
        <w:ind w:firstLine="210" w:firstLineChars="100"/>
        <w:rPr>
          <w:rStyle w:val="40"/>
          <w:rFonts w:ascii="宋体" w:hAnsi="宋体"/>
          <w:b w:val="0"/>
          <w:bCs w:val="0"/>
          <w:color w:val="auto"/>
          <w:szCs w:val="21"/>
        </w:rPr>
      </w:pPr>
      <w:r>
        <w:rPr>
          <w:rStyle w:val="40"/>
          <w:rFonts w:ascii="宋体" w:hAnsi="宋体"/>
          <w:b w:val="0"/>
          <w:bCs w:val="0"/>
          <w:color w:val="auto"/>
          <w:szCs w:val="21"/>
        </w:rPr>
        <w:t>（</w:t>
      </w:r>
      <w:r>
        <w:rPr>
          <w:rStyle w:val="40"/>
          <w:rFonts w:hint="eastAsia" w:ascii="宋体" w:hAnsi="宋体"/>
          <w:b w:val="0"/>
          <w:bCs w:val="0"/>
          <w:color w:val="auto"/>
          <w:szCs w:val="21"/>
          <w:lang w:val="en-US" w:eastAsia="zh-CN"/>
        </w:rPr>
        <w:t>7</w:t>
      </w:r>
      <w:r>
        <w:rPr>
          <w:rStyle w:val="40"/>
          <w:rFonts w:ascii="宋体" w:hAnsi="宋体"/>
          <w:b w:val="0"/>
          <w:bCs w:val="0"/>
          <w:color w:val="auto"/>
          <w:szCs w:val="21"/>
        </w:rPr>
        <w:t>）贵港市政府采购项目投标资格承诺函；</w:t>
      </w:r>
      <w:r>
        <w:rPr>
          <w:rFonts w:ascii="宋体" w:hAnsi="宋体"/>
          <w:b/>
          <w:bCs/>
          <w:color w:val="auto"/>
        </w:rPr>
        <w:t>（必须提供，加盖单位公章）</w:t>
      </w:r>
      <w:r>
        <w:rPr>
          <w:rStyle w:val="40"/>
          <w:rFonts w:ascii="宋体" w:hAnsi="宋体"/>
          <w:b w:val="0"/>
          <w:bCs w:val="0"/>
          <w:color w:val="auto"/>
          <w:szCs w:val="21"/>
        </w:rPr>
        <w:t xml:space="preserve"> </w:t>
      </w:r>
    </w:p>
    <w:p w14:paraId="02A0B04F">
      <w:pPr>
        <w:spacing w:line="420" w:lineRule="exact"/>
        <w:ind w:firstLine="210" w:firstLineChars="100"/>
        <w:rPr>
          <w:rStyle w:val="40"/>
          <w:rFonts w:ascii="宋体" w:hAnsi="宋体"/>
          <w:b w:val="0"/>
          <w:bCs w:val="0"/>
          <w:color w:val="auto"/>
          <w:szCs w:val="21"/>
        </w:rPr>
      </w:pPr>
      <w:r>
        <w:rPr>
          <w:rStyle w:val="40"/>
          <w:rFonts w:ascii="宋体" w:hAnsi="宋体"/>
          <w:b w:val="0"/>
          <w:bCs w:val="0"/>
          <w:color w:val="auto"/>
          <w:szCs w:val="21"/>
        </w:rPr>
        <w:t>（</w:t>
      </w:r>
      <w:r>
        <w:rPr>
          <w:rStyle w:val="40"/>
          <w:rFonts w:hint="eastAsia" w:ascii="宋体" w:hAnsi="宋体"/>
          <w:b w:val="0"/>
          <w:bCs w:val="0"/>
          <w:color w:val="auto"/>
          <w:szCs w:val="21"/>
          <w:lang w:val="en-US" w:eastAsia="zh-CN"/>
        </w:rPr>
        <w:t>8</w:t>
      </w:r>
      <w:r>
        <w:rPr>
          <w:rStyle w:val="40"/>
          <w:rFonts w:ascii="宋体" w:hAnsi="宋体"/>
          <w:b w:val="0"/>
          <w:bCs w:val="0"/>
          <w:color w:val="auto"/>
          <w:szCs w:val="21"/>
        </w:rPr>
        <w:t>）无重大违法记录声明书；</w:t>
      </w:r>
      <w:r>
        <w:rPr>
          <w:rFonts w:ascii="宋体" w:hAnsi="宋体"/>
          <w:b/>
          <w:bCs/>
          <w:color w:val="auto"/>
        </w:rPr>
        <w:t>（必须提供，加盖单位公章）</w:t>
      </w:r>
      <w:r>
        <w:rPr>
          <w:rStyle w:val="40"/>
          <w:rFonts w:ascii="宋体" w:hAnsi="宋体"/>
          <w:b w:val="0"/>
          <w:bCs w:val="0"/>
          <w:color w:val="auto"/>
          <w:szCs w:val="21"/>
        </w:rPr>
        <w:t xml:space="preserve"> </w:t>
      </w:r>
    </w:p>
    <w:p w14:paraId="1FB54C84">
      <w:pPr>
        <w:spacing w:line="420" w:lineRule="exact"/>
        <w:ind w:firstLine="210" w:firstLineChars="100"/>
        <w:rPr>
          <w:rStyle w:val="40"/>
          <w:rFonts w:ascii="宋体" w:hAnsi="宋体"/>
          <w:b w:val="0"/>
          <w:bCs w:val="0"/>
          <w:color w:val="auto"/>
          <w:szCs w:val="21"/>
        </w:rPr>
      </w:pPr>
      <w:r>
        <w:rPr>
          <w:rStyle w:val="40"/>
          <w:rFonts w:ascii="宋体" w:hAnsi="宋体"/>
          <w:b w:val="0"/>
          <w:bCs w:val="0"/>
          <w:color w:val="auto"/>
          <w:szCs w:val="21"/>
        </w:rPr>
        <w:t>（</w:t>
      </w:r>
      <w:r>
        <w:rPr>
          <w:rStyle w:val="40"/>
          <w:rFonts w:hint="eastAsia" w:ascii="宋体" w:hAnsi="宋体"/>
          <w:b w:val="0"/>
          <w:bCs w:val="0"/>
          <w:color w:val="auto"/>
          <w:szCs w:val="21"/>
          <w:lang w:val="en-US" w:eastAsia="zh-CN"/>
        </w:rPr>
        <w:t>9</w:t>
      </w:r>
      <w:r>
        <w:rPr>
          <w:rStyle w:val="40"/>
          <w:rFonts w:ascii="宋体" w:hAnsi="宋体"/>
          <w:b w:val="0"/>
          <w:bCs w:val="0"/>
          <w:color w:val="auto"/>
          <w:szCs w:val="21"/>
        </w:rPr>
        <w:t>）类似成功案例的业绩（以签订合同或中标通知书或验收证明材料复印件并加盖投标人单位公章为准）</w:t>
      </w:r>
    </w:p>
    <w:p w14:paraId="1E5EFF0E">
      <w:pPr>
        <w:spacing w:line="420" w:lineRule="exact"/>
        <w:ind w:firstLine="210" w:firstLineChars="100"/>
        <w:rPr>
          <w:rStyle w:val="40"/>
          <w:rFonts w:ascii="宋体" w:hAnsi="宋体"/>
          <w:b w:val="0"/>
          <w:bCs w:val="0"/>
          <w:color w:val="auto"/>
          <w:szCs w:val="21"/>
        </w:rPr>
      </w:pPr>
      <w:r>
        <w:rPr>
          <w:rStyle w:val="40"/>
          <w:rFonts w:ascii="宋体" w:hAnsi="宋体"/>
          <w:b w:val="0"/>
          <w:bCs w:val="0"/>
          <w:color w:val="auto"/>
          <w:szCs w:val="21"/>
        </w:rPr>
        <w:t>（</w:t>
      </w:r>
      <w:r>
        <w:rPr>
          <w:rStyle w:val="40"/>
          <w:rFonts w:hint="eastAsia" w:ascii="宋体" w:hAnsi="宋体"/>
          <w:b w:val="0"/>
          <w:bCs w:val="0"/>
          <w:color w:val="auto"/>
          <w:szCs w:val="21"/>
          <w:lang w:val="en-US" w:eastAsia="zh-CN"/>
        </w:rPr>
        <w:t>10</w:t>
      </w:r>
      <w:r>
        <w:rPr>
          <w:rStyle w:val="40"/>
          <w:rFonts w:ascii="宋体" w:hAnsi="宋体"/>
          <w:b w:val="0"/>
          <w:bCs w:val="0"/>
          <w:color w:val="auto"/>
          <w:szCs w:val="21"/>
        </w:rPr>
        <w:t>）磋商供应商质量管理和质量保证体系等方面的认证证书；</w:t>
      </w:r>
    </w:p>
    <w:p w14:paraId="1DBDF37D">
      <w:pPr>
        <w:spacing w:line="420" w:lineRule="exact"/>
        <w:ind w:firstLine="210" w:firstLineChars="100"/>
        <w:rPr>
          <w:rStyle w:val="40"/>
          <w:rFonts w:ascii="宋体" w:hAnsi="宋体"/>
          <w:b w:val="0"/>
          <w:bCs w:val="0"/>
          <w:color w:val="auto"/>
          <w:szCs w:val="21"/>
        </w:rPr>
      </w:pPr>
      <w:r>
        <w:rPr>
          <w:rStyle w:val="40"/>
          <w:rFonts w:ascii="宋体" w:hAnsi="宋体"/>
          <w:b w:val="0"/>
          <w:bCs w:val="0"/>
          <w:color w:val="auto"/>
          <w:szCs w:val="21"/>
        </w:rPr>
        <w:t>（</w:t>
      </w:r>
      <w:r>
        <w:rPr>
          <w:rStyle w:val="40"/>
          <w:rFonts w:hint="eastAsia" w:ascii="宋体" w:hAnsi="宋体"/>
          <w:b w:val="0"/>
          <w:bCs w:val="0"/>
          <w:color w:val="auto"/>
          <w:szCs w:val="21"/>
          <w:lang w:val="en-US" w:eastAsia="zh-CN"/>
        </w:rPr>
        <w:t>11</w:t>
      </w:r>
      <w:r>
        <w:rPr>
          <w:rStyle w:val="40"/>
          <w:rFonts w:ascii="宋体" w:hAnsi="宋体"/>
          <w:b w:val="0"/>
          <w:bCs w:val="0"/>
          <w:color w:val="auto"/>
          <w:szCs w:val="21"/>
        </w:rPr>
        <w:t>）磋商供应商认为可以证明其能力或业绩的其他材料；</w:t>
      </w:r>
    </w:p>
    <w:p w14:paraId="5D6F864C">
      <w:pPr>
        <w:spacing w:line="420" w:lineRule="exact"/>
        <w:ind w:firstLine="210" w:firstLineChars="100"/>
        <w:rPr>
          <w:rStyle w:val="40"/>
          <w:rFonts w:ascii="宋体" w:hAnsi="宋体"/>
          <w:b w:val="0"/>
          <w:bCs w:val="0"/>
          <w:color w:val="auto"/>
          <w:szCs w:val="21"/>
        </w:rPr>
      </w:pPr>
      <w:r>
        <w:rPr>
          <w:rStyle w:val="40"/>
          <w:rFonts w:ascii="宋体" w:hAnsi="宋体"/>
          <w:b w:val="0"/>
          <w:bCs w:val="0"/>
          <w:color w:val="auto"/>
          <w:szCs w:val="21"/>
        </w:rPr>
        <w:t>（</w:t>
      </w:r>
      <w:r>
        <w:rPr>
          <w:rStyle w:val="40"/>
          <w:rFonts w:hint="eastAsia" w:ascii="宋体" w:hAnsi="宋体"/>
          <w:b w:val="0"/>
          <w:bCs w:val="0"/>
          <w:color w:val="auto"/>
          <w:szCs w:val="21"/>
          <w:lang w:val="en-US" w:eastAsia="zh-CN"/>
        </w:rPr>
        <w:t>12</w:t>
      </w:r>
      <w:r>
        <w:rPr>
          <w:rStyle w:val="40"/>
          <w:rFonts w:ascii="宋体" w:hAnsi="宋体"/>
          <w:b w:val="0"/>
          <w:bCs w:val="0"/>
          <w:color w:val="auto"/>
          <w:szCs w:val="21"/>
        </w:rPr>
        <w:t>）磋商文件列明的其他证明材料；</w:t>
      </w:r>
    </w:p>
    <w:p w14:paraId="735DB831">
      <w:pPr>
        <w:spacing w:line="420" w:lineRule="exact"/>
        <w:ind w:firstLine="210" w:firstLineChars="100"/>
        <w:rPr>
          <w:rStyle w:val="40"/>
          <w:rFonts w:ascii="宋体" w:hAnsi="宋体"/>
          <w:color w:val="auto"/>
          <w:szCs w:val="21"/>
        </w:rPr>
      </w:pPr>
      <w:r>
        <w:rPr>
          <w:rStyle w:val="40"/>
          <w:rFonts w:ascii="宋体" w:hAnsi="宋体"/>
          <w:color w:val="auto"/>
          <w:szCs w:val="21"/>
        </w:rPr>
        <w:t xml:space="preserve">二、技术文件 </w:t>
      </w:r>
    </w:p>
    <w:p w14:paraId="51E3BB8C">
      <w:pPr>
        <w:spacing w:line="420" w:lineRule="exact"/>
        <w:ind w:firstLine="210" w:firstLineChars="100"/>
        <w:rPr>
          <w:rStyle w:val="40"/>
          <w:rFonts w:ascii="宋体" w:hAnsi="宋体"/>
          <w:color w:val="auto"/>
          <w:szCs w:val="21"/>
        </w:rPr>
      </w:pPr>
      <w:r>
        <w:rPr>
          <w:rStyle w:val="40"/>
          <w:rFonts w:ascii="宋体" w:hAnsi="宋体"/>
          <w:color w:val="auto"/>
          <w:szCs w:val="21"/>
        </w:rPr>
        <w:t>（1）企业情况；</w:t>
      </w:r>
      <w:r>
        <w:rPr>
          <w:rFonts w:ascii="宋体" w:hAnsi="宋体"/>
          <w:color w:val="auto"/>
        </w:rPr>
        <w:tab/>
      </w:r>
    </w:p>
    <w:p w14:paraId="71DCE539">
      <w:pPr>
        <w:spacing w:line="420" w:lineRule="exact"/>
        <w:ind w:firstLine="210" w:firstLineChars="100"/>
        <w:rPr>
          <w:rStyle w:val="40"/>
          <w:rFonts w:ascii="宋体" w:hAnsi="宋体"/>
          <w:color w:val="auto"/>
          <w:szCs w:val="21"/>
        </w:rPr>
      </w:pPr>
      <w:r>
        <w:rPr>
          <w:rStyle w:val="40"/>
          <w:rFonts w:ascii="宋体" w:hAnsi="宋体"/>
          <w:color w:val="auto"/>
          <w:szCs w:val="21"/>
        </w:rPr>
        <w:t>（2）</w:t>
      </w:r>
      <w:r>
        <w:rPr>
          <w:rFonts w:hint="eastAsia" w:ascii="宋体" w:hAnsi="宋体"/>
          <w:color w:val="auto"/>
          <w:szCs w:val="21"/>
        </w:rPr>
        <w:t>技术响应、</w:t>
      </w:r>
      <w:r>
        <w:rPr>
          <w:rFonts w:hint="eastAsia" w:ascii="宋体" w:hAnsi="宋体"/>
          <w:color w:val="auto"/>
          <w:szCs w:val="21"/>
          <w:lang w:eastAsia="zh-CN"/>
        </w:rPr>
        <w:t>商务响应</w:t>
      </w:r>
      <w:r>
        <w:rPr>
          <w:rFonts w:hint="eastAsia" w:ascii="宋体" w:hAnsi="宋体"/>
          <w:color w:val="auto"/>
          <w:szCs w:val="21"/>
        </w:rPr>
        <w:t>偏离情况说明表</w:t>
      </w:r>
      <w:r>
        <w:rPr>
          <w:rStyle w:val="40"/>
          <w:rFonts w:ascii="宋体" w:hAnsi="宋体"/>
          <w:color w:val="auto"/>
          <w:szCs w:val="21"/>
        </w:rPr>
        <w:t>；</w:t>
      </w:r>
    </w:p>
    <w:p w14:paraId="74103AA9">
      <w:pPr>
        <w:spacing w:line="420" w:lineRule="exact"/>
        <w:ind w:firstLine="210" w:firstLineChars="100"/>
        <w:rPr>
          <w:rStyle w:val="40"/>
          <w:rFonts w:ascii="宋体" w:hAnsi="宋体"/>
          <w:color w:val="auto"/>
          <w:szCs w:val="21"/>
        </w:rPr>
      </w:pPr>
      <w:r>
        <w:rPr>
          <w:rStyle w:val="40"/>
          <w:rFonts w:ascii="宋体" w:hAnsi="宋体"/>
          <w:color w:val="auto"/>
          <w:szCs w:val="21"/>
        </w:rPr>
        <w:t>（3）</w:t>
      </w:r>
      <w:r>
        <w:rPr>
          <w:rFonts w:hint="eastAsia" w:ascii="宋体" w:hAnsi="宋体"/>
          <w:color w:val="auto"/>
          <w:szCs w:val="21"/>
        </w:rPr>
        <w:t>项目实施及承诺方案</w:t>
      </w:r>
      <w:r>
        <w:rPr>
          <w:rStyle w:val="40"/>
          <w:rFonts w:ascii="宋体" w:hAnsi="宋体"/>
          <w:color w:val="auto"/>
          <w:szCs w:val="21"/>
        </w:rPr>
        <w:t>；</w:t>
      </w:r>
    </w:p>
    <w:p w14:paraId="4130A8AA">
      <w:pPr>
        <w:spacing w:line="420" w:lineRule="exact"/>
        <w:ind w:firstLine="210" w:firstLineChars="100"/>
        <w:rPr>
          <w:rStyle w:val="40"/>
          <w:rFonts w:ascii="宋体" w:hAnsi="宋体"/>
          <w:color w:val="auto"/>
          <w:szCs w:val="21"/>
        </w:rPr>
      </w:pPr>
      <w:r>
        <w:rPr>
          <w:rStyle w:val="40"/>
          <w:rFonts w:ascii="宋体" w:hAnsi="宋体"/>
          <w:color w:val="auto"/>
          <w:szCs w:val="21"/>
        </w:rPr>
        <w:t>（4）投标人对本项目的合理化建议和改进措施；</w:t>
      </w:r>
    </w:p>
    <w:p w14:paraId="10F1C621">
      <w:pPr>
        <w:spacing w:line="420" w:lineRule="exact"/>
        <w:ind w:firstLine="210" w:firstLineChars="100"/>
        <w:rPr>
          <w:rStyle w:val="40"/>
          <w:rFonts w:ascii="宋体" w:hAnsi="宋体"/>
          <w:color w:val="auto"/>
          <w:szCs w:val="21"/>
        </w:rPr>
      </w:pPr>
      <w:r>
        <w:rPr>
          <w:rStyle w:val="40"/>
          <w:rFonts w:ascii="宋体" w:hAnsi="宋体"/>
          <w:color w:val="auto"/>
          <w:szCs w:val="21"/>
        </w:rPr>
        <w:t>（</w:t>
      </w:r>
      <w:r>
        <w:rPr>
          <w:rStyle w:val="40"/>
          <w:rFonts w:hint="eastAsia" w:ascii="宋体" w:hAnsi="宋体"/>
          <w:color w:val="auto"/>
          <w:szCs w:val="21"/>
        </w:rPr>
        <w:t>5</w:t>
      </w:r>
      <w:r>
        <w:rPr>
          <w:rStyle w:val="40"/>
          <w:rFonts w:ascii="宋体" w:hAnsi="宋体"/>
          <w:color w:val="auto"/>
          <w:szCs w:val="21"/>
        </w:rPr>
        <w:t>）磋商供应商认为有必要提供的其它文件及资料。</w:t>
      </w:r>
    </w:p>
    <w:p w14:paraId="20EB57D2">
      <w:pPr>
        <w:spacing w:line="420" w:lineRule="exact"/>
        <w:ind w:firstLine="210" w:firstLineChars="100"/>
        <w:rPr>
          <w:rStyle w:val="40"/>
          <w:rFonts w:ascii="宋体" w:hAnsi="宋体"/>
          <w:color w:val="auto"/>
          <w:szCs w:val="21"/>
        </w:rPr>
      </w:pPr>
    </w:p>
    <w:p w14:paraId="732CEC0E">
      <w:pPr>
        <w:spacing w:line="420" w:lineRule="exact"/>
        <w:ind w:firstLine="482" w:firstLineChars="100"/>
        <w:rPr>
          <w:rStyle w:val="40"/>
          <w:rFonts w:ascii="宋体" w:hAnsi="宋体"/>
          <w:b/>
          <w:color w:val="auto"/>
          <w:sz w:val="48"/>
          <w:szCs w:val="48"/>
        </w:rPr>
      </w:pPr>
    </w:p>
    <w:p w14:paraId="1DACCED8">
      <w:pPr>
        <w:spacing w:line="420" w:lineRule="exact"/>
        <w:ind w:firstLine="482" w:firstLineChars="100"/>
        <w:rPr>
          <w:rStyle w:val="40"/>
          <w:rFonts w:ascii="宋体" w:hAnsi="宋体"/>
          <w:b/>
          <w:color w:val="auto"/>
          <w:sz w:val="48"/>
          <w:szCs w:val="48"/>
        </w:rPr>
      </w:pPr>
    </w:p>
    <w:p w14:paraId="144BA52B">
      <w:pPr>
        <w:spacing w:line="420" w:lineRule="exact"/>
        <w:ind w:firstLine="482" w:firstLineChars="100"/>
        <w:rPr>
          <w:rStyle w:val="40"/>
          <w:rFonts w:ascii="宋体" w:hAnsi="宋体"/>
          <w:b/>
          <w:color w:val="auto"/>
          <w:sz w:val="48"/>
          <w:szCs w:val="48"/>
        </w:rPr>
      </w:pPr>
    </w:p>
    <w:p w14:paraId="68A38F6E">
      <w:pPr>
        <w:spacing w:line="420" w:lineRule="exact"/>
        <w:ind w:firstLine="482" w:firstLineChars="100"/>
        <w:rPr>
          <w:rStyle w:val="40"/>
          <w:rFonts w:ascii="宋体" w:hAnsi="宋体"/>
          <w:b/>
          <w:color w:val="auto"/>
          <w:sz w:val="48"/>
          <w:szCs w:val="48"/>
        </w:rPr>
      </w:pPr>
    </w:p>
    <w:p w14:paraId="4A0EB188">
      <w:pPr>
        <w:spacing w:line="420" w:lineRule="exact"/>
        <w:ind w:firstLine="482" w:firstLineChars="100"/>
        <w:rPr>
          <w:rStyle w:val="40"/>
          <w:rFonts w:ascii="宋体" w:hAnsi="宋体"/>
          <w:b/>
          <w:color w:val="auto"/>
          <w:sz w:val="48"/>
          <w:szCs w:val="48"/>
        </w:rPr>
      </w:pPr>
    </w:p>
    <w:p w14:paraId="28B12709">
      <w:pPr>
        <w:spacing w:line="420" w:lineRule="exact"/>
        <w:ind w:firstLine="482" w:firstLineChars="100"/>
        <w:rPr>
          <w:rStyle w:val="40"/>
          <w:rFonts w:ascii="宋体" w:hAnsi="宋体"/>
          <w:b/>
          <w:color w:val="auto"/>
          <w:sz w:val="48"/>
          <w:szCs w:val="48"/>
        </w:rPr>
      </w:pPr>
    </w:p>
    <w:p w14:paraId="7DC0E06B">
      <w:pPr>
        <w:spacing w:line="420" w:lineRule="exact"/>
        <w:ind w:firstLine="482" w:firstLineChars="100"/>
        <w:rPr>
          <w:rStyle w:val="40"/>
          <w:rFonts w:ascii="宋体" w:hAnsi="宋体"/>
          <w:b/>
          <w:color w:val="auto"/>
          <w:sz w:val="48"/>
          <w:szCs w:val="48"/>
        </w:rPr>
      </w:pPr>
    </w:p>
    <w:p w14:paraId="19AFF050">
      <w:pPr>
        <w:spacing w:line="420" w:lineRule="exact"/>
        <w:ind w:firstLine="482" w:firstLineChars="100"/>
        <w:rPr>
          <w:rStyle w:val="40"/>
          <w:rFonts w:ascii="宋体" w:hAnsi="宋体"/>
          <w:b/>
          <w:color w:val="auto"/>
          <w:sz w:val="48"/>
          <w:szCs w:val="48"/>
        </w:rPr>
      </w:pPr>
    </w:p>
    <w:p w14:paraId="04B883F0">
      <w:pPr>
        <w:rPr>
          <w:rStyle w:val="40"/>
          <w:rFonts w:ascii="宋体" w:hAnsi="宋体"/>
          <w:b/>
          <w:color w:val="auto"/>
          <w:sz w:val="36"/>
          <w:szCs w:val="36"/>
        </w:rPr>
      </w:pPr>
    </w:p>
    <w:p w14:paraId="520CE2D4">
      <w:pPr>
        <w:rPr>
          <w:rStyle w:val="40"/>
          <w:rFonts w:ascii="宋体" w:hAnsi="宋体"/>
          <w:b/>
          <w:color w:val="auto"/>
          <w:sz w:val="36"/>
          <w:szCs w:val="36"/>
        </w:rPr>
      </w:pPr>
    </w:p>
    <w:p w14:paraId="1D57FEDF">
      <w:pPr>
        <w:rPr>
          <w:rStyle w:val="40"/>
          <w:rFonts w:ascii="宋体" w:hAnsi="宋体"/>
          <w:b/>
          <w:color w:val="auto"/>
          <w:sz w:val="36"/>
          <w:szCs w:val="36"/>
        </w:rPr>
      </w:pPr>
    </w:p>
    <w:p w14:paraId="1C0D6F40">
      <w:pPr>
        <w:rPr>
          <w:rStyle w:val="40"/>
          <w:rFonts w:ascii="宋体" w:hAnsi="宋体"/>
          <w:b/>
          <w:color w:val="auto"/>
          <w:sz w:val="36"/>
          <w:szCs w:val="36"/>
        </w:rPr>
      </w:pPr>
    </w:p>
    <w:p w14:paraId="3E7FF341">
      <w:pPr>
        <w:rPr>
          <w:rStyle w:val="40"/>
          <w:rFonts w:ascii="宋体" w:hAnsi="宋体"/>
          <w:b/>
          <w:color w:val="auto"/>
          <w:sz w:val="36"/>
          <w:szCs w:val="36"/>
        </w:rPr>
      </w:pPr>
    </w:p>
    <w:p w14:paraId="2E186EC0">
      <w:pPr>
        <w:rPr>
          <w:rStyle w:val="40"/>
          <w:rFonts w:ascii="宋体" w:hAnsi="宋体"/>
          <w:b/>
          <w:color w:val="auto"/>
          <w:sz w:val="36"/>
          <w:szCs w:val="36"/>
        </w:rPr>
      </w:pPr>
    </w:p>
    <w:p w14:paraId="34AB1D35">
      <w:pPr>
        <w:rPr>
          <w:rStyle w:val="40"/>
          <w:rFonts w:ascii="宋体" w:hAnsi="宋体"/>
          <w:b/>
          <w:color w:val="auto"/>
          <w:sz w:val="36"/>
          <w:szCs w:val="36"/>
        </w:rPr>
      </w:pPr>
    </w:p>
    <w:p w14:paraId="3FEE3A16">
      <w:pPr>
        <w:rPr>
          <w:rStyle w:val="40"/>
          <w:rFonts w:ascii="宋体" w:hAnsi="宋体"/>
          <w:b/>
          <w:color w:val="auto"/>
          <w:sz w:val="36"/>
          <w:szCs w:val="36"/>
        </w:rPr>
      </w:pPr>
    </w:p>
    <w:p w14:paraId="46860E2D">
      <w:pPr>
        <w:rPr>
          <w:rStyle w:val="40"/>
          <w:rFonts w:ascii="宋体" w:hAnsi="宋体"/>
          <w:b/>
          <w:color w:val="auto"/>
          <w:sz w:val="36"/>
          <w:szCs w:val="36"/>
        </w:rPr>
      </w:pPr>
    </w:p>
    <w:p w14:paraId="5CBBA804">
      <w:pPr>
        <w:rPr>
          <w:rStyle w:val="40"/>
          <w:rFonts w:ascii="宋体" w:hAnsi="宋体"/>
          <w:b/>
          <w:color w:val="auto"/>
          <w:sz w:val="36"/>
          <w:szCs w:val="36"/>
        </w:rPr>
      </w:pPr>
    </w:p>
    <w:p w14:paraId="793C10C7">
      <w:pPr>
        <w:rPr>
          <w:rStyle w:val="40"/>
          <w:rFonts w:ascii="宋体" w:hAnsi="宋体"/>
          <w:b/>
          <w:color w:val="auto"/>
          <w:sz w:val="36"/>
          <w:szCs w:val="36"/>
        </w:rPr>
      </w:pPr>
    </w:p>
    <w:p w14:paraId="5F0B3DE2">
      <w:pPr>
        <w:jc w:val="center"/>
        <w:rPr>
          <w:rStyle w:val="40"/>
          <w:rFonts w:ascii="宋体" w:hAnsi="宋体"/>
          <w:b/>
          <w:color w:val="auto"/>
          <w:sz w:val="36"/>
          <w:szCs w:val="36"/>
        </w:rPr>
      </w:pPr>
      <w:r>
        <w:rPr>
          <w:rStyle w:val="40"/>
          <w:rFonts w:ascii="宋体" w:hAnsi="宋体"/>
          <w:b/>
          <w:color w:val="auto"/>
          <w:sz w:val="36"/>
          <w:szCs w:val="36"/>
        </w:rPr>
        <w:t>商务及资格文件</w:t>
      </w:r>
    </w:p>
    <w:p w14:paraId="72FF930A">
      <w:pPr>
        <w:jc w:val="center"/>
        <w:rPr>
          <w:rStyle w:val="40"/>
          <w:rFonts w:ascii="宋体" w:hAnsi="宋体"/>
          <w:b/>
          <w:color w:val="auto"/>
          <w:sz w:val="36"/>
          <w:szCs w:val="36"/>
        </w:rPr>
      </w:pPr>
    </w:p>
    <w:p w14:paraId="605A5423">
      <w:pPr>
        <w:jc w:val="center"/>
        <w:rPr>
          <w:rStyle w:val="40"/>
          <w:rFonts w:ascii="宋体" w:hAnsi="宋体"/>
          <w:b/>
          <w:color w:val="auto"/>
          <w:sz w:val="36"/>
          <w:szCs w:val="36"/>
        </w:rPr>
      </w:pPr>
    </w:p>
    <w:p w14:paraId="77096A70">
      <w:pPr>
        <w:jc w:val="center"/>
        <w:rPr>
          <w:rStyle w:val="40"/>
          <w:rFonts w:ascii="宋体" w:hAnsi="宋体"/>
          <w:b/>
          <w:color w:val="auto"/>
          <w:sz w:val="36"/>
          <w:szCs w:val="36"/>
        </w:rPr>
      </w:pPr>
    </w:p>
    <w:p w14:paraId="56C0DA67">
      <w:pPr>
        <w:jc w:val="center"/>
        <w:rPr>
          <w:rStyle w:val="40"/>
          <w:rFonts w:ascii="宋体" w:hAnsi="宋体"/>
          <w:b/>
          <w:color w:val="auto"/>
          <w:sz w:val="36"/>
          <w:szCs w:val="36"/>
        </w:rPr>
      </w:pPr>
    </w:p>
    <w:p w14:paraId="2D1C2436">
      <w:pPr>
        <w:jc w:val="center"/>
        <w:rPr>
          <w:rStyle w:val="40"/>
          <w:rFonts w:ascii="宋体" w:hAnsi="宋体"/>
          <w:b/>
          <w:color w:val="auto"/>
          <w:sz w:val="36"/>
          <w:szCs w:val="36"/>
        </w:rPr>
      </w:pPr>
    </w:p>
    <w:p w14:paraId="45AE39D9">
      <w:pPr>
        <w:jc w:val="center"/>
        <w:rPr>
          <w:rStyle w:val="40"/>
          <w:rFonts w:ascii="宋体" w:hAnsi="宋体"/>
          <w:b/>
          <w:color w:val="auto"/>
          <w:sz w:val="36"/>
          <w:szCs w:val="36"/>
        </w:rPr>
      </w:pPr>
    </w:p>
    <w:p w14:paraId="695957BD">
      <w:pPr>
        <w:jc w:val="center"/>
        <w:rPr>
          <w:rStyle w:val="40"/>
          <w:rFonts w:ascii="宋体" w:hAnsi="宋体"/>
          <w:b/>
          <w:color w:val="auto"/>
          <w:sz w:val="36"/>
          <w:szCs w:val="36"/>
        </w:rPr>
      </w:pPr>
    </w:p>
    <w:p w14:paraId="3BE0A716">
      <w:pPr>
        <w:jc w:val="center"/>
        <w:rPr>
          <w:rStyle w:val="40"/>
          <w:rFonts w:ascii="宋体" w:hAnsi="宋体"/>
          <w:b/>
          <w:color w:val="auto"/>
          <w:sz w:val="36"/>
          <w:szCs w:val="36"/>
        </w:rPr>
      </w:pPr>
    </w:p>
    <w:p w14:paraId="5A6CBCAA">
      <w:pPr>
        <w:jc w:val="center"/>
        <w:rPr>
          <w:rStyle w:val="40"/>
          <w:rFonts w:ascii="宋体" w:hAnsi="宋体"/>
          <w:b/>
          <w:color w:val="auto"/>
          <w:sz w:val="36"/>
          <w:szCs w:val="36"/>
        </w:rPr>
      </w:pPr>
    </w:p>
    <w:p w14:paraId="1D183C60">
      <w:pPr>
        <w:jc w:val="center"/>
        <w:rPr>
          <w:rStyle w:val="40"/>
          <w:rFonts w:ascii="宋体" w:hAnsi="宋体"/>
          <w:b/>
          <w:color w:val="auto"/>
          <w:sz w:val="36"/>
          <w:szCs w:val="36"/>
        </w:rPr>
      </w:pPr>
    </w:p>
    <w:p w14:paraId="43F97BCA">
      <w:pPr>
        <w:pStyle w:val="8"/>
        <w:rPr>
          <w:rStyle w:val="40"/>
          <w:rFonts w:ascii="宋体" w:hAnsi="宋体"/>
          <w:b/>
          <w:color w:val="auto"/>
          <w:sz w:val="36"/>
          <w:szCs w:val="36"/>
        </w:rPr>
      </w:pPr>
    </w:p>
    <w:p w14:paraId="5F10AA99">
      <w:pPr>
        <w:pStyle w:val="8"/>
        <w:rPr>
          <w:rStyle w:val="40"/>
          <w:rFonts w:ascii="宋体" w:hAnsi="宋体"/>
          <w:b/>
          <w:color w:val="auto"/>
          <w:sz w:val="36"/>
          <w:szCs w:val="36"/>
        </w:rPr>
      </w:pPr>
    </w:p>
    <w:p w14:paraId="0FD01419">
      <w:pPr>
        <w:pStyle w:val="8"/>
        <w:rPr>
          <w:rStyle w:val="40"/>
          <w:rFonts w:ascii="宋体" w:hAnsi="宋体"/>
          <w:b/>
          <w:color w:val="auto"/>
          <w:sz w:val="36"/>
          <w:szCs w:val="36"/>
        </w:rPr>
      </w:pPr>
    </w:p>
    <w:p w14:paraId="73811E60">
      <w:pPr>
        <w:rPr>
          <w:rStyle w:val="40"/>
          <w:rFonts w:ascii="宋体" w:hAnsi="宋体"/>
          <w:b/>
          <w:color w:val="auto"/>
          <w:sz w:val="36"/>
          <w:szCs w:val="36"/>
        </w:rPr>
      </w:pPr>
    </w:p>
    <w:p w14:paraId="45A6B9CF">
      <w:pPr>
        <w:rPr>
          <w:rStyle w:val="40"/>
          <w:rFonts w:ascii="宋体" w:hAnsi="宋体"/>
          <w:b/>
          <w:color w:val="auto"/>
          <w:sz w:val="36"/>
          <w:szCs w:val="36"/>
        </w:rPr>
      </w:pPr>
    </w:p>
    <w:p w14:paraId="0AB2D8C0">
      <w:pPr>
        <w:pStyle w:val="38"/>
        <w:jc w:val="center"/>
        <w:rPr>
          <w:rStyle w:val="40"/>
          <w:rFonts w:ascii="宋体" w:hAnsi="宋体" w:cs="宋体"/>
          <w:b/>
          <w:bCs/>
          <w:color w:val="auto"/>
        </w:rPr>
      </w:pPr>
      <w:r>
        <w:rPr>
          <w:rStyle w:val="40"/>
          <w:rFonts w:ascii="宋体" w:hAnsi="宋体" w:cs="宋体"/>
          <w:b/>
          <w:bCs/>
          <w:color w:val="auto"/>
        </w:rPr>
        <w:t>一、磋  商  书</w:t>
      </w:r>
    </w:p>
    <w:p w14:paraId="49F92988">
      <w:pPr>
        <w:rPr>
          <w:rStyle w:val="40"/>
          <w:rFonts w:ascii="宋体" w:hAnsi="宋体"/>
          <w:color w:val="auto"/>
        </w:rPr>
      </w:pPr>
      <w:r>
        <w:rPr>
          <w:rStyle w:val="40"/>
          <w:rFonts w:ascii="宋体" w:hAnsi="宋体"/>
          <w:color w:val="auto"/>
        </w:rPr>
        <w:t xml:space="preserve"> </w:t>
      </w:r>
    </w:p>
    <w:p w14:paraId="7D9637CE">
      <w:pPr>
        <w:rPr>
          <w:rStyle w:val="40"/>
          <w:rFonts w:hint="eastAsia" w:ascii="宋体" w:hAnsi="宋体" w:eastAsia="宋体"/>
          <w:b/>
          <w:bCs/>
          <w:color w:val="auto"/>
          <w:szCs w:val="21"/>
          <w:lang w:eastAsia="zh-CN"/>
        </w:rPr>
      </w:pPr>
      <w:r>
        <w:rPr>
          <w:rStyle w:val="40"/>
          <w:rFonts w:ascii="宋体" w:hAnsi="宋体"/>
          <w:b/>
          <w:bCs/>
          <w:color w:val="auto"/>
          <w:szCs w:val="21"/>
        </w:rPr>
        <w:t xml:space="preserve">致: </w:t>
      </w:r>
      <w:r>
        <w:rPr>
          <w:rStyle w:val="40"/>
          <w:rFonts w:hint="eastAsia" w:ascii="宋体" w:hAnsi="宋体"/>
          <w:b/>
          <w:bCs/>
          <w:color w:val="auto"/>
          <w:szCs w:val="21"/>
          <w:lang w:eastAsia="zh-CN"/>
        </w:rPr>
        <w:t>广西诚至达项目咨询有限公司</w:t>
      </w:r>
    </w:p>
    <w:p w14:paraId="215D1915">
      <w:pPr>
        <w:pStyle w:val="15"/>
        <w:spacing w:line="520" w:lineRule="exact"/>
        <w:ind w:firstLine="480"/>
        <w:rPr>
          <w:rFonts w:hAnsi="宋体"/>
          <w:color w:val="auto"/>
          <w:szCs w:val="21"/>
        </w:rPr>
      </w:pPr>
      <w:r>
        <w:rPr>
          <w:rStyle w:val="40"/>
          <w:rFonts w:hAnsi="宋体"/>
          <w:color w:val="auto"/>
          <w:sz w:val="24"/>
        </w:rPr>
        <w:t xml:space="preserve">    </w:t>
      </w:r>
      <w:r>
        <w:rPr>
          <w:rFonts w:hint="eastAsia" w:hAnsi="宋体"/>
          <w:color w:val="auto"/>
          <w:szCs w:val="21"/>
        </w:rPr>
        <w:t>依据贵方</w:t>
      </w:r>
      <w:r>
        <w:rPr>
          <w:rFonts w:hint="eastAsia" w:hAnsi="宋体"/>
          <w:color w:val="auto"/>
          <w:szCs w:val="21"/>
          <w:u w:val="single"/>
        </w:rPr>
        <w:t>[项目名</w:t>
      </w:r>
      <w:r>
        <w:rPr>
          <w:rFonts w:hAnsi="宋体"/>
          <w:color w:val="auto"/>
          <w:szCs w:val="21"/>
          <w:u w:val="single"/>
        </w:rPr>
        <w:t>称</w:t>
      </w:r>
      <w:r>
        <w:rPr>
          <w:rFonts w:hint="eastAsia" w:hAnsi="宋体"/>
          <w:color w:val="auto"/>
          <w:szCs w:val="21"/>
          <w:u w:val="single"/>
        </w:rPr>
        <w:t>、项目编号]</w:t>
      </w:r>
      <w:r>
        <w:rPr>
          <w:rFonts w:hint="eastAsia" w:hAnsi="宋体"/>
          <w:color w:val="auto"/>
          <w:szCs w:val="21"/>
        </w:rPr>
        <w:t>项目政府采购的磋商邀请，我方</w:t>
      </w:r>
      <w:r>
        <w:rPr>
          <w:rFonts w:hint="eastAsia" w:hAnsi="宋体"/>
          <w:color w:val="auto"/>
          <w:szCs w:val="21"/>
          <w:u w:val="single"/>
        </w:rPr>
        <w:t>（姓名和职务）</w:t>
      </w:r>
      <w:r>
        <w:rPr>
          <w:rFonts w:hint="eastAsia" w:hAnsi="宋体"/>
          <w:color w:val="auto"/>
          <w:szCs w:val="21"/>
        </w:rPr>
        <w:t>经正式授权并代表供应商</w:t>
      </w:r>
      <w:r>
        <w:rPr>
          <w:rFonts w:hint="eastAsia" w:hAnsi="宋体"/>
          <w:color w:val="auto"/>
          <w:szCs w:val="21"/>
          <w:u w:val="single"/>
        </w:rPr>
        <w:t>（供应商名称、地址）</w:t>
      </w:r>
      <w:r>
        <w:rPr>
          <w:rFonts w:hint="eastAsia" w:hAnsi="宋体"/>
          <w:color w:val="auto"/>
          <w:szCs w:val="21"/>
        </w:rPr>
        <w:t>提交下述竞争性磋商响应文件电子文件一份。</w:t>
      </w:r>
    </w:p>
    <w:p w14:paraId="72CA6B8F">
      <w:pPr>
        <w:pStyle w:val="15"/>
        <w:spacing w:line="520" w:lineRule="exact"/>
        <w:ind w:firstLine="480"/>
        <w:rPr>
          <w:rFonts w:hAnsi="宋体"/>
          <w:color w:val="auto"/>
          <w:szCs w:val="21"/>
        </w:rPr>
      </w:pPr>
      <w:r>
        <w:rPr>
          <w:rFonts w:hint="eastAsia" w:hAnsi="宋体"/>
          <w:color w:val="auto"/>
          <w:szCs w:val="21"/>
        </w:rPr>
        <w:t>1. 报价文件；</w:t>
      </w:r>
    </w:p>
    <w:p w14:paraId="09F094F5">
      <w:pPr>
        <w:pStyle w:val="15"/>
        <w:spacing w:line="520" w:lineRule="exact"/>
        <w:ind w:firstLine="480"/>
        <w:rPr>
          <w:rFonts w:hAnsi="宋体"/>
          <w:color w:val="auto"/>
          <w:szCs w:val="21"/>
        </w:rPr>
      </w:pPr>
      <w:r>
        <w:rPr>
          <w:rFonts w:hint="eastAsia" w:hAnsi="宋体"/>
          <w:color w:val="auto"/>
          <w:szCs w:val="21"/>
        </w:rPr>
        <w:t>2. 资格文件；</w:t>
      </w:r>
    </w:p>
    <w:p w14:paraId="4606C0E0">
      <w:pPr>
        <w:pStyle w:val="15"/>
        <w:spacing w:line="520" w:lineRule="exact"/>
        <w:ind w:firstLine="480"/>
        <w:rPr>
          <w:rFonts w:hAnsi="宋体"/>
          <w:color w:val="auto"/>
          <w:szCs w:val="21"/>
        </w:rPr>
      </w:pPr>
      <w:r>
        <w:rPr>
          <w:rFonts w:hint="eastAsia" w:hAnsi="宋体"/>
          <w:color w:val="auto"/>
          <w:szCs w:val="21"/>
        </w:rPr>
        <w:t xml:space="preserve">3. 技术文件； </w:t>
      </w:r>
    </w:p>
    <w:p w14:paraId="4F7F24E6">
      <w:pPr>
        <w:pStyle w:val="15"/>
        <w:spacing w:line="520" w:lineRule="exact"/>
        <w:ind w:firstLine="480"/>
        <w:rPr>
          <w:rFonts w:hAnsi="宋体"/>
          <w:color w:val="auto"/>
          <w:szCs w:val="21"/>
        </w:rPr>
      </w:pPr>
      <w:r>
        <w:rPr>
          <w:rFonts w:hint="eastAsia" w:hAnsi="宋体"/>
          <w:color w:val="auto"/>
          <w:szCs w:val="21"/>
        </w:rPr>
        <w:t xml:space="preserve">4. 按竞争性磋商文件磋商须知和技术规格要求提供的有关文件。 </w:t>
      </w:r>
    </w:p>
    <w:p w14:paraId="7BECC049">
      <w:pPr>
        <w:pStyle w:val="15"/>
        <w:spacing w:line="520" w:lineRule="exact"/>
        <w:rPr>
          <w:rFonts w:hAnsi="宋体"/>
          <w:color w:val="auto"/>
          <w:szCs w:val="21"/>
        </w:rPr>
      </w:pPr>
      <w:r>
        <w:rPr>
          <w:rFonts w:hint="eastAsia" w:hAnsi="宋体"/>
          <w:color w:val="auto"/>
          <w:szCs w:val="21"/>
        </w:rPr>
        <w:t>在此，授权代表宣布同意如下：</w:t>
      </w:r>
    </w:p>
    <w:p w14:paraId="7A08E46C">
      <w:pPr>
        <w:pStyle w:val="15"/>
        <w:spacing w:line="520" w:lineRule="exact"/>
        <w:ind w:firstLine="480"/>
        <w:rPr>
          <w:rFonts w:hAnsi="宋体"/>
          <w:color w:val="auto"/>
          <w:szCs w:val="21"/>
        </w:rPr>
      </w:pPr>
      <w:r>
        <w:rPr>
          <w:rFonts w:hint="eastAsia" w:hAnsi="宋体"/>
          <w:color w:val="auto"/>
          <w:szCs w:val="21"/>
        </w:rPr>
        <w:t>1. 将按竞争性磋商文件的约定履行合同责任和义务；</w:t>
      </w:r>
    </w:p>
    <w:p w14:paraId="6761AEE7">
      <w:pPr>
        <w:pStyle w:val="15"/>
        <w:spacing w:line="520" w:lineRule="exact"/>
        <w:ind w:firstLine="480"/>
        <w:rPr>
          <w:rFonts w:hAnsi="宋体"/>
          <w:color w:val="auto"/>
          <w:szCs w:val="21"/>
        </w:rPr>
      </w:pPr>
      <w:r>
        <w:rPr>
          <w:rFonts w:hint="eastAsia" w:hAnsi="宋体"/>
          <w:color w:val="auto"/>
          <w:szCs w:val="21"/>
        </w:rPr>
        <w:t>2. 已详细审查全部竞争性磋商文件，包括</w:t>
      </w:r>
      <w:r>
        <w:rPr>
          <w:rFonts w:hint="eastAsia" w:hAnsi="宋体"/>
          <w:color w:val="auto"/>
          <w:szCs w:val="21"/>
          <w:u w:val="single"/>
        </w:rPr>
        <w:t>（补遗书）（如果有的话）</w:t>
      </w:r>
      <w:r>
        <w:rPr>
          <w:rFonts w:hint="eastAsia" w:hAnsi="宋体"/>
          <w:color w:val="auto"/>
          <w:szCs w:val="21"/>
        </w:rPr>
        <w:t>；我们完全理解并同意放弃对这方面有不明及误解的权力；</w:t>
      </w:r>
    </w:p>
    <w:p w14:paraId="2078B3D8">
      <w:pPr>
        <w:pStyle w:val="15"/>
        <w:spacing w:line="520" w:lineRule="exact"/>
        <w:ind w:left="840" w:hanging="360"/>
        <w:rPr>
          <w:rFonts w:hAnsi="宋体"/>
          <w:color w:val="auto"/>
          <w:szCs w:val="21"/>
        </w:rPr>
      </w:pPr>
      <w:r>
        <w:rPr>
          <w:rFonts w:hint="eastAsia" w:hAnsi="宋体"/>
          <w:color w:val="auto"/>
          <w:szCs w:val="21"/>
        </w:rPr>
        <w:t>3. 同意提供按照贵方可能要求的与其磋商有关的一切数据或资料；</w:t>
      </w:r>
    </w:p>
    <w:p w14:paraId="0BC54134">
      <w:pPr>
        <w:pStyle w:val="15"/>
        <w:spacing w:line="520" w:lineRule="exact"/>
        <w:ind w:firstLine="480"/>
        <w:rPr>
          <w:rFonts w:hAnsi="宋体"/>
          <w:color w:val="auto"/>
          <w:szCs w:val="21"/>
          <w:u w:val="single"/>
        </w:rPr>
      </w:pPr>
      <w:r>
        <w:rPr>
          <w:rFonts w:hint="eastAsia" w:hAnsi="宋体"/>
          <w:color w:val="auto"/>
          <w:szCs w:val="21"/>
        </w:rPr>
        <w:t xml:space="preserve">4. 与本磋商有关的一切正式往来信函请寄：                         </w:t>
      </w:r>
      <w:r>
        <w:rPr>
          <w:rFonts w:hint="eastAsia" w:hAnsi="宋体"/>
          <w:color w:val="auto"/>
          <w:szCs w:val="21"/>
          <w:u w:val="single"/>
        </w:rPr>
        <w:t xml:space="preserve">                       </w:t>
      </w:r>
    </w:p>
    <w:p w14:paraId="317FF25F">
      <w:pPr>
        <w:pStyle w:val="15"/>
        <w:spacing w:line="520" w:lineRule="exact"/>
        <w:ind w:firstLine="840"/>
        <w:rPr>
          <w:rFonts w:hAnsi="宋体"/>
          <w:color w:val="auto"/>
          <w:szCs w:val="21"/>
        </w:rPr>
      </w:pPr>
      <w:r>
        <w:rPr>
          <w:rFonts w:hint="eastAsia" w:hAnsi="宋体"/>
          <w:color w:val="auto"/>
          <w:szCs w:val="21"/>
        </w:rPr>
        <w:t>电话：</w:t>
      </w:r>
      <w:r>
        <w:rPr>
          <w:rFonts w:hint="eastAsia" w:hAnsi="宋体"/>
          <w:color w:val="auto"/>
          <w:szCs w:val="21"/>
          <w:u w:val="single"/>
        </w:rPr>
        <w:t xml:space="preserve">                        </w:t>
      </w:r>
      <w:r>
        <w:rPr>
          <w:rFonts w:hint="eastAsia" w:hAnsi="宋体"/>
          <w:color w:val="auto"/>
          <w:szCs w:val="21"/>
        </w:rPr>
        <w:t xml:space="preserve"> 电子函件：</w:t>
      </w:r>
      <w:r>
        <w:rPr>
          <w:rFonts w:hint="eastAsia" w:hAnsi="宋体"/>
          <w:color w:val="auto"/>
          <w:szCs w:val="21"/>
          <w:u w:val="single"/>
        </w:rPr>
        <w:t xml:space="preserve">             </w:t>
      </w:r>
      <w:r>
        <w:rPr>
          <w:rFonts w:hint="eastAsia" w:hAnsi="宋体"/>
          <w:color w:val="auto"/>
          <w:szCs w:val="21"/>
        </w:rPr>
        <w:t xml:space="preserve">              </w:t>
      </w:r>
    </w:p>
    <w:p w14:paraId="1DB93ECC">
      <w:pPr>
        <w:pStyle w:val="15"/>
        <w:spacing w:line="520" w:lineRule="exact"/>
        <w:ind w:firstLine="840"/>
        <w:rPr>
          <w:rFonts w:hAnsi="宋体"/>
          <w:color w:val="auto"/>
          <w:szCs w:val="21"/>
          <w:u w:val="single"/>
        </w:rPr>
      </w:pPr>
      <w:r>
        <w:rPr>
          <w:rFonts w:hint="eastAsia" w:hAnsi="宋体"/>
          <w:color w:val="auto"/>
          <w:szCs w:val="21"/>
        </w:rPr>
        <w:t>日期：</w:t>
      </w:r>
      <w:r>
        <w:rPr>
          <w:rFonts w:hint="eastAsia" w:hAnsi="宋体"/>
          <w:color w:val="auto"/>
          <w:szCs w:val="21"/>
          <w:u w:val="single"/>
        </w:rPr>
        <w:t xml:space="preserve">      </w:t>
      </w:r>
      <w:r>
        <w:rPr>
          <w:rFonts w:hint="eastAsia" w:hAnsi="宋体"/>
          <w:color w:val="auto"/>
          <w:szCs w:val="21"/>
        </w:rPr>
        <w:t>年</w:t>
      </w:r>
      <w:r>
        <w:rPr>
          <w:rFonts w:hint="eastAsia" w:hAnsi="宋体"/>
          <w:color w:val="auto"/>
          <w:szCs w:val="21"/>
          <w:u w:val="single"/>
        </w:rPr>
        <w:t xml:space="preserve">   </w:t>
      </w:r>
      <w:r>
        <w:rPr>
          <w:rFonts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Ansi="宋体"/>
          <w:color w:val="auto"/>
          <w:szCs w:val="21"/>
          <w:u w:val="single"/>
        </w:rPr>
        <w:t xml:space="preserve"> </w:t>
      </w:r>
      <w:r>
        <w:rPr>
          <w:rFonts w:hint="eastAsia" w:hAnsi="宋体"/>
          <w:color w:val="auto"/>
          <w:szCs w:val="21"/>
        </w:rPr>
        <w:t>日</w:t>
      </w:r>
    </w:p>
    <w:p w14:paraId="17B2C5B5">
      <w:pPr>
        <w:pStyle w:val="15"/>
        <w:spacing w:line="520" w:lineRule="exact"/>
        <w:ind w:firstLine="840"/>
        <w:rPr>
          <w:rFonts w:hAnsi="宋体"/>
          <w:color w:val="auto"/>
          <w:szCs w:val="21"/>
          <w:u w:val="single"/>
        </w:rPr>
      </w:pPr>
      <w:r>
        <w:rPr>
          <w:rFonts w:hint="eastAsia" w:hAnsi="宋体" w:cs="宋体"/>
          <w:color w:val="auto"/>
          <w:highlight w:val="none"/>
        </w:rPr>
        <w:t>法定代表人或授权代表</w:t>
      </w:r>
      <w:r>
        <w:rPr>
          <w:rFonts w:hint="eastAsia" w:hAnsi="宋体" w:cs="宋体"/>
          <w:color w:val="auto"/>
          <w:highlight w:val="none"/>
          <w:lang w:eastAsia="zh-CN"/>
        </w:rPr>
        <w:t>人</w:t>
      </w:r>
      <w:r>
        <w:rPr>
          <w:rFonts w:hint="eastAsia" w:hAnsi="宋体" w:cs="宋体"/>
          <w:color w:val="auto"/>
          <w:highlight w:val="none"/>
        </w:rPr>
        <w:t>（签字或者盖章或者电子签名）</w:t>
      </w:r>
      <w:r>
        <w:rPr>
          <w:rFonts w:hint="eastAsia" w:hAnsi="宋体"/>
          <w:color w:val="auto"/>
          <w:szCs w:val="21"/>
        </w:rPr>
        <w:t>：</w:t>
      </w:r>
      <w:r>
        <w:rPr>
          <w:rFonts w:hint="eastAsia" w:hAnsi="宋体"/>
          <w:color w:val="auto"/>
          <w:szCs w:val="21"/>
          <w:u w:val="single"/>
        </w:rPr>
        <w:t xml:space="preserve">                       </w:t>
      </w:r>
    </w:p>
    <w:p w14:paraId="5BDC4DFB">
      <w:pPr>
        <w:pStyle w:val="15"/>
        <w:spacing w:line="520" w:lineRule="exact"/>
        <w:ind w:firstLine="840"/>
        <w:rPr>
          <w:rFonts w:hAnsi="宋体"/>
          <w:color w:val="auto"/>
          <w:szCs w:val="21"/>
        </w:rPr>
      </w:pPr>
      <w:r>
        <w:rPr>
          <w:rFonts w:hint="eastAsia" w:hAnsi="宋体"/>
          <w:color w:val="auto"/>
          <w:szCs w:val="21"/>
        </w:rPr>
        <w:t>磋</w:t>
      </w:r>
      <w:r>
        <w:rPr>
          <w:rFonts w:hAnsi="宋体"/>
          <w:color w:val="auto"/>
          <w:szCs w:val="21"/>
        </w:rPr>
        <w:t>商</w:t>
      </w:r>
      <w:r>
        <w:rPr>
          <w:rFonts w:hint="eastAsia" w:hAnsi="宋体"/>
          <w:color w:val="auto"/>
          <w:szCs w:val="21"/>
        </w:rPr>
        <w:t>供应商名称（盖章）：</w:t>
      </w:r>
      <w:r>
        <w:rPr>
          <w:rFonts w:hint="eastAsia" w:hAnsi="宋体"/>
          <w:color w:val="auto"/>
          <w:szCs w:val="21"/>
          <w:u w:val="single"/>
        </w:rPr>
        <w:t xml:space="preserve">                                    </w:t>
      </w:r>
      <w:r>
        <w:rPr>
          <w:rFonts w:hAnsi="宋体"/>
          <w:color w:val="auto"/>
          <w:szCs w:val="21"/>
          <w:u w:val="single"/>
        </w:rPr>
        <w:t xml:space="preserve">   </w:t>
      </w:r>
      <w:r>
        <w:rPr>
          <w:rFonts w:hint="eastAsia" w:hAnsi="宋体"/>
          <w:color w:val="auto"/>
          <w:szCs w:val="21"/>
        </w:rPr>
        <w:t xml:space="preserve">                           </w:t>
      </w:r>
    </w:p>
    <w:p w14:paraId="13CED12D">
      <w:pPr>
        <w:spacing w:line="500" w:lineRule="exact"/>
        <w:ind w:firstLine="840" w:firstLineChars="400"/>
        <w:rPr>
          <w:rStyle w:val="40"/>
          <w:rFonts w:ascii="宋体" w:hAnsi="宋体"/>
          <w:color w:val="auto"/>
          <w:sz w:val="24"/>
        </w:rPr>
      </w:pPr>
      <w:r>
        <w:rPr>
          <w:rFonts w:hint="eastAsia" w:hAnsi="宋体"/>
          <w:color w:val="auto"/>
          <w:szCs w:val="21"/>
        </w:rPr>
        <w:t>开户银行：</w:t>
      </w:r>
      <w:r>
        <w:rPr>
          <w:rFonts w:hint="eastAsia" w:hAnsi="宋体"/>
          <w:color w:val="auto"/>
          <w:szCs w:val="21"/>
          <w:u w:val="single"/>
        </w:rPr>
        <w:t xml:space="preserve">                         </w:t>
      </w:r>
      <w:r>
        <w:rPr>
          <w:rFonts w:hint="eastAsia" w:hAnsi="宋体"/>
          <w:color w:val="auto"/>
          <w:szCs w:val="21"/>
        </w:rPr>
        <w:t xml:space="preserve">  帐号/行号：</w:t>
      </w:r>
      <w:r>
        <w:rPr>
          <w:rFonts w:hint="eastAsia" w:hAnsi="宋体"/>
          <w:color w:val="auto"/>
          <w:szCs w:val="21"/>
          <w:u w:val="single"/>
        </w:rPr>
        <w:t xml:space="preserve">           </w:t>
      </w:r>
      <w:r>
        <w:rPr>
          <w:rFonts w:hAnsi="宋体"/>
          <w:color w:val="auto"/>
          <w:szCs w:val="21"/>
          <w:u w:val="single"/>
        </w:rPr>
        <w:t xml:space="preserve">      </w:t>
      </w:r>
      <w:r>
        <w:rPr>
          <w:rFonts w:hint="eastAsia" w:hAnsi="宋体"/>
          <w:color w:val="auto"/>
          <w:szCs w:val="21"/>
          <w:u w:val="single"/>
        </w:rPr>
        <w:t>1</w:t>
      </w:r>
    </w:p>
    <w:p w14:paraId="4469D407">
      <w:pPr>
        <w:spacing w:line="480" w:lineRule="auto"/>
        <w:jc w:val="center"/>
        <w:rPr>
          <w:rStyle w:val="40"/>
          <w:rFonts w:ascii="宋体" w:hAnsi="宋体"/>
          <w:color w:val="auto"/>
          <w:sz w:val="24"/>
        </w:rPr>
      </w:pPr>
    </w:p>
    <w:p w14:paraId="6975E345">
      <w:pPr>
        <w:spacing w:line="480" w:lineRule="auto"/>
        <w:jc w:val="center"/>
        <w:rPr>
          <w:rStyle w:val="40"/>
          <w:rFonts w:ascii="宋体" w:hAnsi="宋体"/>
          <w:color w:val="auto"/>
          <w:sz w:val="24"/>
        </w:rPr>
      </w:pPr>
    </w:p>
    <w:p w14:paraId="3A00C5C0">
      <w:pPr>
        <w:pStyle w:val="15"/>
        <w:spacing w:line="288" w:lineRule="auto"/>
        <w:ind w:firstLine="0" w:firstLineChars="0"/>
        <w:jc w:val="left"/>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lang w:val="en-US" w:eastAsia="zh-CN"/>
        </w:rPr>
        <w:t>注：1、</w:t>
      </w:r>
      <w:r>
        <w:rPr>
          <w:rFonts w:hint="eastAsia" w:ascii="Times New Roman" w:hAnsi="Times New Roman" w:eastAsia="宋体"/>
          <w:bCs/>
          <w:color w:val="auto"/>
          <w:sz w:val="24"/>
          <w:szCs w:val="24"/>
          <w:highlight w:val="none"/>
        </w:rPr>
        <w:t>如为联合体投标，“投标人名称”处必须列明联合体各方名称，并标注联合体牵头人名称，否则其投标作无效标处理。</w:t>
      </w:r>
    </w:p>
    <w:p w14:paraId="7B4B2506">
      <w:pPr>
        <w:pStyle w:val="15"/>
        <w:spacing w:line="288" w:lineRule="auto"/>
        <w:ind w:firstLine="0" w:firstLineChars="0"/>
        <w:jc w:val="left"/>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lang w:val="en-US" w:eastAsia="zh-CN"/>
        </w:rPr>
        <w:t>2、</w:t>
      </w:r>
      <w:r>
        <w:rPr>
          <w:rFonts w:hint="eastAsia" w:ascii="Times New Roman" w:hAnsi="Times New Roman" w:eastAsia="宋体"/>
          <w:bCs/>
          <w:color w:val="auto"/>
          <w:sz w:val="24"/>
          <w:szCs w:val="24"/>
          <w:highlight w:val="none"/>
        </w:rPr>
        <w:t>如为联合体投标，盖章处须加盖联合体牵头人电子签章，否则其投标作无效标处理。</w:t>
      </w:r>
    </w:p>
    <w:p w14:paraId="22D7FA04">
      <w:pPr>
        <w:pStyle w:val="15"/>
        <w:spacing w:line="288" w:lineRule="auto"/>
        <w:ind w:firstLine="0" w:firstLineChars="0"/>
        <w:jc w:val="left"/>
        <w:rPr>
          <w:rFonts w:ascii="Times New Roman" w:hAnsi="Times New Roman" w:eastAsia="宋体"/>
          <w:bCs/>
          <w:color w:val="auto"/>
          <w:sz w:val="24"/>
          <w:szCs w:val="24"/>
          <w:highlight w:val="none"/>
        </w:rPr>
      </w:pPr>
    </w:p>
    <w:p w14:paraId="3EEE693C">
      <w:pPr>
        <w:spacing w:line="480" w:lineRule="auto"/>
        <w:jc w:val="center"/>
        <w:rPr>
          <w:rStyle w:val="40"/>
          <w:rFonts w:ascii="宋体" w:hAnsi="宋体"/>
          <w:color w:val="auto"/>
          <w:sz w:val="24"/>
        </w:rPr>
      </w:pPr>
    </w:p>
    <w:p w14:paraId="1320F9AC">
      <w:pPr>
        <w:spacing w:line="480" w:lineRule="auto"/>
        <w:jc w:val="center"/>
        <w:rPr>
          <w:rStyle w:val="40"/>
          <w:rFonts w:ascii="宋体" w:hAnsi="宋体"/>
          <w:color w:val="auto"/>
          <w:sz w:val="24"/>
        </w:rPr>
      </w:pPr>
    </w:p>
    <w:p w14:paraId="6DFD1005">
      <w:pPr>
        <w:pStyle w:val="38"/>
        <w:jc w:val="center"/>
        <w:rPr>
          <w:rStyle w:val="40"/>
          <w:rFonts w:ascii="宋体" w:hAnsi="宋体" w:cs="宋体"/>
          <w:b/>
          <w:bCs/>
          <w:color w:val="auto"/>
        </w:rPr>
      </w:pPr>
      <w:r>
        <w:rPr>
          <w:rStyle w:val="40"/>
          <w:rFonts w:ascii="宋体" w:hAnsi="宋体" w:cs="宋体"/>
          <w:b/>
          <w:bCs/>
          <w:color w:val="auto"/>
        </w:rPr>
        <w:t>二、磋商报价表</w:t>
      </w:r>
    </w:p>
    <w:p w14:paraId="6A101879">
      <w:pPr>
        <w:spacing w:line="420" w:lineRule="exact"/>
        <w:rPr>
          <w:rStyle w:val="40"/>
          <w:rFonts w:ascii="宋体" w:hAnsi="宋体"/>
          <w:color w:val="auto"/>
          <w:szCs w:val="21"/>
          <w:u w:val="single"/>
        </w:rPr>
      </w:pPr>
      <w:r>
        <w:rPr>
          <w:rStyle w:val="40"/>
          <w:rFonts w:ascii="宋体" w:hAnsi="宋体"/>
          <w:color w:val="auto"/>
          <w:szCs w:val="21"/>
        </w:rPr>
        <w:t>项目编号:</w:t>
      </w:r>
      <w:r>
        <w:rPr>
          <w:rStyle w:val="40"/>
          <w:rFonts w:ascii="宋体" w:hAnsi="宋体"/>
          <w:color w:val="auto"/>
          <w:szCs w:val="21"/>
          <w:u w:val="single"/>
        </w:rPr>
        <w:t xml:space="preserve">                 </w:t>
      </w:r>
    </w:p>
    <w:p w14:paraId="7C49D96F">
      <w:pPr>
        <w:spacing w:line="420" w:lineRule="exact"/>
        <w:rPr>
          <w:rStyle w:val="40"/>
          <w:rFonts w:ascii="宋体" w:hAnsi="宋体"/>
          <w:color w:val="auto"/>
          <w:szCs w:val="21"/>
          <w:u w:val="single"/>
        </w:rPr>
      </w:pPr>
      <w:r>
        <w:rPr>
          <w:rStyle w:val="40"/>
          <w:rFonts w:ascii="宋体" w:hAnsi="宋体"/>
          <w:color w:val="auto"/>
          <w:szCs w:val="21"/>
        </w:rPr>
        <w:t>项目名称:</w:t>
      </w:r>
      <w:r>
        <w:rPr>
          <w:rStyle w:val="40"/>
          <w:rFonts w:ascii="宋体" w:hAnsi="宋体"/>
          <w:color w:val="auto"/>
          <w:szCs w:val="21"/>
          <w:u w:val="single"/>
        </w:rPr>
        <w:t xml:space="preserve">                 </w:t>
      </w:r>
    </w:p>
    <w:tbl>
      <w:tblPr>
        <w:tblStyle w:val="26"/>
        <w:tblW w:w="8931"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6"/>
        <w:gridCol w:w="1984"/>
        <w:gridCol w:w="2410"/>
        <w:gridCol w:w="425"/>
        <w:gridCol w:w="554"/>
        <w:gridCol w:w="1431"/>
        <w:gridCol w:w="1701"/>
      </w:tblGrid>
      <w:tr w14:paraId="5C35C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9" w:hRule="atLeast"/>
        </w:trPr>
        <w:tc>
          <w:tcPr>
            <w:tcW w:w="426" w:type="dxa"/>
          </w:tcPr>
          <w:p w14:paraId="6C3E0DE0">
            <w:pPr>
              <w:pStyle w:val="118"/>
              <w:spacing w:before="8" w:line="360" w:lineRule="auto"/>
              <w:ind w:left="127" w:right="110"/>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984" w:type="dxa"/>
          </w:tcPr>
          <w:p w14:paraId="3B3FC8C4">
            <w:pPr>
              <w:pStyle w:val="118"/>
              <w:spacing w:line="360" w:lineRule="auto"/>
              <w:rPr>
                <w:rFonts w:hint="eastAsia" w:ascii="宋体" w:hAnsi="宋体" w:eastAsia="宋体" w:cs="宋体"/>
                <w:color w:val="auto"/>
                <w:sz w:val="21"/>
                <w:szCs w:val="21"/>
              </w:rPr>
            </w:pPr>
          </w:p>
          <w:p w14:paraId="3165A216">
            <w:pPr>
              <w:pStyle w:val="11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服务项目名称</w:t>
            </w:r>
          </w:p>
        </w:tc>
        <w:tc>
          <w:tcPr>
            <w:tcW w:w="2410" w:type="dxa"/>
          </w:tcPr>
          <w:p w14:paraId="394B576C">
            <w:pPr>
              <w:pStyle w:val="118"/>
              <w:spacing w:before="3" w:line="360" w:lineRule="auto"/>
              <w:rPr>
                <w:rFonts w:hint="eastAsia" w:ascii="宋体" w:hAnsi="宋体" w:eastAsia="宋体" w:cs="宋体"/>
                <w:color w:val="auto"/>
                <w:sz w:val="21"/>
                <w:szCs w:val="21"/>
              </w:rPr>
            </w:pPr>
          </w:p>
          <w:p w14:paraId="7FC949F4">
            <w:pPr>
              <w:pStyle w:val="118"/>
              <w:spacing w:line="360" w:lineRule="auto"/>
              <w:ind w:left="895"/>
              <w:rPr>
                <w:rFonts w:hint="eastAsia" w:ascii="宋体" w:hAnsi="宋体" w:eastAsia="宋体" w:cs="宋体"/>
                <w:color w:val="auto"/>
                <w:sz w:val="21"/>
                <w:szCs w:val="21"/>
              </w:rPr>
            </w:pPr>
            <w:r>
              <w:rPr>
                <w:rFonts w:hint="eastAsia" w:ascii="宋体" w:hAnsi="宋体" w:eastAsia="宋体" w:cs="宋体"/>
                <w:color w:val="auto"/>
                <w:sz w:val="21"/>
                <w:szCs w:val="21"/>
              </w:rPr>
              <w:t>服务内容</w:t>
            </w:r>
          </w:p>
        </w:tc>
        <w:tc>
          <w:tcPr>
            <w:tcW w:w="425" w:type="dxa"/>
          </w:tcPr>
          <w:p w14:paraId="64E3BFA0">
            <w:pPr>
              <w:pStyle w:val="118"/>
              <w:spacing w:before="8" w:line="360" w:lineRule="auto"/>
              <w:ind w:left="129" w:right="109"/>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554" w:type="dxa"/>
          </w:tcPr>
          <w:p w14:paraId="429A24DB">
            <w:pPr>
              <w:pStyle w:val="118"/>
              <w:spacing w:before="8" w:line="360" w:lineRule="auto"/>
              <w:ind w:left="143" w:right="111"/>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1431" w:type="dxa"/>
          </w:tcPr>
          <w:p w14:paraId="1E11D398">
            <w:pPr>
              <w:pStyle w:val="118"/>
              <w:spacing w:before="3" w:line="360" w:lineRule="auto"/>
              <w:rPr>
                <w:rFonts w:hint="eastAsia" w:ascii="宋体" w:hAnsi="宋体" w:eastAsia="宋体" w:cs="宋体"/>
                <w:color w:val="auto"/>
                <w:sz w:val="21"/>
                <w:szCs w:val="21"/>
              </w:rPr>
            </w:pPr>
          </w:p>
          <w:p w14:paraId="405FAB62">
            <w:pPr>
              <w:pStyle w:val="118"/>
              <w:spacing w:line="360" w:lineRule="auto"/>
              <w:ind w:left="353"/>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单</w:t>
            </w:r>
            <w:r>
              <w:rPr>
                <w:rFonts w:hint="eastAsia" w:cs="宋体"/>
                <w:color w:val="auto"/>
                <w:sz w:val="21"/>
                <w:szCs w:val="21"/>
                <w:lang w:eastAsia="zh-CN"/>
              </w:rPr>
              <w:t>价</w:t>
            </w:r>
            <w:r>
              <w:rPr>
                <w:rFonts w:hint="eastAsia" w:ascii="宋体" w:hAnsi="宋体" w:eastAsia="宋体" w:cs="宋体"/>
                <w:color w:val="auto"/>
                <w:sz w:val="21"/>
                <w:szCs w:val="21"/>
                <w:lang w:eastAsia="zh-CN"/>
              </w:rPr>
              <w:t>（元）</w:t>
            </w:r>
          </w:p>
        </w:tc>
        <w:tc>
          <w:tcPr>
            <w:tcW w:w="1701" w:type="dxa"/>
          </w:tcPr>
          <w:p w14:paraId="08D5798C">
            <w:pPr>
              <w:pStyle w:val="118"/>
              <w:tabs>
                <w:tab w:val="left" w:pos="726"/>
              </w:tabs>
              <w:spacing w:before="90" w:line="360" w:lineRule="auto"/>
              <w:ind w:left="246"/>
              <w:rPr>
                <w:rFonts w:hint="eastAsia" w:ascii="宋体" w:hAnsi="宋体" w:eastAsia="宋体" w:cs="宋体"/>
                <w:color w:val="auto"/>
                <w:sz w:val="21"/>
                <w:szCs w:val="21"/>
              </w:rPr>
            </w:pPr>
            <w:r>
              <w:rPr>
                <w:rFonts w:hint="eastAsia" w:ascii="宋体" w:hAnsi="宋体" w:eastAsia="宋体" w:cs="宋体"/>
                <w:color w:val="auto"/>
                <w:sz w:val="21"/>
                <w:szCs w:val="21"/>
              </w:rPr>
              <w:t>金</w:t>
            </w:r>
            <w:r>
              <w:rPr>
                <w:rFonts w:hint="eastAsia" w:ascii="宋体" w:hAnsi="宋体" w:eastAsia="宋体" w:cs="宋体"/>
                <w:color w:val="auto"/>
                <w:sz w:val="21"/>
                <w:szCs w:val="21"/>
              </w:rPr>
              <w:tab/>
            </w:r>
            <w:r>
              <w:rPr>
                <w:rFonts w:hint="eastAsia" w:ascii="宋体" w:hAnsi="宋体" w:eastAsia="宋体" w:cs="宋体"/>
                <w:color w:val="auto"/>
                <w:sz w:val="21"/>
                <w:szCs w:val="21"/>
              </w:rPr>
              <w:t>额</w:t>
            </w:r>
          </w:p>
          <w:p w14:paraId="65800EB2">
            <w:pPr>
              <w:pStyle w:val="118"/>
              <w:spacing w:before="83" w:line="360" w:lineRule="auto"/>
              <w:ind w:left="246"/>
              <w:rPr>
                <w:rFonts w:hint="eastAsia" w:ascii="宋体" w:hAnsi="宋体" w:eastAsia="宋体" w:cs="宋体"/>
                <w:color w:val="auto"/>
                <w:sz w:val="21"/>
                <w:szCs w:val="21"/>
              </w:rPr>
            </w:pPr>
            <w:r>
              <w:rPr>
                <w:rFonts w:hint="eastAsia" w:ascii="宋体" w:hAnsi="宋体" w:eastAsia="宋体" w:cs="宋体"/>
                <w:color w:val="auto"/>
                <w:sz w:val="21"/>
                <w:szCs w:val="21"/>
              </w:rPr>
              <w:t>（元）</w:t>
            </w:r>
          </w:p>
        </w:tc>
      </w:tr>
      <w:tr w14:paraId="2D4D7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8" w:hRule="atLeast"/>
        </w:trPr>
        <w:tc>
          <w:tcPr>
            <w:tcW w:w="426" w:type="dxa"/>
          </w:tcPr>
          <w:p w14:paraId="7158C072">
            <w:pPr>
              <w:pStyle w:val="118"/>
              <w:spacing w:before="158"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w:t>
            </w:r>
          </w:p>
          <w:p w14:paraId="7959392C">
            <w:pPr>
              <w:pStyle w:val="118"/>
              <w:spacing w:before="158" w:line="360" w:lineRule="auto"/>
              <w:rPr>
                <w:rFonts w:hint="eastAsia" w:ascii="宋体" w:hAnsi="宋体" w:eastAsia="宋体" w:cs="宋体"/>
                <w:color w:val="auto"/>
                <w:sz w:val="21"/>
                <w:szCs w:val="21"/>
              </w:rPr>
            </w:pPr>
          </w:p>
        </w:tc>
        <w:tc>
          <w:tcPr>
            <w:tcW w:w="1984" w:type="dxa"/>
          </w:tcPr>
          <w:p w14:paraId="6161DDC3">
            <w:pPr>
              <w:pStyle w:val="15"/>
              <w:ind w:firstLine="420" w:firstLineChars="200"/>
              <w:rPr>
                <w:rFonts w:hint="eastAsia" w:ascii="宋体" w:hAnsi="宋体" w:eastAsia="宋体" w:cs="宋体"/>
                <w:color w:val="auto"/>
                <w:sz w:val="21"/>
                <w:szCs w:val="21"/>
              </w:rPr>
            </w:pPr>
          </w:p>
          <w:p w14:paraId="719B087F">
            <w:pPr>
              <w:pStyle w:val="15"/>
              <w:rPr>
                <w:rFonts w:hint="eastAsia" w:ascii="宋体" w:hAnsi="宋体" w:eastAsia="宋体" w:cs="宋体"/>
                <w:color w:val="auto"/>
                <w:sz w:val="21"/>
                <w:szCs w:val="21"/>
              </w:rPr>
            </w:pPr>
          </w:p>
          <w:p w14:paraId="772F3832">
            <w:pPr>
              <w:pStyle w:val="118"/>
              <w:spacing w:before="60" w:line="360" w:lineRule="auto"/>
              <w:ind w:left="113" w:right="-29"/>
              <w:rPr>
                <w:rFonts w:hint="eastAsia" w:ascii="宋体" w:hAnsi="宋体" w:eastAsia="宋体" w:cs="宋体"/>
                <w:color w:val="auto"/>
                <w:sz w:val="21"/>
                <w:szCs w:val="21"/>
              </w:rPr>
            </w:pPr>
          </w:p>
        </w:tc>
        <w:tc>
          <w:tcPr>
            <w:tcW w:w="2410" w:type="dxa"/>
          </w:tcPr>
          <w:p w14:paraId="6EF98EB0">
            <w:pPr>
              <w:pStyle w:val="15"/>
              <w:jc w:val="left"/>
              <w:rPr>
                <w:rFonts w:hint="eastAsia" w:ascii="宋体" w:hAnsi="宋体" w:eastAsia="宋体" w:cs="宋体"/>
                <w:color w:val="auto"/>
                <w:sz w:val="21"/>
                <w:szCs w:val="21"/>
              </w:rPr>
            </w:pPr>
          </w:p>
        </w:tc>
        <w:tc>
          <w:tcPr>
            <w:tcW w:w="425" w:type="dxa"/>
          </w:tcPr>
          <w:p w14:paraId="6C6A521F">
            <w:pPr>
              <w:pStyle w:val="118"/>
              <w:spacing w:line="360" w:lineRule="auto"/>
              <w:rPr>
                <w:rFonts w:hint="eastAsia" w:ascii="宋体" w:hAnsi="宋体" w:eastAsia="宋体" w:cs="宋体"/>
                <w:color w:val="auto"/>
                <w:sz w:val="21"/>
                <w:szCs w:val="21"/>
              </w:rPr>
            </w:pPr>
          </w:p>
          <w:p w14:paraId="4CD01870">
            <w:pPr>
              <w:pStyle w:val="118"/>
              <w:spacing w:line="360" w:lineRule="auto"/>
              <w:jc w:val="center"/>
              <w:rPr>
                <w:rFonts w:hint="eastAsia" w:ascii="宋体" w:hAnsi="宋体" w:eastAsia="宋体" w:cs="宋体"/>
                <w:color w:val="auto"/>
                <w:sz w:val="21"/>
                <w:szCs w:val="21"/>
              </w:rPr>
            </w:pPr>
          </w:p>
        </w:tc>
        <w:tc>
          <w:tcPr>
            <w:tcW w:w="554" w:type="dxa"/>
          </w:tcPr>
          <w:p w14:paraId="39B14A44">
            <w:pPr>
              <w:pStyle w:val="118"/>
              <w:spacing w:line="360" w:lineRule="auto"/>
              <w:rPr>
                <w:rFonts w:hint="eastAsia" w:ascii="宋体" w:hAnsi="宋体" w:eastAsia="宋体" w:cs="宋体"/>
                <w:color w:val="auto"/>
                <w:sz w:val="21"/>
                <w:szCs w:val="21"/>
              </w:rPr>
            </w:pPr>
          </w:p>
          <w:p w14:paraId="189C21C7">
            <w:pPr>
              <w:pStyle w:val="11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431" w:type="dxa"/>
          </w:tcPr>
          <w:p w14:paraId="6214CF8E">
            <w:pPr>
              <w:pStyle w:val="118"/>
              <w:spacing w:line="360" w:lineRule="auto"/>
              <w:rPr>
                <w:rFonts w:hint="eastAsia" w:ascii="宋体" w:hAnsi="宋体" w:eastAsia="宋体" w:cs="宋体"/>
                <w:color w:val="auto"/>
                <w:sz w:val="21"/>
                <w:szCs w:val="21"/>
              </w:rPr>
            </w:pPr>
          </w:p>
          <w:p w14:paraId="3EFC97A4">
            <w:pPr>
              <w:pStyle w:val="118"/>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p>
        </w:tc>
        <w:tc>
          <w:tcPr>
            <w:tcW w:w="1701" w:type="dxa"/>
          </w:tcPr>
          <w:p w14:paraId="12862F08">
            <w:pPr>
              <w:pStyle w:val="118"/>
              <w:spacing w:line="360" w:lineRule="auto"/>
              <w:rPr>
                <w:rFonts w:hint="eastAsia" w:ascii="宋体" w:hAnsi="宋体" w:eastAsia="宋体" w:cs="宋体"/>
                <w:color w:val="auto"/>
                <w:sz w:val="21"/>
                <w:szCs w:val="21"/>
              </w:rPr>
            </w:pPr>
          </w:p>
          <w:p w14:paraId="6C28845E">
            <w:pPr>
              <w:pStyle w:val="118"/>
              <w:spacing w:line="360" w:lineRule="auto"/>
              <w:ind w:firstLine="105" w:firstLineChars="50"/>
              <w:rPr>
                <w:rFonts w:hint="eastAsia" w:ascii="宋体" w:hAnsi="宋体" w:eastAsia="宋体" w:cs="宋体"/>
                <w:b/>
                <w:color w:val="auto"/>
                <w:sz w:val="21"/>
                <w:szCs w:val="21"/>
              </w:rPr>
            </w:pPr>
          </w:p>
        </w:tc>
      </w:tr>
      <w:tr w14:paraId="0DE80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8931" w:type="dxa"/>
            <w:gridSpan w:val="7"/>
          </w:tcPr>
          <w:p w14:paraId="05A2BD73">
            <w:pPr>
              <w:pStyle w:val="118"/>
              <w:spacing w:line="360" w:lineRule="auto"/>
              <w:ind w:firstLine="105" w:firstLineChars="50"/>
              <w:rPr>
                <w:rStyle w:val="40"/>
                <w:rFonts w:hint="eastAsia" w:ascii="宋体" w:hAnsi="宋体" w:eastAsia="宋体" w:cs="宋体"/>
                <w:b/>
                <w:bCs/>
                <w:color w:val="auto"/>
                <w:sz w:val="21"/>
                <w:szCs w:val="21"/>
              </w:rPr>
            </w:pPr>
            <w:r>
              <w:rPr>
                <w:rFonts w:hint="eastAsia" w:ascii="宋体" w:hAnsi="宋体" w:eastAsia="宋体" w:cs="宋体"/>
                <w:b/>
                <w:color w:val="auto"/>
                <w:sz w:val="21"/>
                <w:szCs w:val="21"/>
              </w:rPr>
              <w:t>本合同服务费总额合计人民币（大写）：</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lang w:val="en-US" w:eastAsia="zh-CN"/>
              </w:rPr>
              <w:t xml:space="preserve"> </w:t>
            </w:r>
            <w:r>
              <w:rPr>
                <w:rFonts w:hint="eastAsia" w:ascii="宋体" w:hAnsi="宋体" w:eastAsia="宋体" w:cs="宋体"/>
                <w:b/>
                <w:color w:val="auto"/>
                <w:sz w:val="21"/>
                <w:szCs w:val="21"/>
              </w:rPr>
              <w:t>（小写：￥</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lang w:val="en-US" w:eastAsia="zh-CN"/>
              </w:rPr>
              <w:t xml:space="preserve"> </w:t>
            </w:r>
            <w:r>
              <w:rPr>
                <w:rFonts w:hint="eastAsia" w:ascii="宋体" w:hAnsi="宋体" w:eastAsia="宋体" w:cs="宋体"/>
                <w:b/>
                <w:color w:val="auto"/>
                <w:sz w:val="21"/>
                <w:szCs w:val="21"/>
              </w:rPr>
              <w:t>）</w:t>
            </w:r>
            <w:r>
              <w:rPr>
                <w:rStyle w:val="40"/>
                <w:rFonts w:hint="eastAsia" w:ascii="宋体" w:hAnsi="宋体" w:eastAsia="宋体" w:cs="宋体"/>
                <w:b/>
                <w:bCs/>
                <w:color w:val="auto"/>
                <w:sz w:val="21"/>
                <w:szCs w:val="21"/>
              </w:rPr>
              <w:t>。</w:t>
            </w:r>
          </w:p>
          <w:p w14:paraId="27CE4128">
            <w:pPr>
              <w:pStyle w:val="118"/>
              <w:spacing w:line="360" w:lineRule="auto"/>
              <w:ind w:firstLine="105" w:firstLineChars="50"/>
              <w:rPr>
                <w:rStyle w:val="40"/>
                <w:rFonts w:hint="default" w:ascii="宋体" w:hAnsi="宋体" w:eastAsia="宋体" w:cs="宋体"/>
                <w:b/>
                <w:bCs/>
                <w:color w:val="auto"/>
                <w:sz w:val="21"/>
                <w:szCs w:val="21"/>
                <w:lang w:val="en-US" w:eastAsia="zh-CN"/>
              </w:rPr>
            </w:pPr>
            <w:r>
              <w:rPr>
                <w:rStyle w:val="40"/>
                <w:rFonts w:hint="eastAsia" w:ascii="宋体" w:hAnsi="宋体" w:eastAsia="宋体" w:cs="宋体"/>
                <w:b/>
                <w:bCs/>
                <w:color w:val="auto"/>
                <w:sz w:val="21"/>
                <w:szCs w:val="21"/>
                <w:lang w:eastAsia="zh-CN"/>
              </w:rPr>
              <w:t>服务成果交付时间：自合同签订之日起至2025年12月31日之前完成全部项目工作内容。</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lang w:val="en-US" w:eastAsia="zh-CN"/>
              </w:rPr>
              <w:t xml:space="preserve"> </w:t>
            </w:r>
            <w:r>
              <w:rPr>
                <w:rStyle w:val="40"/>
                <w:rFonts w:hint="eastAsia" w:eastAsia="宋体" w:cs="宋体"/>
                <w:b/>
                <w:bCs/>
                <w:color w:val="auto"/>
                <w:sz w:val="21"/>
                <w:szCs w:val="21"/>
                <w:u w:val="none"/>
                <w:lang w:val="en-US" w:eastAsia="zh-CN"/>
              </w:rPr>
              <w:t xml:space="preserve">             </w:t>
            </w:r>
          </w:p>
        </w:tc>
      </w:tr>
      <w:tr w14:paraId="7FE78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8931" w:type="dxa"/>
            <w:gridSpan w:val="7"/>
          </w:tcPr>
          <w:p w14:paraId="08BF906F">
            <w:pPr>
              <w:spacing w:line="360" w:lineRule="auto"/>
              <w:rPr>
                <w:rStyle w:val="40"/>
                <w:rFonts w:hint="eastAsia" w:ascii="宋体" w:hAnsi="宋体" w:eastAsia="宋体" w:cs="宋体"/>
                <w:b/>
                <w:color w:val="auto"/>
                <w:sz w:val="21"/>
                <w:szCs w:val="21"/>
              </w:rPr>
            </w:pPr>
            <w:r>
              <w:rPr>
                <w:rStyle w:val="40"/>
                <w:rFonts w:hint="eastAsia" w:ascii="宋体" w:hAnsi="宋体" w:eastAsia="宋体" w:cs="宋体"/>
                <w:b/>
                <w:color w:val="auto"/>
                <w:sz w:val="21"/>
                <w:szCs w:val="21"/>
              </w:rPr>
              <w:t>注：1、所有价格均用人民币表示，单位为元，精确到个位数。</w:t>
            </w:r>
          </w:p>
          <w:p w14:paraId="1909B3C5">
            <w:pPr>
              <w:pStyle w:val="118"/>
              <w:numPr>
                <w:ilvl w:val="0"/>
                <w:numId w:val="4"/>
              </w:numPr>
              <w:spacing w:line="360" w:lineRule="auto"/>
              <w:ind w:firstLine="105" w:firstLineChars="50"/>
              <w:rPr>
                <w:rStyle w:val="40"/>
                <w:rFonts w:hint="eastAsia" w:ascii="宋体" w:hAnsi="宋体" w:eastAsia="宋体" w:cs="宋体"/>
                <w:b/>
                <w:bCs/>
                <w:color w:val="auto"/>
                <w:sz w:val="21"/>
                <w:szCs w:val="21"/>
              </w:rPr>
            </w:pPr>
            <w:r>
              <w:rPr>
                <w:rStyle w:val="40"/>
                <w:rFonts w:hint="eastAsia" w:ascii="宋体" w:hAnsi="宋体" w:eastAsia="宋体" w:cs="宋体"/>
                <w:b/>
                <w:color w:val="auto"/>
                <w:sz w:val="21"/>
                <w:szCs w:val="21"/>
              </w:rPr>
              <w:t>磋商供应商</w:t>
            </w:r>
            <w:r>
              <w:rPr>
                <w:rStyle w:val="40"/>
                <w:rFonts w:hint="eastAsia" w:ascii="宋体" w:hAnsi="宋体" w:eastAsia="宋体" w:cs="宋体"/>
                <w:b/>
                <w:bCs/>
                <w:color w:val="auto"/>
                <w:sz w:val="21"/>
                <w:szCs w:val="21"/>
              </w:rPr>
              <w:t>所</w:t>
            </w:r>
            <w:r>
              <w:rPr>
                <w:rStyle w:val="40"/>
                <w:rFonts w:hint="eastAsia" w:ascii="宋体" w:hAnsi="宋体" w:eastAsia="宋体" w:cs="宋体"/>
                <w:b/>
                <w:color w:val="auto"/>
                <w:sz w:val="21"/>
                <w:szCs w:val="21"/>
              </w:rPr>
              <w:t>报价</w:t>
            </w:r>
            <w:r>
              <w:rPr>
                <w:rStyle w:val="40"/>
                <w:rFonts w:hint="eastAsia" w:ascii="宋体" w:hAnsi="宋体" w:eastAsia="宋体" w:cs="宋体"/>
                <w:b/>
                <w:bCs/>
                <w:color w:val="auto"/>
                <w:sz w:val="21"/>
                <w:szCs w:val="21"/>
              </w:rPr>
              <w:t>的所有报价表都必须要加盖公章并签字，无盖章和签字的</w:t>
            </w:r>
            <w:r>
              <w:rPr>
                <w:rStyle w:val="40"/>
                <w:rFonts w:hint="eastAsia" w:ascii="宋体" w:hAnsi="宋体" w:eastAsia="宋体" w:cs="宋体"/>
                <w:b/>
                <w:color w:val="auto"/>
                <w:sz w:val="21"/>
                <w:szCs w:val="21"/>
              </w:rPr>
              <w:t>报价</w:t>
            </w:r>
            <w:r>
              <w:rPr>
                <w:rStyle w:val="40"/>
                <w:rFonts w:hint="eastAsia" w:ascii="宋体" w:hAnsi="宋体" w:eastAsia="宋体" w:cs="宋体"/>
                <w:b/>
                <w:bCs/>
                <w:color w:val="auto"/>
                <w:sz w:val="21"/>
                <w:szCs w:val="21"/>
              </w:rPr>
              <w:t>无效。</w:t>
            </w:r>
          </w:p>
          <w:p w14:paraId="4AD86A51">
            <w:pPr>
              <w:pStyle w:val="118"/>
              <w:numPr>
                <w:ilvl w:val="0"/>
                <w:numId w:val="4"/>
              </w:numPr>
              <w:spacing w:line="360" w:lineRule="auto"/>
              <w:ind w:firstLine="105" w:firstLineChars="50"/>
              <w:rPr>
                <w:rStyle w:val="40"/>
                <w:rFonts w:hint="eastAsia" w:ascii="宋体" w:hAnsi="宋体" w:eastAsia="宋体" w:cs="宋体"/>
                <w:b/>
                <w:bCs/>
                <w:color w:val="auto"/>
                <w:sz w:val="21"/>
                <w:szCs w:val="21"/>
              </w:rPr>
            </w:pPr>
            <w:r>
              <w:rPr>
                <w:rStyle w:val="40"/>
                <w:rFonts w:hint="eastAsia" w:ascii="宋体" w:hAnsi="宋体" w:eastAsia="宋体" w:cs="宋体"/>
                <w:b/>
                <w:bCs/>
                <w:color w:val="auto"/>
                <w:sz w:val="21"/>
                <w:szCs w:val="21"/>
              </w:rPr>
              <w:t>如为联合体投标，盖章处须加盖联合体牵头人电子签章，否则其投标作无效标处理。</w:t>
            </w:r>
          </w:p>
          <w:p w14:paraId="2E6D8CB9">
            <w:pPr>
              <w:pStyle w:val="118"/>
              <w:numPr>
                <w:ilvl w:val="0"/>
                <w:numId w:val="4"/>
              </w:numPr>
              <w:spacing w:line="360" w:lineRule="auto"/>
              <w:ind w:firstLine="120" w:firstLineChars="50"/>
              <w:rPr>
                <w:rStyle w:val="40"/>
                <w:rFonts w:hint="eastAsia" w:ascii="宋体" w:hAnsi="宋体" w:eastAsia="宋体" w:cs="宋体"/>
                <w:b/>
                <w:bCs/>
                <w:color w:val="auto"/>
                <w:sz w:val="21"/>
                <w:szCs w:val="21"/>
              </w:rPr>
            </w:pPr>
            <w:r>
              <w:rPr>
                <w:rFonts w:hint="eastAsia" w:ascii="Times New Roman" w:hAnsi="Times New Roman"/>
                <w:b/>
                <w:bCs/>
                <w:color w:val="auto"/>
                <w:sz w:val="24"/>
                <w:highlight w:val="none"/>
              </w:rPr>
              <w:t>如为联合体投标，“投标人名称”处必须列明联合体各方名称，并标注联合体牵头人名称，否则其投标作无效标处理。</w:t>
            </w:r>
          </w:p>
        </w:tc>
      </w:tr>
    </w:tbl>
    <w:p w14:paraId="7895F69F">
      <w:pPr>
        <w:spacing w:line="420" w:lineRule="exact"/>
        <w:rPr>
          <w:rStyle w:val="40"/>
          <w:rFonts w:ascii="宋体" w:hAnsi="宋体"/>
          <w:color w:val="auto"/>
          <w:szCs w:val="21"/>
          <w:u w:val="single"/>
        </w:rPr>
      </w:pPr>
    </w:p>
    <w:p w14:paraId="4431BFC0">
      <w:pPr>
        <w:pStyle w:val="11"/>
        <w:rPr>
          <w:rStyle w:val="40"/>
          <w:rFonts w:ascii="宋体" w:hAnsi="宋体"/>
          <w:color w:val="auto"/>
          <w:szCs w:val="21"/>
          <w:u w:val="single"/>
        </w:rPr>
      </w:pPr>
    </w:p>
    <w:p w14:paraId="20E3D0FB">
      <w:pPr>
        <w:rPr>
          <w:color w:val="auto"/>
        </w:rPr>
      </w:pPr>
    </w:p>
    <w:p w14:paraId="64A50B1E">
      <w:pPr>
        <w:spacing w:line="420" w:lineRule="exact"/>
        <w:rPr>
          <w:rStyle w:val="40"/>
          <w:rFonts w:ascii="宋体" w:hAnsi="宋体"/>
          <w:color w:val="auto"/>
          <w:szCs w:val="21"/>
          <w:u w:val="single"/>
        </w:rPr>
      </w:pPr>
    </w:p>
    <w:p w14:paraId="5AAC98E1">
      <w:pPr>
        <w:pStyle w:val="55"/>
        <w:spacing w:line="500" w:lineRule="exact"/>
        <w:rPr>
          <w:rStyle w:val="40"/>
          <w:rFonts w:hAnsi="宋体"/>
          <w:color w:val="auto"/>
          <w:u w:val="single"/>
        </w:rPr>
      </w:pPr>
      <w:r>
        <w:rPr>
          <w:rStyle w:val="40"/>
          <w:rFonts w:hAnsi="宋体"/>
          <w:color w:val="auto"/>
        </w:rPr>
        <w:t>磋商供应商名称（签章）：</w:t>
      </w:r>
      <w:r>
        <w:rPr>
          <w:rStyle w:val="40"/>
          <w:rFonts w:hAnsi="宋体"/>
          <w:color w:val="auto"/>
          <w:u w:val="single"/>
        </w:rPr>
        <w:t xml:space="preserve">                              </w:t>
      </w:r>
    </w:p>
    <w:p w14:paraId="7D086E2D">
      <w:pPr>
        <w:pStyle w:val="55"/>
        <w:spacing w:line="500" w:lineRule="exact"/>
        <w:rPr>
          <w:rStyle w:val="40"/>
          <w:rFonts w:hAnsi="宋体"/>
          <w:color w:val="auto"/>
          <w:u w:val="single"/>
        </w:rPr>
      </w:pPr>
      <w:r>
        <w:rPr>
          <w:rStyle w:val="40"/>
          <w:rFonts w:hint="eastAsia" w:hAnsi="宋体"/>
          <w:color w:val="auto"/>
        </w:rPr>
        <w:t>法定代表人或授权代表</w:t>
      </w:r>
      <w:r>
        <w:rPr>
          <w:rStyle w:val="40"/>
          <w:rFonts w:hint="eastAsia" w:hAnsi="宋体"/>
          <w:color w:val="auto"/>
          <w:lang w:eastAsia="zh-CN"/>
        </w:rPr>
        <w:t>人</w:t>
      </w:r>
      <w:r>
        <w:rPr>
          <w:rStyle w:val="40"/>
          <w:rFonts w:hint="eastAsia" w:hAnsi="宋体"/>
          <w:color w:val="auto"/>
        </w:rPr>
        <w:t>（签字或者盖章或者电子签名）</w:t>
      </w:r>
      <w:r>
        <w:rPr>
          <w:rStyle w:val="40"/>
          <w:rFonts w:hAnsi="宋体"/>
          <w:color w:val="auto"/>
        </w:rPr>
        <w:t>:</w:t>
      </w:r>
      <w:r>
        <w:rPr>
          <w:rStyle w:val="40"/>
          <w:rFonts w:hAnsi="宋体"/>
          <w:color w:val="auto"/>
          <w:u w:val="single"/>
        </w:rPr>
        <w:t xml:space="preserve">              </w:t>
      </w:r>
    </w:p>
    <w:p w14:paraId="79E02529">
      <w:pPr>
        <w:spacing w:line="360" w:lineRule="auto"/>
        <w:rPr>
          <w:rStyle w:val="40"/>
          <w:rFonts w:ascii="宋体" w:hAnsi="宋体"/>
          <w:color w:val="auto"/>
        </w:rPr>
      </w:pPr>
      <w:r>
        <w:rPr>
          <w:rStyle w:val="40"/>
          <w:rFonts w:ascii="宋体" w:hAnsi="宋体"/>
          <w:color w:val="auto"/>
          <w:szCs w:val="21"/>
        </w:rPr>
        <w:t>报价时间：</w:t>
      </w:r>
      <w:r>
        <w:rPr>
          <w:rStyle w:val="40"/>
          <w:rFonts w:ascii="宋体" w:hAnsi="宋体"/>
          <w:color w:val="auto"/>
          <w:szCs w:val="21"/>
          <w:u w:val="single"/>
        </w:rPr>
        <w:t xml:space="preserve">     </w:t>
      </w:r>
      <w:r>
        <w:rPr>
          <w:rStyle w:val="40"/>
          <w:rFonts w:ascii="宋体" w:hAnsi="宋体"/>
          <w:color w:val="auto"/>
          <w:szCs w:val="21"/>
        </w:rPr>
        <w:t>年</w:t>
      </w:r>
      <w:r>
        <w:rPr>
          <w:rStyle w:val="40"/>
          <w:rFonts w:ascii="宋体" w:hAnsi="宋体"/>
          <w:color w:val="auto"/>
          <w:szCs w:val="21"/>
          <w:u w:val="single"/>
        </w:rPr>
        <w:t xml:space="preserve">     </w:t>
      </w:r>
      <w:r>
        <w:rPr>
          <w:rStyle w:val="40"/>
          <w:rFonts w:ascii="宋体" w:hAnsi="宋体"/>
          <w:color w:val="auto"/>
          <w:szCs w:val="21"/>
        </w:rPr>
        <w:t>月</w:t>
      </w:r>
      <w:r>
        <w:rPr>
          <w:rStyle w:val="40"/>
          <w:rFonts w:ascii="宋体" w:hAnsi="宋体"/>
          <w:color w:val="auto"/>
          <w:szCs w:val="21"/>
          <w:u w:val="single"/>
        </w:rPr>
        <w:t xml:space="preserve">    </w:t>
      </w:r>
      <w:r>
        <w:rPr>
          <w:rStyle w:val="40"/>
          <w:rFonts w:ascii="宋体" w:hAnsi="宋体"/>
          <w:color w:val="auto"/>
          <w:szCs w:val="21"/>
        </w:rPr>
        <w:t>日</w:t>
      </w:r>
    </w:p>
    <w:p w14:paraId="468FCEFB">
      <w:pPr>
        <w:rPr>
          <w:rStyle w:val="40"/>
          <w:rFonts w:ascii="宋体" w:hAnsi="宋体"/>
          <w:color w:val="auto"/>
        </w:rPr>
      </w:pPr>
      <w:r>
        <w:rPr>
          <w:rStyle w:val="40"/>
          <w:rFonts w:ascii="宋体" w:hAnsi="宋体"/>
          <w:color w:val="auto"/>
        </w:rPr>
        <w:t xml:space="preserve"> </w:t>
      </w:r>
    </w:p>
    <w:p w14:paraId="72C0CA78">
      <w:pPr>
        <w:rPr>
          <w:rStyle w:val="40"/>
          <w:rFonts w:ascii="宋体" w:hAnsi="宋体"/>
          <w:color w:val="auto"/>
        </w:rPr>
      </w:pPr>
    </w:p>
    <w:p w14:paraId="21A0FEC0">
      <w:pPr>
        <w:rPr>
          <w:rStyle w:val="40"/>
          <w:rFonts w:ascii="宋体" w:hAnsi="宋体"/>
          <w:color w:val="auto"/>
        </w:rPr>
      </w:pPr>
    </w:p>
    <w:p w14:paraId="35257ED4">
      <w:pPr>
        <w:rPr>
          <w:rStyle w:val="40"/>
          <w:rFonts w:ascii="宋体" w:hAnsi="宋体"/>
          <w:color w:val="auto"/>
        </w:rPr>
      </w:pPr>
    </w:p>
    <w:p w14:paraId="6A3EEF12">
      <w:pPr>
        <w:rPr>
          <w:rStyle w:val="40"/>
          <w:rFonts w:ascii="宋体" w:hAnsi="宋体"/>
          <w:color w:val="auto"/>
        </w:rPr>
      </w:pPr>
    </w:p>
    <w:p w14:paraId="595FBACA">
      <w:pPr>
        <w:rPr>
          <w:rStyle w:val="40"/>
          <w:rFonts w:ascii="宋体" w:hAnsi="宋体"/>
          <w:color w:val="auto"/>
        </w:rPr>
      </w:pPr>
    </w:p>
    <w:p w14:paraId="6333338D">
      <w:pPr>
        <w:rPr>
          <w:rStyle w:val="40"/>
          <w:rFonts w:ascii="宋体" w:hAnsi="宋体"/>
          <w:color w:val="auto"/>
        </w:rPr>
      </w:pPr>
    </w:p>
    <w:p w14:paraId="7F99E5B2">
      <w:pPr>
        <w:rPr>
          <w:rStyle w:val="40"/>
          <w:rFonts w:ascii="宋体" w:hAnsi="宋体"/>
          <w:color w:val="auto"/>
        </w:rPr>
      </w:pPr>
    </w:p>
    <w:p w14:paraId="68A41BBC">
      <w:pPr>
        <w:rPr>
          <w:rStyle w:val="40"/>
          <w:rFonts w:ascii="宋体" w:hAnsi="宋体"/>
          <w:color w:val="auto"/>
        </w:rPr>
      </w:pPr>
    </w:p>
    <w:p w14:paraId="20321442">
      <w:pPr>
        <w:rPr>
          <w:rStyle w:val="40"/>
          <w:rFonts w:ascii="宋体" w:hAnsi="宋体"/>
          <w:color w:val="auto"/>
        </w:rPr>
      </w:pPr>
    </w:p>
    <w:p w14:paraId="5D4F2A62">
      <w:pPr>
        <w:rPr>
          <w:rStyle w:val="40"/>
          <w:rFonts w:ascii="宋体" w:hAnsi="宋体"/>
          <w:color w:val="auto"/>
        </w:rPr>
      </w:pPr>
    </w:p>
    <w:p w14:paraId="36F6B98B">
      <w:pPr>
        <w:rPr>
          <w:rStyle w:val="40"/>
          <w:rFonts w:ascii="宋体" w:hAnsi="宋体"/>
          <w:color w:val="auto"/>
        </w:rPr>
      </w:pPr>
    </w:p>
    <w:p w14:paraId="5E822532">
      <w:pPr>
        <w:pStyle w:val="11"/>
        <w:rPr>
          <w:rStyle w:val="40"/>
          <w:rFonts w:ascii="宋体" w:hAnsi="宋体"/>
          <w:color w:val="auto"/>
        </w:rPr>
      </w:pPr>
    </w:p>
    <w:p w14:paraId="75CF53FD">
      <w:pPr>
        <w:rPr>
          <w:color w:val="auto"/>
        </w:rPr>
      </w:pPr>
    </w:p>
    <w:p w14:paraId="08B78106">
      <w:pPr>
        <w:rPr>
          <w:color w:val="auto"/>
        </w:rPr>
      </w:pPr>
    </w:p>
    <w:p w14:paraId="33D236C7">
      <w:pPr>
        <w:pStyle w:val="38"/>
        <w:jc w:val="both"/>
        <w:rPr>
          <w:rStyle w:val="40"/>
          <w:rFonts w:ascii="宋体" w:hAnsi="宋体" w:cs="宋体"/>
          <w:b/>
          <w:bCs/>
          <w:color w:val="auto"/>
        </w:rPr>
      </w:pPr>
      <w:r>
        <w:rPr>
          <w:rStyle w:val="40"/>
          <w:rFonts w:ascii="宋体" w:hAnsi="宋体" w:cs="宋体"/>
          <w:b/>
          <w:bCs/>
          <w:color w:val="auto"/>
          <w:sz w:val="32"/>
          <w:szCs w:val="32"/>
        </w:rPr>
        <w:t>三、</w:t>
      </w:r>
      <w:r>
        <w:rPr>
          <w:rStyle w:val="40"/>
          <w:rFonts w:ascii="宋体" w:hAnsi="宋体" w:cs="宋体"/>
          <w:b/>
          <w:bCs/>
          <w:color w:val="auto"/>
        </w:rPr>
        <w:t>资格证明文件</w:t>
      </w:r>
    </w:p>
    <w:p w14:paraId="53C0C09E">
      <w:pPr>
        <w:spacing w:line="420" w:lineRule="exact"/>
        <w:ind w:firstLine="105" w:firstLineChars="50"/>
        <w:rPr>
          <w:rStyle w:val="40"/>
          <w:rFonts w:ascii="宋体" w:hAnsi="宋体"/>
          <w:b/>
          <w:color w:val="auto"/>
          <w:szCs w:val="21"/>
        </w:rPr>
      </w:pPr>
      <w:r>
        <w:rPr>
          <w:rStyle w:val="40"/>
          <w:rFonts w:ascii="宋体" w:hAnsi="宋体"/>
          <w:b/>
          <w:color w:val="auto"/>
          <w:szCs w:val="21"/>
        </w:rPr>
        <w:t>（1）</w:t>
      </w:r>
      <w:r>
        <w:rPr>
          <w:rStyle w:val="40"/>
          <w:rFonts w:hint="eastAsia" w:ascii="宋体" w:hAnsi="宋体"/>
          <w:b/>
          <w:color w:val="auto"/>
          <w:szCs w:val="21"/>
        </w:rPr>
        <w:t>有效的加载社会统一代码营业执照或事业单位法人证书等主体资格证明副本复印件；</w:t>
      </w:r>
      <w:r>
        <w:rPr>
          <w:rStyle w:val="40"/>
          <w:rFonts w:ascii="宋体" w:hAnsi="宋体"/>
          <w:b/>
          <w:color w:val="auto"/>
          <w:szCs w:val="21"/>
        </w:rPr>
        <w:t>（必须提供，否则投标响应无效</w:t>
      </w:r>
      <w:r>
        <w:rPr>
          <w:rStyle w:val="40"/>
          <w:rFonts w:hint="eastAsia" w:ascii="宋体" w:hAnsi="宋体"/>
          <w:b/>
          <w:color w:val="auto"/>
          <w:szCs w:val="21"/>
          <w:lang w:eastAsia="zh-CN"/>
        </w:rPr>
        <w:t>，以联合体形式投标的，须提供</w:t>
      </w:r>
      <w:r>
        <w:rPr>
          <w:rStyle w:val="40"/>
          <w:rFonts w:hint="eastAsia" w:ascii="宋体" w:hAnsi="宋体"/>
          <w:b/>
          <w:color w:val="auto"/>
          <w:szCs w:val="21"/>
        </w:rPr>
        <w:t>所有联合体成员的营业执照等主体资格证明扫描件</w:t>
      </w:r>
      <w:r>
        <w:rPr>
          <w:rStyle w:val="40"/>
          <w:rFonts w:ascii="宋体" w:hAnsi="宋体"/>
          <w:b/>
          <w:color w:val="auto"/>
          <w:szCs w:val="21"/>
        </w:rPr>
        <w:t>）；</w:t>
      </w:r>
    </w:p>
    <w:p w14:paraId="314C61F8">
      <w:pPr>
        <w:spacing w:line="420" w:lineRule="exact"/>
        <w:ind w:firstLine="105" w:firstLineChars="50"/>
        <w:rPr>
          <w:rFonts w:hint="eastAsia" w:ascii="宋体" w:hAnsi="宋体" w:eastAsia="宋体"/>
          <w:b/>
          <w:color w:val="auto"/>
          <w:sz w:val="21"/>
          <w:szCs w:val="21"/>
          <w:lang w:val="en-US" w:eastAsia="zh-CN"/>
        </w:rPr>
      </w:pPr>
      <w:r>
        <w:rPr>
          <w:rFonts w:hint="eastAsia" w:ascii="宋体" w:hAnsi="宋体" w:eastAsia="宋体"/>
          <w:b/>
          <w:color w:val="auto"/>
          <w:sz w:val="21"/>
          <w:szCs w:val="21"/>
          <w:lang w:val="en-US" w:eastAsia="zh-CN"/>
        </w:rPr>
        <w:t>（2）有效的资质证书复印件；</w:t>
      </w:r>
    </w:p>
    <w:p w14:paraId="766C609E">
      <w:pPr>
        <w:spacing w:line="420" w:lineRule="exact"/>
        <w:rPr>
          <w:rStyle w:val="40"/>
          <w:rFonts w:ascii="宋体" w:hAnsi="宋体"/>
          <w:b/>
          <w:color w:val="auto"/>
          <w:szCs w:val="21"/>
        </w:rPr>
      </w:pPr>
      <w:r>
        <w:rPr>
          <w:rFonts w:ascii="宋体" w:hAnsi="宋体"/>
          <w:b/>
          <w:color w:val="auto"/>
          <w:szCs w:val="21"/>
        </w:rPr>
        <w:t>（</w:t>
      </w:r>
      <w:r>
        <w:rPr>
          <w:rFonts w:hint="eastAsia" w:ascii="宋体" w:hAnsi="宋体"/>
          <w:b/>
          <w:color w:val="auto"/>
          <w:szCs w:val="21"/>
          <w:lang w:val="en-US" w:eastAsia="zh-CN"/>
        </w:rPr>
        <w:t>3</w:t>
      </w:r>
      <w:r>
        <w:rPr>
          <w:rFonts w:ascii="宋体" w:hAnsi="宋体"/>
          <w:b/>
          <w:color w:val="auto"/>
          <w:szCs w:val="21"/>
        </w:rPr>
        <w:t>）</w:t>
      </w:r>
      <w:r>
        <w:rPr>
          <w:rStyle w:val="40"/>
          <w:rFonts w:ascii="宋体" w:hAnsi="宋体"/>
          <w:b/>
          <w:color w:val="auto"/>
          <w:szCs w:val="21"/>
        </w:rPr>
        <w:t xml:space="preserve">磋商供应商资格声明； </w:t>
      </w:r>
    </w:p>
    <w:p w14:paraId="7F057A16">
      <w:pPr>
        <w:spacing w:line="500" w:lineRule="exact"/>
        <w:jc w:val="center"/>
        <w:rPr>
          <w:rStyle w:val="40"/>
          <w:rFonts w:ascii="宋体" w:hAnsi="宋体"/>
          <w:b/>
          <w:color w:val="auto"/>
          <w:sz w:val="28"/>
          <w:szCs w:val="28"/>
        </w:rPr>
      </w:pPr>
      <w:r>
        <w:rPr>
          <w:rStyle w:val="40"/>
          <w:rFonts w:ascii="宋体" w:hAnsi="宋体"/>
          <w:b/>
          <w:color w:val="auto"/>
          <w:sz w:val="28"/>
          <w:szCs w:val="28"/>
        </w:rPr>
        <w:t>磋商供应商的资格声明</w:t>
      </w:r>
    </w:p>
    <w:p w14:paraId="6B35C374">
      <w:pPr>
        <w:spacing w:line="500" w:lineRule="exact"/>
        <w:ind w:firstLine="750" w:firstLineChars="250"/>
        <w:jc w:val="left"/>
        <w:rPr>
          <w:rStyle w:val="40"/>
          <w:rFonts w:ascii="宋体" w:hAnsi="宋体"/>
          <w:color w:val="auto"/>
          <w:sz w:val="30"/>
          <w:szCs w:val="30"/>
        </w:rPr>
      </w:pPr>
    </w:p>
    <w:p w14:paraId="2C62EFD2">
      <w:pPr>
        <w:spacing w:line="500" w:lineRule="exact"/>
        <w:rPr>
          <w:rStyle w:val="40"/>
          <w:rFonts w:ascii="宋体" w:hAnsi="宋体"/>
          <w:b/>
          <w:bCs/>
          <w:color w:val="auto"/>
          <w:sz w:val="24"/>
          <w:szCs w:val="24"/>
        </w:rPr>
      </w:pPr>
      <w:r>
        <w:rPr>
          <w:rStyle w:val="40"/>
          <w:rFonts w:hint="eastAsia" w:ascii="宋体" w:hAnsi="宋体"/>
          <w:b/>
          <w:bCs/>
          <w:color w:val="auto"/>
          <w:sz w:val="24"/>
          <w:szCs w:val="24"/>
          <w:lang w:eastAsia="zh-CN"/>
        </w:rPr>
        <w:t>广西诚至达项目咨询有限公司</w:t>
      </w:r>
      <w:r>
        <w:rPr>
          <w:rStyle w:val="40"/>
          <w:rFonts w:ascii="宋体" w:hAnsi="宋体"/>
          <w:b/>
          <w:bCs/>
          <w:color w:val="auto"/>
          <w:sz w:val="24"/>
          <w:szCs w:val="24"/>
        </w:rPr>
        <w:t>：</w:t>
      </w:r>
    </w:p>
    <w:p w14:paraId="4C5C18B5">
      <w:pPr>
        <w:spacing w:line="500" w:lineRule="exact"/>
        <w:ind w:firstLine="480" w:firstLineChars="200"/>
        <w:rPr>
          <w:rStyle w:val="40"/>
          <w:rFonts w:ascii="宋体" w:hAnsi="宋体"/>
          <w:color w:val="auto"/>
          <w:sz w:val="24"/>
          <w:szCs w:val="24"/>
        </w:rPr>
      </w:pPr>
      <w:r>
        <w:rPr>
          <w:rStyle w:val="40"/>
          <w:rFonts w:ascii="宋体" w:hAnsi="宋体"/>
          <w:color w:val="auto"/>
          <w:sz w:val="24"/>
          <w:szCs w:val="24"/>
        </w:rPr>
        <w:t>我方愿意参加贵方</w:t>
      </w:r>
      <w:r>
        <w:rPr>
          <w:rStyle w:val="40"/>
          <w:rFonts w:ascii="宋体" w:hAnsi="宋体"/>
          <w:color w:val="auto"/>
          <w:sz w:val="24"/>
          <w:szCs w:val="24"/>
          <w:u w:val="single"/>
        </w:rPr>
        <w:t xml:space="preserve">（项目名称、项目编号）  </w:t>
      </w:r>
      <w:r>
        <w:rPr>
          <w:rStyle w:val="40"/>
          <w:rFonts w:ascii="宋体" w:hAnsi="宋体"/>
          <w:color w:val="auto"/>
          <w:sz w:val="24"/>
          <w:szCs w:val="24"/>
        </w:rPr>
        <w:t>的竞争性磋商活动，并证明资格文件中和所要求的说明是真实的和准确无误的。</w:t>
      </w:r>
    </w:p>
    <w:p w14:paraId="1E82BF5B">
      <w:pPr>
        <w:spacing w:line="500" w:lineRule="exact"/>
        <w:ind w:firstLine="480" w:firstLineChars="200"/>
        <w:rPr>
          <w:rStyle w:val="40"/>
          <w:rFonts w:ascii="宋体" w:hAnsi="宋体"/>
          <w:color w:val="auto"/>
          <w:sz w:val="24"/>
          <w:szCs w:val="24"/>
        </w:rPr>
      </w:pPr>
      <w:r>
        <w:rPr>
          <w:rStyle w:val="40"/>
          <w:rFonts w:ascii="宋体" w:hAnsi="宋体"/>
          <w:color w:val="auto"/>
          <w:sz w:val="24"/>
          <w:szCs w:val="24"/>
        </w:rPr>
        <w:t>本磋商供应商对可能要求的进一步的资格资料表示理解和同意，并同意按采购文件的要求提供相关资格证明材料。</w:t>
      </w:r>
    </w:p>
    <w:p w14:paraId="22E00677">
      <w:pPr>
        <w:spacing w:line="500" w:lineRule="exact"/>
        <w:rPr>
          <w:rStyle w:val="40"/>
          <w:rFonts w:ascii="宋体" w:hAnsi="宋体"/>
          <w:color w:val="auto"/>
          <w:sz w:val="24"/>
          <w:szCs w:val="24"/>
        </w:rPr>
      </w:pPr>
    </w:p>
    <w:p w14:paraId="3D657EEE">
      <w:pPr>
        <w:spacing w:line="500" w:lineRule="exact"/>
        <w:ind w:left="720" w:leftChars="343" w:firstLine="600"/>
        <w:rPr>
          <w:rStyle w:val="40"/>
          <w:rFonts w:ascii="宋体" w:hAnsi="宋体"/>
          <w:color w:val="auto"/>
          <w:sz w:val="24"/>
          <w:szCs w:val="24"/>
        </w:rPr>
      </w:pPr>
    </w:p>
    <w:p w14:paraId="6A28B086">
      <w:pPr>
        <w:spacing w:line="480" w:lineRule="auto"/>
        <w:ind w:firstLine="570"/>
        <w:rPr>
          <w:rStyle w:val="40"/>
          <w:rFonts w:ascii="宋体" w:hAnsi="宋体"/>
          <w:color w:val="auto"/>
          <w:sz w:val="24"/>
          <w:szCs w:val="24"/>
          <w:u w:val="single"/>
        </w:rPr>
      </w:pPr>
      <w:r>
        <w:rPr>
          <w:rStyle w:val="40"/>
          <w:rFonts w:ascii="宋体" w:hAnsi="宋体"/>
          <w:color w:val="auto"/>
          <w:sz w:val="24"/>
          <w:szCs w:val="24"/>
        </w:rPr>
        <w:t>磋商供应商名称：</w:t>
      </w:r>
      <w:r>
        <w:rPr>
          <w:rStyle w:val="40"/>
          <w:rFonts w:ascii="宋体" w:hAnsi="宋体"/>
          <w:color w:val="auto"/>
          <w:sz w:val="24"/>
          <w:szCs w:val="24"/>
          <w:u w:val="single"/>
        </w:rPr>
        <w:t xml:space="preserve">                                    （加盖公章）                                </w:t>
      </w:r>
    </w:p>
    <w:p w14:paraId="38909350">
      <w:pPr>
        <w:spacing w:line="420" w:lineRule="exact"/>
        <w:ind w:firstLine="600" w:firstLineChars="250"/>
        <w:rPr>
          <w:rStyle w:val="40"/>
          <w:rFonts w:ascii="宋体" w:hAnsi="宋体"/>
          <w:b/>
          <w:color w:val="auto"/>
          <w:szCs w:val="21"/>
        </w:rPr>
      </w:pPr>
      <w:r>
        <w:rPr>
          <w:rStyle w:val="40"/>
          <w:rFonts w:ascii="宋体" w:hAnsi="宋体"/>
          <w:color w:val="auto"/>
          <w:sz w:val="24"/>
          <w:szCs w:val="24"/>
        </w:rPr>
        <w:t>地址：</w:t>
      </w:r>
      <w:r>
        <w:rPr>
          <w:rStyle w:val="40"/>
          <w:rFonts w:ascii="宋体" w:hAnsi="宋体"/>
          <w:color w:val="auto"/>
          <w:sz w:val="24"/>
          <w:szCs w:val="24"/>
          <w:u w:val="single"/>
        </w:rPr>
        <w:t xml:space="preserve">                             </w:t>
      </w:r>
      <w:r>
        <w:rPr>
          <w:rStyle w:val="40"/>
          <w:rFonts w:ascii="宋体" w:hAnsi="宋体"/>
          <w:color w:val="auto"/>
          <w:sz w:val="24"/>
          <w:szCs w:val="24"/>
        </w:rPr>
        <w:t xml:space="preserve">    电话/传真：</w:t>
      </w:r>
      <w:r>
        <w:rPr>
          <w:rStyle w:val="40"/>
          <w:rFonts w:ascii="宋体" w:hAnsi="宋体"/>
          <w:color w:val="auto"/>
          <w:sz w:val="24"/>
          <w:szCs w:val="24"/>
          <w:u w:val="single"/>
        </w:rPr>
        <w:t xml:space="preserve">               </w:t>
      </w:r>
    </w:p>
    <w:p w14:paraId="20BE451A">
      <w:pPr>
        <w:spacing w:line="420" w:lineRule="exact"/>
        <w:ind w:firstLine="105" w:firstLineChars="50"/>
        <w:rPr>
          <w:rStyle w:val="40"/>
          <w:rFonts w:ascii="宋体" w:hAnsi="宋体"/>
          <w:b/>
          <w:color w:val="auto"/>
          <w:szCs w:val="21"/>
        </w:rPr>
      </w:pPr>
    </w:p>
    <w:p w14:paraId="4536B1A7">
      <w:pPr>
        <w:spacing w:line="420" w:lineRule="exact"/>
        <w:ind w:firstLine="105" w:firstLineChars="50"/>
        <w:rPr>
          <w:rStyle w:val="40"/>
          <w:rFonts w:ascii="宋体" w:hAnsi="宋体"/>
          <w:b/>
          <w:color w:val="auto"/>
          <w:szCs w:val="21"/>
        </w:rPr>
      </w:pPr>
    </w:p>
    <w:p w14:paraId="2FB6E1A2">
      <w:pPr>
        <w:pStyle w:val="2"/>
        <w:rPr>
          <w:rStyle w:val="40"/>
          <w:rFonts w:ascii="宋体" w:hAnsi="宋体"/>
          <w:b/>
          <w:color w:val="auto"/>
          <w:szCs w:val="21"/>
        </w:rPr>
      </w:pPr>
    </w:p>
    <w:p w14:paraId="2F88BC4D">
      <w:pPr>
        <w:pStyle w:val="2"/>
        <w:rPr>
          <w:rStyle w:val="40"/>
          <w:rFonts w:ascii="宋体" w:hAnsi="宋体"/>
          <w:b/>
          <w:color w:val="auto"/>
          <w:szCs w:val="21"/>
        </w:rPr>
      </w:pPr>
    </w:p>
    <w:p w14:paraId="26F02126">
      <w:pPr>
        <w:pStyle w:val="2"/>
        <w:rPr>
          <w:rStyle w:val="40"/>
          <w:rFonts w:ascii="宋体" w:hAnsi="宋体"/>
          <w:b/>
          <w:color w:val="auto"/>
          <w:szCs w:val="21"/>
        </w:rPr>
      </w:pPr>
    </w:p>
    <w:p w14:paraId="7F149669">
      <w:pPr>
        <w:pStyle w:val="2"/>
        <w:rPr>
          <w:rStyle w:val="40"/>
          <w:rFonts w:ascii="宋体" w:hAnsi="宋体"/>
          <w:b/>
          <w:color w:val="auto"/>
          <w:szCs w:val="21"/>
        </w:rPr>
      </w:pPr>
    </w:p>
    <w:p w14:paraId="142D75F5">
      <w:pPr>
        <w:pStyle w:val="2"/>
        <w:rPr>
          <w:rStyle w:val="40"/>
          <w:rFonts w:ascii="宋体" w:hAnsi="宋体"/>
          <w:b/>
          <w:color w:val="auto"/>
          <w:szCs w:val="21"/>
        </w:rPr>
      </w:pPr>
    </w:p>
    <w:p w14:paraId="22A3EA24">
      <w:pPr>
        <w:spacing w:line="520" w:lineRule="exact"/>
        <w:contextualSpacing w:val="0"/>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u w:val="single"/>
        </w:rPr>
        <w:t>注：如为联合体须提供所有联合体成员出具的《磋商供应商的资格声明》，否则投标无效。</w:t>
      </w:r>
    </w:p>
    <w:p w14:paraId="46CF460E">
      <w:pPr>
        <w:pStyle w:val="2"/>
        <w:rPr>
          <w:rStyle w:val="40"/>
          <w:rFonts w:ascii="宋体" w:hAnsi="宋体"/>
          <w:b/>
          <w:color w:val="auto"/>
          <w:szCs w:val="21"/>
        </w:rPr>
      </w:pPr>
    </w:p>
    <w:p w14:paraId="2EAE60ED">
      <w:pPr>
        <w:pStyle w:val="3"/>
        <w:rPr>
          <w:rStyle w:val="40"/>
          <w:rFonts w:ascii="宋体" w:hAnsi="宋体"/>
          <w:b/>
          <w:color w:val="auto"/>
          <w:szCs w:val="21"/>
        </w:rPr>
      </w:pPr>
    </w:p>
    <w:p w14:paraId="499E708E">
      <w:pPr>
        <w:rPr>
          <w:rStyle w:val="40"/>
          <w:rFonts w:ascii="宋体" w:hAnsi="宋体"/>
          <w:b/>
          <w:color w:val="auto"/>
          <w:szCs w:val="21"/>
        </w:rPr>
      </w:pPr>
    </w:p>
    <w:p w14:paraId="782D1BD2">
      <w:pPr>
        <w:rPr>
          <w:rStyle w:val="40"/>
          <w:rFonts w:ascii="宋体" w:hAnsi="宋体"/>
          <w:b/>
          <w:color w:val="auto"/>
          <w:szCs w:val="21"/>
        </w:rPr>
      </w:pPr>
    </w:p>
    <w:p w14:paraId="220A12B7">
      <w:pPr>
        <w:rPr>
          <w:rStyle w:val="40"/>
          <w:rFonts w:ascii="宋体" w:hAnsi="宋体"/>
          <w:b/>
          <w:color w:val="auto"/>
          <w:szCs w:val="21"/>
        </w:rPr>
      </w:pPr>
    </w:p>
    <w:p w14:paraId="2F982C6C">
      <w:pPr>
        <w:rPr>
          <w:rStyle w:val="40"/>
          <w:rFonts w:ascii="宋体" w:hAnsi="宋体"/>
          <w:b/>
          <w:color w:val="auto"/>
          <w:szCs w:val="21"/>
        </w:rPr>
      </w:pPr>
    </w:p>
    <w:p w14:paraId="5DFEF42E">
      <w:pPr>
        <w:rPr>
          <w:rStyle w:val="40"/>
          <w:rFonts w:ascii="宋体" w:hAnsi="宋体"/>
          <w:b/>
          <w:color w:val="auto"/>
          <w:szCs w:val="21"/>
        </w:rPr>
      </w:pPr>
    </w:p>
    <w:p w14:paraId="30EF04F4">
      <w:pPr>
        <w:pStyle w:val="2"/>
        <w:rPr>
          <w:rStyle w:val="40"/>
          <w:rFonts w:ascii="宋体" w:hAnsi="宋体"/>
          <w:b/>
          <w:color w:val="auto"/>
          <w:szCs w:val="21"/>
        </w:rPr>
      </w:pPr>
    </w:p>
    <w:p w14:paraId="07C358CF">
      <w:pPr>
        <w:pStyle w:val="3"/>
        <w:rPr>
          <w:color w:val="auto"/>
        </w:rPr>
      </w:pPr>
    </w:p>
    <w:p w14:paraId="5F0DF831">
      <w:pPr>
        <w:snapToGrid w:val="0"/>
        <w:spacing w:line="420" w:lineRule="exact"/>
        <w:jc w:val="left"/>
        <w:rPr>
          <w:rFonts w:hint="eastAsia" w:ascii="宋体" w:hAnsi="宋体" w:eastAsia="宋体"/>
          <w:b/>
          <w:color w:val="auto"/>
          <w:sz w:val="21"/>
          <w:szCs w:val="21"/>
          <w:lang w:val="en-US" w:eastAsia="zh-CN"/>
        </w:rPr>
      </w:pPr>
      <w:r>
        <w:rPr>
          <w:rFonts w:hint="eastAsia" w:ascii="宋体" w:hAnsi="宋体" w:eastAsia="宋体"/>
          <w:b/>
          <w:color w:val="auto"/>
          <w:sz w:val="21"/>
          <w:szCs w:val="21"/>
          <w:lang w:val="en-US" w:eastAsia="zh-CN"/>
        </w:rPr>
        <w:t>（</w:t>
      </w:r>
      <w:r>
        <w:rPr>
          <w:rFonts w:hint="eastAsia" w:ascii="宋体" w:hAnsi="宋体"/>
          <w:b/>
          <w:color w:val="auto"/>
          <w:sz w:val="21"/>
          <w:szCs w:val="21"/>
          <w:lang w:val="en-US" w:eastAsia="zh-CN"/>
        </w:rPr>
        <w:t>4</w:t>
      </w:r>
      <w:r>
        <w:rPr>
          <w:rFonts w:hint="eastAsia" w:ascii="宋体" w:hAnsi="宋体" w:eastAsia="宋体"/>
          <w:b/>
          <w:color w:val="auto"/>
          <w:sz w:val="21"/>
          <w:szCs w:val="21"/>
          <w:lang w:val="en-US" w:eastAsia="zh-CN"/>
        </w:rPr>
        <w:t>）联合投标协议书（采用联合体投标必须提供）</w:t>
      </w:r>
    </w:p>
    <w:p w14:paraId="623925B4">
      <w:pPr>
        <w:snapToGrid w:val="0"/>
        <w:spacing w:line="360" w:lineRule="auto"/>
        <w:ind w:right="346"/>
        <w:rPr>
          <w:rFonts w:hint="eastAsia" w:ascii="宋体" w:hAnsi="宋体" w:eastAsia="宋体"/>
          <w:b/>
          <w:bCs/>
          <w:color w:val="auto"/>
          <w:lang w:eastAsia="zh-CN"/>
        </w:rPr>
      </w:pPr>
    </w:p>
    <w:p w14:paraId="2D49DE2B">
      <w:pPr>
        <w:snapToGrid w:val="0"/>
        <w:spacing w:before="120" w:beforeLines="50" w:after="50"/>
        <w:jc w:val="center"/>
        <w:rPr>
          <w:rFonts w:hint="eastAsia"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联合投标协议书</w:t>
      </w:r>
      <w:r>
        <w:rPr>
          <w:rFonts w:hint="eastAsia" w:ascii="宋体" w:hAnsi="宋体" w:cs="宋体"/>
          <w:b/>
          <w:color w:val="auto"/>
          <w:spacing w:val="20"/>
          <w:sz w:val="24"/>
          <w:highlight w:val="none"/>
        </w:rPr>
        <w:t>（如有）</w:t>
      </w:r>
    </w:p>
    <w:p w14:paraId="6256363A">
      <w:pPr>
        <w:spacing w:before="120" w:line="600" w:lineRule="exact"/>
        <w:ind w:firstLine="560"/>
        <w:jc w:val="center"/>
        <w:rPr>
          <w:rFonts w:hint="eastAsia" w:ascii="宋体" w:hAnsi="宋体" w:cs="宋体"/>
          <w:color w:val="auto"/>
          <w:kern w:val="0"/>
          <w:sz w:val="24"/>
          <w:highlight w:val="none"/>
          <w:u w:val="single"/>
        </w:rPr>
      </w:pPr>
      <w:r>
        <w:rPr>
          <w:rFonts w:hint="eastAsia" w:ascii="宋体" w:hAnsi="宋体" w:cs="宋体"/>
          <w:color w:val="auto"/>
          <w:sz w:val="24"/>
          <w:highlight w:val="none"/>
          <w:lang w:val="en-US" w:eastAsia="zh-CN"/>
        </w:rPr>
        <w:t>联合投标协议书</w:t>
      </w:r>
      <w:r>
        <w:rPr>
          <w:rFonts w:hint="eastAsia" w:ascii="宋体" w:hAnsi="宋体" w:cs="宋体"/>
          <w:color w:val="auto"/>
          <w:sz w:val="24"/>
          <w:highlight w:val="none"/>
        </w:rPr>
        <w:t>（格式）</w:t>
      </w:r>
    </w:p>
    <w:p w14:paraId="1B755129">
      <w:pPr>
        <w:autoSpaceDE w:val="0"/>
        <w:autoSpaceDN w:val="0"/>
        <w:adjustRightInd w:val="0"/>
        <w:spacing w:line="360" w:lineRule="auto"/>
        <w:ind w:firstLine="720" w:firstLineChars="300"/>
        <w:jc w:val="left"/>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（采购代理机构名称）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（项目名称）         </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）投标。现就联合体投标事宜订立如下协议：</w:t>
      </w:r>
    </w:p>
    <w:p w14:paraId="6D589625">
      <w:pPr>
        <w:autoSpaceDE w:val="0"/>
        <w:autoSpaceDN w:val="0"/>
        <w:adjustRightIn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________________________</w:t>
      </w:r>
      <w:r>
        <w:rPr>
          <w:rFonts w:hint="eastAsia" w:ascii="宋体" w:hAnsi="宋体" w:cs="宋体"/>
          <w:color w:val="auto"/>
          <w:kern w:val="0"/>
          <w:sz w:val="24"/>
          <w:highlight w:val="none"/>
        </w:rPr>
        <w:t>（某成员单位名称）为联合体名称牵头人。</w:t>
      </w:r>
    </w:p>
    <w:p w14:paraId="6E5FCD96">
      <w:pPr>
        <w:autoSpaceDE w:val="0"/>
        <w:autoSpaceDN w:val="0"/>
        <w:adjustRightIn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153EEC5">
      <w:pPr>
        <w:autoSpaceDE w:val="0"/>
        <w:autoSpaceDN w:val="0"/>
        <w:adjustRightIn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6AC1DE1E">
      <w:pPr>
        <w:autoSpaceDE w:val="0"/>
        <w:autoSpaceDN w:val="0"/>
        <w:adjustRightIn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sz w:val="24"/>
          <w:highlight w:val="none"/>
          <w:u w:val="single"/>
        </w:rPr>
        <w:t>________________________________________________</w:t>
      </w:r>
      <w:r>
        <w:rPr>
          <w:rFonts w:hint="eastAsia" w:ascii="宋体" w:hAnsi="宋体" w:cs="宋体"/>
          <w:color w:val="auto"/>
          <w:kern w:val="0"/>
          <w:sz w:val="24"/>
          <w:highlight w:val="none"/>
        </w:rPr>
        <w:t>。</w:t>
      </w:r>
    </w:p>
    <w:p w14:paraId="33A91D4B">
      <w:pPr>
        <w:autoSpaceDE w:val="0"/>
        <w:autoSpaceDN w:val="0"/>
        <w:adjustRightIn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5、本协议书自签署之日起生效，合同履行完毕后自动失效。</w:t>
      </w:r>
    </w:p>
    <w:p w14:paraId="2886765E">
      <w:pPr>
        <w:autoSpaceDE w:val="0"/>
        <w:autoSpaceDN w:val="0"/>
        <w:adjustRightIn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14:paraId="60AA8AAB">
      <w:pPr>
        <w:autoSpaceDE w:val="0"/>
        <w:autoSpaceDN w:val="0"/>
        <w:adjustRightIn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注：本协议书由法定代表人签字的，应附法定代表人身份证明；本协议书由委托代理人签字的，应附法定代表人授权委托书。</w:t>
      </w:r>
    </w:p>
    <w:p w14:paraId="2A084038">
      <w:pPr>
        <w:autoSpaceDE w:val="0"/>
        <w:autoSpaceDN w:val="0"/>
        <w:adjustRightIn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（公章/电子签章）</w:t>
      </w:r>
    </w:p>
    <w:p w14:paraId="52C226F1">
      <w:pPr>
        <w:autoSpaceDE w:val="0"/>
        <w:autoSpaceDN w:val="0"/>
        <w:adjustRightIn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（手写签名/电子签名）</w:t>
      </w:r>
    </w:p>
    <w:p w14:paraId="7A8F8873">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（公章/电子签章）</w:t>
      </w:r>
    </w:p>
    <w:p w14:paraId="79F7071E">
      <w:pPr>
        <w:autoSpaceDE w:val="0"/>
        <w:autoSpaceDN w:val="0"/>
        <w:adjustRightIn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（手写签名/电子签名）</w:t>
      </w:r>
    </w:p>
    <w:p w14:paraId="504EE176">
      <w:pPr>
        <w:autoSpaceDE w:val="0"/>
        <w:autoSpaceDN w:val="0"/>
        <w:adjustRightIn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（公章/电子签章）</w:t>
      </w:r>
    </w:p>
    <w:p w14:paraId="754CF6A1">
      <w:pPr>
        <w:spacing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（手写签名/电子签名）</w:t>
      </w:r>
    </w:p>
    <w:p w14:paraId="1D0C5DF6">
      <w:pPr>
        <w:pStyle w:val="21"/>
        <w:jc w:val="both"/>
        <w:rPr>
          <w:rFonts w:ascii="Times New Roman" w:hAnsi="Times New Roman"/>
          <w:b/>
          <w:color w:val="auto"/>
          <w:sz w:val="32"/>
          <w:szCs w:val="32"/>
          <w:highlight w:val="none"/>
        </w:rPr>
        <w:sectPr>
          <w:headerReference r:id="rId5" w:type="default"/>
          <w:footerReference r:id="rId6" w:type="default"/>
          <w:pgSz w:w="11906" w:h="16838"/>
          <w:pgMar w:top="1440" w:right="1080" w:bottom="1440" w:left="1080" w:header="851" w:footer="992" w:gutter="0"/>
          <w:cols w:space="720" w:num="1"/>
          <w:docGrid w:linePitch="312" w:charSpace="0"/>
        </w:sectPr>
      </w:pPr>
    </w:p>
    <w:p w14:paraId="0A9716B5">
      <w:pPr>
        <w:pStyle w:val="2"/>
        <w:rPr>
          <w:rStyle w:val="40"/>
          <w:rFonts w:ascii="宋体" w:hAnsi="宋体"/>
          <w:b/>
          <w:color w:val="auto"/>
          <w:szCs w:val="21"/>
        </w:rPr>
      </w:pPr>
    </w:p>
    <w:p w14:paraId="526C9E27">
      <w:pPr>
        <w:numPr>
          <w:numId w:val="0"/>
        </w:numPr>
        <w:spacing w:line="420" w:lineRule="exact"/>
        <w:rPr>
          <w:rStyle w:val="40"/>
          <w:rFonts w:ascii="宋体" w:hAnsi="宋体"/>
          <w:b/>
          <w:color w:val="auto"/>
          <w:szCs w:val="21"/>
        </w:rPr>
      </w:pPr>
      <w:r>
        <w:rPr>
          <w:rStyle w:val="40"/>
          <w:rFonts w:hint="eastAsia" w:ascii="宋体" w:hAnsi="宋体"/>
          <w:b/>
          <w:color w:val="auto"/>
          <w:szCs w:val="21"/>
          <w:lang w:eastAsia="zh-CN"/>
        </w:rPr>
        <w:t>（</w:t>
      </w:r>
      <w:r>
        <w:rPr>
          <w:rStyle w:val="40"/>
          <w:rFonts w:hint="eastAsia" w:ascii="宋体" w:hAnsi="宋体"/>
          <w:b/>
          <w:color w:val="auto"/>
          <w:szCs w:val="21"/>
          <w:lang w:val="en-US" w:eastAsia="zh-CN"/>
        </w:rPr>
        <w:t>5</w:t>
      </w:r>
      <w:r>
        <w:rPr>
          <w:rStyle w:val="40"/>
          <w:rFonts w:hint="eastAsia" w:ascii="宋体" w:hAnsi="宋体"/>
          <w:b/>
          <w:color w:val="auto"/>
          <w:szCs w:val="21"/>
          <w:lang w:eastAsia="zh-CN"/>
        </w:rPr>
        <w:t>）</w:t>
      </w:r>
      <w:r>
        <w:rPr>
          <w:rStyle w:val="40"/>
          <w:rFonts w:ascii="宋体" w:hAnsi="宋体"/>
          <w:b/>
          <w:color w:val="auto"/>
          <w:szCs w:val="21"/>
        </w:rPr>
        <w:t xml:space="preserve">法定代表人有效的身份证正反面复印件； </w:t>
      </w:r>
    </w:p>
    <w:p w14:paraId="7F69520A">
      <w:pPr>
        <w:ind w:left="2420"/>
        <w:rPr>
          <w:rFonts w:ascii="Times New Roman" w:hAnsi="Times New Roman"/>
          <w:color w:val="auto"/>
          <w:sz w:val="20"/>
          <w:szCs w:val="20"/>
          <w:highlight w:val="none"/>
        </w:rPr>
      </w:pPr>
      <w:r>
        <w:rPr>
          <w:rFonts w:ascii="Times New Roman" w:hAnsi="Times New Roman"/>
          <w:b/>
          <w:bCs/>
          <w:color w:val="auto"/>
          <w:sz w:val="32"/>
          <w:szCs w:val="32"/>
          <w:highlight w:val="none"/>
        </w:rPr>
        <w:t>法定代表人身份证明书（格式）</w:t>
      </w:r>
    </w:p>
    <w:p w14:paraId="76C54BB6">
      <w:pPr>
        <w:spacing w:line="200" w:lineRule="exact"/>
        <w:rPr>
          <w:rFonts w:ascii="Times New Roman" w:hAnsi="Times New Roman"/>
          <w:color w:val="auto"/>
          <w:sz w:val="20"/>
          <w:szCs w:val="20"/>
          <w:highlight w:val="none"/>
        </w:rPr>
      </w:pPr>
    </w:p>
    <w:p w14:paraId="614FE49F">
      <w:pPr>
        <w:spacing w:line="398" w:lineRule="exact"/>
        <w:rPr>
          <w:rFonts w:ascii="Times New Roman" w:hAnsi="Times New Roman"/>
          <w:color w:val="auto"/>
          <w:sz w:val="20"/>
          <w:szCs w:val="20"/>
          <w:highlight w:val="none"/>
        </w:rPr>
      </w:pPr>
    </w:p>
    <w:p w14:paraId="076B070C">
      <w:pPr>
        <w:spacing w:line="520" w:lineRule="exact"/>
        <w:ind w:left="540"/>
        <w:rPr>
          <w:rFonts w:ascii="Times New Roman" w:hAnsi="Times New Roman"/>
          <w:color w:val="auto"/>
          <w:sz w:val="24"/>
          <w:highlight w:val="none"/>
        </w:rPr>
      </w:pPr>
      <w:r>
        <w:rPr>
          <w:rFonts w:hint="eastAsia" w:ascii="Times New Roman" w:hAnsi="Times New Roman"/>
          <w:color w:val="auto"/>
          <w:sz w:val="24"/>
          <w:highlight w:val="none"/>
        </w:rPr>
        <w:t>投标人</w:t>
      </w:r>
      <w:r>
        <w:rPr>
          <w:rFonts w:ascii="Times New Roman" w:hAnsi="Times New Roman"/>
          <w:color w:val="auto"/>
          <w:sz w:val="24"/>
          <w:highlight w:val="none"/>
        </w:rPr>
        <w:t>名称：</w:t>
      </w:r>
      <w:r>
        <w:rPr>
          <w:rFonts w:ascii="Times New Roman" w:hAnsi="Times New Roman"/>
          <w:color w:val="auto"/>
          <w:sz w:val="24"/>
          <w:highlight w:val="none"/>
          <w:u w:val="single"/>
        </w:rPr>
        <w:t xml:space="preserve">                                                        </w:t>
      </w:r>
    </w:p>
    <w:p w14:paraId="1CC5E6D5">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地    址：</w:t>
      </w:r>
      <w:r>
        <w:rPr>
          <w:rFonts w:ascii="Times New Roman" w:hAnsi="Times New Roman"/>
          <w:color w:val="auto"/>
          <w:sz w:val="24"/>
          <w:highlight w:val="none"/>
          <w:u w:val="single"/>
        </w:rPr>
        <w:t xml:space="preserve">                                                        </w:t>
      </w:r>
    </w:p>
    <w:p w14:paraId="06D80E4A">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成立时间：</w:t>
      </w:r>
      <w:r>
        <w:rPr>
          <w:rFonts w:ascii="Times New Roman" w:hAnsi="Times New Roman"/>
          <w:color w:val="auto"/>
          <w:sz w:val="24"/>
          <w:highlight w:val="none"/>
          <w:u w:val="single"/>
        </w:rPr>
        <w:t xml:space="preserve">            </w:t>
      </w:r>
      <w:r>
        <w:rPr>
          <w:rFonts w:ascii="Times New Roman" w:hAnsi="Times New Roman"/>
          <w:color w:val="auto"/>
          <w:sz w:val="24"/>
          <w:highlight w:val="none"/>
        </w:rPr>
        <w:t>年</w:t>
      </w:r>
      <w:r>
        <w:rPr>
          <w:rFonts w:ascii="Times New Roman" w:hAnsi="Times New Roman"/>
          <w:color w:val="auto"/>
          <w:sz w:val="24"/>
          <w:highlight w:val="none"/>
          <w:u w:val="single"/>
        </w:rPr>
        <w:t xml:space="preserve">            </w:t>
      </w:r>
      <w:r>
        <w:rPr>
          <w:rFonts w:ascii="Times New Roman" w:hAnsi="Times New Roman"/>
          <w:color w:val="auto"/>
          <w:sz w:val="24"/>
          <w:highlight w:val="none"/>
        </w:rPr>
        <w:t>月</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p>
    <w:p w14:paraId="61DA55D5">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经营期限：</w:t>
      </w:r>
      <w:r>
        <w:rPr>
          <w:rFonts w:ascii="Times New Roman" w:hAnsi="Times New Roman"/>
          <w:color w:val="auto"/>
          <w:sz w:val="24"/>
          <w:highlight w:val="none"/>
          <w:u w:val="single"/>
        </w:rPr>
        <w:t xml:space="preserve">                                                        </w:t>
      </w:r>
    </w:p>
    <w:p w14:paraId="6518CD82">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姓    名：</w:t>
      </w:r>
      <w:r>
        <w:rPr>
          <w:rFonts w:ascii="Times New Roman" w:hAnsi="Times New Roman"/>
          <w:color w:val="auto"/>
          <w:sz w:val="24"/>
          <w:highlight w:val="none"/>
          <w:u w:val="single"/>
        </w:rPr>
        <w:t xml:space="preserve">                </w:t>
      </w:r>
      <w:r>
        <w:rPr>
          <w:rFonts w:ascii="Times New Roman" w:hAnsi="Times New Roman"/>
          <w:color w:val="auto"/>
          <w:sz w:val="24"/>
          <w:highlight w:val="none"/>
        </w:rPr>
        <w:t>性     别：</w:t>
      </w:r>
      <w:r>
        <w:rPr>
          <w:rFonts w:ascii="Times New Roman" w:hAnsi="Times New Roman"/>
          <w:color w:val="auto"/>
          <w:sz w:val="24"/>
          <w:highlight w:val="none"/>
          <w:u w:val="single"/>
        </w:rPr>
        <w:t xml:space="preserve">                </w:t>
      </w:r>
    </w:p>
    <w:p w14:paraId="301819D6">
      <w:pPr>
        <w:spacing w:line="520" w:lineRule="exact"/>
        <w:ind w:left="540"/>
        <w:rPr>
          <w:rFonts w:ascii="Times New Roman" w:hAnsi="Times New Roman"/>
          <w:color w:val="auto"/>
          <w:sz w:val="24"/>
          <w:highlight w:val="none"/>
          <w:u w:val="single"/>
        </w:rPr>
      </w:pPr>
      <w:r>
        <w:rPr>
          <w:rFonts w:ascii="Times New Roman" w:hAnsi="Times New Roman"/>
          <w:color w:val="auto"/>
          <w:sz w:val="24"/>
          <w:highlight w:val="none"/>
        </w:rPr>
        <w:t>年    龄：</w:t>
      </w:r>
      <w:r>
        <w:rPr>
          <w:rFonts w:ascii="Times New Roman" w:hAnsi="Times New Roman"/>
          <w:color w:val="auto"/>
          <w:sz w:val="24"/>
          <w:highlight w:val="none"/>
          <w:u w:val="single"/>
        </w:rPr>
        <w:t xml:space="preserve">                </w:t>
      </w:r>
      <w:r>
        <w:rPr>
          <w:rFonts w:ascii="Times New Roman" w:hAnsi="Times New Roman"/>
          <w:color w:val="auto"/>
          <w:sz w:val="24"/>
          <w:highlight w:val="none"/>
        </w:rPr>
        <w:t>职     务：</w:t>
      </w:r>
      <w:r>
        <w:rPr>
          <w:rFonts w:ascii="Times New Roman" w:hAnsi="Times New Roman"/>
          <w:color w:val="auto"/>
          <w:sz w:val="24"/>
          <w:highlight w:val="none"/>
          <w:u w:val="single"/>
        </w:rPr>
        <w:t xml:space="preserve">                </w:t>
      </w:r>
    </w:p>
    <w:p w14:paraId="7B87A29F">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身份证号码：</w:t>
      </w:r>
      <w:r>
        <w:rPr>
          <w:rFonts w:ascii="Times New Roman" w:hAnsi="Times New Roman"/>
          <w:color w:val="auto"/>
          <w:sz w:val="24"/>
          <w:highlight w:val="none"/>
          <w:u w:val="single"/>
        </w:rPr>
        <w:t xml:space="preserve">                                        </w:t>
      </w:r>
    </w:p>
    <w:p w14:paraId="02459763">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系</w:t>
      </w:r>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hint="eastAsia" w:ascii="Times New Roman" w:hAnsi="Times New Roman"/>
          <w:color w:val="auto"/>
          <w:sz w:val="24"/>
          <w:highlight w:val="none"/>
        </w:rPr>
        <w:t>投标人</w:t>
      </w:r>
      <w:r>
        <w:rPr>
          <w:rFonts w:ascii="Times New Roman" w:hAnsi="Times New Roman"/>
          <w:color w:val="auto"/>
          <w:sz w:val="24"/>
          <w:highlight w:val="none"/>
        </w:rPr>
        <w:t>名称）的法定代表人</w:t>
      </w:r>
      <w:r>
        <w:rPr>
          <w:rFonts w:hint="eastAsia" w:ascii="Times New Roman" w:hAnsi="Times New Roman"/>
          <w:color w:val="auto"/>
          <w:sz w:val="24"/>
          <w:highlight w:val="none"/>
        </w:rPr>
        <w:t>（负责人）</w:t>
      </w:r>
      <w:r>
        <w:rPr>
          <w:rFonts w:ascii="Times New Roman" w:hAnsi="Times New Roman"/>
          <w:color w:val="auto"/>
          <w:sz w:val="24"/>
          <w:highlight w:val="none"/>
        </w:rPr>
        <w:t>。</w:t>
      </w:r>
    </w:p>
    <w:p w14:paraId="0CED6099">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特此证明。</w:t>
      </w:r>
    </w:p>
    <w:p w14:paraId="2D523DC9">
      <w:pPr>
        <w:spacing w:line="520" w:lineRule="exact"/>
        <w:rPr>
          <w:rFonts w:ascii="Times New Roman" w:hAnsi="Times New Roman"/>
          <w:color w:val="auto"/>
          <w:sz w:val="24"/>
          <w:highlight w:val="none"/>
        </w:rPr>
      </w:pPr>
    </w:p>
    <w:p w14:paraId="762ACF11">
      <w:pPr>
        <w:spacing w:line="520" w:lineRule="exact"/>
        <w:ind w:left="540"/>
        <w:rPr>
          <w:rFonts w:ascii="Times New Roman" w:hAnsi="Times New Roman"/>
          <w:color w:val="auto"/>
          <w:sz w:val="24"/>
          <w:highlight w:val="none"/>
        </w:rPr>
      </w:pPr>
    </w:p>
    <w:p w14:paraId="5088DBEC">
      <w:pPr>
        <w:wordWrap w:val="0"/>
        <w:spacing w:line="520" w:lineRule="exact"/>
        <w:ind w:left="540"/>
        <w:jc w:val="right"/>
        <w:rPr>
          <w:rFonts w:ascii="Times New Roman" w:hAnsi="Times New Roman"/>
          <w:color w:val="auto"/>
          <w:sz w:val="24"/>
          <w:highlight w:val="none"/>
        </w:rPr>
      </w:pPr>
      <w:r>
        <w:rPr>
          <w:rFonts w:ascii="Times New Roman" w:hAnsi="Times New Roman"/>
          <w:color w:val="auto"/>
          <w:sz w:val="24"/>
          <w:highlight w:val="none"/>
        </w:rPr>
        <w:t>投标人（</w:t>
      </w:r>
      <w:r>
        <w:rPr>
          <w:rFonts w:hint="eastAsia" w:ascii="Times New Roman" w:hAnsi="Times New Roman"/>
          <w:color w:val="auto"/>
          <w:sz w:val="24"/>
          <w:highlight w:val="none"/>
        </w:rPr>
        <w:t>电子</w:t>
      </w:r>
      <w:r>
        <w:rPr>
          <w:rFonts w:ascii="Times New Roman" w:hAnsi="Times New Roman"/>
          <w:color w:val="auto"/>
          <w:sz w:val="24"/>
          <w:highlight w:val="none"/>
        </w:rPr>
        <w:t>公章）：</w:t>
      </w:r>
      <w:r>
        <w:rPr>
          <w:rFonts w:ascii="Times New Roman" w:hAnsi="Times New Roman"/>
          <w:color w:val="auto"/>
          <w:sz w:val="24"/>
          <w:highlight w:val="none"/>
          <w:u w:val="single"/>
        </w:rPr>
        <w:t xml:space="preserve">               </w:t>
      </w:r>
    </w:p>
    <w:p w14:paraId="09475442">
      <w:pPr>
        <w:snapToGrid w:val="0"/>
        <w:spacing w:before="156" w:beforeLines="50" w:after="50" w:line="520" w:lineRule="exact"/>
        <w:ind w:firstLine="6240" w:firstLineChars="2600"/>
        <w:rPr>
          <w:rFonts w:ascii="Times New Roman" w:hAnsi="Times New Roman"/>
          <w:color w:val="auto"/>
          <w:sz w:val="24"/>
          <w:highlight w:val="none"/>
        </w:rPr>
      </w:pPr>
      <w:r>
        <w:rPr>
          <w:rFonts w:ascii="Times New Roman" w:hAnsi="Times New Roman"/>
          <w:color w:val="auto"/>
          <w:sz w:val="24"/>
          <w:highlight w:val="none"/>
          <w:u w:val="single"/>
        </w:rPr>
        <w:t xml:space="preserve">     </w:t>
      </w:r>
      <w:r>
        <w:rPr>
          <w:rFonts w:ascii="Times New Roman" w:hAnsi="Times New Roman"/>
          <w:color w:val="auto"/>
          <w:sz w:val="24"/>
          <w:highlight w:val="none"/>
        </w:rPr>
        <w:t>年</w:t>
      </w:r>
      <w:r>
        <w:rPr>
          <w:rFonts w:ascii="Times New Roman" w:hAnsi="Times New Roman"/>
          <w:color w:val="auto"/>
          <w:sz w:val="24"/>
          <w:highlight w:val="none"/>
          <w:u w:val="single"/>
        </w:rPr>
        <w:t xml:space="preserve">     </w:t>
      </w:r>
      <w:r>
        <w:rPr>
          <w:rFonts w:ascii="Times New Roman" w:hAnsi="Times New Roman"/>
          <w:color w:val="auto"/>
          <w:sz w:val="24"/>
          <w:highlight w:val="none"/>
        </w:rPr>
        <w:t>月</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p>
    <w:p w14:paraId="5B56DA63">
      <w:pPr>
        <w:spacing w:line="380" w:lineRule="exact"/>
        <w:rPr>
          <w:rFonts w:ascii="Times New Roman" w:hAnsi="Times New Roman"/>
          <w:color w:val="auto"/>
          <w:sz w:val="32"/>
          <w:szCs w:val="32"/>
          <w:highlight w:val="none"/>
        </w:rPr>
      </w:pPr>
    </w:p>
    <w:p w14:paraId="46781120">
      <w:pPr>
        <w:spacing w:line="520" w:lineRule="exact"/>
        <w:ind w:left="540"/>
        <w:rPr>
          <w:rFonts w:ascii="Times New Roman" w:hAnsi="Times New Roman"/>
          <w:color w:val="auto"/>
          <w:sz w:val="24"/>
          <w:highlight w:val="none"/>
        </w:rPr>
      </w:pPr>
    </w:p>
    <w:p w14:paraId="5025D9CF">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附件：法定代表人有效身份证正反面复印件</w:t>
      </w:r>
    </w:p>
    <w:p w14:paraId="49B15148">
      <w:pPr>
        <w:spacing w:line="520" w:lineRule="exact"/>
        <w:ind w:left="540"/>
        <w:rPr>
          <w:rFonts w:ascii="Times New Roman" w:hAnsi="Times New Roman"/>
          <w:color w:val="auto"/>
          <w:sz w:val="24"/>
          <w:highlight w:val="none"/>
        </w:rPr>
      </w:pPr>
      <w:r>
        <w:rPr>
          <w:rFonts w:hint="eastAsia" w:ascii="Times New Roman" w:hAnsi="Times New Roman"/>
          <w:b/>
          <w:bCs/>
          <w:color w:val="auto"/>
          <w:szCs w:val="21"/>
          <w:highlight w:val="none"/>
        </w:rPr>
        <w:t>注：</w:t>
      </w:r>
      <w:r>
        <w:rPr>
          <w:rFonts w:hint="eastAsia" w:ascii="宋体" w:hAnsi="宋体" w:cs="宋体"/>
          <w:b/>
          <w:bCs/>
          <w:color w:val="auto"/>
          <w:szCs w:val="21"/>
          <w:highlight w:val="none"/>
        </w:rPr>
        <w:t>如为联合体须提供所有联合体成员</w:t>
      </w:r>
      <w:r>
        <w:rPr>
          <w:rFonts w:hint="eastAsia" w:ascii="Times New Roman" w:hAnsi="Times New Roman"/>
          <w:color w:val="auto"/>
          <w:sz w:val="24"/>
          <w:highlight w:val="none"/>
          <w:lang w:eastAsia="zh-CN"/>
        </w:rPr>
        <w:t>出具的《法定代表人身份证明书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w:t>
      </w:r>
      <w:r>
        <w:rPr>
          <w:rFonts w:hint="eastAsia" w:ascii="Times New Roman" w:hAnsi="Times New Roman"/>
          <w:color w:val="auto"/>
          <w:sz w:val="24"/>
          <w:highlight w:val="none"/>
        </w:rPr>
        <w:t>否则投标无效</w:t>
      </w:r>
    </w:p>
    <w:p w14:paraId="7D7512F9">
      <w:pPr>
        <w:adjustRightInd w:val="0"/>
        <w:snapToGrid w:val="0"/>
        <w:spacing w:line="300" w:lineRule="auto"/>
        <w:jc w:val="left"/>
        <w:rPr>
          <w:rFonts w:ascii="Times New Roman" w:hAnsi="Times New Roman"/>
          <w:b/>
          <w:color w:val="auto"/>
          <w:szCs w:val="21"/>
          <w:highlight w:val="none"/>
        </w:rPr>
      </w:pPr>
    </w:p>
    <w:p w14:paraId="38BEF722">
      <w:pPr>
        <w:tabs>
          <w:tab w:val="left" w:pos="1305"/>
        </w:tabs>
        <w:spacing w:line="360" w:lineRule="auto"/>
        <w:ind w:firstLine="320" w:firstLineChars="100"/>
        <w:rPr>
          <w:rFonts w:ascii="Times New Roman" w:hAnsi="Times New Roman"/>
          <w:bCs/>
          <w:color w:val="auto"/>
          <w:sz w:val="32"/>
          <w:szCs w:val="32"/>
          <w:highlight w:val="none"/>
        </w:rPr>
        <w:sectPr>
          <w:pgSz w:w="11906" w:h="16838"/>
          <w:pgMar w:top="1020" w:right="1134" w:bottom="1440" w:left="1134" w:header="851" w:footer="992" w:gutter="0"/>
          <w:cols w:space="720" w:num="1"/>
          <w:titlePg/>
          <w:docGrid w:type="lines" w:linePitch="312" w:charSpace="0"/>
        </w:sectPr>
      </w:pPr>
    </w:p>
    <w:p w14:paraId="63ABA577">
      <w:pPr>
        <w:numPr>
          <w:ilvl w:val="0"/>
          <w:numId w:val="0"/>
        </w:numPr>
        <w:spacing w:line="420" w:lineRule="exact"/>
        <w:rPr>
          <w:rStyle w:val="40"/>
          <w:rFonts w:ascii="宋体" w:hAnsi="宋体"/>
          <w:b/>
          <w:color w:val="auto"/>
          <w:szCs w:val="21"/>
        </w:rPr>
      </w:pPr>
    </w:p>
    <w:p w14:paraId="73F61B8B">
      <w:pPr>
        <w:spacing w:line="420" w:lineRule="exact"/>
        <w:ind w:firstLine="105" w:firstLineChars="50"/>
        <w:rPr>
          <w:rStyle w:val="40"/>
          <w:rFonts w:ascii="宋体" w:hAnsi="宋体"/>
          <w:b/>
          <w:color w:val="auto"/>
          <w:szCs w:val="21"/>
        </w:rPr>
      </w:pPr>
      <w:r>
        <w:rPr>
          <w:rStyle w:val="40"/>
          <w:rFonts w:ascii="宋体" w:hAnsi="宋体"/>
          <w:b/>
          <w:color w:val="auto"/>
          <w:szCs w:val="21"/>
        </w:rPr>
        <w:t>（</w:t>
      </w:r>
      <w:r>
        <w:rPr>
          <w:rStyle w:val="40"/>
          <w:rFonts w:hint="eastAsia" w:ascii="宋体" w:hAnsi="宋体"/>
          <w:b/>
          <w:color w:val="auto"/>
          <w:szCs w:val="21"/>
          <w:lang w:val="en-US" w:eastAsia="zh-CN"/>
        </w:rPr>
        <w:t>6</w:t>
      </w:r>
      <w:r>
        <w:rPr>
          <w:rStyle w:val="40"/>
          <w:rFonts w:ascii="宋体" w:hAnsi="宋体"/>
          <w:b/>
          <w:color w:val="auto"/>
          <w:szCs w:val="21"/>
        </w:rPr>
        <w:t xml:space="preserve">）法定代表人授权书及委托代理人身份证正反面复印件； </w:t>
      </w:r>
    </w:p>
    <w:p w14:paraId="61A16526">
      <w:pPr>
        <w:widowControl/>
        <w:spacing w:before="0" w:line="600" w:lineRule="exact"/>
        <w:jc w:val="cente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授权委托书</w:t>
      </w:r>
    </w:p>
    <w:p w14:paraId="61836E8F">
      <w:pPr>
        <w:widowControl/>
        <w:numPr>
          <w:ilvl w:val="0"/>
          <w:numId w:val="0"/>
        </w:numPr>
        <w:spacing w:before="0" w:line="600" w:lineRule="exact"/>
        <w:ind w:firstLine="3600" w:firstLineChars="15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（非联合体投标格式）</w:t>
      </w:r>
    </w:p>
    <w:p w14:paraId="6B0E999E">
      <w:pPr>
        <w:widowControl/>
        <w:numPr>
          <w:ilvl w:val="0"/>
          <w:numId w:val="0"/>
        </w:numPr>
        <w:spacing w:before="0" w:line="600" w:lineRule="exact"/>
        <w:ind w:firstLine="4080" w:firstLineChars="17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（如有委托时）</w:t>
      </w:r>
    </w:p>
    <w:p w14:paraId="7F843D55">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致：（采购人/采购代理机构名称）</w:t>
      </w:r>
    </w:p>
    <w:p w14:paraId="4420AA90">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我 （姓名）系 （投标人名称）的法定代表人，现授权委托 （姓名）</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color w:val="auto"/>
          <w:sz w:val="24"/>
          <w:highlight w:val="none"/>
        </w:rPr>
        <w:t>以我方的名义参加</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u w:val="single"/>
          <w:lang w:val="en-US" w:eastAsia="zh-CN"/>
        </w:rPr>
        <w:t xml:space="preserve">  （项目名称）   </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rPr>
        <w:t>项目的投标活动，并代表我方全权办理针对上述项目的所有采购程序和环节的具体事务和签署相关文件。</w:t>
      </w:r>
    </w:p>
    <w:p w14:paraId="4259A948">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我方对委托代理人的签字或者盖章或者电子签名事项负全部责任。</w:t>
      </w:r>
    </w:p>
    <w:p w14:paraId="4603CCBB">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本授权书自签署之日起生效，在撤销授权的书面通知以前，本授权书一直有效。委托代理人在授权书有效期内签署的所有文件不因授权的撤销而失效。</w:t>
      </w:r>
    </w:p>
    <w:p w14:paraId="090FE085">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委托代理人无转委托权，特此委托。</w:t>
      </w:r>
    </w:p>
    <w:p w14:paraId="70E02280">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附：法定代表人身份证明及委托代理人有效身份证正反面复印件</w:t>
      </w:r>
    </w:p>
    <w:p w14:paraId="0465A68B">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委托代理人（签字或者盖章或者电子签名）：</w:t>
      </w:r>
    </w:p>
    <w:p w14:paraId="0AD78CD6">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委托代理人身份证号码：</w:t>
      </w:r>
    </w:p>
    <w:p w14:paraId="79B13515">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法定代表人（签字或者盖章或者电子签名）：</w:t>
      </w:r>
    </w:p>
    <w:p w14:paraId="583878A5">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投标人名称（电子签章）：</w:t>
      </w:r>
    </w:p>
    <w:p w14:paraId="26B59212">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日期： 年 月 日</w:t>
      </w:r>
    </w:p>
    <w:p w14:paraId="49BA199A">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注：1.法定代表人必须在授权委托书上签字或者盖章或者电子签名，委托代理人必须在授权委托书上签字或者盖章或者电子签名；</w:t>
      </w:r>
    </w:p>
    <w:p w14:paraId="0E579AC9">
      <w:pPr>
        <w:widowControl/>
        <w:numPr>
          <w:ilvl w:val="-1"/>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法人、其他组织投标时“我方”是指“我单位”，自然人投标时“我方”是指“本人”。</w:t>
      </w:r>
    </w:p>
    <w:p w14:paraId="1EBEBC76">
      <w:pPr>
        <w:widowControl/>
        <w:numPr>
          <w:ilvl w:val="-1"/>
          <w:numId w:val="0"/>
        </w:numPr>
        <w:spacing w:before="0" w:line="600" w:lineRule="exact"/>
        <w:jc w:val="center"/>
        <w:rPr>
          <w:rFonts w:hint="eastAsia" w:ascii="仿宋" w:hAnsi="仿宋" w:eastAsia="仿宋" w:cs="仿宋"/>
          <w:b/>
          <w:bCs w:val="0"/>
          <w:color w:val="auto"/>
          <w:sz w:val="32"/>
          <w:szCs w:val="32"/>
          <w:highlight w:val="none"/>
        </w:rPr>
      </w:pPr>
    </w:p>
    <w:p w14:paraId="58F89A7C">
      <w:pPr>
        <w:widowControl/>
        <w:numPr>
          <w:ilvl w:val="-1"/>
          <w:numId w:val="0"/>
        </w:numPr>
        <w:spacing w:before="0" w:line="600" w:lineRule="exact"/>
        <w:jc w:val="center"/>
        <w:rPr>
          <w:rFonts w:hint="eastAsia" w:ascii="仿宋" w:hAnsi="仿宋" w:eastAsia="仿宋" w:cs="仿宋"/>
          <w:b/>
          <w:bCs w:val="0"/>
          <w:color w:val="auto"/>
          <w:sz w:val="24"/>
          <w:highlight w:val="none"/>
        </w:rPr>
      </w:pPr>
      <w:r>
        <w:rPr>
          <w:rFonts w:hint="eastAsia" w:ascii="仿宋" w:hAnsi="仿宋" w:eastAsia="仿宋" w:cs="仿宋"/>
          <w:b/>
          <w:bCs w:val="0"/>
          <w:color w:val="auto"/>
          <w:sz w:val="32"/>
          <w:szCs w:val="32"/>
          <w:highlight w:val="none"/>
        </w:rPr>
        <w:t>授权委托书</w:t>
      </w:r>
    </w:p>
    <w:p w14:paraId="38E35792">
      <w:pPr>
        <w:widowControl/>
        <w:numPr>
          <w:ilvl w:val="-1"/>
          <w:numId w:val="0"/>
        </w:numPr>
        <w:spacing w:before="0" w:line="600" w:lineRule="exact"/>
        <w:ind w:firstLine="3360" w:firstLineChars="14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（联合体投标格式）</w:t>
      </w:r>
    </w:p>
    <w:p w14:paraId="30628F52">
      <w:pPr>
        <w:widowControl/>
        <w:numPr>
          <w:ilvl w:val="-1"/>
          <w:numId w:val="0"/>
        </w:numPr>
        <w:spacing w:before="0" w:line="600" w:lineRule="exact"/>
        <w:ind w:firstLine="3600" w:firstLineChars="15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（如有委托时）</w:t>
      </w:r>
    </w:p>
    <w:p w14:paraId="095DCF87">
      <w:pPr>
        <w:widowControl/>
        <w:numPr>
          <w:ilvl w:val="-1"/>
          <w:numId w:val="0"/>
        </w:numPr>
        <w:spacing w:before="0" w:line="600" w:lineRule="exact"/>
        <w:ind w:firstLine="0" w:firstLineChars="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致：（采购人/采购代理机构名称）</w:t>
      </w:r>
    </w:p>
    <w:p w14:paraId="21383C67">
      <w:pPr>
        <w:widowControl/>
        <w:numPr>
          <w:ilvl w:val="-1"/>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根据 </w:t>
      </w:r>
      <w:r>
        <w:rPr>
          <w:rFonts w:hint="eastAsia" w:ascii="仿宋" w:hAnsi="仿宋" w:eastAsia="仿宋" w:cs="仿宋"/>
          <w:b w:val="0"/>
          <w:bCs/>
          <w:color w:val="auto"/>
          <w:sz w:val="24"/>
          <w:highlight w:val="none"/>
          <w:u w:val="single"/>
        </w:rPr>
        <w:t>（牵头人名称）</w:t>
      </w:r>
      <w:r>
        <w:rPr>
          <w:rFonts w:hint="eastAsia" w:ascii="仿宋" w:hAnsi="仿宋" w:eastAsia="仿宋" w:cs="仿宋"/>
          <w:b w:val="0"/>
          <w:bCs/>
          <w:color w:val="auto"/>
          <w:sz w:val="24"/>
          <w:highlight w:val="none"/>
        </w:rPr>
        <w:t>与</w:t>
      </w:r>
      <w:r>
        <w:rPr>
          <w:rFonts w:hint="eastAsia" w:ascii="仿宋" w:hAnsi="仿宋" w:eastAsia="仿宋" w:cs="仿宋"/>
          <w:b w:val="0"/>
          <w:bCs/>
          <w:color w:val="auto"/>
          <w:sz w:val="24"/>
          <w:highlight w:val="none"/>
          <w:u w:val="single"/>
        </w:rPr>
        <w:t>（联合体其他成员名称）</w:t>
      </w:r>
      <w:r>
        <w:rPr>
          <w:rFonts w:hint="eastAsia" w:ascii="仿宋" w:hAnsi="仿宋" w:eastAsia="仿宋" w:cs="仿宋"/>
          <w:b w:val="0"/>
          <w:bCs/>
          <w:color w:val="auto"/>
          <w:sz w:val="24"/>
          <w:highlight w:val="none"/>
        </w:rPr>
        <w:t>签订的《联合体投标协议书》的内容，</w:t>
      </w:r>
      <w:r>
        <w:rPr>
          <w:rFonts w:hint="eastAsia" w:ascii="仿宋" w:hAnsi="仿宋" w:eastAsia="仿宋" w:cs="仿宋"/>
          <w:b w:val="0"/>
          <w:bCs/>
          <w:color w:val="auto"/>
          <w:sz w:val="24"/>
          <w:highlight w:val="none"/>
          <w:u w:val="single"/>
        </w:rPr>
        <w:t>（牵头人名称）</w:t>
      </w:r>
      <w:r>
        <w:rPr>
          <w:rFonts w:hint="eastAsia" w:ascii="仿宋" w:hAnsi="仿宋" w:eastAsia="仿宋" w:cs="仿宋"/>
          <w:b w:val="0"/>
          <w:bCs/>
          <w:color w:val="auto"/>
          <w:sz w:val="24"/>
          <w:highlight w:val="none"/>
        </w:rPr>
        <w:t>的法定代表人</w:t>
      </w:r>
      <w:r>
        <w:rPr>
          <w:rFonts w:hint="eastAsia" w:ascii="仿宋" w:hAnsi="仿宋" w:eastAsia="仿宋" w:cs="仿宋"/>
          <w:b w:val="0"/>
          <w:bCs/>
          <w:color w:val="auto"/>
          <w:sz w:val="24"/>
          <w:highlight w:val="none"/>
          <w:u w:val="single"/>
        </w:rPr>
        <w:t>（姓名）</w:t>
      </w:r>
      <w:r>
        <w:rPr>
          <w:rFonts w:hint="eastAsia" w:ascii="仿宋" w:hAnsi="仿宋" w:eastAsia="仿宋" w:cs="仿宋"/>
          <w:b w:val="0"/>
          <w:bCs/>
          <w:color w:val="auto"/>
          <w:sz w:val="24"/>
          <w:highlight w:val="none"/>
        </w:rPr>
        <w:t xml:space="preserve">现授权委托 </w:t>
      </w:r>
      <w:r>
        <w:rPr>
          <w:rFonts w:hint="eastAsia" w:ascii="仿宋" w:hAnsi="仿宋" w:eastAsia="仿宋" w:cs="仿宋"/>
          <w:b w:val="0"/>
          <w:bCs/>
          <w:color w:val="auto"/>
          <w:sz w:val="24"/>
          <w:highlight w:val="none"/>
          <w:u w:val="single"/>
        </w:rPr>
        <w:t>（姓名）</w:t>
      </w:r>
      <w:r>
        <w:rPr>
          <w:rFonts w:hint="eastAsia" w:ascii="仿宋" w:hAnsi="仿宋" w:eastAsia="仿宋" w:cs="仿宋"/>
          <w:b w:val="0"/>
          <w:bCs/>
          <w:color w:val="auto"/>
          <w:sz w:val="24"/>
          <w:highlight w:val="none"/>
        </w:rPr>
        <w:t>以我方的名义参加</w:t>
      </w:r>
      <w:r>
        <w:rPr>
          <w:rFonts w:hint="eastAsia" w:ascii="仿宋" w:hAnsi="仿宋" w:eastAsia="仿宋" w:cs="仿宋"/>
          <w:b w:val="0"/>
          <w:bCs/>
          <w:color w:val="auto"/>
          <w:sz w:val="24"/>
          <w:highlight w:val="none"/>
          <w:u w:val="single"/>
          <w:lang w:val="en-US" w:eastAsia="zh-CN"/>
        </w:rPr>
        <w:t xml:space="preserve"> （项目名称）</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color w:val="auto"/>
          <w:sz w:val="24"/>
          <w:highlight w:val="none"/>
        </w:rPr>
        <w:t>项目的投标活动，并代表我方全权办理针对上述项目的所有采购程序和环节的具体事务和签署相关文件。</w:t>
      </w:r>
    </w:p>
    <w:p w14:paraId="5D72429C">
      <w:pPr>
        <w:widowControl/>
        <w:numPr>
          <w:ilvl w:val="-1"/>
          <w:numId w:val="0"/>
        </w:numPr>
        <w:spacing w:before="0" w:line="600" w:lineRule="exact"/>
        <w:ind w:firstLine="0" w:firstLineChars="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我方对委托代理人的签字或者盖章或者电子签名事项负全部责任。</w:t>
      </w:r>
    </w:p>
    <w:p w14:paraId="2163B69C">
      <w:pPr>
        <w:widowControl/>
        <w:numPr>
          <w:ilvl w:val="-1"/>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本授权书自签署之日起生效，在撤销授权的书面通知以前，本授权书一直有效。委托</w:t>
      </w:r>
    </w:p>
    <w:p w14:paraId="5B03FCFB">
      <w:pPr>
        <w:widowControl/>
        <w:numPr>
          <w:ilvl w:val="-1"/>
          <w:numId w:val="0"/>
        </w:numPr>
        <w:spacing w:before="0" w:line="600" w:lineRule="exact"/>
        <w:ind w:firstLine="0" w:firstLineChars="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代理人在授权书有效期内签署的所有文件不因授权的撤销而失效。</w:t>
      </w:r>
    </w:p>
    <w:p w14:paraId="5AA71044">
      <w:pPr>
        <w:widowControl/>
        <w:numPr>
          <w:ilvl w:val="-1"/>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委托代理人无转委托权，特此委托。</w:t>
      </w:r>
    </w:p>
    <w:p w14:paraId="008F43FD">
      <w:pPr>
        <w:widowControl/>
        <w:numPr>
          <w:ilvl w:val="-1"/>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附：牵头人法定代表人身份证明及委托代理人有效身份证正反面复印件</w:t>
      </w:r>
    </w:p>
    <w:p w14:paraId="50D67483">
      <w:pPr>
        <w:widowControl/>
        <w:numPr>
          <w:ilvl w:val="-1"/>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牵头人法定代表人（签字或者盖章或者电子签名）：</w:t>
      </w:r>
    </w:p>
    <w:p w14:paraId="73CFEA73">
      <w:pPr>
        <w:widowControl/>
        <w:numPr>
          <w:ilvl w:val="-1"/>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牵头人（公章或者电子签章）：</w:t>
      </w:r>
    </w:p>
    <w:p w14:paraId="4FED54F6">
      <w:pPr>
        <w:widowControl/>
        <w:numPr>
          <w:ilvl w:val="-1"/>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日期： 年 月 日</w:t>
      </w:r>
    </w:p>
    <w:p w14:paraId="6E4DFFDD">
      <w:pPr>
        <w:widowControl/>
        <w:numPr>
          <w:ilvl w:val="-1"/>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被授权人（签字或者盖章或者电子签名）：</w:t>
      </w:r>
    </w:p>
    <w:p w14:paraId="45049EC5">
      <w:pPr>
        <w:widowControl/>
        <w:numPr>
          <w:ilvl w:val="-1"/>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日期： 年 月 日</w:t>
      </w:r>
    </w:p>
    <w:p w14:paraId="54A326B4">
      <w:pPr>
        <w:widowControl/>
        <w:numPr>
          <w:ilvl w:val="-1"/>
          <w:numId w:val="0"/>
        </w:numPr>
        <w:spacing w:before="0" w:line="600" w:lineRule="exact"/>
        <w:ind w:firstLine="0" w:firstLineChars="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注：1.法定代表人必须在授权委托书上签字或者盖章或者电子签名，委托代理人必须在授权</w:t>
      </w:r>
    </w:p>
    <w:p w14:paraId="78F806F9">
      <w:pPr>
        <w:widowControl/>
        <w:numPr>
          <w:ilvl w:val="-1"/>
          <w:numId w:val="0"/>
        </w:numPr>
        <w:spacing w:before="0" w:line="600" w:lineRule="exact"/>
        <w:ind w:firstLine="0" w:firstLineChars="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委托书上签字或者盖章或者电子签名；</w:t>
      </w:r>
    </w:p>
    <w:p w14:paraId="6F90D05C">
      <w:pPr>
        <w:widowControl/>
        <w:numPr>
          <w:ilvl w:val="-1"/>
          <w:numId w:val="0"/>
        </w:numPr>
        <w:spacing w:before="0" w:line="600" w:lineRule="exact"/>
        <w:ind w:firstLine="0" w:firstLineChars="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2.法人、其他组织投标时“我方”是指“我单位”，自然人投标时“我方”是指“本人”。</w:t>
      </w:r>
    </w:p>
    <w:p w14:paraId="3BCDF402">
      <w:pPr>
        <w:widowControl/>
        <w:numPr>
          <w:ilvl w:val="0"/>
          <w:numId w:val="5"/>
        </w:numPr>
        <w:spacing w:before="0" w:line="600" w:lineRule="exact"/>
        <w:ind w:firstLine="482" w:firstLineChars="200"/>
        <w:jc w:val="left"/>
        <w:rPr>
          <w:rFonts w:hint="eastAsia" w:ascii="仿宋" w:hAnsi="仿宋" w:eastAsia="仿宋" w:cs="仿宋"/>
          <w:b/>
          <w:color w:val="auto"/>
          <w:sz w:val="24"/>
          <w:highlight w:val="none"/>
        </w:rPr>
      </w:pPr>
      <w:r>
        <w:rPr>
          <w:rFonts w:ascii="仿宋" w:hAnsi="仿宋" w:eastAsia="仿宋" w:cs="仿宋"/>
          <w:b/>
          <w:color w:val="auto"/>
          <w:sz w:val="24"/>
          <w:highlight w:val="none"/>
        </w:rPr>
        <w:br w:type="page"/>
      </w:r>
    </w:p>
    <w:p w14:paraId="5C60D984">
      <w:pPr>
        <w:spacing w:line="420" w:lineRule="exact"/>
        <w:rPr>
          <w:rStyle w:val="40"/>
          <w:rFonts w:ascii="宋体" w:hAnsi="宋体"/>
          <w:b/>
          <w:color w:val="auto"/>
          <w:szCs w:val="21"/>
        </w:rPr>
      </w:pPr>
    </w:p>
    <w:p w14:paraId="1E385260">
      <w:pPr>
        <w:spacing w:line="420" w:lineRule="exact"/>
        <w:rPr>
          <w:rStyle w:val="40"/>
          <w:rFonts w:ascii="宋体" w:hAnsi="宋体"/>
          <w:b/>
          <w:color w:val="auto"/>
          <w:kern w:val="0"/>
        </w:rPr>
      </w:pPr>
      <w:r>
        <w:rPr>
          <w:rStyle w:val="40"/>
          <w:rFonts w:ascii="宋体" w:hAnsi="宋体"/>
          <w:b/>
          <w:color w:val="auto"/>
          <w:szCs w:val="21"/>
        </w:rPr>
        <w:t>（</w:t>
      </w:r>
      <w:r>
        <w:rPr>
          <w:rStyle w:val="40"/>
          <w:rFonts w:hint="eastAsia" w:ascii="宋体" w:hAnsi="宋体"/>
          <w:b/>
          <w:color w:val="auto"/>
          <w:szCs w:val="21"/>
          <w:lang w:val="en-US" w:eastAsia="zh-CN"/>
        </w:rPr>
        <w:t>7</w:t>
      </w:r>
      <w:r>
        <w:rPr>
          <w:rStyle w:val="40"/>
          <w:rFonts w:ascii="宋体" w:hAnsi="宋体"/>
          <w:b/>
          <w:color w:val="auto"/>
          <w:szCs w:val="21"/>
        </w:rPr>
        <w:t>）</w:t>
      </w:r>
      <w:r>
        <w:rPr>
          <w:rStyle w:val="40"/>
          <w:rFonts w:ascii="宋体" w:hAnsi="宋体"/>
          <w:b/>
          <w:color w:val="auto"/>
          <w:kern w:val="0"/>
        </w:rPr>
        <w:t>贵港市政府采购项目投标资格承诺函；</w:t>
      </w:r>
    </w:p>
    <w:p w14:paraId="51CE5704">
      <w:pPr>
        <w:spacing w:line="420" w:lineRule="exact"/>
        <w:ind w:firstLine="105" w:firstLineChars="50"/>
        <w:rPr>
          <w:rStyle w:val="40"/>
          <w:rFonts w:ascii="宋体" w:hAnsi="宋体"/>
          <w:b/>
          <w:color w:val="auto"/>
          <w:kern w:val="0"/>
        </w:rPr>
      </w:pPr>
    </w:p>
    <w:p w14:paraId="44459F38">
      <w:pPr>
        <w:spacing w:line="420" w:lineRule="exact"/>
        <w:ind w:firstLine="105" w:firstLineChars="50"/>
        <w:rPr>
          <w:rStyle w:val="40"/>
          <w:rFonts w:ascii="宋体" w:hAnsi="宋体"/>
          <w:b/>
          <w:color w:val="auto"/>
          <w:kern w:val="0"/>
        </w:rPr>
      </w:pPr>
    </w:p>
    <w:p w14:paraId="73194112">
      <w:pPr>
        <w:spacing w:line="420" w:lineRule="exact"/>
        <w:ind w:firstLine="105" w:firstLineChars="50"/>
        <w:rPr>
          <w:rStyle w:val="40"/>
          <w:rFonts w:ascii="宋体" w:hAnsi="宋体"/>
          <w:b/>
          <w:color w:val="auto"/>
          <w:kern w:val="0"/>
        </w:rPr>
      </w:pPr>
    </w:p>
    <w:p w14:paraId="581F01D3">
      <w:pPr>
        <w:spacing w:after="240" w:line="360" w:lineRule="auto"/>
        <w:jc w:val="center"/>
        <w:rPr>
          <w:rStyle w:val="40"/>
          <w:rFonts w:ascii="宋体" w:hAnsi="宋体"/>
          <w:b/>
          <w:color w:val="auto"/>
          <w:sz w:val="32"/>
          <w:szCs w:val="32"/>
        </w:rPr>
      </w:pPr>
      <w:r>
        <w:rPr>
          <w:rStyle w:val="40"/>
          <w:rFonts w:ascii="宋体" w:hAnsi="宋体"/>
          <w:b/>
          <w:color w:val="auto"/>
          <w:sz w:val="32"/>
          <w:szCs w:val="32"/>
        </w:rPr>
        <w:t>贵港市政府采购项目投标资格承诺函</w:t>
      </w:r>
    </w:p>
    <w:p w14:paraId="5E1CFDB5">
      <w:pPr>
        <w:spacing w:line="360" w:lineRule="auto"/>
        <w:ind w:firstLine="424" w:firstLineChars="202"/>
        <w:rPr>
          <w:rStyle w:val="40"/>
          <w:rFonts w:ascii="宋体" w:hAnsi="宋体"/>
          <w:color w:val="auto"/>
          <w:szCs w:val="21"/>
        </w:rPr>
      </w:pPr>
      <w:r>
        <w:rPr>
          <w:rStyle w:val="40"/>
          <w:rFonts w:ascii="宋体" w:hAnsi="宋体"/>
          <w:color w:val="auto"/>
          <w:szCs w:val="21"/>
        </w:rPr>
        <w:t>本公司郑重承诺，根据《中华人民共和国政府采购法》第二十二条的规定，本公司为参加政府采购活动的合格供应商。即本公司同时满足以下条件：</w:t>
      </w:r>
    </w:p>
    <w:p w14:paraId="705D31CF">
      <w:pPr>
        <w:spacing w:line="360" w:lineRule="auto"/>
        <w:ind w:firstLine="424" w:firstLineChars="202"/>
        <w:rPr>
          <w:rStyle w:val="40"/>
          <w:rFonts w:ascii="宋体" w:hAnsi="宋体"/>
          <w:color w:val="auto"/>
          <w:szCs w:val="21"/>
        </w:rPr>
      </w:pPr>
      <w:r>
        <w:rPr>
          <w:rStyle w:val="40"/>
          <w:rFonts w:ascii="宋体" w:hAnsi="宋体"/>
          <w:color w:val="auto"/>
          <w:szCs w:val="21"/>
        </w:rPr>
        <w:t>1.具有独立承担民事责任的能力。</w:t>
      </w:r>
    </w:p>
    <w:p w14:paraId="20E07450">
      <w:pPr>
        <w:spacing w:line="360" w:lineRule="auto"/>
        <w:ind w:firstLine="424" w:firstLineChars="202"/>
        <w:rPr>
          <w:rStyle w:val="40"/>
          <w:rFonts w:ascii="宋体" w:hAnsi="宋体"/>
          <w:color w:val="auto"/>
          <w:szCs w:val="21"/>
        </w:rPr>
      </w:pPr>
      <w:r>
        <w:rPr>
          <w:rStyle w:val="40"/>
          <w:rFonts w:ascii="宋体" w:hAnsi="宋体"/>
          <w:color w:val="auto"/>
          <w:szCs w:val="21"/>
        </w:rPr>
        <w:t>2.具有良好的商业信誉和健全的财务会计制度。</w:t>
      </w:r>
    </w:p>
    <w:p w14:paraId="573EED0A">
      <w:pPr>
        <w:spacing w:line="360" w:lineRule="auto"/>
        <w:ind w:firstLine="424" w:firstLineChars="202"/>
        <w:rPr>
          <w:rStyle w:val="40"/>
          <w:rFonts w:ascii="宋体" w:hAnsi="宋体"/>
          <w:color w:val="auto"/>
          <w:szCs w:val="21"/>
        </w:rPr>
      </w:pPr>
      <w:r>
        <w:rPr>
          <w:rStyle w:val="40"/>
          <w:rFonts w:ascii="宋体" w:hAnsi="宋体"/>
          <w:color w:val="auto"/>
          <w:szCs w:val="21"/>
        </w:rPr>
        <w:t>3.具有履行合同所必需的设备和专业技术能力。</w:t>
      </w:r>
    </w:p>
    <w:p w14:paraId="12541F18">
      <w:pPr>
        <w:spacing w:line="360" w:lineRule="auto"/>
        <w:ind w:firstLine="424" w:firstLineChars="202"/>
        <w:rPr>
          <w:rStyle w:val="40"/>
          <w:rFonts w:ascii="宋体" w:hAnsi="宋体"/>
          <w:color w:val="auto"/>
          <w:szCs w:val="21"/>
        </w:rPr>
      </w:pPr>
      <w:r>
        <w:rPr>
          <w:rStyle w:val="40"/>
          <w:rFonts w:ascii="宋体" w:hAnsi="宋体"/>
          <w:color w:val="auto"/>
          <w:szCs w:val="21"/>
        </w:rPr>
        <w:t>4.有依法缴纳税收和社会保障资金的良好记录。</w:t>
      </w:r>
    </w:p>
    <w:p w14:paraId="77CBA34B">
      <w:pPr>
        <w:spacing w:line="360" w:lineRule="auto"/>
        <w:ind w:firstLine="424" w:firstLineChars="202"/>
        <w:rPr>
          <w:rStyle w:val="40"/>
          <w:rFonts w:ascii="宋体" w:hAnsi="宋体"/>
          <w:color w:val="auto"/>
          <w:szCs w:val="21"/>
        </w:rPr>
      </w:pPr>
      <w:r>
        <w:rPr>
          <w:rStyle w:val="40"/>
          <w:rFonts w:ascii="宋体" w:hAnsi="宋体"/>
          <w:color w:val="auto"/>
          <w:szCs w:val="21"/>
        </w:rPr>
        <w:t>5. 提交投标文件截止日期前三年内，在经营活动中没有重大违法记录。</w:t>
      </w:r>
    </w:p>
    <w:p w14:paraId="62185669">
      <w:pPr>
        <w:spacing w:line="360" w:lineRule="auto"/>
        <w:ind w:firstLine="424" w:firstLineChars="202"/>
        <w:rPr>
          <w:rStyle w:val="40"/>
          <w:rFonts w:ascii="宋体" w:hAnsi="宋体"/>
          <w:color w:val="auto"/>
          <w:szCs w:val="21"/>
        </w:rPr>
      </w:pPr>
      <w:r>
        <w:rPr>
          <w:rStyle w:val="40"/>
          <w:rFonts w:ascii="宋体" w:hAnsi="宋体"/>
          <w:color w:val="auto"/>
          <w:szCs w:val="21"/>
        </w:rPr>
        <w:t>本公司对上述承诺的真实性负责，并接受政府采购、税务、社会保障等监督管理部门、采购文件规定的资格审查机构、社会公众的监督和检查。如有虚假，将依法承担相应责任。</w:t>
      </w:r>
    </w:p>
    <w:p w14:paraId="6F04833A">
      <w:pPr>
        <w:spacing w:line="360" w:lineRule="auto"/>
        <w:rPr>
          <w:rStyle w:val="40"/>
          <w:rFonts w:ascii="宋体" w:hAnsi="宋体"/>
          <w:color w:val="auto"/>
          <w:szCs w:val="21"/>
        </w:rPr>
      </w:pPr>
    </w:p>
    <w:p w14:paraId="54DE9047">
      <w:pPr>
        <w:spacing w:line="360" w:lineRule="auto"/>
        <w:rPr>
          <w:rStyle w:val="40"/>
          <w:rFonts w:ascii="宋体" w:hAnsi="宋体"/>
          <w:color w:val="auto"/>
          <w:szCs w:val="21"/>
        </w:rPr>
      </w:pPr>
    </w:p>
    <w:p w14:paraId="7C91ED90">
      <w:pPr>
        <w:spacing w:line="360" w:lineRule="auto"/>
        <w:ind w:firstLine="3968" w:firstLineChars="1890"/>
        <w:rPr>
          <w:rStyle w:val="40"/>
          <w:rFonts w:ascii="宋体" w:hAnsi="宋体"/>
          <w:color w:val="auto"/>
          <w:szCs w:val="21"/>
        </w:rPr>
      </w:pPr>
      <w:r>
        <w:rPr>
          <w:rStyle w:val="40"/>
          <w:rFonts w:ascii="宋体" w:hAnsi="宋体"/>
          <w:color w:val="auto"/>
          <w:szCs w:val="21"/>
        </w:rPr>
        <w:t>企业名称（盖章）：</w:t>
      </w:r>
    </w:p>
    <w:p w14:paraId="7A1E145A">
      <w:pPr>
        <w:spacing w:line="360" w:lineRule="auto"/>
        <w:ind w:firstLine="3968" w:firstLineChars="1890"/>
        <w:rPr>
          <w:rStyle w:val="40"/>
          <w:rFonts w:ascii="宋体" w:hAnsi="宋体"/>
          <w:color w:val="auto"/>
          <w:szCs w:val="21"/>
        </w:rPr>
      </w:pPr>
      <w:r>
        <w:rPr>
          <w:rStyle w:val="40"/>
          <w:rFonts w:hint="eastAsia" w:ascii="宋体" w:hAnsi="宋体"/>
          <w:color w:val="auto"/>
          <w:szCs w:val="21"/>
        </w:rPr>
        <w:t>法定代表人</w:t>
      </w:r>
      <w:r>
        <w:rPr>
          <w:rStyle w:val="40"/>
          <w:rFonts w:hint="eastAsia" w:ascii="宋体" w:hAnsi="宋体"/>
          <w:color w:val="auto"/>
          <w:szCs w:val="21"/>
          <w:lang w:eastAsia="zh-CN"/>
        </w:rPr>
        <w:t>或授权代理人</w:t>
      </w:r>
      <w:r>
        <w:rPr>
          <w:rStyle w:val="40"/>
          <w:rFonts w:hint="eastAsia" w:ascii="宋体" w:hAnsi="宋体"/>
          <w:color w:val="auto"/>
          <w:szCs w:val="21"/>
        </w:rPr>
        <w:t>（签字或者盖章或者电子签名）</w:t>
      </w:r>
      <w:r>
        <w:rPr>
          <w:rStyle w:val="40"/>
          <w:rFonts w:ascii="宋体" w:hAnsi="宋体"/>
          <w:color w:val="auto"/>
          <w:szCs w:val="21"/>
        </w:rPr>
        <w:t>：</w:t>
      </w:r>
    </w:p>
    <w:p w14:paraId="4E94F415">
      <w:pPr>
        <w:spacing w:line="420" w:lineRule="exact"/>
        <w:ind w:firstLine="3990" w:firstLineChars="1900"/>
        <w:rPr>
          <w:rStyle w:val="40"/>
          <w:rFonts w:ascii="宋体" w:hAnsi="宋体"/>
          <w:b/>
          <w:color w:val="auto"/>
          <w:kern w:val="0"/>
          <w:szCs w:val="21"/>
        </w:rPr>
      </w:pPr>
      <w:r>
        <w:rPr>
          <w:rStyle w:val="40"/>
          <w:rFonts w:ascii="宋体" w:hAnsi="宋体"/>
          <w:color w:val="auto"/>
          <w:szCs w:val="21"/>
        </w:rPr>
        <w:t>日期：     年     月      日</w:t>
      </w:r>
    </w:p>
    <w:p w14:paraId="4C4223CF">
      <w:pPr>
        <w:spacing w:line="420" w:lineRule="exact"/>
        <w:ind w:firstLine="105" w:firstLineChars="50"/>
        <w:rPr>
          <w:rStyle w:val="40"/>
          <w:rFonts w:ascii="宋体" w:hAnsi="宋体"/>
          <w:b/>
          <w:color w:val="auto"/>
          <w:kern w:val="0"/>
        </w:rPr>
      </w:pPr>
    </w:p>
    <w:p w14:paraId="4FA0FF36">
      <w:pPr>
        <w:spacing w:line="420" w:lineRule="exact"/>
        <w:ind w:firstLine="105" w:firstLineChars="50"/>
        <w:rPr>
          <w:rStyle w:val="40"/>
          <w:rFonts w:ascii="宋体" w:hAnsi="宋体"/>
          <w:b/>
          <w:color w:val="auto"/>
          <w:kern w:val="0"/>
        </w:rPr>
      </w:pPr>
    </w:p>
    <w:p w14:paraId="46106A28">
      <w:pPr>
        <w:spacing w:line="420" w:lineRule="exact"/>
        <w:ind w:firstLine="105" w:firstLineChars="50"/>
        <w:rPr>
          <w:rStyle w:val="40"/>
          <w:rFonts w:ascii="宋体" w:hAnsi="宋体"/>
          <w:b/>
          <w:color w:val="auto"/>
          <w:kern w:val="0"/>
        </w:rPr>
      </w:pPr>
    </w:p>
    <w:p w14:paraId="20A9590A">
      <w:pPr>
        <w:spacing w:line="420" w:lineRule="exact"/>
        <w:ind w:firstLine="105" w:firstLineChars="50"/>
        <w:rPr>
          <w:rStyle w:val="40"/>
          <w:rFonts w:ascii="宋体" w:hAnsi="宋体"/>
          <w:b/>
          <w:color w:val="auto"/>
          <w:kern w:val="0"/>
        </w:rPr>
      </w:pPr>
    </w:p>
    <w:p w14:paraId="55D8141D">
      <w:pPr>
        <w:spacing w:line="420" w:lineRule="exact"/>
        <w:ind w:firstLine="105" w:firstLineChars="50"/>
        <w:rPr>
          <w:rStyle w:val="40"/>
          <w:rFonts w:ascii="宋体" w:hAnsi="宋体"/>
          <w:b/>
          <w:color w:val="auto"/>
          <w:kern w:val="0"/>
        </w:rPr>
      </w:pPr>
    </w:p>
    <w:p w14:paraId="5B9C9E6A">
      <w:pPr>
        <w:spacing w:line="420" w:lineRule="exact"/>
        <w:ind w:firstLine="105" w:firstLineChars="50"/>
        <w:rPr>
          <w:rStyle w:val="40"/>
          <w:rFonts w:ascii="宋体" w:hAnsi="宋体"/>
          <w:b/>
          <w:color w:val="auto"/>
          <w:kern w:val="0"/>
        </w:rPr>
      </w:pPr>
    </w:p>
    <w:p w14:paraId="7E7A6ABC">
      <w:pPr>
        <w:spacing w:line="420" w:lineRule="exact"/>
        <w:ind w:firstLine="105" w:firstLineChars="50"/>
        <w:rPr>
          <w:rStyle w:val="40"/>
          <w:rFonts w:ascii="宋体" w:hAnsi="宋体"/>
          <w:b/>
          <w:color w:val="auto"/>
          <w:kern w:val="0"/>
        </w:rPr>
      </w:pPr>
      <w:r>
        <w:rPr>
          <w:rStyle w:val="40"/>
          <w:rFonts w:hint="eastAsia" w:ascii="宋体" w:hAnsi="宋体"/>
          <w:b/>
          <w:color w:val="auto"/>
          <w:kern w:val="0"/>
          <w:lang w:val="en-US" w:eastAsia="zh-CN"/>
        </w:rPr>
        <w:t>注：</w:t>
      </w:r>
      <w:r>
        <w:rPr>
          <w:rStyle w:val="40"/>
          <w:rFonts w:hint="eastAsia" w:ascii="宋体" w:hAnsi="宋体"/>
          <w:b/>
          <w:color w:val="auto"/>
          <w:kern w:val="0"/>
        </w:rPr>
        <w:t>以联合体形式投标的，本</w:t>
      </w:r>
      <w:r>
        <w:rPr>
          <w:rStyle w:val="40"/>
          <w:rFonts w:hint="eastAsia" w:ascii="宋体" w:hAnsi="宋体"/>
          <w:b/>
          <w:color w:val="auto"/>
          <w:kern w:val="0"/>
          <w:lang w:eastAsia="zh-CN"/>
        </w:rPr>
        <w:t>承诺函</w:t>
      </w:r>
      <w:r>
        <w:rPr>
          <w:rStyle w:val="40"/>
          <w:rFonts w:hint="eastAsia" w:ascii="宋体" w:hAnsi="宋体"/>
          <w:b/>
          <w:color w:val="auto"/>
          <w:kern w:val="0"/>
        </w:rPr>
        <w:t>应由联合体</w:t>
      </w:r>
      <w:r>
        <w:rPr>
          <w:rStyle w:val="40"/>
          <w:rFonts w:hint="eastAsia" w:ascii="宋体" w:hAnsi="宋体"/>
          <w:b/>
          <w:color w:val="auto"/>
          <w:kern w:val="0"/>
          <w:lang w:eastAsia="zh-CN"/>
        </w:rPr>
        <w:t>成员、</w:t>
      </w:r>
      <w:r>
        <w:rPr>
          <w:rStyle w:val="40"/>
          <w:rFonts w:hint="eastAsia" w:ascii="宋体" w:hAnsi="宋体"/>
          <w:b/>
          <w:color w:val="auto"/>
          <w:kern w:val="0"/>
        </w:rPr>
        <w:t>法定代表人按上述规定签</w:t>
      </w:r>
      <w:r>
        <w:rPr>
          <w:rStyle w:val="40"/>
          <w:rFonts w:hint="eastAsia" w:ascii="宋体" w:hAnsi="宋体"/>
          <w:b/>
          <w:color w:val="auto"/>
          <w:kern w:val="0"/>
          <w:lang w:eastAsia="zh-CN"/>
        </w:rPr>
        <w:t>字或盖章</w:t>
      </w:r>
      <w:r>
        <w:rPr>
          <w:rStyle w:val="40"/>
          <w:rFonts w:hint="eastAsia" w:ascii="宋体" w:hAnsi="宋体"/>
          <w:b/>
          <w:color w:val="auto"/>
          <w:kern w:val="0"/>
        </w:rPr>
        <w:t>。</w:t>
      </w:r>
    </w:p>
    <w:p w14:paraId="6FC96D17">
      <w:pPr>
        <w:spacing w:line="420" w:lineRule="exact"/>
        <w:ind w:firstLine="105" w:firstLineChars="50"/>
        <w:rPr>
          <w:rStyle w:val="40"/>
          <w:rFonts w:ascii="宋体" w:hAnsi="宋体"/>
          <w:b/>
          <w:color w:val="auto"/>
          <w:kern w:val="0"/>
        </w:rPr>
      </w:pPr>
    </w:p>
    <w:p w14:paraId="1EA02578">
      <w:pPr>
        <w:spacing w:line="360" w:lineRule="auto"/>
        <w:ind w:firstLine="105" w:firstLineChars="50"/>
        <w:rPr>
          <w:rStyle w:val="40"/>
          <w:rFonts w:ascii="宋体" w:hAnsi="宋体"/>
          <w:b/>
          <w:color w:val="auto"/>
          <w:kern w:val="0"/>
        </w:rPr>
      </w:pPr>
    </w:p>
    <w:p w14:paraId="116FCD06">
      <w:pPr>
        <w:spacing w:line="360" w:lineRule="auto"/>
        <w:ind w:firstLine="105" w:firstLineChars="50"/>
        <w:rPr>
          <w:rStyle w:val="40"/>
          <w:rFonts w:ascii="宋体" w:hAnsi="宋体"/>
          <w:b/>
          <w:color w:val="auto"/>
          <w:kern w:val="0"/>
        </w:rPr>
      </w:pPr>
    </w:p>
    <w:p w14:paraId="521C9599">
      <w:pPr>
        <w:spacing w:line="360" w:lineRule="auto"/>
        <w:rPr>
          <w:rStyle w:val="40"/>
          <w:rFonts w:ascii="宋体" w:hAnsi="宋体"/>
          <w:b/>
          <w:color w:val="auto"/>
          <w:kern w:val="0"/>
        </w:rPr>
      </w:pPr>
    </w:p>
    <w:p w14:paraId="68541635">
      <w:pPr>
        <w:spacing w:line="360" w:lineRule="auto"/>
        <w:ind w:firstLine="105" w:firstLineChars="50"/>
        <w:rPr>
          <w:rStyle w:val="40"/>
          <w:rFonts w:ascii="宋体" w:hAnsi="宋体"/>
          <w:b/>
          <w:color w:val="auto"/>
          <w:kern w:val="0"/>
        </w:rPr>
      </w:pPr>
      <w:r>
        <w:rPr>
          <w:rStyle w:val="40"/>
          <w:rFonts w:ascii="宋体" w:hAnsi="宋体"/>
          <w:b/>
          <w:color w:val="auto"/>
          <w:kern w:val="0"/>
        </w:rPr>
        <w:t>（</w:t>
      </w:r>
      <w:r>
        <w:rPr>
          <w:rStyle w:val="40"/>
          <w:rFonts w:hint="eastAsia" w:ascii="宋体" w:hAnsi="宋体"/>
          <w:b/>
          <w:color w:val="auto"/>
          <w:kern w:val="0"/>
          <w:lang w:val="en-US" w:eastAsia="zh-CN"/>
        </w:rPr>
        <w:t>8</w:t>
      </w:r>
      <w:r>
        <w:rPr>
          <w:rStyle w:val="40"/>
          <w:rFonts w:ascii="宋体" w:hAnsi="宋体"/>
          <w:b/>
          <w:color w:val="auto"/>
          <w:kern w:val="0"/>
        </w:rPr>
        <w:t>）无重大违法记录声明书；</w:t>
      </w:r>
    </w:p>
    <w:p w14:paraId="6BFF7B26">
      <w:pPr>
        <w:spacing w:line="360" w:lineRule="auto"/>
        <w:ind w:firstLine="105" w:firstLineChars="50"/>
        <w:rPr>
          <w:rStyle w:val="40"/>
          <w:rFonts w:ascii="宋体" w:hAnsi="宋体"/>
          <w:b/>
          <w:color w:val="auto"/>
          <w:kern w:val="0"/>
        </w:rPr>
      </w:pPr>
    </w:p>
    <w:p w14:paraId="489C759B">
      <w:pPr>
        <w:ind w:firstLine="321" w:firstLineChars="100"/>
        <w:jc w:val="center"/>
        <w:rPr>
          <w:rStyle w:val="65"/>
          <w:rFonts w:ascii="宋体" w:hAnsi="宋体"/>
          <w:b/>
          <w:color w:val="auto"/>
          <w:sz w:val="32"/>
          <w:szCs w:val="32"/>
        </w:rPr>
      </w:pPr>
      <w:r>
        <w:rPr>
          <w:rStyle w:val="40"/>
          <w:rFonts w:ascii="宋体" w:hAnsi="宋体"/>
          <w:b/>
          <w:color w:val="auto"/>
          <w:sz w:val="32"/>
          <w:szCs w:val="32"/>
        </w:rPr>
        <w:t>无重大违法记录声明书</w:t>
      </w:r>
    </w:p>
    <w:p w14:paraId="2CFE9794">
      <w:pPr>
        <w:ind w:firstLine="210" w:firstLineChars="100"/>
        <w:rPr>
          <w:rStyle w:val="65"/>
          <w:rFonts w:ascii="宋体" w:hAnsi="宋体"/>
          <w:color w:val="auto"/>
          <w:szCs w:val="21"/>
        </w:rPr>
      </w:pPr>
    </w:p>
    <w:p w14:paraId="09AA42C5">
      <w:pPr>
        <w:spacing w:line="640" w:lineRule="exact"/>
        <w:rPr>
          <w:rStyle w:val="40"/>
          <w:rFonts w:ascii="宋体" w:hAnsi="宋体"/>
          <w:b/>
          <w:bCs/>
          <w:color w:val="auto"/>
          <w:szCs w:val="21"/>
        </w:rPr>
      </w:pPr>
      <w:r>
        <w:rPr>
          <w:rStyle w:val="65"/>
          <w:rFonts w:hint="eastAsia" w:ascii="宋体" w:hAnsi="宋体"/>
          <w:b/>
          <w:bCs/>
          <w:color w:val="auto"/>
          <w:szCs w:val="21"/>
          <w:lang w:eastAsia="zh-CN"/>
        </w:rPr>
        <w:t>广西诚至达项目咨询有限公司</w:t>
      </w:r>
      <w:r>
        <w:rPr>
          <w:rStyle w:val="65"/>
          <w:rFonts w:ascii="宋体" w:hAnsi="宋体"/>
          <w:b/>
          <w:bCs/>
          <w:color w:val="auto"/>
          <w:szCs w:val="21"/>
        </w:rPr>
        <w:t>：</w:t>
      </w:r>
    </w:p>
    <w:p w14:paraId="7AD4FAE5">
      <w:pPr>
        <w:spacing w:line="640" w:lineRule="exact"/>
        <w:ind w:firstLine="420" w:firstLineChars="200"/>
        <w:rPr>
          <w:rStyle w:val="40"/>
          <w:rFonts w:ascii="宋体" w:hAnsi="宋体"/>
          <w:color w:val="auto"/>
          <w:szCs w:val="21"/>
        </w:rPr>
      </w:pPr>
      <w:r>
        <w:rPr>
          <w:rStyle w:val="65"/>
          <w:rFonts w:ascii="宋体" w:hAnsi="宋体"/>
          <w:color w:val="auto"/>
          <w:szCs w:val="21"/>
        </w:rPr>
        <w:t>我公司参加贵公司组织</w:t>
      </w:r>
      <w:r>
        <w:rPr>
          <w:rStyle w:val="65"/>
          <w:rFonts w:ascii="宋体" w:hAnsi="宋体"/>
          <w:color w:val="auto"/>
          <w:szCs w:val="21"/>
          <w:u w:val="single"/>
        </w:rPr>
        <w:t xml:space="preserve">  </w:t>
      </w:r>
      <w:r>
        <w:rPr>
          <w:rStyle w:val="65"/>
          <w:rFonts w:hint="eastAsia" w:ascii="宋体" w:hAnsi="宋体"/>
          <w:color w:val="auto"/>
          <w:szCs w:val="21"/>
          <w:u w:val="single"/>
          <w:lang w:eastAsia="zh-CN"/>
        </w:rPr>
        <w:t>（项目名称）</w:t>
      </w:r>
      <w:r>
        <w:rPr>
          <w:rStyle w:val="65"/>
          <w:rFonts w:ascii="宋体" w:hAnsi="宋体"/>
          <w:color w:val="auto"/>
          <w:szCs w:val="21"/>
          <w:u w:val="single"/>
        </w:rPr>
        <w:t xml:space="preserve">   </w:t>
      </w:r>
      <w:r>
        <w:rPr>
          <w:rStyle w:val="65"/>
          <w:rFonts w:ascii="宋体" w:hAnsi="宋体"/>
          <w:color w:val="auto"/>
          <w:szCs w:val="21"/>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CA91B1F">
      <w:pPr>
        <w:spacing w:line="640" w:lineRule="exact"/>
        <w:ind w:firstLine="420" w:firstLineChars="200"/>
        <w:rPr>
          <w:rStyle w:val="40"/>
          <w:rFonts w:ascii="宋体" w:hAnsi="宋体"/>
          <w:color w:val="auto"/>
          <w:szCs w:val="21"/>
        </w:rPr>
      </w:pPr>
      <w:r>
        <w:rPr>
          <w:rStyle w:val="65"/>
          <w:rFonts w:ascii="宋体" w:hAnsi="宋体"/>
          <w:color w:val="auto"/>
          <w:szCs w:val="21"/>
        </w:rPr>
        <w:t>特此承诺。</w:t>
      </w:r>
    </w:p>
    <w:p w14:paraId="61CEB895">
      <w:pPr>
        <w:spacing w:line="640" w:lineRule="exact"/>
        <w:ind w:firstLine="420" w:firstLineChars="200"/>
        <w:rPr>
          <w:rStyle w:val="40"/>
          <w:rFonts w:ascii="宋体" w:hAnsi="宋体"/>
          <w:color w:val="auto"/>
          <w:szCs w:val="21"/>
        </w:rPr>
      </w:pPr>
    </w:p>
    <w:p w14:paraId="431FA201">
      <w:pPr>
        <w:spacing w:line="640" w:lineRule="exact"/>
        <w:ind w:firstLine="420" w:firstLineChars="200"/>
        <w:rPr>
          <w:rStyle w:val="40"/>
          <w:rFonts w:ascii="宋体" w:hAnsi="宋体"/>
          <w:color w:val="auto"/>
          <w:szCs w:val="21"/>
        </w:rPr>
      </w:pPr>
    </w:p>
    <w:p w14:paraId="4E520CA4">
      <w:pPr>
        <w:spacing w:line="640" w:lineRule="exact"/>
        <w:ind w:firstLine="420" w:firstLineChars="200"/>
        <w:rPr>
          <w:rStyle w:val="65"/>
          <w:rFonts w:ascii="宋体" w:hAnsi="宋体"/>
          <w:color w:val="auto"/>
          <w:szCs w:val="21"/>
        </w:rPr>
      </w:pPr>
      <w:r>
        <w:rPr>
          <w:rStyle w:val="65"/>
          <w:rFonts w:ascii="宋体" w:hAnsi="宋体"/>
          <w:color w:val="auto"/>
          <w:szCs w:val="21"/>
        </w:rPr>
        <w:t xml:space="preserve">供应商公章：  </w:t>
      </w:r>
    </w:p>
    <w:p w14:paraId="74F2C7E9">
      <w:pPr>
        <w:spacing w:line="640" w:lineRule="exact"/>
        <w:ind w:firstLine="420" w:firstLineChars="200"/>
        <w:rPr>
          <w:rStyle w:val="65"/>
          <w:rFonts w:ascii="宋体" w:hAnsi="宋体"/>
          <w:color w:val="auto"/>
          <w:szCs w:val="21"/>
        </w:rPr>
      </w:pPr>
      <w:r>
        <w:rPr>
          <w:rFonts w:hint="eastAsia" w:ascii="宋体" w:hAnsi="宋体"/>
          <w:color w:val="auto"/>
          <w:szCs w:val="21"/>
        </w:rPr>
        <w:t>法定代表人或授权代表</w:t>
      </w:r>
      <w:r>
        <w:rPr>
          <w:rFonts w:hint="eastAsia" w:ascii="宋体" w:hAnsi="宋体"/>
          <w:color w:val="auto"/>
          <w:szCs w:val="21"/>
          <w:lang w:eastAsia="zh-CN"/>
        </w:rPr>
        <w:t>人</w:t>
      </w:r>
      <w:r>
        <w:rPr>
          <w:rFonts w:hint="eastAsia" w:ascii="宋体" w:hAnsi="宋体"/>
          <w:color w:val="auto"/>
          <w:szCs w:val="21"/>
        </w:rPr>
        <w:t>（签字或者盖章或者电子签名）</w:t>
      </w:r>
      <w:r>
        <w:rPr>
          <w:rStyle w:val="65"/>
          <w:rFonts w:ascii="宋体" w:hAnsi="宋体"/>
          <w:color w:val="auto"/>
          <w:szCs w:val="21"/>
        </w:rPr>
        <w:t>：   </w:t>
      </w:r>
    </w:p>
    <w:p w14:paraId="199231E7">
      <w:pPr>
        <w:spacing w:line="640" w:lineRule="exact"/>
        <w:ind w:firstLine="420" w:firstLineChars="200"/>
        <w:rPr>
          <w:rStyle w:val="40"/>
          <w:rFonts w:ascii="宋体" w:hAnsi="宋体"/>
          <w:color w:val="auto"/>
          <w:szCs w:val="21"/>
        </w:rPr>
      </w:pPr>
      <w:r>
        <w:rPr>
          <w:rStyle w:val="65"/>
          <w:rFonts w:ascii="宋体" w:hAnsi="宋体"/>
          <w:color w:val="auto"/>
          <w:szCs w:val="21"/>
        </w:rPr>
        <w:t>日期：  年  月  日</w:t>
      </w:r>
    </w:p>
    <w:p w14:paraId="46D52A86">
      <w:pPr>
        <w:spacing w:line="360" w:lineRule="auto"/>
        <w:ind w:firstLine="105" w:firstLineChars="50"/>
        <w:rPr>
          <w:rStyle w:val="40"/>
          <w:rFonts w:ascii="宋体" w:hAnsi="宋体"/>
          <w:b/>
          <w:color w:val="auto"/>
          <w:kern w:val="0"/>
        </w:rPr>
      </w:pPr>
    </w:p>
    <w:p w14:paraId="27C4D21E">
      <w:pPr>
        <w:spacing w:line="360" w:lineRule="auto"/>
        <w:ind w:firstLine="105" w:firstLineChars="50"/>
        <w:rPr>
          <w:rStyle w:val="40"/>
          <w:rFonts w:ascii="宋体" w:hAnsi="宋体"/>
          <w:b/>
          <w:color w:val="auto"/>
          <w:kern w:val="0"/>
        </w:rPr>
      </w:pPr>
    </w:p>
    <w:p w14:paraId="127B39C3">
      <w:pPr>
        <w:spacing w:line="360" w:lineRule="auto"/>
        <w:ind w:firstLine="105" w:firstLineChars="50"/>
        <w:rPr>
          <w:rStyle w:val="40"/>
          <w:rFonts w:ascii="宋体" w:hAnsi="宋体"/>
          <w:b/>
          <w:color w:val="auto"/>
          <w:kern w:val="0"/>
        </w:rPr>
      </w:pPr>
    </w:p>
    <w:p w14:paraId="3DFA05B9">
      <w:pPr>
        <w:spacing w:line="360" w:lineRule="auto"/>
        <w:rPr>
          <w:rStyle w:val="40"/>
          <w:rFonts w:ascii="宋体" w:hAnsi="宋体"/>
          <w:b/>
          <w:color w:val="auto"/>
          <w:kern w:val="0"/>
        </w:rPr>
      </w:pPr>
    </w:p>
    <w:p w14:paraId="71639C15">
      <w:pPr>
        <w:pStyle w:val="15"/>
        <w:spacing w:line="288" w:lineRule="auto"/>
        <w:ind w:firstLine="0" w:firstLineChars="0"/>
        <w:jc w:val="left"/>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lang w:eastAsia="zh-CN"/>
        </w:rPr>
        <w:t>注：</w:t>
      </w:r>
      <w:r>
        <w:rPr>
          <w:rFonts w:hint="eastAsia" w:ascii="Times New Roman" w:hAnsi="Times New Roman" w:eastAsia="宋体"/>
          <w:bCs/>
          <w:color w:val="auto"/>
          <w:sz w:val="24"/>
          <w:szCs w:val="24"/>
          <w:highlight w:val="none"/>
          <w:lang w:val="en-US" w:eastAsia="zh-CN"/>
        </w:rPr>
        <w:t>1、</w:t>
      </w:r>
      <w:r>
        <w:rPr>
          <w:rFonts w:hint="eastAsia" w:ascii="Times New Roman" w:hAnsi="Times New Roman" w:eastAsia="宋体"/>
          <w:bCs/>
          <w:color w:val="auto"/>
          <w:sz w:val="24"/>
          <w:szCs w:val="24"/>
          <w:highlight w:val="none"/>
        </w:rPr>
        <w:t>如为联合体投标，“投标人名称”处必须列明联合体各方名称，并标注联合体牵头人名称，否则其投标作无效标处理。</w:t>
      </w:r>
    </w:p>
    <w:p w14:paraId="2AAF0A9C">
      <w:pPr>
        <w:pStyle w:val="6"/>
        <w:rPr>
          <w:rFonts w:ascii="Times New Roman" w:hAnsi="Times New Roman" w:eastAsia="宋体"/>
          <w:b/>
          <w:color w:val="auto"/>
          <w:szCs w:val="21"/>
          <w:highlight w:val="none"/>
        </w:rPr>
      </w:pPr>
      <w:r>
        <w:rPr>
          <w:rFonts w:hint="eastAsia" w:ascii="Times New Roman" w:hAnsi="Times New Roman" w:eastAsia="宋体"/>
          <w:bCs/>
          <w:color w:val="auto"/>
          <w:sz w:val="24"/>
          <w:szCs w:val="24"/>
          <w:highlight w:val="none"/>
          <w:lang w:val="en-US" w:eastAsia="zh-CN"/>
        </w:rPr>
        <w:t>2</w:t>
      </w:r>
      <w:r>
        <w:rPr>
          <w:rFonts w:hint="eastAsia" w:ascii="Times New Roman" w:hAnsi="Times New Roman" w:eastAsia="宋体"/>
          <w:bCs/>
          <w:color w:val="auto"/>
          <w:sz w:val="24"/>
          <w:szCs w:val="24"/>
          <w:highlight w:val="none"/>
          <w:lang w:eastAsia="zh-CN"/>
        </w:rPr>
        <w:t>、</w:t>
      </w:r>
      <w:r>
        <w:rPr>
          <w:rFonts w:hint="eastAsia" w:ascii="Times New Roman" w:hAnsi="Times New Roman" w:eastAsia="宋体"/>
          <w:bCs/>
          <w:color w:val="auto"/>
          <w:sz w:val="24"/>
          <w:szCs w:val="24"/>
          <w:highlight w:val="none"/>
        </w:rPr>
        <w:t>如为联合体投标，盖章处须加盖联合体牵头人</w:t>
      </w:r>
      <w:r>
        <w:rPr>
          <w:rFonts w:hint="eastAsia" w:ascii="Times New Roman" w:hAnsi="Times New Roman" w:eastAsia="宋体"/>
          <w:bCs/>
          <w:color w:val="auto"/>
          <w:sz w:val="24"/>
          <w:szCs w:val="24"/>
          <w:highlight w:val="none"/>
          <w:lang w:eastAsia="zh-CN"/>
        </w:rPr>
        <w:t>公章或</w:t>
      </w:r>
      <w:r>
        <w:rPr>
          <w:rFonts w:hint="eastAsia" w:ascii="Times New Roman" w:hAnsi="Times New Roman" w:eastAsia="宋体"/>
          <w:bCs/>
          <w:color w:val="auto"/>
          <w:sz w:val="24"/>
          <w:szCs w:val="24"/>
          <w:highlight w:val="none"/>
        </w:rPr>
        <w:t>电子签章，否则其投标作无效标处理</w:t>
      </w:r>
      <w:r>
        <w:rPr>
          <w:rFonts w:hint="eastAsia" w:ascii="Times New Roman" w:hAnsi="Times New Roman" w:eastAsia="宋体"/>
          <w:bCs/>
          <w:color w:val="auto"/>
          <w:sz w:val="24"/>
          <w:szCs w:val="24"/>
          <w:highlight w:val="none"/>
          <w:lang w:eastAsia="zh-CN"/>
        </w:rPr>
        <w:t>。</w:t>
      </w:r>
    </w:p>
    <w:p w14:paraId="53AADCE0">
      <w:pPr>
        <w:spacing w:line="520" w:lineRule="exact"/>
        <w:contextualSpacing w:val="0"/>
        <w:rPr>
          <w:rFonts w:hint="default" w:ascii="Times New Roman" w:hAnsi="Times New Roman" w:eastAsia="宋体" w:cs="Times New Roman"/>
          <w:b w:val="0"/>
          <w:color w:val="auto"/>
          <w:sz w:val="24"/>
          <w:highlight w:val="none"/>
          <w:u w:val="single"/>
        </w:rPr>
      </w:pPr>
    </w:p>
    <w:p w14:paraId="7C2CB4C9">
      <w:pPr>
        <w:spacing w:line="360" w:lineRule="auto"/>
        <w:rPr>
          <w:rStyle w:val="40"/>
          <w:rFonts w:ascii="宋体" w:hAnsi="宋体"/>
          <w:b/>
          <w:color w:val="auto"/>
          <w:kern w:val="0"/>
        </w:rPr>
      </w:pPr>
    </w:p>
    <w:p w14:paraId="50CCFA8E">
      <w:pPr>
        <w:spacing w:line="360" w:lineRule="auto"/>
        <w:rPr>
          <w:rStyle w:val="40"/>
          <w:rFonts w:ascii="宋体" w:hAnsi="宋体"/>
          <w:b/>
          <w:color w:val="auto"/>
          <w:kern w:val="0"/>
        </w:rPr>
      </w:pPr>
    </w:p>
    <w:p w14:paraId="24860EB9">
      <w:pPr>
        <w:spacing w:line="360" w:lineRule="auto"/>
        <w:rPr>
          <w:rStyle w:val="40"/>
          <w:rFonts w:hint="eastAsia" w:ascii="宋体" w:hAnsi="宋体" w:eastAsia="宋体"/>
          <w:b/>
          <w:color w:val="auto"/>
          <w:kern w:val="0"/>
          <w:lang w:val="en-US" w:eastAsia="zh-CN"/>
        </w:rPr>
      </w:pPr>
    </w:p>
    <w:p w14:paraId="43AA1886">
      <w:pPr>
        <w:spacing w:line="500" w:lineRule="exact"/>
        <w:ind w:left="720" w:leftChars="343"/>
        <w:rPr>
          <w:rStyle w:val="40"/>
          <w:rFonts w:ascii="宋体" w:hAnsi="宋体"/>
          <w:b/>
          <w:color w:val="auto"/>
          <w:kern w:val="0"/>
        </w:rPr>
      </w:pPr>
      <w:r>
        <w:rPr>
          <w:rStyle w:val="40"/>
          <w:rFonts w:ascii="宋体" w:hAnsi="宋体"/>
          <w:b/>
          <w:color w:val="auto"/>
          <w:kern w:val="0"/>
        </w:rPr>
        <w:t>（</w:t>
      </w:r>
      <w:r>
        <w:rPr>
          <w:rStyle w:val="40"/>
          <w:rFonts w:hint="eastAsia" w:ascii="宋体" w:hAnsi="宋体"/>
          <w:b/>
          <w:color w:val="auto"/>
          <w:kern w:val="0"/>
          <w:lang w:val="en-US" w:eastAsia="zh-CN"/>
        </w:rPr>
        <w:t>9</w:t>
      </w:r>
      <w:r>
        <w:rPr>
          <w:rStyle w:val="40"/>
          <w:rFonts w:ascii="宋体" w:hAnsi="宋体"/>
          <w:b/>
          <w:color w:val="auto"/>
          <w:kern w:val="0"/>
        </w:rPr>
        <w:t>）类似成功案例的业绩（以签订合同或中标通知书或验收证明材料复印件并加盖投标人单位公章为准）</w:t>
      </w:r>
    </w:p>
    <w:p w14:paraId="71023725">
      <w:pPr>
        <w:spacing w:line="500" w:lineRule="exact"/>
        <w:ind w:left="720" w:leftChars="343"/>
        <w:rPr>
          <w:rStyle w:val="40"/>
          <w:rFonts w:ascii="宋体" w:hAnsi="宋体"/>
          <w:b/>
          <w:color w:val="auto"/>
          <w:kern w:val="0"/>
        </w:rPr>
      </w:pPr>
    </w:p>
    <w:p w14:paraId="79B9A971">
      <w:pPr>
        <w:spacing w:line="500" w:lineRule="exact"/>
        <w:ind w:left="720" w:leftChars="343"/>
        <w:rPr>
          <w:rStyle w:val="40"/>
          <w:rFonts w:ascii="宋体" w:hAnsi="宋体"/>
          <w:b/>
          <w:color w:val="auto"/>
          <w:kern w:val="0"/>
        </w:rPr>
      </w:pPr>
    </w:p>
    <w:p w14:paraId="796D9C83">
      <w:pPr>
        <w:spacing w:line="500" w:lineRule="exact"/>
        <w:ind w:left="720" w:leftChars="343"/>
        <w:rPr>
          <w:rStyle w:val="40"/>
          <w:rFonts w:ascii="宋体" w:hAnsi="宋体"/>
          <w:b/>
          <w:color w:val="auto"/>
          <w:kern w:val="0"/>
        </w:rPr>
      </w:pPr>
      <w:r>
        <w:rPr>
          <w:rStyle w:val="40"/>
          <w:rFonts w:ascii="宋体" w:hAnsi="宋体"/>
          <w:b/>
          <w:color w:val="auto"/>
          <w:kern w:val="0"/>
        </w:rPr>
        <w:t>（</w:t>
      </w:r>
      <w:r>
        <w:rPr>
          <w:rStyle w:val="40"/>
          <w:rFonts w:hint="eastAsia" w:ascii="宋体" w:hAnsi="宋体"/>
          <w:b/>
          <w:color w:val="auto"/>
          <w:kern w:val="0"/>
          <w:lang w:val="en-US" w:eastAsia="zh-CN"/>
        </w:rPr>
        <w:t>10</w:t>
      </w:r>
      <w:r>
        <w:rPr>
          <w:rStyle w:val="40"/>
          <w:rFonts w:ascii="宋体" w:hAnsi="宋体"/>
          <w:b/>
          <w:color w:val="auto"/>
          <w:kern w:val="0"/>
        </w:rPr>
        <w:t>）磋商供应商质量管理和质量保证体系等方面的认证证书；</w:t>
      </w:r>
    </w:p>
    <w:p w14:paraId="4B12A68B">
      <w:pPr>
        <w:spacing w:line="500" w:lineRule="exact"/>
        <w:ind w:left="720" w:leftChars="343"/>
        <w:rPr>
          <w:rStyle w:val="40"/>
          <w:rFonts w:ascii="宋体" w:hAnsi="宋体"/>
          <w:b/>
          <w:color w:val="auto"/>
          <w:kern w:val="0"/>
        </w:rPr>
      </w:pPr>
    </w:p>
    <w:p w14:paraId="19A976C4">
      <w:pPr>
        <w:spacing w:line="500" w:lineRule="exact"/>
        <w:ind w:left="720" w:leftChars="343"/>
        <w:rPr>
          <w:rStyle w:val="40"/>
          <w:rFonts w:ascii="宋体" w:hAnsi="宋体"/>
          <w:b/>
          <w:color w:val="auto"/>
          <w:kern w:val="0"/>
        </w:rPr>
      </w:pPr>
    </w:p>
    <w:p w14:paraId="278878B1">
      <w:pPr>
        <w:spacing w:line="500" w:lineRule="exact"/>
        <w:ind w:left="720" w:leftChars="343"/>
        <w:rPr>
          <w:rStyle w:val="40"/>
          <w:rFonts w:ascii="宋体" w:hAnsi="宋体"/>
          <w:b/>
          <w:color w:val="auto"/>
          <w:kern w:val="0"/>
        </w:rPr>
      </w:pPr>
    </w:p>
    <w:p w14:paraId="30CCDC20">
      <w:pPr>
        <w:spacing w:line="500" w:lineRule="exact"/>
        <w:ind w:left="720" w:leftChars="343"/>
        <w:rPr>
          <w:rStyle w:val="40"/>
          <w:rFonts w:ascii="宋体" w:hAnsi="宋体"/>
          <w:b/>
          <w:color w:val="auto"/>
          <w:kern w:val="0"/>
        </w:rPr>
      </w:pPr>
      <w:r>
        <w:rPr>
          <w:rStyle w:val="40"/>
          <w:rFonts w:ascii="宋体" w:hAnsi="宋体"/>
          <w:b/>
          <w:color w:val="auto"/>
          <w:kern w:val="0"/>
        </w:rPr>
        <w:t>（</w:t>
      </w:r>
      <w:r>
        <w:rPr>
          <w:rStyle w:val="40"/>
          <w:rFonts w:hint="eastAsia" w:ascii="宋体" w:hAnsi="宋体"/>
          <w:b/>
          <w:color w:val="auto"/>
          <w:kern w:val="0"/>
          <w:lang w:val="en-US" w:eastAsia="zh-CN"/>
        </w:rPr>
        <w:t>11</w:t>
      </w:r>
      <w:r>
        <w:rPr>
          <w:rStyle w:val="40"/>
          <w:rFonts w:ascii="宋体" w:hAnsi="宋体"/>
          <w:b/>
          <w:color w:val="auto"/>
          <w:kern w:val="0"/>
        </w:rPr>
        <w:t>）磋商供应商认为可以证明其能力或业绩的其他材料；</w:t>
      </w:r>
    </w:p>
    <w:p w14:paraId="1BD03BC8">
      <w:pPr>
        <w:spacing w:line="500" w:lineRule="exact"/>
        <w:ind w:left="720" w:leftChars="343"/>
        <w:rPr>
          <w:rStyle w:val="40"/>
          <w:rFonts w:ascii="宋体" w:hAnsi="宋体"/>
          <w:b/>
          <w:color w:val="auto"/>
          <w:kern w:val="0"/>
        </w:rPr>
      </w:pPr>
    </w:p>
    <w:p w14:paraId="0C00D5E4">
      <w:pPr>
        <w:spacing w:line="500" w:lineRule="exact"/>
        <w:ind w:left="720" w:leftChars="343"/>
        <w:rPr>
          <w:rStyle w:val="40"/>
          <w:rFonts w:ascii="宋体" w:hAnsi="宋体"/>
          <w:b/>
          <w:color w:val="auto"/>
          <w:kern w:val="0"/>
        </w:rPr>
      </w:pPr>
    </w:p>
    <w:p w14:paraId="6A492F95">
      <w:pPr>
        <w:spacing w:line="500" w:lineRule="exact"/>
        <w:ind w:left="720" w:leftChars="343"/>
        <w:rPr>
          <w:rStyle w:val="40"/>
          <w:rFonts w:ascii="宋体" w:hAnsi="宋体"/>
          <w:b/>
          <w:color w:val="auto"/>
          <w:kern w:val="0"/>
        </w:rPr>
      </w:pPr>
    </w:p>
    <w:p w14:paraId="0EF1828E">
      <w:pPr>
        <w:spacing w:line="500" w:lineRule="exact"/>
        <w:ind w:left="720" w:leftChars="343"/>
        <w:rPr>
          <w:rStyle w:val="40"/>
          <w:rFonts w:ascii="宋体" w:hAnsi="宋体"/>
          <w:b/>
          <w:color w:val="auto"/>
          <w:kern w:val="0"/>
        </w:rPr>
      </w:pPr>
    </w:p>
    <w:p w14:paraId="19526447">
      <w:pPr>
        <w:spacing w:line="500" w:lineRule="exact"/>
        <w:ind w:left="720" w:leftChars="343"/>
        <w:rPr>
          <w:rStyle w:val="40"/>
          <w:rFonts w:ascii="宋体" w:hAnsi="宋体"/>
          <w:b/>
          <w:color w:val="auto"/>
          <w:kern w:val="0"/>
        </w:rPr>
      </w:pPr>
    </w:p>
    <w:p w14:paraId="54D4E0E9">
      <w:pPr>
        <w:spacing w:line="500" w:lineRule="exact"/>
        <w:ind w:left="720" w:leftChars="343"/>
        <w:rPr>
          <w:rStyle w:val="40"/>
          <w:rFonts w:ascii="宋体" w:hAnsi="宋体"/>
          <w:b/>
          <w:color w:val="auto"/>
          <w:kern w:val="0"/>
        </w:rPr>
      </w:pPr>
    </w:p>
    <w:p w14:paraId="0DE39CA9">
      <w:pPr>
        <w:spacing w:line="500" w:lineRule="exact"/>
        <w:ind w:left="720" w:leftChars="343"/>
        <w:rPr>
          <w:rStyle w:val="40"/>
          <w:rFonts w:ascii="宋体" w:hAnsi="宋体"/>
          <w:color w:val="auto"/>
          <w:sz w:val="24"/>
          <w:szCs w:val="24"/>
        </w:rPr>
      </w:pPr>
      <w:r>
        <w:rPr>
          <w:rStyle w:val="40"/>
          <w:rFonts w:ascii="宋体" w:hAnsi="宋体"/>
          <w:b/>
          <w:color w:val="auto"/>
          <w:kern w:val="0"/>
        </w:rPr>
        <w:t>（</w:t>
      </w:r>
      <w:r>
        <w:rPr>
          <w:rStyle w:val="40"/>
          <w:rFonts w:hint="eastAsia" w:ascii="宋体" w:hAnsi="宋体"/>
          <w:b/>
          <w:color w:val="auto"/>
          <w:kern w:val="0"/>
        </w:rPr>
        <w:t>1</w:t>
      </w:r>
      <w:r>
        <w:rPr>
          <w:rStyle w:val="40"/>
          <w:rFonts w:hint="eastAsia" w:ascii="宋体" w:hAnsi="宋体"/>
          <w:b/>
          <w:color w:val="auto"/>
          <w:kern w:val="0"/>
          <w:lang w:val="en-US" w:eastAsia="zh-CN"/>
        </w:rPr>
        <w:t>2</w:t>
      </w:r>
      <w:r>
        <w:rPr>
          <w:rStyle w:val="40"/>
          <w:rFonts w:ascii="宋体" w:hAnsi="宋体"/>
          <w:b/>
          <w:color w:val="auto"/>
          <w:kern w:val="0"/>
        </w:rPr>
        <w:t>）磋商文件列明的其他证明材料；</w:t>
      </w:r>
    </w:p>
    <w:p w14:paraId="7C964790">
      <w:pPr>
        <w:spacing w:line="500" w:lineRule="exact"/>
        <w:ind w:left="720" w:leftChars="343"/>
        <w:rPr>
          <w:rStyle w:val="40"/>
          <w:rFonts w:ascii="宋体" w:hAnsi="宋体"/>
          <w:color w:val="auto"/>
          <w:sz w:val="24"/>
          <w:szCs w:val="24"/>
        </w:rPr>
      </w:pPr>
    </w:p>
    <w:p w14:paraId="3CF9D971">
      <w:pPr>
        <w:spacing w:line="500" w:lineRule="exact"/>
        <w:ind w:left="720" w:leftChars="343"/>
        <w:rPr>
          <w:rStyle w:val="40"/>
          <w:rFonts w:ascii="宋体" w:hAnsi="宋体"/>
          <w:color w:val="auto"/>
          <w:sz w:val="24"/>
          <w:szCs w:val="24"/>
        </w:rPr>
      </w:pPr>
    </w:p>
    <w:p w14:paraId="4A49D81F">
      <w:pPr>
        <w:spacing w:line="500" w:lineRule="exact"/>
        <w:jc w:val="center"/>
        <w:rPr>
          <w:rStyle w:val="40"/>
          <w:rFonts w:ascii="宋体" w:hAnsi="宋体"/>
          <w:color w:val="auto"/>
          <w:sz w:val="24"/>
        </w:rPr>
      </w:pPr>
    </w:p>
    <w:p w14:paraId="64CEEEA7">
      <w:pPr>
        <w:spacing w:line="500" w:lineRule="exact"/>
        <w:jc w:val="center"/>
        <w:rPr>
          <w:rStyle w:val="40"/>
          <w:rFonts w:ascii="宋体" w:hAnsi="宋体"/>
          <w:color w:val="auto"/>
          <w:sz w:val="24"/>
        </w:rPr>
      </w:pPr>
    </w:p>
    <w:p w14:paraId="09DEB87C">
      <w:pPr>
        <w:spacing w:line="500" w:lineRule="exact"/>
        <w:jc w:val="center"/>
        <w:rPr>
          <w:rStyle w:val="40"/>
          <w:rFonts w:ascii="宋体" w:hAnsi="宋体"/>
          <w:color w:val="auto"/>
          <w:sz w:val="24"/>
        </w:rPr>
      </w:pPr>
    </w:p>
    <w:p w14:paraId="31DD8DAB">
      <w:pPr>
        <w:spacing w:line="500" w:lineRule="exact"/>
        <w:jc w:val="center"/>
        <w:rPr>
          <w:rStyle w:val="40"/>
          <w:rFonts w:ascii="宋体" w:hAnsi="宋体"/>
          <w:color w:val="auto"/>
          <w:sz w:val="24"/>
        </w:rPr>
      </w:pPr>
    </w:p>
    <w:p w14:paraId="660B8379">
      <w:pPr>
        <w:spacing w:line="500" w:lineRule="exact"/>
        <w:jc w:val="center"/>
        <w:rPr>
          <w:rStyle w:val="40"/>
          <w:rFonts w:ascii="宋体" w:hAnsi="宋体"/>
          <w:color w:val="auto"/>
          <w:sz w:val="24"/>
        </w:rPr>
      </w:pPr>
    </w:p>
    <w:p w14:paraId="1E716628">
      <w:pPr>
        <w:spacing w:line="500" w:lineRule="exact"/>
        <w:jc w:val="center"/>
        <w:rPr>
          <w:rStyle w:val="40"/>
          <w:rFonts w:ascii="宋体" w:hAnsi="宋体"/>
          <w:color w:val="auto"/>
          <w:sz w:val="24"/>
        </w:rPr>
      </w:pPr>
    </w:p>
    <w:p w14:paraId="25E8BB17">
      <w:pPr>
        <w:spacing w:line="500" w:lineRule="exact"/>
        <w:rPr>
          <w:rStyle w:val="40"/>
          <w:rFonts w:ascii="宋体" w:hAnsi="宋体"/>
          <w:color w:val="auto"/>
          <w:sz w:val="24"/>
        </w:rPr>
      </w:pPr>
    </w:p>
    <w:p w14:paraId="76B52F97">
      <w:pPr>
        <w:spacing w:line="500" w:lineRule="exact"/>
        <w:jc w:val="center"/>
        <w:rPr>
          <w:rStyle w:val="40"/>
          <w:rFonts w:ascii="宋体" w:hAnsi="宋体"/>
          <w:color w:val="auto"/>
          <w:sz w:val="24"/>
        </w:rPr>
      </w:pPr>
    </w:p>
    <w:p w14:paraId="5EC93BFC">
      <w:pPr>
        <w:spacing w:line="500" w:lineRule="exact"/>
        <w:jc w:val="center"/>
        <w:rPr>
          <w:rStyle w:val="40"/>
          <w:rFonts w:ascii="宋体" w:hAnsi="宋体"/>
          <w:color w:val="auto"/>
          <w:sz w:val="24"/>
        </w:rPr>
      </w:pPr>
    </w:p>
    <w:p w14:paraId="58AEE6BC">
      <w:pPr>
        <w:spacing w:line="500" w:lineRule="exact"/>
        <w:jc w:val="center"/>
        <w:rPr>
          <w:rStyle w:val="40"/>
          <w:rFonts w:ascii="宋体" w:hAnsi="宋体"/>
          <w:color w:val="auto"/>
          <w:sz w:val="24"/>
        </w:rPr>
      </w:pPr>
    </w:p>
    <w:p w14:paraId="5389AE54">
      <w:pPr>
        <w:spacing w:line="500" w:lineRule="exact"/>
        <w:jc w:val="center"/>
        <w:rPr>
          <w:rStyle w:val="40"/>
          <w:rFonts w:ascii="宋体" w:hAnsi="宋体"/>
          <w:color w:val="auto"/>
          <w:sz w:val="24"/>
        </w:rPr>
      </w:pPr>
    </w:p>
    <w:p w14:paraId="5CF92CE3">
      <w:pPr>
        <w:spacing w:line="500" w:lineRule="exact"/>
        <w:rPr>
          <w:rStyle w:val="40"/>
          <w:rFonts w:ascii="宋体" w:hAnsi="宋体"/>
          <w:color w:val="auto"/>
          <w:sz w:val="24"/>
        </w:rPr>
      </w:pPr>
    </w:p>
    <w:p w14:paraId="2CF31200">
      <w:pPr>
        <w:spacing w:line="500" w:lineRule="exact"/>
        <w:jc w:val="center"/>
        <w:rPr>
          <w:rStyle w:val="40"/>
          <w:rFonts w:ascii="宋体" w:hAnsi="宋体"/>
          <w:color w:val="auto"/>
          <w:sz w:val="24"/>
        </w:rPr>
      </w:pPr>
    </w:p>
    <w:p w14:paraId="53E04EA4">
      <w:pPr>
        <w:spacing w:line="500" w:lineRule="exact"/>
        <w:jc w:val="center"/>
        <w:rPr>
          <w:rStyle w:val="40"/>
          <w:rFonts w:ascii="宋体" w:hAnsi="宋体"/>
          <w:color w:val="auto"/>
          <w:sz w:val="24"/>
        </w:rPr>
      </w:pPr>
    </w:p>
    <w:p w14:paraId="46359794">
      <w:pPr>
        <w:spacing w:line="500" w:lineRule="exact"/>
        <w:jc w:val="center"/>
        <w:rPr>
          <w:rStyle w:val="40"/>
          <w:rFonts w:ascii="宋体" w:hAnsi="宋体"/>
          <w:color w:val="auto"/>
          <w:sz w:val="24"/>
        </w:rPr>
      </w:pPr>
    </w:p>
    <w:p w14:paraId="43891E3B">
      <w:pPr>
        <w:spacing w:line="500" w:lineRule="exact"/>
        <w:jc w:val="center"/>
        <w:rPr>
          <w:rStyle w:val="40"/>
          <w:rFonts w:ascii="宋体" w:hAnsi="宋体"/>
          <w:color w:val="auto"/>
          <w:sz w:val="24"/>
        </w:rPr>
      </w:pPr>
    </w:p>
    <w:p w14:paraId="7AEB1FC6">
      <w:pPr>
        <w:spacing w:line="500" w:lineRule="exact"/>
        <w:jc w:val="center"/>
        <w:rPr>
          <w:rStyle w:val="40"/>
          <w:rFonts w:ascii="宋体" w:hAnsi="宋体"/>
          <w:color w:val="auto"/>
          <w:sz w:val="24"/>
        </w:rPr>
      </w:pPr>
    </w:p>
    <w:p w14:paraId="510420C8">
      <w:pPr>
        <w:spacing w:line="500" w:lineRule="exact"/>
        <w:jc w:val="center"/>
        <w:rPr>
          <w:rStyle w:val="40"/>
          <w:rFonts w:ascii="宋体" w:hAnsi="宋体"/>
          <w:color w:val="auto"/>
          <w:sz w:val="24"/>
        </w:rPr>
      </w:pPr>
    </w:p>
    <w:p w14:paraId="441F2D52">
      <w:pPr>
        <w:spacing w:line="500" w:lineRule="exact"/>
        <w:jc w:val="center"/>
        <w:rPr>
          <w:rStyle w:val="40"/>
          <w:rFonts w:ascii="宋体" w:hAnsi="宋体"/>
          <w:color w:val="auto"/>
          <w:sz w:val="24"/>
        </w:rPr>
      </w:pPr>
    </w:p>
    <w:p w14:paraId="4DB27E99">
      <w:pPr>
        <w:spacing w:line="500" w:lineRule="exact"/>
        <w:jc w:val="center"/>
        <w:rPr>
          <w:rStyle w:val="40"/>
          <w:rFonts w:ascii="宋体" w:hAnsi="宋体"/>
          <w:color w:val="auto"/>
          <w:sz w:val="24"/>
        </w:rPr>
      </w:pPr>
    </w:p>
    <w:p w14:paraId="22E68EB9">
      <w:pPr>
        <w:spacing w:line="500" w:lineRule="exact"/>
        <w:jc w:val="center"/>
        <w:rPr>
          <w:rStyle w:val="40"/>
          <w:rFonts w:ascii="宋体" w:hAnsi="宋体"/>
          <w:color w:val="auto"/>
          <w:sz w:val="24"/>
        </w:rPr>
      </w:pPr>
    </w:p>
    <w:p w14:paraId="4FFF4BDD">
      <w:pPr>
        <w:spacing w:line="500" w:lineRule="exact"/>
        <w:jc w:val="center"/>
        <w:rPr>
          <w:rStyle w:val="40"/>
          <w:rFonts w:ascii="宋体" w:hAnsi="宋体"/>
          <w:color w:val="auto"/>
          <w:sz w:val="24"/>
        </w:rPr>
      </w:pPr>
    </w:p>
    <w:p w14:paraId="024B862F">
      <w:pPr>
        <w:spacing w:line="500" w:lineRule="exact"/>
        <w:jc w:val="center"/>
        <w:rPr>
          <w:rStyle w:val="40"/>
          <w:rFonts w:ascii="宋体" w:hAnsi="宋体"/>
          <w:color w:val="auto"/>
          <w:sz w:val="24"/>
        </w:rPr>
      </w:pPr>
    </w:p>
    <w:p w14:paraId="6362FC9D">
      <w:pPr>
        <w:jc w:val="center"/>
        <w:rPr>
          <w:rStyle w:val="40"/>
          <w:rFonts w:ascii="宋体" w:hAnsi="宋体"/>
          <w:b/>
          <w:color w:val="auto"/>
          <w:sz w:val="36"/>
          <w:szCs w:val="36"/>
        </w:rPr>
      </w:pPr>
      <w:r>
        <w:rPr>
          <w:rStyle w:val="40"/>
          <w:rFonts w:ascii="宋体" w:hAnsi="宋体"/>
          <w:b/>
          <w:color w:val="auto"/>
          <w:sz w:val="36"/>
          <w:szCs w:val="36"/>
        </w:rPr>
        <w:t>技术文件</w:t>
      </w:r>
    </w:p>
    <w:p w14:paraId="07AF2571">
      <w:pPr>
        <w:spacing w:line="360" w:lineRule="auto"/>
        <w:jc w:val="center"/>
        <w:rPr>
          <w:rStyle w:val="40"/>
          <w:rFonts w:ascii="宋体" w:hAnsi="宋体" w:cs="宋体"/>
          <w:b/>
          <w:bCs/>
          <w:color w:val="auto"/>
          <w:sz w:val="30"/>
          <w:szCs w:val="30"/>
        </w:rPr>
      </w:pPr>
    </w:p>
    <w:p w14:paraId="1DDDFB25">
      <w:pPr>
        <w:spacing w:line="360" w:lineRule="auto"/>
        <w:jc w:val="center"/>
        <w:rPr>
          <w:rStyle w:val="40"/>
          <w:rFonts w:ascii="宋体" w:hAnsi="宋体" w:cs="宋体"/>
          <w:b/>
          <w:bCs/>
          <w:color w:val="auto"/>
          <w:sz w:val="30"/>
          <w:szCs w:val="30"/>
        </w:rPr>
      </w:pPr>
    </w:p>
    <w:p w14:paraId="6B27D824">
      <w:pPr>
        <w:spacing w:line="360" w:lineRule="auto"/>
        <w:jc w:val="center"/>
        <w:rPr>
          <w:rStyle w:val="40"/>
          <w:rFonts w:ascii="宋体" w:hAnsi="宋体" w:cs="宋体"/>
          <w:b/>
          <w:bCs/>
          <w:color w:val="auto"/>
          <w:sz w:val="30"/>
          <w:szCs w:val="30"/>
        </w:rPr>
      </w:pPr>
    </w:p>
    <w:p w14:paraId="12EAB03C">
      <w:pPr>
        <w:spacing w:line="360" w:lineRule="auto"/>
        <w:jc w:val="center"/>
        <w:rPr>
          <w:rStyle w:val="40"/>
          <w:rFonts w:ascii="宋体" w:hAnsi="宋体" w:cs="宋体"/>
          <w:b/>
          <w:bCs/>
          <w:color w:val="auto"/>
          <w:sz w:val="30"/>
          <w:szCs w:val="30"/>
        </w:rPr>
      </w:pPr>
    </w:p>
    <w:p w14:paraId="72B7893B">
      <w:pPr>
        <w:spacing w:line="360" w:lineRule="auto"/>
        <w:jc w:val="center"/>
        <w:rPr>
          <w:rStyle w:val="40"/>
          <w:rFonts w:ascii="宋体" w:hAnsi="宋体" w:cs="宋体"/>
          <w:b/>
          <w:bCs/>
          <w:color w:val="auto"/>
          <w:sz w:val="30"/>
          <w:szCs w:val="30"/>
        </w:rPr>
      </w:pPr>
    </w:p>
    <w:p w14:paraId="5AC27392">
      <w:pPr>
        <w:spacing w:line="360" w:lineRule="auto"/>
        <w:jc w:val="center"/>
        <w:rPr>
          <w:rStyle w:val="40"/>
          <w:rFonts w:ascii="宋体" w:hAnsi="宋体" w:cs="宋体"/>
          <w:b/>
          <w:bCs/>
          <w:color w:val="auto"/>
          <w:sz w:val="30"/>
          <w:szCs w:val="30"/>
        </w:rPr>
      </w:pPr>
    </w:p>
    <w:p w14:paraId="72852B6E">
      <w:pPr>
        <w:spacing w:line="360" w:lineRule="auto"/>
        <w:jc w:val="center"/>
        <w:rPr>
          <w:rStyle w:val="40"/>
          <w:rFonts w:ascii="宋体" w:hAnsi="宋体" w:cs="宋体"/>
          <w:b/>
          <w:bCs/>
          <w:color w:val="auto"/>
          <w:sz w:val="30"/>
          <w:szCs w:val="30"/>
        </w:rPr>
      </w:pPr>
    </w:p>
    <w:p w14:paraId="0F67FA90">
      <w:pPr>
        <w:spacing w:line="360" w:lineRule="auto"/>
        <w:jc w:val="center"/>
        <w:rPr>
          <w:rStyle w:val="40"/>
          <w:rFonts w:ascii="宋体" w:hAnsi="宋体" w:cs="宋体"/>
          <w:b/>
          <w:bCs/>
          <w:color w:val="auto"/>
          <w:sz w:val="30"/>
          <w:szCs w:val="30"/>
        </w:rPr>
      </w:pPr>
    </w:p>
    <w:p w14:paraId="2ACCE84A">
      <w:pPr>
        <w:spacing w:line="360" w:lineRule="auto"/>
        <w:jc w:val="center"/>
        <w:rPr>
          <w:rStyle w:val="40"/>
          <w:rFonts w:ascii="宋体" w:hAnsi="宋体" w:cs="宋体"/>
          <w:b/>
          <w:bCs/>
          <w:color w:val="auto"/>
          <w:sz w:val="30"/>
          <w:szCs w:val="30"/>
        </w:rPr>
      </w:pPr>
    </w:p>
    <w:p w14:paraId="2DB512A2">
      <w:pPr>
        <w:spacing w:line="360" w:lineRule="auto"/>
        <w:jc w:val="center"/>
        <w:rPr>
          <w:rStyle w:val="40"/>
          <w:rFonts w:ascii="宋体" w:hAnsi="宋体" w:cs="宋体"/>
          <w:b/>
          <w:bCs/>
          <w:color w:val="auto"/>
          <w:sz w:val="30"/>
          <w:szCs w:val="30"/>
        </w:rPr>
      </w:pPr>
    </w:p>
    <w:p w14:paraId="3D502A10">
      <w:pPr>
        <w:spacing w:line="360" w:lineRule="auto"/>
        <w:jc w:val="center"/>
        <w:rPr>
          <w:rStyle w:val="40"/>
          <w:rFonts w:ascii="宋体" w:hAnsi="宋体" w:cs="宋体"/>
          <w:b/>
          <w:bCs/>
          <w:color w:val="auto"/>
          <w:sz w:val="30"/>
          <w:szCs w:val="30"/>
        </w:rPr>
      </w:pPr>
    </w:p>
    <w:p w14:paraId="577A1EA7">
      <w:pPr>
        <w:pStyle w:val="11"/>
        <w:rPr>
          <w:color w:val="auto"/>
        </w:rPr>
      </w:pPr>
    </w:p>
    <w:p w14:paraId="68C04C0C">
      <w:pPr>
        <w:pStyle w:val="6"/>
        <w:rPr>
          <w:color w:val="auto"/>
        </w:rPr>
      </w:pPr>
    </w:p>
    <w:p w14:paraId="143C9B7A">
      <w:pPr>
        <w:spacing w:line="420" w:lineRule="exact"/>
        <w:ind w:firstLine="211" w:firstLineChars="100"/>
        <w:rPr>
          <w:rStyle w:val="40"/>
          <w:rFonts w:ascii="宋体" w:hAnsi="宋体"/>
          <w:b/>
          <w:color w:val="auto"/>
          <w:szCs w:val="21"/>
        </w:rPr>
      </w:pPr>
      <w:r>
        <w:rPr>
          <w:rStyle w:val="40"/>
          <w:rFonts w:ascii="宋体" w:hAnsi="宋体"/>
          <w:b/>
          <w:color w:val="auto"/>
          <w:szCs w:val="21"/>
        </w:rPr>
        <w:t>（1）企业情况；</w:t>
      </w:r>
      <w:r>
        <w:rPr>
          <w:rFonts w:ascii="宋体" w:hAnsi="宋体"/>
          <w:b/>
          <w:color w:val="auto"/>
        </w:rPr>
        <w:tab/>
      </w:r>
    </w:p>
    <w:p w14:paraId="2F891577">
      <w:pPr>
        <w:spacing w:line="420" w:lineRule="exact"/>
        <w:rPr>
          <w:rStyle w:val="40"/>
          <w:rFonts w:ascii="宋体" w:hAnsi="宋体"/>
          <w:b/>
          <w:color w:val="auto"/>
          <w:szCs w:val="21"/>
        </w:rPr>
      </w:pPr>
    </w:p>
    <w:p w14:paraId="1239095B">
      <w:pPr>
        <w:spacing w:line="420" w:lineRule="exact"/>
        <w:ind w:firstLine="211" w:firstLineChars="100"/>
        <w:rPr>
          <w:rStyle w:val="40"/>
          <w:rFonts w:ascii="宋体" w:hAnsi="宋体"/>
          <w:b/>
          <w:color w:val="auto"/>
          <w:szCs w:val="21"/>
        </w:rPr>
      </w:pPr>
      <w:r>
        <w:rPr>
          <w:rStyle w:val="40"/>
          <w:rFonts w:ascii="宋体" w:hAnsi="宋体"/>
          <w:b/>
          <w:color w:val="auto"/>
          <w:szCs w:val="21"/>
        </w:rPr>
        <w:t>（2）</w:t>
      </w:r>
      <w:r>
        <w:rPr>
          <w:rFonts w:hint="eastAsia" w:ascii="宋体" w:hAnsi="宋体"/>
          <w:b/>
          <w:color w:val="auto"/>
          <w:szCs w:val="21"/>
        </w:rPr>
        <w:t>技术响应、</w:t>
      </w:r>
      <w:r>
        <w:rPr>
          <w:rFonts w:hint="eastAsia" w:ascii="宋体" w:hAnsi="宋体"/>
          <w:b/>
          <w:color w:val="auto"/>
          <w:szCs w:val="21"/>
          <w:lang w:eastAsia="zh-CN"/>
        </w:rPr>
        <w:t>商务响应</w:t>
      </w:r>
      <w:r>
        <w:rPr>
          <w:rFonts w:hint="eastAsia" w:ascii="宋体" w:hAnsi="宋体"/>
          <w:b/>
          <w:color w:val="auto"/>
          <w:szCs w:val="21"/>
        </w:rPr>
        <w:t>偏离情况说明表</w:t>
      </w:r>
      <w:r>
        <w:rPr>
          <w:rStyle w:val="40"/>
          <w:rFonts w:ascii="宋体" w:hAnsi="宋体"/>
          <w:b/>
          <w:color w:val="auto"/>
          <w:szCs w:val="21"/>
        </w:rPr>
        <w:t>；</w:t>
      </w:r>
    </w:p>
    <w:p w14:paraId="15E68A32">
      <w:pPr>
        <w:spacing w:line="300" w:lineRule="auto"/>
        <w:jc w:val="center"/>
        <w:rPr>
          <w:rFonts w:ascii="宋体" w:hAnsi="宋体"/>
          <w:b/>
          <w:color w:val="auto"/>
          <w:sz w:val="28"/>
          <w:szCs w:val="28"/>
        </w:rPr>
      </w:pPr>
      <w:r>
        <w:rPr>
          <w:rFonts w:hint="eastAsia" w:ascii="宋体" w:hAnsi="宋体"/>
          <w:b/>
          <w:color w:val="auto"/>
          <w:sz w:val="28"/>
          <w:szCs w:val="28"/>
        </w:rPr>
        <w:t>技术响应、</w:t>
      </w:r>
      <w:r>
        <w:rPr>
          <w:rFonts w:hint="eastAsia" w:ascii="宋体" w:hAnsi="宋体"/>
          <w:b/>
          <w:color w:val="auto"/>
          <w:sz w:val="28"/>
          <w:szCs w:val="28"/>
          <w:lang w:eastAsia="zh-CN"/>
        </w:rPr>
        <w:t>商务响应</w:t>
      </w:r>
      <w:r>
        <w:rPr>
          <w:rFonts w:hint="eastAsia" w:ascii="宋体" w:hAnsi="宋体"/>
          <w:b/>
          <w:color w:val="auto"/>
          <w:sz w:val="28"/>
          <w:szCs w:val="28"/>
        </w:rPr>
        <w:t>偏离情况说明表</w:t>
      </w:r>
    </w:p>
    <w:p w14:paraId="6DD56AEA">
      <w:pPr>
        <w:spacing w:line="300" w:lineRule="auto"/>
        <w:rPr>
          <w:rFonts w:ascii="宋体" w:hAnsi="宋体"/>
          <w:color w:val="auto"/>
          <w:szCs w:val="21"/>
          <w:u w:val="single"/>
        </w:rPr>
      </w:pPr>
      <w:r>
        <w:rPr>
          <w:rFonts w:hint="eastAsia" w:ascii="宋体" w:hAnsi="宋体"/>
          <w:color w:val="auto"/>
          <w:szCs w:val="21"/>
        </w:rPr>
        <w:t>采购项目编号:</w:t>
      </w:r>
      <w:r>
        <w:rPr>
          <w:rFonts w:hint="eastAsia" w:ascii="宋体" w:hAnsi="宋体"/>
          <w:color w:val="auto"/>
          <w:szCs w:val="21"/>
          <w:u w:val="single"/>
        </w:rPr>
        <w:t xml:space="preserve">                 </w:t>
      </w:r>
    </w:p>
    <w:p w14:paraId="7117FC70">
      <w:pPr>
        <w:spacing w:line="500" w:lineRule="exact"/>
        <w:rPr>
          <w:rFonts w:ascii="宋体" w:hAnsi="宋体"/>
          <w:color w:val="auto"/>
          <w:szCs w:val="21"/>
          <w:u w:val="single"/>
        </w:rPr>
      </w:pPr>
      <w:r>
        <w:rPr>
          <w:rFonts w:hint="eastAsia" w:ascii="宋体" w:hAnsi="宋体"/>
          <w:color w:val="auto"/>
          <w:szCs w:val="21"/>
        </w:rPr>
        <w:t>采购项目名称:</w:t>
      </w:r>
      <w:r>
        <w:rPr>
          <w:rFonts w:hint="eastAsia" w:ascii="宋体" w:hAnsi="宋体"/>
          <w:color w:val="auto"/>
          <w:szCs w:val="21"/>
          <w:u w:val="single"/>
        </w:rPr>
        <w:t xml:space="preserve">                 </w:t>
      </w:r>
    </w:p>
    <w:tbl>
      <w:tblPr>
        <w:tblStyle w:val="26"/>
        <w:tblW w:w="91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410"/>
        <w:gridCol w:w="2164"/>
        <w:gridCol w:w="2371"/>
        <w:gridCol w:w="1569"/>
        <w:gridCol w:w="817"/>
      </w:tblGrid>
      <w:tr w14:paraId="410D29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695B74C4">
            <w:pPr>
              <w:pStyle w:val="15"/>
              <w:rPr>
                <w:rFonts w:hAnsi="宋体"/>
                <w:color w:val="auto"/>
              </w:rPr>
            </w:pPr>
            <w:bookmarkStart w:id="5" w:name="_Toc173066401"/>
            <w:bookmarkStart w:id="6" w:name="_Toc531360775"/>
            <w:bookmarkStart w:id="7" w:name="_Toc254970588"/>
            <w:bookmarkStart w:id="8" w:name="_Toc254970729"/>
            <w:bookmarkStart w:id="9" w:name="_Toc173211900"/>
            <w:bookmarkStart w:id="10" w:name="_Toc531360829"/>
            <w:r>
              <w:rPr>
                <w:rFonts w:hint="eastAsia" w:hAnsi="宋体"/>
                <w:color w:val="auto"/>
              </w:rPr>
              <w:t>序号</w:t>
            </w:r>
            <w:bookmarkEnd w:id="5"/>
            <w:bookmarkEnd w:id="6"/>
            <w:bookmarkEnd w:id="7"/>
            <w:bookmarkEnd w:id="8"/>
            <w:bookmarkEnd w:id="9"/>
            <w:bookmarkEnd w:id="10"/>
          </w:p>
        </w:tc>
        <w:tc>
          <w:tcPr>
            <w:tcW w:w="1410" w:type="dxa"/>
            <w:vAlign w:val="center"/>
          </w:tcPr>
          <w:p w14:paraId="792553BF">
            <w:pPr>
              <w:pStyle w:val="15"/>
              <w:rPr>
                <w:rFonts w:hAnsi="宋体"/>
                <w:color w:val="auto"/>
                <w:szCs w:val="21"/>
              </w:rPr>
            </w:pPr>
            <w:bookmarkStart w:id="11" w:name="_Toc531360830"/>
            <w:bookmarkStart w:id="12" w:name="_Toc531360776"/>
            <w:r>
              <w:rPr>
                <w:rFonts w:hint="eastAsia" w:hAnsi="宋体"/>
                <w:color w:val="auto"/>
                <w:szCs w:val="21"/>
              </w:rPr>
              <w:t>服务名称</w:t>
            </w:r>
            <w:bookmarkEnd w:id="11"/>
            <w:bookmarkEnd w:id="12"/>
          </w:p>
        </w:tc>
        <w:tc>
          <w:tcPr>
            <w:tcW w:w="2164" w:type="dxa"/>
            <w:vAlign w:val="center"/>
          </w:tcPr>
          <w:p w14:paraId="5AC14B11">
            <w:pPr>
              <w:pStyle w:val="15"/>
              <w:rPr>
                <w:rFonts w:hAnsi="宋体"/>
                <w:color w:val="auto"/>
                <w:szCs w:val="21"/>
              </w:rPr>
            </w:pPr>
            <w:bookmarkStart w:id="13" w:name="_Toc531360777"/>
            <w:bookmarkStart w:id="14" w:name="_Toc254970730"/>
            <w:bookmarkStart w:id="15" w:name="_Toc173066402"/>
            <w:bookmarkStart w:id="16" w:name="_Toc254970589"/>
            <w:bookmarkStart w:id="17" w:name="_Toc531360831"/>
            <w:bookmarkStart w:id="18" w:name="_Toc173211901"/>
            <w:r>
              <w:rPr>
                <w:rFonts w:hint="eastAsia" w:hAnsi="宋体"/>
                <w:color w:val="auto"/>
                <w:szCs w:val="21"/>
              </w:rPr>
              <w:t>竞争性磋商文件要求</w:t>
            </w:r>
            <w:bookmarkEnd w:id="13"/>
            <w:bookmarkEnd w:id="14"/>
            <w:bookmarkEnd w:id="15"/>
            <w:bookmarkEnd w:id="16"/>
            <w:bookmarkEnd w:id="17"/>
            <w:bookmarkEnd w:id="18"/>
          </w:p>
        </w:tc>
        <w:tc>
          <w:tcPr>
            <w:tcW w:w="2371" w:type="dxa"/>
            <w:vAlign w:val="center"/>
          </w:tcPr>
          <w:p w14:paraId="2219987D">
            <w:pPr>
              <w:pStyle w:val="15"/>
              <w:rPr>
                <w:rFonts w:hAnsi="宋体"/>
                <w:color w:val="auto"/>
                <w:szCs w:val="21"/>
              </w:rPr>
            </w:pPr>
            <w:bookmarkStart w:id="19" w:name="_Toc173211902"/>
            <w:bookmarkStart w:id="20" w:name="_Toc254970590"/>
            <w:bookmarkStart w:id="21" w:name="_Toc531360778"/>
            <w:bookmarkStart w:id="22" w:name="_Toc531360832"/>
            <w:bookmarkStart w:id="23" w:name="_Toc173066403"/>
            <w:bookmarkStart w:id="24" w:name="_Toc254970731"/>
            <w:r>
              <w:rPr>
                <w:rFonts w:hint="eastAsia" w:hAnsi="宋体"/>
                <w:color w:val="auto"/>
                <w:szCs w:val="21"/>
              </w:rPr>
              <w:t>磋商响应文件具体响应</w:t>
            </w:r>
            <w:bookmarkEnd w:id="19"/>
            <w:bookmarkEnd w:id="20"/>
            <w:bookmarkEnd w:id="21"/>
            <w:bookmarkEnd w:id="22"/>
            <w:bookmarkEnd w:id="23"/>
            <w:bookmarkEnd w:id="24"/>
          </w:p>
        </w:tc>
        <w:tc>
          <w:tcPr>
            <w:tcW w:w="1569" w:type="dxa"/>
            <w:vAlign w:val="center"/>
          </w:tcPr>
          <w:p w14:paraId="1D2FF829">
            <w:pPr>
              <w:pStyle w:val="15"/>
              <w:rPr>
                <w:rFonts w:hAnsi="宋体"/>
                <w:color w:val="auto"/>
                <w:szCs w:val="21"/>
              </w:rPr>
            </w:pPr>
            <w:bookmarkStart w:id="25" w:name="_Toc531360779"/>
            <w:bookmarkStart w:id="26" w:name="_Toc254970732"/>
            <w:bookmarkStart w:id="27" w:name="_Toc254970591"/>
            <w:bookmarkStart w:id="28" w:name="_Toc531360833"/>
            <w:bookmarkStart w:id="29" w:name="_Toc173066404"/>
            <w:bookmarkStart w:id="30" w:name="_Toc173211903"/>
            <w:r>
              <w:rPr>
                <w:rFonts w:hint="eastAsia" w:hAnsi="宋体"/>
                <w:color w:val="auto"/>
                <w:szCs w:val="21"/>
              </w:rPr>
              <w:t>响应/偏离</w:t>
            </w:r>
            <w:bookmarkEnd w:id="25"/>
            <w:bookmarkEnd w:id="26"/>
            <w:bookmarkEnd w:id="27"/>
            <w:bookmarkEnd w:id="28"/>
            <w:bookmarkEnd w:id="29"/>
            <w:bookmarkEnd w:id="30"/>
          </w:p>
        </w:tc>
        <w:tc>
          <w:tcPr>
            <w:tcW w:w="817" w:type="dxa"/>
            <w:vAlign w:val="center"/>
          </w:tcPr>
          <w:p w14:paraId="621276DA">
            <w:pPr>
              <w:pStyle w:val="15"/>
              <w:rPr>
                <w:rFonts w:hAnsi="宋体"/>
                <w:color w:val="auto"/>
                <w:szCs w:val="21"/>
              </w:rPr>
            </w:pPr>
            <w:bookmarkStart w:id="31" w:name="_Toc254970733"/>
            <w:bookmarkStart w:id="32" w:name="_Toc531360834"/>
            <w:bookmarkStart w:id="33" w:name="_Toc173211904"/>
            <w:bookmarkStart w:id="34" w:name="_Toc173066405"/>
            <w:bookmarkStart w:id="35" w:name="_Toc531360780"/>
            <w:bookmarkStart w:id="36" w:name="_Toc254970592"/>
            <w:r>
              <w:rPr>
                <w:rFonts w:hint="eastAsia" w:hAnsi="宋体"/>
                <w:color w:val="auto"/>
                <w:szCs w:val="21"/>
              </w:rPr>
              <w:t>说明</w:t>
            </w:r>
            <w:bookmarkEnd w:id="31"/>
            <w:bookmarkEnd w:id="32"/>
            <w:bookmarkEnd w:id="33"/>
            <w:bookmarkEnd w:id="34"/>
            <w:bookmarkEnd w:id="35"/>
            <w:bookmarkEnd w:id="36"/>
          </w:p>
        </w:tc>
      </w:tr>
      <w:tr w14:paraId="62C150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4206F555">
            <w:pPr>
              <w:pStyle w:val="15"/>
              <w:jc w:val="center"/>
              <w:rPr>
                <w:rFonts w:hAnsi="宋体"/>
                <w:color w:val="auto"/>
              </w:rPr>
            </w:pPr>
            <w:bookmarkStart w:id="37" w:name="_Toc531360835"/>
            <w:bookmarkStart w:id="38" w:name="_Toc531360781"/>
            <w:r>
              <w:rPr>
                <w:rFonts w:hint="eastAsia" w:hAnsi="宋体"/>
                <w:color w:val="auto"/>
              </w:rPr>
              <w:t>1</w:t>
            </w:r>
            <w:bookmarkEnd w:id="37"/>
            <w:bookmarkEnd w:id="38"/>
          </w:p>
        </w:tc>
        <w:tc>
          <w:tcPr>
            <w:tcW w:w="1410" w:type="dxa"/>
            <w:vAlign w:val="center"/>
          </w:tcPr>
          <w:p w14:paraId="48DE108B">
            <w:pPr>
              <w:adjustRightInd w:val="0"/>
              <w:snapToGrid w:val="0"/>
              <w:spacing w:line="300" w:lineRule="auto"/>
              <w:jc w:val="center"/>
              <w:outlineLvl w:val="0"/>
              <w:rPr>
                <w:rFonts w:ascii="宋体" w:hAnsi="宋体"/>
                <w:color w:val="auto"/>
                <w:szCs w:val="21"/>
              </w:rPr>
            </w:pPr>
          </w:p>
        </w:tc>
        <w:tc>
          <w:tcPr>
            <w:tcW w:w="2164" w:type="dxa"/>
            <w:vAlign w:val="center"/>
          </w:tcPr>
          <w:p w14:paraId="28C8E887">
            <w:pPr>
              <w:adjustRightInd w:val="0"/>
              <w:snapToGrid w:val="0"/>
              <w:spacing w:line="300" w:lineRule="auto"/>
              <w:jc w:val="center"/>
              <w:outlineLvl w:val="0"/>
              <w:rPr>
                <w:rFonts w:ascii="宋体" w:hAnsi="宋体"/>
                <w:color w:val="auto"/>
                <w:szCs w:val="21"/>
              </w:rPr>
            </w:pPr>
          </w:p>
        </w:tc>
        <w:tc>
          <w:tcPr>
            <w:tcW w:w="2371" w:type="dxa"/>
            <w:vAlign w:val="center"/>
          </w:tcPr>
          <w:p w14:paraId="45FFBF21">
            <w:pPr>
              <w:adjustRightInd w:val="0"/>
              <w:snapToGrid w:val="0"/>
              <w:spacing w:line="300" w:lineRule="auto"/>
              <w:jc w:val="center"/>
              <w:outlineLvl w:val="0"/>
              <w:rPr>
                <w:rFonts w:ascii="宋体" w:hAnsi="宋体"/>
                <w:color w:val="auto"/>
                <w:szCs w:val="21"/>
              </w:rPr>
            </w:pPr>
          </w:p>
        </w:tc>
        <w:tc>
          <w:tcPr>
            <w:tcW w:w="1569" w:type="dxa"/>
            <w:vAlign w:val="center"/>
          </w:tcPr>
          <w:p w14:paraId="7B8C9FEB">
            <w:pPr>
              <w:adjustRightInd w:val="0"/>
              <w:snapToGrid w:val="0"/>
              <w:spacing w:line="300" w:lineRule="auto"/>
              <w:jc w:val="center"/>
              <w:outlineLvl w:val="0"/>
              <w:rPr>
                <w:rFonts w:ascii="宋体" w:hAnsi="宋体"/>
                <w:color w:val="auto"/>
                <w:szCs w:val="21"/>
              </w:rPr>
            </w:pPr>
          </w:p>
        </w:tc>
        <w:tc>
          <w:tcPr>
            <w:tcW w:w="817" w:type="dxa"/>
            <w:vAlign w:val="center"/>
          </w:tcPr>
          <w:p w14:paraId="53BE65C2">
            <w:pPr>
              <w:adjustRightInd w:val="0"/>
              <w:snapToGrid w:val="0"/>
              <w:spacing w:line="300" w:lineRule="auto"/>
              <w:jc w:val="center"/>
              <w:outlineLvl w:val="0"/>
              <w:rPr>
                <w:rFonts w:ascii="宋体" w:hAnsi="宋体"/>
                <w:color w:val="auto"/>
                <w:szCs w:val="21"/>
              </w:rPr>
            </w:pPr>
          </w:p>
        </w:tc>
      </w:tr>
      <w:tr w14:paraId="536EBE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0D4CDB39">
            <w:pPr>
              <w:pStyle w:val="15"/>
              <w:jc w:val="center"/>
              <w:rPr>
                <w:rFonts w:hAnsi="宋体"/>
                <w:color w:val="auto"/>
              </w:rPr>
            </w:pPr>
            <w:bookmarkStart w:id="39" w:name="_Toc531360836"/>
            <w:bookmarkStart w:id="40" w:name="_Toc531360782"/>
            <w:r>
              <w:rPr>
                <w:rFonts w:hint="eastAsia" w:hAnsi="宋体"/>
                <w:color w:val="auto"/>
              </w:rPr>
              <w:t>2</w:t>
            </w:r>
            <w:bookmarkEnd w:id="39"/>
            <w:bookmarkEnd w:id="40"/>
          </w:p>
        </w:tc>
        <w:tc>
          <w:tcPr>
            <w:tcW w:w="1410" w:type="dxa"/>
            <w:vAlign w:val="center"/>
          </w:tcPr>
          <w:p w14:paraId="6CA177E7">
            <w:pPr>
              <w:adjustRightInd w:val="0"/>
              <w:snapToGrid w:val="0"/>
              <w:spacing w:line="300" w:lineRule="auto"/>
              <w:jc w:val="center"/>
              <w:outlineLvl w:val="0"/>
              <w:rPr>
                <w:rFonts w:ascii="宋体" w:hAnsi="宋体"/>
                <w:color w:val="auto"/>
                <w:szCs w:val="21"/>
              </w:rPr>
            </w:pPr>
          </w:p>
        </w:tc>
        <w:tc>
          <w:tcPr>
            <w:tcW w:w="2164" w:type="dxa"/>
            <w:vAlign w:val="center"/>
          </w:tcPr>
          <w:p w14:paraId="6EB4D685">
            <w:pPr>
              <w:adjustRightInd w:val="0"/>
              <w:snapToGrid w:val="0"/>
              <w:spacing w:line="300" w:lineRule="auto"/>
              <w:jc w:val="center"/>
              <w:outlineLvl w:val="0"/>
              <w:rPr>
                <w:rFonts w:ascii="宋体" w:hAnsi="宋体"/>
                <w:color w:val="auto"/>
                <w:szCs w:val="21"/>
              </w:rPr>
            </w:pPr>
          </w:p>
        </w:tc>
        <w:tc>
          <w:tcPr>
            <w:tcW w:w="2371" w:type="dxa"/>
            <w:vAlign w:val="center"/>
          </w:tcPr>
          <w:p w14:paraId="5DB3FD9A">
            <w:pPr>
              <w:adjustRightInd w:val="0"/>
              <w:snapToGrid w:val="0"/>
              <w:spacing w:line="300" w:lineRule="auto"/>
              <w:jc w:val="center"/>
              <w:outlineLvl w:val="0"/>
              <w:rPr>
                <w:rFonts w:ascii="宋体" w:hAnsi="宋体"/>
                <w:color w:val="auto"/>
                <w:szCs w:val="21"/>
              </w:rPr>
            </w:pPr>
          </w:p>
        </w:tc>
        <w:tc>
          <w:tcPr>
            <w:tcW w:w="1569" w:type="dxa"/>
            <w:vAlign w:val="center"/>
          </w:tcPr>
          <w:p w14:paraId="6D119C8B">
            <w:pPr>
              <w:adjustRightInd w:val="0"/>
              <w:snapToGrid w:val="0"/>
              <w:spacing w:line="300" w:lineRule="auto"/>
              <w:jc w:val="center"/>
              <w:outlineLvl w:val="0"/>
              <w:rPr>
                <w:rFonts w:ascii="宋体" w:hAnsi="宋体"/>
                <w:color w:val="auto"/>
                <w:szCs w:val="21"/>
              </w:rPr>
            </w:pPr>
          </w:p>
        </w:tc>
        <w:tc>
          <w:tcPr>
            <w:tcW w:w="817" w:type="dxa"/>
            <w:vAlign w:val="center"/>
          </w:tcPr>
          <w:p w14:paraId="0F2313B7">
            <w:pPr>
              <w:adjustRightInd w:val="0"/>
              <w:snapToGrid w:val="0"/>
              <w:spacing w:line="300" w:lineRule="auto"/>
              <w:jc w:val="center"/>
              <w:outlineLvl w:val="0"/>
              <w:rPr>
                <w:rFonts w:ascii="宋体" w:hAnsi="宋体"/>
                <w:color w:val="auto"/>
                <w:szCs w:val="21"/>
              </w:rPr>
            </w:pPr>
          </w:p>
        </w:tc>
      </w:tr>
      <w:tr w14:paraId="6DE8E3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3AF15A95">
            <w:pPr>
              <w:pStyle w:val="15"/>
              <w:jc w:val="center"/>
              <w:rPr>
                <w:rFonts w:hAnsi="宋体"/>
                <w:color w:val="auto"/>
              </w:rPr>
            </w:pPr>
            <w:bookmarkStart w:id="41" w:name="_Toc531360837"/>
            <w:bookmarkStart w:id="42" w:name="_Toc531360783"/>
            <w:r>
              <w:rPr>
                <w:rFonts w:hint="eastAsia" w:hAnsi="宋体"/>
                <w:color w:val="auto"/>
              </w:rPr>
              <w:t>3</w:t>
            </w:r>
            <w:bookmarkEnd w:id="41"/>
            <w:bookmarkEnd w:id="42"/>
          </w:p>
        </w:tc>
        <w:tc>
          <w:tcPr>
            <w:tcW w:w="1410" w:type="dxa"/>
            <w:vAlign w:val="center"/>
          </w:tcPr>
          <w:p w14:paraId="286778CD">
            <w:pPr>
              <w:adjustRightInd w:val="0"/>
              <w:snapToGrid w:val="0"/>
              <w:spacing w:line="300" w:lineRule="auto"/>
              <w:jc w:val="center"/>
              <w:outlineLvl w:val="0"/>
              <w:rPr>
                <w:rFonts w:ascii="宋体" w:hAnsi="宋体"/>
                <w:color w:val="auto"/>
                <w:szCs w:val="21"/>
              </w:rPr>
            </w:pPr>
          </w:p>
        </w:tc>
        <w:tc>
          <w:tcPr>
            <w:tcW w:w="2164" w:type="dxa"/>
            <w:vAlign w:val="center"/>
          </w:tcPr>
          <w:p w14:paraId="66976925">
            <w:pPr>
              <w:adjustRightInd w:val="0"/>
              <w:snapToGrid w:val="0"/>
              <w:spacing w:line="300" w:lineRule="auto"/>
              <w:jc w:val="center"/>
              <w:outlineLvl w:val="0"/>
              <w:rPr>
                <w:rFonts w:ascii="宋体" w:hAnsi="宋体"/>
                <w:color w:val="auto"/>
                <w:szCs w:val="21"/>
              </w:rPr>
            </w:pPr>
          </w:p>
        </w:tc>
        <w:tc>
          <w:tcPr>
            <w:tcW w:w="2371" w:type="dxa"/>
            <w:vAlign w:val="center"/>
          </w:tcPr>
          <w:p w14:paraId="558D4AFD">
            <w:pPr>
              <w:adjustRightInd w:val="0"/>
              <w:snapToGrid w:val="0"/>
              <w:spacing w:line="300" w:lineRule="auto"/>
              <w:jc w:val="center"/>
              <w:outlineLvl w:val="0"/>
              <w:rPr>
                <w:rFonts w:ascii="宋体" w:hAnsi="宋体"/>
                <w:color w:val="auto"/>
                <w:szCs w:val="21"/>
              </w:rPr>
            </w:pPr>
          </w:p>
        </w:tc>
        <w:tc>
          <w:tcPr>
            <w:tcW w:w="1569" w:type="dxa"/>
            <w:vAlign w:val="center"/>
          </w:tcPr>
          <w:p w14:paraId="394DEE7B">
            <w:pPr>
              <w:adjustRightInd w:val="0"/>
              <w:snapToGrid w:val="0"/>
              <w:spacing w:line="300" w:lineRule="auto"/>
              <w:jc w:val="center"/>
              <w:outlineLvl w:val="0"/>
              <w:rPr>
                <w:rFonts w:ascii="宋体" w:hAnsi="宋体"/>
                <w:color w:val="auto"/>
                <w:szCs w:val="21"/>
              </w:rPr>
            </w:pPr>
          </w:p>
        </w:tc>
        <w:tc>
          <w:tcPr>
            <w:tcW w:w="817" w:type="dxa"/>
            <w:vAlign w:val="center"/>
          </w:tcPr>
          <w:p w14:paraId="72A807AF">
            <w:pPr>
              <w:adjustRightInd w:val="0"/>
              <w:snapToGrid w:val="0"/>
              <w:spacing w:line="300" w:lineRule="auto"/>
              <w:jc w:val="center"/>
              <w:outlineLvl w:val="0"/>
              <w:rPr>
                <w:rFonts w:ascii="宋体" w:hAnsi="宋体"/>
                <w:color w:val="auto"/>
                <w:szCs w:val="21"/>
              </w:rPr>
            </w:pPr>
          </w:p>
        </w:tc>
      </w:tr>
      <w:tr w14:paraId="2ACE58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0B7BF204">
            <w:pPr>
              <w:pStyle w:val="15"/>
              <w:jc w:val="center"/>
              <w:rPr>
                <w:rFonts w:hAnsi="宋体"/>
                <w:color w:val="auto"/>
              </w:rPr>
            </w:pPr>
            <w:bookmarkStart w:id="43" w:name="_Toc531360784"/>
            <w:bookmarkStart w:id="44" w:name="_Toc531360838"/>
            <w:r>
              <w:rPr>
                <w:rFonts w:hint="eastAsia" w:hAnsi="宋体"/>
                <w:color w:val="auto"/>
              </w:rPr>
              <w:t>4</w:t>
            </w:r>
            <w:bookmarkEnd w:id="43"/>
            <w:bookmarkEnd w:id="44"/>
          </w:p>
        </w:tc>
        <w:tc>
          <w:tcPr>
            <w:tcW w:w="1410" w:type="dxa"/>
            <w:vAlign w:val="center"/>
          </w:tcPr>
          <w:p w14:paraId="2FE89ACC">
            <w:pPr>
              <w:adjustRightInd w:val="0"/>
              <w:snapToGrid w:val="0"/>
              <w:spacing w:line="300" w:lineRule="auto"/>
              <w:jc w:val="center"/>
              <w:outlineLvl w:val="0"/>
              <w:rPr>
                <w:rFonts w:ascii="宋体" w:hAnsi="宋体"/>
                <w:color w:val="auto"/>
                <w:szCs w:val="21"/>
              </w:rPr>
            </w:pPr>
          </w:p>
        </w:tc>
        <w:tc>
          <w:tcPr>
            <w:tcW w:w="2164" w:type="dxa"/>
            <w:vAlign w:val="center"/>
          </w:tcPr>
          <w:p w14:paraId="412B6E3A">
            <w:pPr>
              <w:adjustRightInd w:val="0"/>
              <w:snapToGrid w:val="0"/>
              <w:spacing w:line="300" w:lineRule="auto"/>
              <w:jc w:val="center"/>
              <w:outlineLvl w:val="0"/>
              <w:rPr>
                <w:rFonts w:ascii="宋体" w:hAnsi="宋体"/>
                <w:color w:val="auto"/>
                <w:szCs w:val="21"/>
              </w:rPr>
            </w:pPr>
          </w:p>
        </w:tc>
        <w:tc>
          <w:tcPr>
            <w:tcW w:w="2371" w:type="dxa"/>
            <w:vAlign w:val="center"/>
          </w:tcPr>
          <w:p w14:paraId="3880DF31">
            <w:pPr>
              <w:adjustRightInd w:val="0"/>
              <w:snapToGrid w:val="0"/>
              <w:spacing w:line="300" w:lineRule="auto"/>
              <w:jc w:val="center"/>
              <w:outlineLvl w:val="0"/>
              <w:rPr>
                <w:rFonts w:ascii="宋体" w:hAnsi="宋体"/>
                <w:color w:val="auto"/>
                <w:szCs w:val="21"/>
              </w:rPr>
            </w:pPr>
          </w:p>
        </w:tc>
        <w:tc>
          <w:tcPr>
            <w:tcW w:w="1569" w:type="dxa"/>
            <w:vAlign w:val="center"/>
          </w:tcPr>
          <w:p w14:paraId="08B7BB9C">
            <w:pPr>
              <w:adjustRightInd w:val="0"/>
              <w:snapToGrid w:val="0"/>
              <w:spacing w:line="300" w:lineRule="auto"/>
              <w:jc w:val="center"/>
              <w:outlineLvl w:val="0"/>
              <w:rPr>
                <w:rFonts w:ascii="宋体" w:hAnsi="宋体"/>
                <w:color w:val="auto"/>
                <w:szCs w:val="21"/>
              </w:rPr>
            </w:pPr>
          </w:p>
        </w:tc>
        <w:tc>
          <w:tcPr>
            <w:tcW w:w="817" w:type="dxa"/>
            <w:vAlign w:val="center"/>
          </w:tcPr>
          <w:p w14:paraId="0143B2C7">
            <w:pPr>
              <w:adjustRightInd w:val="0"/>
              <w:snapToGrid w:val="0"/>
              <w:spacing w:line="300" w:lineRule="auto"/>
              <w:jc w:val="center"/>
              <w:outlineLvl w:val="0"/>
              <w:rPr>
                <w:rFonts w:ascii="宋体" w:hAnsi="宋体"/>
                <w:color w:val="auto"/>
                <w:szCs w:val="21"/>
              </w:rPr>
            </w:pPr>
          </w:p>
        </w:tc>
      </w:tr>
      <w:tr w14:paraId="25A556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4F631A1F">
            <w:pPr>
              <w:pStyle w:val="15"/>
              <w:jc w:val="center"/>
              <w:rPr>
                <w:rFonts w:hAnsi="宋体"/>
                <w:color w:val="auto"/>
              </w:rPr>
            </w:pPr>
            <w:bookmarkStart w:id="45" w:name="_Toc531360839"/>
            <w:bookmarkStart w:id="46" w:name="_Toc531360785"/>
            <w:r>
              <w:rPr>
                <w:rFonts w:hint="eastAsia" w:hAnsi="宋体"/>
                <w:color w:val="auto"/>
              </w:rPr>
              <w:t>5</w:t>
            </w:r>
            <w:bookmarkEnd w:id="45"/>
            <w:bookmarkEnd w:id="46"/>
          </w:p>
        </w:tc>
        <w:tc>
          <w:tcPr>
            <w:tcW w:w="1410" w:type="dxa"/>
            <w:vAlign w:val="center"/>
          </w:tcPr>
          <w:p w14:paraId="3B75265C">
            <w:pPr>
              <w:adjustRightInd w:val="0"/>
              <w:snapToGrid w:val="0"/>
              <w:spacing w:line="300" w:lineRule="auto"/>
              <w:jc w:val="center"/>
              <w:outlineLvl w:val="0"/>
              <w:rPr>
                <w:rFonts w:ascii="宋体" w:hAnsi="宋体"/>
                <w:color w:val="auto"/>
                <w:szCs w:val="21"/>
              </w:rPr>
            </w:pPr>
          </w:p>
        </w:tc>
        <w:tc>
          <w:tcPr>
            <w:tcW w:w="2164" w:type="dxa"/>
            <w:vAlign w:val="center"/>
          </w:tcPr>
          <w:p w14:paraId="744BA2B2">
            <w:pPr>
              <w:adjustRightInd w:val="0"/>
              <w:snapToGrid w:val="0"/>
              <w:spacing w:line="300" w:lineRule="auto"/>
              <w:jc w:val="center"/>
              <w:outlineLvl w:val="0"/>
              <w:rPr>
                <w:rFonts w:ascii="宋体" w:hAnsi="宋体"/>
                <w:color w:val="auto"/>
                <w:szCs w:val="21"/>
              </w:rPr>
            </w:pPr>
          </w:p>
        </w:tc>
        <w:tc>
          <w:tcPr>
            <w:tcW w:w="2371" w:type="dxa"/>
            <w:vAlign w:val="center"/>
          </w:tcPr>
          <w:p w14:paraId="1934D40A">
            <w:pPr>
              <w:adjustRightInd w:val="0"/>
              <w:snapToGrid w:val="0"/>
              <w:spacing w:line="300" w:lineRule="auto"/>
              <w:jc w:val="center"/>
              <w:outlineLvl w:val="0"/>
              <w:rPr>
                <w:rFonts w:ascii="宋体" w:hAnsi="宋体"/>
                <w:color w:val="auto"/>
                <w:szCs w:val="21"/>
              </w:rPr>
            </w:pPr>
          </w:p>
        </w:tc>
        <w:tc>
          <w:tcPr>
            <w:tcW w:w="1569" w:type="dxa"/>
            <w:vAlign w:val="center"/>
          </w:tcPr>
          <w:p w14:paraId="42DDD57B">
            <w:pPr>
              <w:adjustRightInd w:val="0"/>
              <w:snapToGrid w:val="0"/>
              <w:spacing w:line="300" w:lineRule="auto"/>
              <w:jc w:val="center"/>
              <w:outlineLvl w:val="0"/>
              <w:rPr>
                <w:rFonts w:ascii="宋体" w:hAnsi="宋体"/>
                <w:color w:val="auto"/>
                <w:szCs w:val="21"/>
              </w:rPr>
            </w:pPr>
          </w:p>
        </w:tc>
        <w:tc>
          <w:tcPr>
            <w:tcW w:w="817" w:type="dxa"/>
            <w:vAlign w:val="center"/>
          </w:tcPr>
          <w:p w14:paraId="2C727262">
            <w:pPr>
              <w:adjustRightInd w:val="0"/>
              <w:snapToGrid w:val="0"/>
              <w:spacing w:line="300" w:lineRule="auto"/>
              <w:jc w:val="center"/>
              <w:outlineLvl w:val="0"/>
              <w:rPr>
                <w:rFonts w:ascii="宋体" w:hAnsi="宋体"/>
                <w:color w:val="auto"/>
                <w:szCs w:val="21"/>
              </w:rPr>
            </w:pPr>
          </w:p>
        </w:tc>
      </w:tr>
      <w:tr w14:paraId="724941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053DE126">
            <w:pPr>
              <w:pStyle w:val="15"/>
              <w:jc w:val="center"/>
              <w:rPr>
                <w:rFonts w:hAnsi="宋体"/>
                <w:color w:val="auto"/>
              </w:rPr>
            </w:pPr>
            <w:bookmarkStart w:id="47" w:name="_Toc531360786"/>
            <w:bookmarkStart w:id="48" w:name="_Toc531360840"/>
            <w:r>
              <w:rPr>
                <w:rFonts w:hint="eastAsia" w:hAnsi="宋体"/>
                <w:color w:val="auto"/>
              </w:rPr>
              <w:t>…</w:t>
            </w:r>
            <w:bookmarkEnd w:id="47"/>
            <w:bookmarkEnd w:id="48"/>
          </w:p>
        </w:tc>
        <w:tc>
          <w:tcPr>
            <w:tcW w:w="1410" w:type="dxa"/>
            <w:vAlign w:val="center"/>
          </w:tcPr>
          <w:p w14:paraId="50413FD6">
            <w:pPr>
              <w:adjustRightInd w:val="0"/>
              <w:snapToGrid w:val="0"/>
              <w:spacing w:line="300" w:lineRule="auto"/>
              <w:jc w:val="center"/>
              <w:outlineLvl w:val="0"/>
              <w:rPr>
                <w:rFonts w:ascii="宋体" w:hAnsi="宋体"/>
                <w:color w:val="auto"/>
                <w:szCs w:val="21"/>
              </w:rPr>
            </w:pPr>
          </w:p>
        </w:tc>
        <w:tc>
          <w:tcPr>
            <w:tcW w:w="2164" w:type="dxa"/>
            <w:vAlign w:val="center"/>
          </w:tcPr>
          <w:p w14:paraId="1933A7CF">
            <w:pPr>
              <w:adjustRightInd w:val="0"/>
              <w:snapToGrid w:val="0"/>
              <w:spacing w:line="300" w:lineRule="auto"/>
              <w:jc w:val="center"/>
              <w:outlineLvl w:val="0"/>
              <w:rPr>
                <w:rFonts w:ascii="宋体" w:hAnsi="宋体"/>
                <w:color w:val="auto"/>
                <w:szCs w:val="21"/>
              </w:rPr>
            </w:pPr>
          </w:p>
        </w:tc>
        <w:tc>
          <w:tcPr>
            <w:tcW w:w="2371" w:type="dxa"/>
            <w:vAlign w:val="center"/>
          </w:tcPr>
          <w:p w14:paraId="622E3719">
            <w:pPr>
              <w:adjustRightInd w:val="0"/>
              <w:snapToGrid w:val="0"/>
              <w:spacing w:line="300" w:lineRule="auto"/>
              <w:jc w:val="center"/>
              <w:outlineLvl w:val="0"/>
              <w:rPr>
                <w:rFonts w:ascii="宋体" w:hAnsi="宋体"/>
                <w:color w:val="auto"/>
                <w:szCs w:val="21"/>
              </w:rPr>
            </w:pPr>
          </w:p>
        </w:tc>
        <w:tc>
          <w:tcPr>
            <w:tcW w:w="1569" w:type="dxa"/>
            <w:vAlign w:val="center"/>
          </w:tcPr>
          <w:p w14:paraId="51FE73D2">
            <w:pPr>
              <w:adjustRightInd w:val="0"/>
              <w:snapToGrid w:val="0"/>
              <w:spacing w:line="300" w:lineRule="auto"/>
              <w:jc w:val="center"/>
              <w:outlineLvl w:val="0"/>
              <w:rPr>
                <w:rFonts w:ascii="宋体" w:hAnsi="宋体"/>
                <w:color w:val="auto"/>
                <w:szCs w:val="21"/>
              </w:rPr>
            </w:pPr>
          </w:p>
        </w:tc>
        <w:tc>
          <w:tcPr>
            <w:tcW w:w="817" w:type="dxa"/>
            <w:vAlign w:val="center"/>
          </w:tcPr>
          <w:p w14:paraId="1D4660B4">
            <w:pPr>
              <w:adjustRightInd w:val="0"/>
              <w:snapToGrid w:val="0"/>
              <w:spacing w:line="300" w:lineRule="auto"/>
              <w:jc w:val="center"/>
              <w:outlineLvl w:val="0"/>
              <w:rPr>
                <w:rFonts w:ascii="宋体" w:hAnsi="宋体"/>
                <w:color w:val="auto"/>
                <w:szCs w:val="21"/>
              </w:rPr>
            </w:pPr>
          </w:p>
        </w:tc>
      </w:tr>
    </w:tbl>
    <w:p w14:paraId="29556E41">
      <w:pPr>
        <w:adjustRightInd w:val="0"/>
        <w:snapToGrid w:val="0"/>
        <w:spacing w:line="300" w:lineRule="auto"/>
        <w:rPr>
          <w:rFonts w:ascii="宋体" w:hAnsi="宋体"/>
          <w:color w:val="auto"/>
          <w:szCs w:val="21"/>
        </w:rPr>
      </w:pPr>
    </w:p>
    <w:p w14:paraId="43B4C421">
      <w:pPr>
        <w:pStyle w:val="15"/>
        <w:spacing w:line="520" w:lineRule="exact"/>
        <w:rPr>
          <w:rFonts w:hAnsi="宋体"/>
          <w:color w:val="auto"/>
          <w:szCs w:val="21"/>
        </w:rPr>
      </w:pPr>
      <w:r>
        <w:rPr>
          <w:rFonts w:hint="eastAsia" w:hAnsi="宋体"/>
          <w:color w:val="auto"/>
          <w:szCs w:val="21"/>
        </w:rPr>
        <w:t>说明：应对照竞争性磋商文件“第三章 采购项目需求”，逐条说明所提供的服务已对竞争性磋商文件的技术规格做出了实质性的响应，并申明与技术规格条文的响应和偏离。</w:t>
      </w:r>
    </w:p>
    <w:p w14:paraId="13CEBCDF">
      <w:pPr>
        <w:pStyle w:val="15"/>
        <w:spacing w:line="360" w:lineRule="auto"/>
        <w:rPr>
          <w:rFonts w:hAnsi="宋体"/>
          <w:color w:val="auto"/>
          <w:szCs w:val="21"/>
        </w:rPr>
      </w:pPr>
    </w:p>
    <w:p w14:paraId="17C1EBBF">
      <w:pPr>
        <w:pStyle w:val="15"/>
        <w:spacing w:line="360" w:lineRule="auto"/>
        <w:rPr>
          <w:rFonts w:hAnsi="宋体"/>
          <w:color w:val="auto"/>
          <w:szCs w:val="21"/>
          <w:u w:val="single"/>
        </w:rPr>
      </w:pPr>
      <w:r>
        <w:rPr>
          <w:rFonts w:hint="eastAsia" w:hAnsi="宋体"/>
          <w:color w:val="auto"/>
          <w:szCs w:val="21"/>
        </w:rPr>
        <w:t>供应商名称（公章）：</w:t>
      </w:r>
      <w:r>
        <w:rPr>
          <w:rFonts w:hint="eastAsia" w:hAnsi="宋体"/>
          <w:color w:val="auto"/>
          <w:szCs w:val="21"/>
          <w:u w:val="single"/>
        </w:rPr>
        <w:t xml:space="preserve">                   </w:t>
      </w:r>
      <w:r>
        <w:rPr>
          <w:rFonts w:hAnsi="宋体"/>
          <w:color w:val="auto"/>
          <w:szCs w:val="21"/>
          <w:u w:val="single"/>
        </w:rPr>
        <w:t xml:space="preserve">      </w:t>
      </w:r>
    </w:p>
    <w:p w14:paraId="609005A3">
      <w:pPr>
        <w:pStyle w:val="15"/>
        <w:spacing w:line="300" w:lineRule="auto"/>
        <w:rPr>
          <w:rFonts w:hAnsi="宋体"/>
          <w:color w:val="auto"/>
          <w:szCs w:val="21"/>
          <w:u w:val="single"/>
        </w:rPr>
      </w:pPr>
      <w:r>
        <w:rPr>
          <w:rFonts w:hint="eastAsia" w:hAnsi="宋体"/>
          <w:color w:val="auto"/>
          <w:szCs w:val="21"/>
        </w:rPr>
        <w:t>日   期：</w:t>
      </w:r>
      <w:r>
        <w:rPr>
          <w:rFonts w:hint="eastAsia" w:hAnsi="宋体"/>
          <w:color w:val="auto"/>
          <w:szCs w:val="21"/>
          <w:u w:val="single"/>
        </w:rPr>
        <w:t xml:space="preserve">       </w:t>
      </w:r>
      <w:r>
        <w:rPr>
          <w:rFonts w:hint="eastAsia" w:hAnsi="宋体"/>
          <w:color w:val="auto"/>
          <w:szCs w:val="21"/>
        </w:rPr>
        <w:t>年</w:t>
      </w:r>
      <w:r>
        <w:rPr>
          <w:rFonts w:hint="eastAsia"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Ansi="宋体"/>
          <w:color w:val="auto"/>
          <w:szCs w:val="21"/>
        </w:rPr>
        <w:t>日</w:t>
      </w:r>
    </w:p>
    <w:p w14:paraId="283FA47A">
      <w:pPr>
        <w:spacing w:line="420" w:lineRule="exact"/>
        <w:ind w:firstLine="280" w:firstLineChars="100"/>
        <w:rPr>
          <w:rFonts w:ascii="宋体" w:hAnsi="宋体"/>
          <w:color w:val="auto"/>
          <w:sz w:val="28"/>
          <w:szCs w:val="28"/>
        </w:rPr>
      </w:pPr>
    </w:p>
    <w:p w14:paraId="512BF58E">
      <w:pPr>
        <w:pStyle w:val="15"/>
        <w:spacing w:line="288" w:lineRule="auto"/>
        <w:ind w:firstLine="0" w:firstLineChars="0"/>
        <w:jc w:val="left"/>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lang w:eastAsia="zh-CN"/>
        </w:rPr>
        <w:t>注：</w:t>
      </w:r>
      <w:r>
        <w:rPr>
          <w:rFonts w:hint="eastAsia" w:ascii="Times New Roman" w:hAnsi="Times New Roman" w:eastAsia="宋体"/>
          <w:bCs/>
          <w:color w:val="auto"/>
          <w:sz w:val="24"/>
          <w:szCs w:val="24"/>
          <w:highlight w:val="none"/>
          <w:lang w:val="en-US" w:eastAsia="zh-CN"/>
        </w:rPr>
        <w:t>1、</w:t>
      </w:r>
      <w:r>
        <w:rPr>
          <w:rFonts w:hint="eastAsia" w:ascii="Times New Roman" w:hAnsi="Times New Roman" w:eastAsia="宋体"/>
          <w:bCs/>
          <w:color w:val="auto"/>
          <w:sz w:val="24"/>
          <w:szCs w:val="24"/>
          <w:highlight w:val="none"/>
        </w:rPr>
        <w:t>如为联合体投标，“投标人名称”处必须列明联合体各方名称，并标注联合体牵头人名称，否则其投标作无效标处理。</w:t>
      </w:r>
    </w:p>
    <w:p w14:paraId="58839AD6">
      <w:pPr>
        <w:rPr>
          <w:rFonts w:ascii="Times New Roman" w:hAnsi="Times New Roman"/>
          <w:color w:val="auto"/>
          <w:sz w:val="24"/>
          <w:highlight w:val="none"/>
        </w:rPr>
      </w:pPr>
      <w:r>
        <w:rPr>
          <w:rFonts w:hint="eastAsia" w:ascii="Times New Roman" w:hAnsi="Times New Roman" w:eastAsia="宋体"/>
          <w:bCs/>
          <w:color w:val="auto"/>
          <w:sz w:val="24"/>
          <w:highlight w:val="none"/>
          <w:lang w:val="en-US" w:eastAsia="zh-CN"/>
        </w:rPr>
        <w:t>2</w:t>
      </w:r>
      <w:r>
        <w:rPr>
          <w:rFonts w:hint="eastAsia" w:ascii="Times New Roman" w:hAnsi="Times New Roman"/>
          <w:bCs/>
          <w:color w:val="auto"/>
          <w:sz w:val="24"/>
          <w:highlight w:val="none"/>
          <w:lang w:eastAsia="zh-CN"/>
        </w:rPr>
        <w:t>、</w:t>
      </w:r>
      <w:r>
        <w:rPr>
          <w:rFonts w:hint="eastAsia" w:ascii="Times New Roman" w:hAnsi="Times New Roman" w:eastAsia="宋体"/>
          <w:bCs/>
          <w:color w:val="auto"/>
          <w:sz w:val="24"/>
          <w:highlight w:val="none"/>
        </w:rPr>
        <w:t>如为联合体投标，盖章处须加盖联合体牵头人</w:t>
      </w:r>
      <w:r>
        <w:rPr>
          <w:rFonts w:hint="eastAsia" w:ascii="Times New Roman" w:hAnsi="Times New Roman" w:eastAsia="宋体"/>
          <w:bCs/>
          <w:color w:val="auto"/>
          <w:sz w:val="24"/>
          <w:highlight w:val="none"/>
          <w:lang w:eastAsia="zh-CN"/>
        </w:rPr>
        <w:t>公章或</w:t>
      </w:r>
      <w:r>
        <w:rPr>
          <w:rFonts w:hint="eastAsia" w:ascii="Times New Roman" w:hAnsi="Times New Roman" w:eastAsia="宋体"/>
          <w:bCs/>
          <w:color w:val="auto"/>
          <w:sz w:val="24"/>
          <w:highlight w:val="none"/>
        </w:rPr>
        <w:t>电子签章，否则其投标作无效标处理</w:t>
      </w:r>
      <w:r>
        <w:rPr>
          <w:rFonts w:hint="eastAsia" w:ascii="Times New Roman" w:hAnsi="Times New Roman" w:eastAsia="宋体"/>
          <w:bCs/>
          <w:color w:val="auto"/>
          <w:sz w:val="24"/>
          <w:highlight w:val="none"/>
          <w:lang w:eastAsia="zh-CN"/>
        </w:rPr>
        <w:t>。</w:t>
      </w:r>
    </w:p>
    <w:p w14:paraId="2842329A">
      <w:pPr>
        <w:spacing w:line="420" w:lineRule="exact"/>
        <w:ind w:firstLine="280" w:firstLineChars="100"/>
        <w:rPr>
          <w:rStyle w:val="40"/>
          <w:rFonts w:ascii="宋体" w:hAnsi="宋体"/>
          <w:b/>
          <w:color w:val="auto"/>
          <w:szCs w:val="21"/>
        </w:rPr>
      </w:pPr>
      <w:r>
        <w:rPr>
          <w:rFonts w:ascii="宋体" w:hAnsi="宋体"/>
          <w:color w:val="auto"/>
          <w:sz w:val="28"/>
          <w:szCs w:val="28"/>
        </w:rPr>
        <w:br w:type="page"/>
      </w:r>
      <w:r>
        <w:rPr>
          <w:rStyle w:val="40"/>
          <w:rFonts w:ascii="宋体" w:hAnsi="宋体"/>
          <w:b/>
          <w:color w:val="auto"/>
          <w:szCs w:val="21"/>
        </w:rPr>
        <w:t>（3）</w:t>
      </w:r>
      <w:r>
        <w:rPr>
          <w:rFonts w:hint="eastAsia" w:ascii="宋体" w:hAnsi="宋体"/>
          <w:b/>
          <w:color w:val="auto"/>
          <w:szCs w:val="21"/>
        </w:rPr>
        <w:t>项目实施及承诺方案</w:t>
      </w:r>
      <w:r>
        <w:rPr>
          <w:rStyle w:val="40"/>
          <w:rFonts w:ascii="宋体" w:hAnsi="宋体" w:cs="宋体"/>
          <w:b/>
          <w:bCs/>
          <w:color w:val="auto"/>
          <w:szCs w:val="21"/>
        </w:rPr>
        <w:t>（格式自拟）</w:t>
      </w:r>
      <w:r>
        <w:rPr>
          <w:rStyle w:val="40"/>
          <w:rFonts w:ascii="宋体" w:hAnsi="宋体"/>
          <w:b/>
          <w:color w:val="auto"/>
          <w:szCs w:val="21"/>
        </w:rPr>
        <w:t>；</w:t>
      </w:r>
    </w:p>
    <w:p w14:paraId="034A9DBA">
      <w:pPr>
        <w:pStyle w:val="55"/>
        <w:spacing w:line="440" w:lineRule="exact"/>
        <w:ind w:firstLine="415" w:firstLineChars="198"/>
        <w:rPr>
          <w:rStyle w:val="40"/>
          <w:rFonts w:hAnsi="宋体"/>
          <w:color w:val="auto"/>
        </w:rPr>
      </w:pPr>
      <w:r>
        <w:rPr>
          <w:rStyle w:val="40"/>
          <w:rFonts w:hAnsi="宋体"/>
          <w:color w:val="auto"/>
        </w:rPr>
        <w:t>由供应商按本项目竞争性磋商文件第三章“项目采购需求”及评分办法中的评分要素自行编制。</w:t>
      </w:r>
    </w:p>
    <w:p w14:paraId="6ED857A5">
      <w:pPr>
        <w:spacing w:line="420" w:lineRule="exact"/>
        <w:ind w:firstLine="211" w:firstLineChars="100"/>
        <w:rPr>
          <w:rStyle w:val="40"/>
          <w:rFonts w:ascii="宋体" w:hAnsi="宋体"/>
          <w:b/>
          <w:color w:val="auto"/>
          <w:szCs w:val="21"/>
        </w:rPr>
      </w:pPr>
    </w:p>
    <w:p w14:paraId="4D9D6FC4">
      <w:pPr>
        <w:spacing w:line="420" w:lineRule="exact"/>
        <w:ind w:firstLine="211" w:firstLineChars="100"/>
        <w:rPr>
          <w:rStyle w:val="40"/>
          <w:rFonts w:ascii="宋体" w:hAnsi="宋体"/>
          <w:b/>
          <w:color w:val="auto"/>
          <w:szCs w:val="21"/>
        </w:rPr>
      </w:pPr>
    </w:p>
    <w:p w14:paraId="262FAF68">
      <w:pPr>
        <w:spacing w:line="420" w:lineRule="exact"/>
        <w:ind w:firstLine="211" w:firstLineChars="100"/>
        <w:rPr>
          <w:rStyle w:val="40"/>
          <w:rFonts w:ascii="宋体" w:hAnsi="宋体"/>
          <w:b/>
          <w:color w:val="auto"/>
          <w:szCs w:val="21"/>
        </w:rPr>
      </w:pPr>
    </w:p>
    <w:p w14:paraId="45B35B83">
      <w:pPr>
        <w:spacing w:line="420" w:lineRule="exact"/>
        <w:rPr>
          <w:rStyle w:val="40"/>
          <w:rFonts w:ascii="宋体" w:hAnsi="宋体"/>
          <w:b/>
          <w:color w:val="auto"/>
          <w:szCs w:val="21"/>
        </w:rPr>
      </w:pPr>
    </w:p>
    <w:p w14:paraId="1DFF195A">
      <w:pPr>
        <w:spacing w:line="420" w:lineRule="exact"/>
        <w:ind w:firstLine="211" w:firstLineChars="100"/>
        <w:rPr>
          <w:rStyle w:val="40"/>
          <w:rFonts w:ascii="宋体" w:hAnsi="宋体"/>
          <w:b/>
          <w:color w:val="auto"/>
          <w:szCs w:val="21"/>
        </w:rPr>
      </w:pPr>
    </w:p>
    <w:p w14:paraId="69EE3C0C">
      <w:pPr>
        <w:spacing w:line="300" w:lineRule="auto"/>
        <w:ind w:firstLine="1470" w:firstLineChars="700"/>
        <w:rPr>
          <w:rStyle w:val="40"/>
          <w:rFonts w:ascii="宋体" w:hAnsi="宋体"/>
          <w:color w:val="auto"/>
          <w:szCs w:val="21"/>
          <w:u w:val="single"/>
        </w:rPr>
      </w:pPr>
      <w:r>
        <w:rPr>
          <w:rStyle w:val="40"/>
          <w:rFonts w:ascii="宋体" w:hAnsi="宋体"/>
          <w:color w:val="auto"/>
          <w:szCs w:val="21"/>
          <w:u w:val="single"/>
        </w:rPr>
        <w:t xml:space="preserve">                                   </w:t>
      </w:r>
    </w:p>
    <w:p w14:paraId="07E1A894">
      <w:pPr>
        <w:spacing w:line="420" w:lineRule="exact"/>
        <w:ind w:firstLine="211" w:firstLineChars="100"/>
        <w:rPr>
          <w:rStyle w:val="40"/>
          <w:rFonts w:ascii="宋体" w:hAnsi="宋体"/>
          <w:b/>
          <w:color w:val="auto"/>
          <w:szCs w:val="21"/>
        </w:rPr>
      </w:pPr>
    </w:p>
    <w:p w14:paraId="047B3D81">
      <w:pPr>
        <w:spacing w:line="420" w:lineRule="exact"/>
        <w:ind w:firstLine="211" w:firstLineChars="100"/>
        <w:rPr>
          <w:rStyle w:val="40"/>
          <w:rFonts w:ascii="宋体" w:hAnsi="宋体"/>
          <w:b/>
          <w:color w:val="auto"/>
          <w:szCs w:val="21"/>
        </w:rPr>
      </w:pPr>
    </w:p>
    <w:p w14:paraId="55908728">
      <w:pPr>
        <w:spacing w:line="420" w:lineRule="exact"/>
        <w:ind w:firstLine="211" w:firstLineChars="100"/>
        <w:rPr>
          <w:rStyle w:val="40"/>
          <w:rFonts w:ascii="宋体" w:hAnsi="宋体"/>
          <w:b/>
          <w:color w:val="auto"/>
          <w:szCs w:val="21"/>
        </w:rPr>
      </w:pPr>
    </w:p>
    <w:p w14:paraId="108F1161">
      <w:pPr>
        <w:spacing w:line="420" w:lineRule="exact"/>
        <w:ind w:firstLine="211" w:firstLineChars="100"/>
        <w:rPr>
          <w:rStyle w:val="40"/>
          <w:rFonts w:ascii="宋体" w:hAnsi="宋体"/>
          <w:b/>
          <w:color w:val="auto"/>
          <w:szCs w:val="21"/>
        </w:rPr>
      </w:pPr>
    </w:p>
    <w:p w14:paraId="76F029F9">
      <w:pPr>
        <w:spacing w:line="420" w:lineRule="exact"/>
        <w:ind w:firstLine="211" w:firstLineChars="100"/>
        <w:rPr>
          <w:rStyle w:val="40"/>
          <w:rFonts w:ascii="宋体" w:hAnsi="宋体"/>
          <w:b/>
          <w:color w:val="auto"/>
          <w:szCs w:val="21"/>
        </w:rPr>
      </w:pPr>
    </w:p>
    <w:p w14:paraId="5360E61E">
      <w:pPr>
        <w:spacing w:line="420" w:lineRule="exact"/>
        <w:rPr>
          <w:rStyle w:val="40"/>
          <w:rFonts w:ascii="宋体" w:hAnsi="宋体"/>
          <w:b/>
          <w:color w:val="auto"/>
          <w:szCs w:val="21"/>
        </w:rPr>
      </w:pPr>
    </w:p>
    <w:p w14:paraId="13CD1259">
      <w:pPr>
        <w:spacing w:line="420" w:lineRule="exact"/>
        <w:rPr>
          <w:rStyle w:val="40"/>
          <w:rFonts w:ascii="宋体" w:hAnsi="宋体"/>
          <w:b/>
          <w:color w:val="auto"/>
          <w:szCs w:val="21"/>
        </w:rPr>
      </w:pPr>
    </w:p>
    <w:p w14:paraId="4D9C20D1">
      <w:pPr>
        <w:spacing w:line="360" w:lineRule="auto"/>
        <w:jc w:val="left"/>
        <w:rPr>
          <w:rStyle w:val="40"/>
          <w:rFonts w:ascii="宋体" w:hAnsi="宋体"/>
          <w:b/>
          <w:color w:val="auto"/>
          <w:szCs w:val="21"/>
        </w:rPr>
      </w:pPr>
      <w:r>
        <w:rPr>
          <w:rStyle w:val="40"/>
          <w:rFonts w:ascii="宋体" w:hAnsi="宋体"/>
          <w:b/>
          <w:color w:val="auto"/>
          <w:szCs w:val="21"/>
        </w:rPr>
        <w:t>（4）投标人对本项目的合理化建议和改进措施；</w:t>
      </w:r>
    </w:p>
    <w:p w14:paraId="23451EA5">
      <w:pPr>
        <w:spacing w:line="360" w:lineRule="auto"/>
        <w:jc w:val="center"/>
        <w:rPr>
          <w:rStyle w:val="40"/>
          <w:rFonts w:ascii="宋体" w:hAnsi="宋体"/>
          <w:b/>
          <w:color w:val="auto"/>
          <w:szCs w:val="21"/>
        </w:rPr>
      </w:pPr>
    </w:p>
    <w:p w14:paraId="2EAFAF5D">
      <w:pPr>
        <w:spacing w:line="360" w:lineRule="auto"/>
        <w:jc w:val="center"/>
        <w:rPr>
          <w:rStyle w:val="40"/>
          <w:rFonts w:ascii="宋体" w:hAnsi="宋体"/>
          <w:b/>
          <w:color w:val="auto"/>
          <w:szCs w:val="21"/>
        </w:rPr>
      </w:pPr>
    </w:p>
    <w:p w14:paraId="6922284A">
      <w:pPr>
        <w:spacing w:line="360" w:lineRule="auto"/>
        <w:jc w:val="center"/>
        <w:rPr>
          <w:rStyle w:val="40"/>
          <w:rFonts w:ascii="宋体" w:hAnsi="宋体"/>
          <w:b/>
          <w:color w:val="auto"/>
          <w:szCs w:val="21"/>
        </w:rPr>
      </w:pPr>
    </w:p>
    <w:p w14:paraId="5032577D">
      <w:pPr>
        <w:spacing w:line="360" w:lineRule="auto"/>
        <w:jc w:val="center"/>
        <w:rPr>
          <w:rStyle w:val="40"/>
          <w:rFonts w:ascii="宋体" w:hAnsi="宋体"/>
          <w:b/>
          <w:color w:val="auto"/>
          <w:szCs w:val="21"/>
        </w:rPr>
      </w:pPr>
    </w:p>
    <w:p w14:paraId="20A4E1D5">
      <w:pPr>
        <w:spacing w:line="360" w:lineRule="auto"/>
        <w:jc w:val="center"/>
        <w:rPr>
          <w:rStyle w:val="40"/>
          <w:rFonts w:ascii="宋体" w:hAnsi="宋体"/>
          <w:b/>
          <w:color w:val="auto"/>
          <w:szCs w:val="21"/>
        </w:rPr>
      </w:pPr>
    </w:p>
    <w:p w14:paraId="6A2F4254">
      <w:pPr>
        <w:spacing w:line="360" w:lineRule="auto"/>
        <w:jc w:val="center"/>
        <w:rPr>
          <w:rStyle w:val="40"/>
          <w:rFonts w:ascii="宋体" w:hAnsi="宋体"/>
          <w:b/>
          <w:color w:val="auto"/>
          <w:szCs w:val="21"/>
        </w:rPr>
      </w:pPr>
    </w:p>
    <w:p w14:paraId="2DE8622D">
      <w:pPr>
        <w:spacing w:line="360" w:lineRule="auto"/>
        <w:jc w:val="center"/>
        <w:rPr>
          <w:rStyle w:val="40"/>
          <w:rFonts w:ascii="宋体" w:hAnsi="宋体"/>
          <w:b/>
          <w:color w:val="auto"/>
          <w:szCs w:val="21"/>
        </w:rPr>
      </w:pPr>
    </w:p>
    <w:p w14:paraId="107EB217">
      <w:pPr>
        <w:spacing w:line="360" w:lineRule="auto"/>
        <w:jc w:val="left"/>
        <w:rPr>
          <w:rStyle w:val="40"/>
          <w:rFonts w:ascii="宋体" w:hAnsi="宋体"/>
          <w:b/>
          <w:color w:val="auto"/>
          <w:szCs w:val="21"/>
        </w:rPr>
      </w:pPr>
      <w:r>
        <w:rPr>
          <w:rStyle w:val="40"/>
          <w:rFonts w:ascii="宋体" w:hAnsi="宋体"/>
          <w:b/>
          <w:color w:val="auto"/>
          <w:szCs w:val="21"/>
        </w:rPr>
        <w:t>（</w:t>
      </w:r>
      <w:r>
        <w:rPr>
          <w:rStyle w:val="40"/>
          <w:rFonts w:hint="eastAsia" w:ascii="宋体" w:hAnsi="宋体"/>
          <w:b/>
          <w:color w:val="auto"/>
          <w:szCs w:val="21"/>
        </w:rPr>
        <w:t>5</w:t>
      </w:r>
      <w:r>
        <w:rPr>
          <w:rStyle w:val="40"/>
          <w:rFonts w:ascii="宋体" w:hAnsi="宋体"/>
          <w:b/>
          <w:color w:val="auto"/>
          <w:szCs w:val="21"/>
        </w:rPr>
        <w:t>）磋商供应商认为有必要提供的其它文件及资料。</w:t>
      </w:r>
    </w:p>
    <w:p w14:paraId="7CCFEF90">
      <w:pPr>
        <w:spacing w:line="360" w:lineRule="auto"/>
        <w:jc w:val="center"/>
        <w:rPr>
          <w:rStyle w:val="40"/>
          <w:rFonts w:ascii="宋体" w:hAnsi="宋体" w:cs="宋体"/>
          <w:b/>
          <w:bCs/>
          <w:color w:val="auto"/>
          <w:sz w:val="30"/>
          <w:szCs w:val="30"/>
        </w:rPr>
      </w:pPr>
    </w:p>
    <w:p w14:paraId="7ADAE2B4">
      <w:pPr>
        <w:spacing w:line="360" w:lineRule="auto"/>
        <w:jc w:val="center"/>
        <w:rPr>
          <w:rStyle w:val="40"/>
          <w:rFonts w:ascii="宋体" w:hAnsi="宋体" w:cs="宋体"/>
          <w:b/>
          <w:bCs/>
          <w:color w:val="auto"/>
          <w:sz w:val="30"/>
          <w:szCs w:val="30"/>
        </w:rPr>
      </w:pPr>
    </w:p>
    <w:p w14:paraId="0147FF8F">
      <w:pPr>
        <w:spacing w:line="360" w:lineRule="auto"/>
        <w:jc w:val="center"/>
        <w:rPr>
          <w:rStyle w:val="40"/>
          <w:rFonts w:ascii="宋体" w:hAnsi="宋体" w:cs="宋体"/>
          <w:b/>
          <w:bCs/>
          <w:color w:val="auto"/>
          <w:sz w:val="30"/>
          <w:szCs w:val="30"/>
        </w:rPr>
      </w:pPr>
    </w:p>
    <w:p w14:paraId="3DDA94C1">
      <w:pPr>
        <w:pStyle w:val="2"/>
        <w:rPr>
          <w:rStyle w:val="40"/>
          <w:rFonts w:ascii="宋体" w:hAnsi="宋体" w:cs="宋体"/>
          <w:b/>
          <w:bCs/>
          <w:color w:val="auto"/>
          <w:sz w:val="30"/>
          <w:szCs w:val="30"/>
        </w:rPr>
      </w:pPr>
    </w:p>
    <w:p w14:paraId="6BF1AC42">
      <w:pPr>
        <w:pStyle w:val="2"/>
        <w:rPr>
          <w:rStyle w:val="40"/>
          <w:rFonts w:ascii="宋体" w:hAnsi="宋体" w:cs="宋体"/>
          <w:b/>
          <w:bCs/>
          <w:color w:val="auto"/>
          <w:sz w:val="30"/>
          <w:szCs w:val="30"/>
        </w:rPr>
      </w:pPr>
    </w:p>
    <w:p w14:paraId="4DD0028C">
      <w:pPr>
        <w:spacing w:line="360" w:lineRule="auto"/>
        <w:jc w:val="center"/>
        <w:rPr>
          <w:rStyle w:val="40"/>
          <w:rFonts w:ascii="宋体" w:hAnsi="宋体" w:cs="宋体"/>
          <w:b/>
          <w:bCs/>
          <w:color w:val="auto"/>
          <w:sz w:val="30"/>
          <w:szCs w:val="30"/>
        </w:rPr>
      </w:pPr>
    </w:p>
    <w:p w14:paraId="4CCEA3D8">
      <w:pPr>
        <w:spacing w:line="360" w:lineRule="auto"/>
        <w:jc w:val="center"/>
        <w:rPr>
          <w:rStyle w:val="40"/>
          <w:rFonts w:ascii="宋体" w:hAnsi="宋体" w:cs="宋体"/>
          <w:b/>
          <w:bCs/>
          <w:color w:val="auto"/>
          <w:sz w:val="30"/>
          <w:szCs w:val="30"/>
        </w:rPr>
      </w:pPr>
    </w:p>
    <w:p w14:paraId="24D46A0F">
      <w:pPr>
        <w:snapToGrid w:val="0"/>
        <w:spacing w:before="156" w:after="50"/>
        <w:jc w:val="left"/>
        <w:rPr>
          <w:rStyle w:val="40"/>
          <w:rFonts w:ascii="宋体" w:hAnsi="宋体"/>
          <w:color w:val="auto"/>
          <w:szCs w:val="21"/>
        </w:rPr>
      </w:pPr>
      <w:r>
        <w:rPr>
          <w:rStyle w:val="40"/>
          <w:rFonts w:ascii="宋体" w:hAnsi="宋体"/>
          <w:b/>
          <w:color w:val="auto"/>
          <w:sz w:val="28"/>
          <w:szCs w:val="21"/>
        </w:rPr>
        <w:t>其他文件格式:</w:t>
      </w:r>
    </w:p>
    <w:p w14:paraId="3631F828">
      <w:pPr>
        <w:spacing w:line="460" w:lineRule="exact"/>
        <w:rPr>
          <w:rStyle w:val="40"/>
          <w:rFonts w:ascii="宋体" w:hAnsi="宋体"/>
          <w:color w:val="auto"/>
          <w:sz w:val="24"/>
        </w:rPr>
      </w:pPr>
    </w:p>
    <w:p w14:paraId="333EBAB0">
      <w:pPr>
        <w:snapToGrid w:val="0"/>
        <w:spacing w:before="156" w:after="50"/>
        <w:jc w:val="left"/>
        <w:rPr>
          <w:rStyle w:val="40"/>
          <w:rFonts w:ascii="宋体" w:hAnsi="宋体"/>
          <w:b/>
          <w:color w:val="auto"/>
          <w:sz w:val="24"/>
          <w:szCs w:val="24"/>
        </w:rPr>
      </w:pPr>
      <w:r>
        <w:rPr>
          <w:rStyle w:val="40"/>
          <w:rFonts w:hint="eastAsia" w:ascii="宋体" w:hAnsi="宋体"/>
          <w:b/>
          <w:color w:val="auto"/>
          <w:sz w:val="24"/>
          <w:szCs w:val="24"/>
          <w:lang w:val="en-US" w:eastAsia="zh-CN"/>
        </w:rPr>
        <w:t>1</w:t>
      </w:r>
      <w:r>
        <w:rPr>
          <w:rStyle w:val="40"/>
          <w:rFonts w:ascii="宋体" w:hAnsi="宋体"/>
          <w:b/>
          <w:color w:val="auto"/>
          <w:sz w:val="24"/>
          <w:szCs w:val="24"/>
        </w:rPr>
        <w:t>.残疾人福利性单位声明函</w:t>
      </w:r>
    </w:p>
    <w:p w14:paraId="39C0C5C3">
      <w:pPr>
        <w:spacing w:line="588" w:lineRule="exact"/>
        <w:jc w:val="center"/>
        <w:rPr>
          <w:rStyle w:val="40"/>
          <w:rFonts w:ascii="宋体" w:hAnsi="宋体"/>
          <w:b/>
          <w:color w:val="auto"/>
          <w:spacing w:val="6"/>
          <w:sz w:val="32"/>
          <w:szCs w:val="32"/>
        </w:rPr>
      </w:pPr>
    </w:p>
    <w:p w14:paraId="1113F1F1">
      <w:pPr>
        <w:spacing w:line="588" w:lineRule="exact"/>
        <w:jc w:val="center"/>
        <w:rPr>
          <w:rStyle w:val="40"/>
          <w:rFonts w:ascii="宋体" w:hAnsi="宋体"/>
          <w:b/>
          <w:color w:val="auto"/>
          <w:spacing w:val="6"/>
          <w:sz w:val="32"/>
          <w:szCs w:val="32"/>
        </w:rPr>
      </w:pPr>
      <w:r>
        <w:rPr>
          <w:rStyle w:val="40"/>
          <w:rFonts w:ascii="宋体" w:hAnsi="宋体"/>
          <w:b/>
          <w:color w:val="auto"/>
          <w:spacing w:val="6"/>
          <w:sz w:val="32"/>
          <w:szCs w:val="32"/>
        </w:rPr>
        <w:t>残疾人福利性单位声明函</w:t>
      </w:r>
    </w:p>
    <w:p w14:paraId="0D371BDF">
      <w:pPr>
        <w:spacing w:line="588" w:lineRule="exact"/>
        <w:rPr>
          <w:rStyle w:val="40"/>
          <w:rFonts w:ascii="宋体" w:hAnsi="宋体"/>
          <w:b/>
          <w:color w:val="auto"/>
          <w:spacing w:val="6"/>
          <w:sz w:val="30"/>
          <w:szCs w:val="30"/>
        </w:rPr>
      </w:pPr>
    </w:p>
    <w:p w14:paraId="527B41FD">
      <w:pPr>
        <w:spacing w:line="588" w:lineRule="exact"/>
        <w:ind w:firstLine="444" w:firstLineChars="200"/>
        <w:rPr>
          <w:rStyle w:val="40"/>
          <w:rFonts w:ascii="宋体" w:hAnsi="宋体"/>
          <w:color w:val="auto"/>
          <w:spacing w:val="6"/>
          <w:szCs w:val="21"/>
        </w:rPr>
      </w:pPr>
      <w:r>
        <w:rPr>
          <w:rStyle w:val="40"/>
          <w:rFonts w:ascii="宋体" w:hAnsi="宋体"/>
          <w:color w:val="auto"/>
          <w:spacing w:val="6"/>
          <w:szCs w:val="21"/>
        </w:rPr>
        <w:t>本单位郑重声明，根据《财政部 民政部 中国残疾人联合会关于促进残疾人就业政府采购政策的通知》（财库</w:t>
      </w:r>
      <w:r>
        <w:rPr>
          <w:rStyle w:val="40"/>
          <w:rFonts w:ascii="宋体" w:hAnsi="宋体"/>
          <w:color w:val="auto"/>
          <w:szCs w:val="21"/>
        </w:rPr>
        <w:t>〔2017〕 141</w:t>
      </w:r>
      <w:r>
        <w:rPr>
          <w:rStyle w:val="40"/>
          <w:rFonts w:ascii="宋体" w:hAnsi="宋体"/>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B53E46">
      <w:pPr>
        <w:spacing w:line="588" w:lineRule="exact"/>
        <w:ind w:firstLine="444" w:firstLineChars="200"/>
        <w:rPr>
          <w:rStyle w:val="40"/>
          <w:rFonts w:ascii="宋体" w:hAnsi="宋体"/>
          <w:color w:val="auto"/>
          <w:spacing w:val="6"/>
          <w:szCs w:val="21"/>
        </w:rPr>
      </w:pPr>
      <w:r>
        <w:rPr>
          <w:rStyle w:val="40"/>
          <w:rFonts w:ascii="宋体" w:hAnsi="宋体"/>
          <w:color w:val="auto"/>
          <w:spacing w:val="6"/>
          <w:szCs w:val="21"/>
        </w:rPr>
        <w:t>本单位对上述声明的真实性负责。如有虚假，将依法承担相应责任。</w:t>
      </w:r>
    </w:p>
    <w:p w14:paraId="43B619CC">
      <w:pPr>
        <w:spacing w:line="588" w:lineRule="exact"/>
        <w:ind w:firstLine="444" w:firstLineChars="200"/>
        <w:rPr>
          <w:rStyle w:val="40"/>
          <w:rFonts w:ascii="宋体" w:hAnsi="宋体"/>
          <w:color w:val="auto"/>
          <w:spacing w:val="6"/>
          <w:szCs w:val="21"/>
        </w:rPr>
      </w:pPr>
    </w:p>
    <w:p w14:paraId="53A08C57">
      <w:pPr>
        <w:spacing w:line="588" w:lineRule="exact"/>
        <w:ind w:firstLine="444" w:firstLineChars="200"/>
        <w:rPr>
          <w:rStyle w:val="40"/>
          <w:rFonts w:ascii="宋体" w:hAnsi="宋体"/>
          <w:color w:val="auto"/>
          <w:spacing w:val="6"/>
          <w:szCs w:val="21"/>
        </w:rPr>
      </w:pPr>
    </w:p>
    <w:p w14:paraId="4D65D198">
      <w:pPr>
        <w:tabs>
          <w:tab w:val="left" w:pos="4860"/>
        </w:tabs>
        <w:spacing w:line="588" w:lineRule="exact"/>
        <w:ind w:right="1560" w:firstLine="444" w:firstLineChars="200"/>
        <w:jc w:val="center"/>
        <w:rPr>
          <w:rStyle w:val="40"/>
          <w:rFonts w:ascii="宋体" w:hAnsi="宋体"/>
          <w:color w:val="auto"/>
          <w:spacing w:val="6"/>
          <w:szCs w:val="21"/>
        </w:rPr>
      </w:pPr>
      <w:r>
        <w:rPr>
          <w:rStyle w:val="40"/>
          <w:rFonts w:ascii="宋体" w:hAnsi="宋体"/>
          <w:color w:val="auto"/>
          <w:spacing w:val="6"/>
          <w:szCs w:val="21"/>
        </w:rPr>
        <w:t>单位名称（盖章）：</w:t>
      </w:r>
    </w:p>
    <w:p w14:paraId="159E9CD1">
      <w:pPr>
        <w:tabs>
          <w:tab w:val="left" w:pos="4860"/>
        </w:tabs>
        <w:spacing w:line="588" w:lineRule="exact"/>
        <w:ind w:right="1560" w:firstLine="444" w:firstLineChars="200"/>
        <w:jc w:val="center"/>
        <w:rPr>
          <w:rStyle w:val="40"/>
          <w:rFonts w:ascii="宋体" w:hAnsi="宋体"/>
          <w:color w:val="auto"/>
          <w:spacing w:val="6"/>
          <w:szCs w:val="21"/>
        </w:rPr>
      </w:pPr>
      <w:r>
        <w:rPr>
          <w:rStyle w:val="40"/>
          <w:rFonts w:ascii="宋体" w:hAnsi="宋体"/>
          <w:color w:val="auto"/>
          <w:spacing w:val="6"/>
          <w:szCs w:val="21"/>
        </w:rPr>
        <w:t>日  期：</w:t>
      </w:r>
    </w:p>
    <w:p w14:paraId="22F9DD95">
      <w:pPr>
        <w:spacing w:line="460" w:lineRule="exact"/>
        <w:rPr>
          <w:rStyle w:val="40"/>
          <w:rFonts w:ascii="宋体" w:hAnsi="宋体"/>
          <w:color w:val="auto"/>
          <w:sz w:val="24"/>
        </w:rPr>
      </w:pPr>
    </w:p>
    <w:p w14:paraId="0D9183EB">
      <w:pPr>
        <w:pStyle w:val="6"/>
        <w:rPr>
          <w:rStyle w:val="40"/>
          <w:rFonts w:ascii="宋体" w:hAnsi="宋体"/>
          <w:color w:val="auto"/>
          <w:sz w:val="24"/>
        </w:rPr>
      </w:pPr>
    </w:p>
    <w:p w14:paraId="57D156EA">
      <w:pPr>
        <w:rPr>
          <w:rStyle w:val="40"/>
          <w:rFonts w:ascii="宋体" w:hAnsi="宋体"/>
          <w:color w:val="auto"/>
          <w:sz w:val="24"/>
        </w:rPr>
      </w:pPr>
    </w:p>
    <w:p w14:paraId="638FE658">
      <w:pPr>
        <w:pStyle w:val="6"/>
        <w:rPr>
          <w:rStyle w:val="40"/>
          <w:rFonts w:ascii="宋体" w:hAnsi="宋体"/>
          <w:color w:val="auto"/>
          <w:sz w:val="24"/>
        </w:rPr>
      </w:pPr>
    </w:p>
    <w:p w14:paraId="3DC5ADB5">
      <w:pPr>
        <w:rPr>
          <w:rStyle w:val="40"/>
          <w:rFonts w:ascii="宋体" w:hAnsi="宋体"/>
          <w:color w:val="auto"/>
          <w:sz w:val="24"/>
        </w:rPr>
      </w:pPr>
    </w:p>
    <w:p w14:paraId="139C1D9D">
      <w:pPr>
        <w:pStyle w:val="6"/>
        <w:rPr>
          <w:rStyle w:val="40"/>
          <w:rFonts w:ascii="宋体" w:hAnsi="宋体"/>
          <w:color w:val="auto"/>
          <w:sz w:val="24"/>
        </w:rPr>
      </w:pPr>
    </w:p>
    <w:p w14:paraId="27B5208D">
      <w:pPr>
        <w:rPr>
          <w:rStyle w:val="40"/>
          <w:rFonts w:ascii="宋体" w:hAnsi="宋体"/>
          <w:color w:val="auto"/>
          <w:sz w:val="24"/>
        </w:rPr>
      </w:pPr>
    </w:p>
    <w:p w14:paraId="69A937A1">
      <w:pPr>
        <w:pStyle w:val="6"/>
        <w:rPr>
          <w:rStyle w:val="40"/>
          <w:rFonts w:ascii="宋体" w:hAnsi="宋体"/>
          <w:color w:val="auto"/>
          <w:sz w:val="24"/>
        </w:rPr>
      </w:pPr>
    </w:p>
    <w:p w14:paraId="3B5F037F">
      <w:pPr>
        <w:rPr>
          <w:rStyle w:val="40"/>
          <w:rFonts w:ascii="宋体" w:hAnsi="宋体"/>
          <w:color w:val="auto"/>
          <w:sz w:val="24"/>
        </w:rPr>
      </w:pPr>
    </w:p>
    <w:p w14:paraId="1F58C6C3">
      <w:pPr>
        <w:pStyle w:val="6"/>
        <w:rPr>
          <w:rStyle w:val="40"/>
          <w:rFonts w:ascii="宋体" w:hAnsi="宋体"/>
          <w:color w:val="auto"/>
          <w:sz w:val="24"/>
        </w:rPr>
      </w:pPr>
    </w:p>
    <w:p w14:paraId="0CBBA656">
      <w:pPr>
        <w:rPr>
          <w:rStyle w:val="40"/>
          <w:rFonts w:ascii="宋体" w:hAnsi="宋体"/>
          <w:color w:val="auto"/>
          <w:sz w:val="24"/>
        </w:rPr>
      </w:pPr>
    </w:p>
    <w:p w14:paraId="5523B624">
      <w:pPr>
        <w:pStyle w:val="6"/>
        <w:rPr>
          <w:rStyle w:val="40"/>
          <w:rFonts w:ascii="宋体" w:hAnsi="宋体"/>
          <w:color w:val="auto"/>
          <w:sz w:val="24"/>
        </w:rPr>
      </w:pPr>
    </w:p>
    <w:p w14:paraId="783196C8">
      <w:pPr>
        <w:rPr>
          <w:rStyle w:val="40"/>
          <w:rFonts w:ascii="宋体" w:hAnsi="宋体"/>
          <w:color w:val="auto"/>
          <w:sz w:val="24"/>
        </w:rPr>
      </w:pPr>
    </w:p>
    <w:p w14:paraId="793A40F3">
      <w:pPr>
        <w:widowControl/>
        <w:jc w:val="center"/>
        <w:rPr>
          <w:rFonts w:hint="eastAsia" w:ascii="宋体" w:hAnsi="宋体" w:eastAsia="宋体" w:cs="宋体"/>
          <w:b/>
          <w:color w:val="auto"/>
          <w:kern w:val="1"/>
          <w:sz w:val="30"/>
          <w:szCs w:val="30"/>
          <w:highlight w:val="none"/>
        </w:rPr>
      </w:pPr>
      <w:r>
        <w:rPr>
          <w:rFonts w:hint="eastAsia" w:ascii="宋体" w:hAnsi="宋体" w:eastAsia="宋体" w:cs="宋体"/>
          <w:b/>
          <w:color w:val="auto"/>
          <w:kern w:val="1"/>
          <w:sz w:val="30"/>
          <w:szCs w:val="30"/>
          <w:highlight w:val="none"/>
        </w:rPr>
        <w:t>中小企业声明函（如有）</w:t>
      </w:r>
    </w:p>
    <w:p w14:paraId="542E1511">
      <w:pPr>
        <w:ind w:firstLine="739" w:firstLineChars="35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w:t>
      </w:r>
    </w:p>
    <w:p w14:paraId="78E6B260">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1、本声明函主要供参加政府采购活动的中小企业填写，非中小企业无需填写。</w:t>
      </w:r>
    </w:p>
    <w:p w14:paraId="776FEA65">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2、小型、微型企业提供中型企业提供的服务的，视同为中型企业。</w:t>
      </w:r>
    </w:p>
    <w:p w14:paraId="0889AD6C">
      <w:pPr>
        <w:ind w:firstLine="420" w:firstLineChars="200"/>
        <w:rPr>
          <w:rFonts w:hint="eastAsia" w:ascii="宋体" w:hAnsi="宋体" w:eastAsia="宋体" w:cs="宋体"/>
          <w:color w:val="auto"/>
          <w:kern w:val="0"/>
          <w:sz w:val="21"/>
          <w:szCs w:val="21"/>
          <w:highlight w:val="none"/>
        </w:rPr>
      </w:pPr>
    </w:p>
    <w:p w14:paraId="35928531">
      <w:pPr>
        <w:spacing w:after="120" w:line="500" w:lineRule="exact"/>
        <w:ind w:right="14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 w:val="21"/>
          <w:szCs w:val="21"/>
          <w:highlight w:val="none"/>
          <w:u w:val="single"/>
          <w:lang w:eastAsia="zh-CN"/>
        </w:rPr>
        <w:t>贵港市</w:t>
      </w:r>
      <w:r>
        <w:rPr>
          <w:rFonts w:hint="eastAsia" w:ascii="宋体" w:hAnsi="宋体" w:cs="宋体"/>
          <w:color w:val="auto"/>
          <w:sz w:val="21"/>
          <w:szCs w:val="21"/>
          <w:highlight w:val="none"/>
          <w:u w:val="single"/>
          <w:lang w:eastAsia="zh-CN"/>
        </w:rPr>
        <w:t>港南区</w:t>
      </w:r>
      <w:r>
        <w:rPr>
          <w:rFonts w:hint="eastAsia" w:ascii="宋体" w:hAnsi="宋体" w:eastAsia="宋体" w:cs="宋体"/>
          <w:color w:val="auto"/>
          <w:sz w:val="21"/>
          <w:szCs w:val="21"/>
          <w:highlight w:val="none"/>
          <w:u w:val="single"/>
          <w:lang w:eastAsia="zh-CN"/>
        </w:rPr>
        <w:t>农业农村局</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u w:val="single"/>
          <w:lang w:val="en-US" w:eastAsia="zh-CN"/>
        </w:rPr>
        <w:t>港南区第二轮土地承包到期后再延长30年试点工作项目（湛江镇）</w:t>
      </w:r>
      <w:r>
        <w:rPr>
          <w:rFonts w:hint="eastAsia" w:ascii="宋体" w:hAnsi="宋体" w:eastAsia="宋体" w:cs="宋体"/>
          <w:color w:val="auto"/>
          <w:sz w:val="21"/>
          <w:szCs w:val="21"/>
          <w:highlight w:val="none"/>
        </w:rPr>
        <w:t>采购活动，服务全部由符合政策要求的中小企业承接。相关企业（含联合体中的中小企业、签订分包意向协议的中小企业）的具体情况如下：</w:t>
      </w:r>
    </w:p>
    <w:p w14:paraId="2C938F49">
      <w:pPr>
        <w:tabs>
          <w:tab w:val="left" w:pos="1384"/>
          <w:tab w:val="left" w:pos="4562"/>
          <w:tab w:val="left" w:pos="6803"/>
        </w:tabs>
        <w:spacing w:before="13" w:line="500" w:lineRule="exact"/>
        <w:ind w:right="142" w:firstLine="600" w:firstLineChars="2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0C4E77F9">
      <w:pPr>
        <w:tabs>
          <w:tab w:val="left" w:pos="1065"/>
          <w:tab w:val="left" w:pos="4262"/>
          <w:tab w:val="left" w:pos="6477"/>
        </w:tabs>
        <w:spacing w:before="20" w:line="500" w:lineRule="exact"/>
        <w:ind w:right="84" w:firstLine="600" w:firstLineChars="28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6F94082C">
      <w:pPr>
        <w:spacing w:before="34" w:after="120" w:line="500" w:lineRule="exact"/>
        <w:ind w:left="765" w:right="142" w:hanging="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B13E4DA">
      <w:pPr>
        <w:spacing w:before="34" w:after="120" w:line="500" w:lineRule="exact"/>
        <w:ind w:right="14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55B8EAB0">
      <w:pPr>
        <w:spacing w:before="34" w:after="120" w:line="500" w:lineRule="exact"/>
        <w:ind w:right="14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782B2437">
      <w:pPr>
        <w:spacing w:line="360" w:lineRule="auto"/>
        <w:ind w:firstLine="420" w:firstLineChars="200"/>
        <w:rPr>
          <w:rFonts w:hint="eastAsia" w:ascii="宋体" w:hAnsi="宋体" w:eastAsia="宋体" w:cs="宋体"/>
          <w:color w:val="auto"/>
          <w:kern w:val="1"/>
          <w:sz w:val="21"/>
          <w:szCs w:val="21"/>
          <w:highlight w:val="none"/>
        </w:rPr>
      </w:pPr>
    </w:p>
    <w:p w14:paraId="7B2C1D40">
      <w:pPr>
        <w:spacing w:before="34" w:after="120" w:line="500" w:lineRule="exact"/>
        <w:ind w:right="142" w:firstLine="420" w:firstLineChars="200"/>
        <w:jc w:val="right"/>
        <w:rPr>
          <w:rFonts w:hint="eastAsia" w:ascii="宋体" w:hAnsi="宋体" w:eastAsia="宋体" w:cs="宋体"/>
          <w:color w:val="auto"/>
          <w:sz w:val="21"/>
          <w:szCs w:val="21"/>
          <w:highlight w:val="none"/>
        </w:rPr>
      </w:pPr>
    </w:p>
    <w:p w14:paraId="54643D5E">
      <w:pPr>
        <w:spacing w:before="34" w:after="120" w:line="500" w:lineRule="exact"/>
        <w:ind w:right="142" w:firstLine="3780" w:firstLineChars="18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投标人名称(电子签章)：</w:t>
      </w:r>
    </w:p>
    <w:p w14:paraId="06CF4886">
      <w:pPr>
        <w:snapToGrid w:val="0"/>
        <w:spacing w:line="360" w:lineRule="auto"/>
        <w:ind w:firstLine="4515" w:firstLineChars="21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 xml:space="preserve">：  年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日</w:t>
      </w:r>
    </w:p>
    <w:p w14:paraId="03F488FC">
      <w:pPr>
        <w:spacing w:line="360" w:lineRule="auto"/>
        <w:ind w:firstLine="420" w:firstLineChars="200"/>
        <w:rPr>
          <w:rFonts w:hint="eastAsia" w:ascii="宋体" w:hAnsi="宋体" w:eastAsia="宋体" w:cs="宋体"/>
          <w:color w:val="auto"/>
          <w:kern w:val="1"/>
          <w:sz w:val="21"/>
          <w:szCs w:val="21"/>
          <w:highlight w:val="none"/>
        </w:rPr>
      </w:pPr>
    </w:p>
    <w:p w14:paraId="0DCB87F0">
      <w:pPr>
        <w:snapToGrid w:val="0"/>
        <w:spacing w:before="50" w:after="165" w:afterLines="5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1A90BF6E">
      <w:pPr>
        <w:numPr>
          <w:ilvl w:val="0"/>
          <w:numId w:val="0"/>
        </w:numPr>
        <w:snapToGrid w:val="0"/>
        <w:spacing w:before="50" w:after="165" w:afterLines="50" w:line="360" w:lineRule="auto"/>
        <w:ind w:left="300" w:lef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491CB64D">
      <w:pPr>
        <w:rPr>
          <w:rStyle w:val="40"/>
          <w:rFonts w:ascii="宋体" w:hAnsi="宋体"/>
          <w:color w:val="auto"/>
          <w:sz w:val="24"/>
        </w:rPr>
      </w:pPr>
      <w:r>
        <w:rPr>
          <w:rFonts w:hint="eastAsia" w:ascii="宋体" w:hAnsi="宋体" w:eastAsia="宋体" w:cs="宋体"/>
          <w:color w:val="auto"/>
          <w:sz w:val="21"/>
          <w:szCs w:val="21"/>
          <w:highlight w:val="none"/>
        </w:rPr>
        <w:t>2、请根据自己的真实情况出具《中小企业声明函》。依法享受中小企业优惠政策的，采购人或者采购代理机构在公告中标结果时，同时公告其《中小企业声明函》，接受社会监督。</w:t>
      </w:r>
    </w:p>
    <w:p w14:paraId="6D727763">
      <w:pPr>
        <w:rPr>
          <w:rStyle w:val="40"/>
          <w:rFonts w:ascii="宋体" w:hAnsi="宋体"/>
          <w:color w:val="auto"/>
          <w:sz w:val="24"/>
        </w:rPr>
      </w:pPr>
    </w:p>
    <w:p w14:paraId="24F0720C">
      <w:pPr>
        <w:pStyle w:val="6"/>
        <w:rPr>
          <w:rStyle w:val="40"/>
          <w:rFonts w:ascii="宋体" w:hAnsi="宋体"/>
          <w:color w:val="auto"/>
          <w:sz w:val="24"/>
        </w:rPr>
      </w:pPr>
    </w:p>
    <w:p w14:paraId="3AD11D9C">
      <w:pPr>
        <w:rPr>
          <w:rStyle w:val="40"/>
          <w:rFonts w:ascii="宋体" w:hAnsi="宋体"/>
          <w:color w:val="auto"/>
          <w:sz w:val="24"/>
        </w:rPr>
      </w:pPr>
    </w:p>
    <w:p w14:paraId="3AC8769F">
      <w:pPr>
        <w:pStyle w:val="2"/>
        <w:rPr>
          <w:rFonts w:hint="eastAsia" w:eastAsia="宋体"/>
          <w:color w:val="auto"/>
          <w:lang w:eastAsia="zh-CN"/>
        </w:rPr>
      </w:pPr>
    </w:p>
    <w:p w14:paraId="4355C8AE">
      <w:pPr>
        <w:spacing w:line="360" w:lineRule="auto"/>
        <w:jc w:val="center"/>
        <w:rPr>
          <w:rFonts w:hint="eastAsia" w:ascii="宋体" w:hAnsi="宋体" w:eastAsia="宋体" w:cs="宋体"/>
          <w:color w:val="auto"/>
          <w:sz w:val="40"/>
          <w:szCs w:val="40"/>
        </w:rPr>
      </w:pPr>
      <w:r>
        <w:rPr>
          <w:rFonts w:hint="eastAsia" w:ascii="宋体" w:hAnsi="宋体" w:eastAsia="宋体" w:cs="宋体"/>
          <w:color w:val="auto"/>
          <w:sz w:val="40"/>
          <w:szCs w:val="40"/>
        </w:rPr>
        <w:t>中小微企业划型标准</w:t>
      </w:r>
    </w:p>
    <w:tbl>
      <w:tblPr>
        <w:tblStyle w:val="26"/>
        <w:tblW w:w="0" w:type="auto"/>
        <w:tblInd w:w="250" w:type="dxa"/>
        <w:tblLayout w:type="fixed"/>
        <w:tblCellMar>
          <w:top w:w="0" w:type="dxa"/>
          <w:left w:w="108" w:type="dxa"/>
          <w:bottom w:w="0" w:type="dxa"/>
          <w:right w:w="108" w:type="dxa"/>
        </w:tblCellMar>
      </w:tblPr>
      <w:tblGrid>
        <w:gridCol w:w="1701"/>
        <w:gridCol w:w="1556"/>
        <w:gridCol w:w="885"/>
        <w:gridCol w:w="1740"/>
        <w:gridCol w:w="1500"/>
        <w:gridCol w:w="1170"/>
      </w:tblGrid>
      <w:tr w14:paraId="67129D42">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76431AD4">
            <w:pPr>
              <w:widowControl/>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行业名称</w:t>
            </w:r>
          </w:p>
        </w:tc>
        <w:tc>
          <w:tcPr>
            <w:tcW w:w="1556" w:type="dxa"/>
            <w:tcBorders>
              <w:top w:val="single" w:color="auto" w:sz="4" w:space="0"/>
              <w:left w:val="nil"/>
              <w:bottom w:val="single" w:color="auto" w:sz="4" w:space="0"/>
              <w:right w:val="single" w:color="auto" w:sz="4" w:space="0"/>
            </w:tcBorders>
            <w:vAlign w:val="center"/>
          </w:tcPr>
          <w:p w14:paraId="6D22A4BB">
            <w:pPr>
              <w:widowControl/>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指标名称</w:t>
            </w:r>
          </w:p>
        </w:tc>
        <w:tc>
          <w:tcPr>
            <w:tcW w:w="885" w:type="dxa"/>
            <w:tcBorders>
              <w:top w:val="single" w:color="auto" w:sz="4" w:space="0"/>
              <w:left w:val="nil"/>
              <w:bottom w:val="single" w:color="auto" w:sz="4" w:space="0"/>
              <w:right w:val="single" w:color="auto" w:sz="4" w:space="0"/>
            </w:tcBorders>
            <w:vAlign w:val="center"/>
          </w:tcPr>
          <w:p w14:paraId="58D259DA">
            <w:pPr>
              <w:widowControl/>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计量单位</w:t>
            </w:r>
          </w:p>
        </w:tc>
        <w:tc>
          <w:tcPr>
            <w:tcW w:w="1740" w:type="dxa"/>
            <w:tcBorders>
              <w:top w:val="single" w:color="auto" w:sz="4" w:space="0"/>
              <w:left w:val="nil"/>
              <w:bottom w:val="single" w:color="auto" w:sz="4" w:space="0"/>
              <w:right w:val="single" w:color="auto" w:sz="4" w:space="0"/>
            </w:tcBorders>
            <w:vAlign w:val="center"/>
          </w:tcPr>
          <w:p w14:paraId="4978B28D">
            <w:pPr>
              <w:widowControl/>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中型</w:t>
            </w:r>
          </w:p>
        </w:tc>
        <w:tc>
          <w:tcPr>
            <w:tcW w:w="1500" w:type="dxa"/>
            <w:tcBorders>
              <w:top w:val="single" w:color="auto" w:sz="4" w:space="0"/>
              <w:left w:val="nil"/>
              <w:bottom w:val="single" w:color="auto" w:sz="4" w:space="0"/>
              <w:right w:val="single" w:color="auto" w:sz="4" w:space="0"/>
            </w:tcBorders>
            <w:vAlign w:val="center"/>
          </w:tcPr>
          <w:p w14:paraId="2ED9B462">
            <w:pPr>
              <w:widowControl/>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小型</w:t>
            </w:r>
          </w:p>
        </w:tc>
        <w:tc>
          <w:tcPr>
            <w:tcW w:w="1170" w:type="dxa"/>
            <w:tcBorders>
              <w:top w:val="single" w:color="auto" w:sz="4" w:space="0"/>
              <w:left w:val="nil"/>
              <w:bottom w:val="single" w:color="auto" w:sz="4" w:space="0"/>
              <w:right w:val="single" w:color="auto" w:sz="4" w:space="0"/>
            </w:tcBorders>
            <w:vAlign w:val="center"/>
          </w:tcPr>
          <w:p w14:paraId="212A6EB0">
            <w:pPr>
              <w:widowControl/>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微型</w:t>
            </w:r>
          </w:p>
        </w:tc>
      </w:tr>
      <w:tr w14:paraId="6C0DE4C7">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74D1A6CB">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农、林、牧、渔</w:t>
            </w:r>
          </w:p>
        </w:tc>
        <w:tc>
          <w:tcPr>
            <w:tcW w:w="1556" w:type="dxa"/>
            <w:tcBorders>
              <w:top w:val="nil"/>
              <w:left w:val="nil"/>
              <w:bottom w:val="single" w:color="auto" w:sz="4" w:space="0"/>
              <w:right w:val="single" w:color="auto" w:sz="4" w:space="0"/>
            </w:tcBorders>
            <w:vAlign w:val="center"/>
          </w:tcPr>
          <w:p w14:paraId="437302E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7B053F8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5092664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500≤Y＜20000</w:t>
            </w:r>
          </w:p>
        </w:tc>
        <w:tc>
          <w:tcPr>
            <w:tcW w:w="1500" w:type="dxa"/>
            <w:tcBorders>
              <w:top w:val="nil"/>
              <w:left w:val="nil"/>
              <w:bottom w:val="single" w:color="auto" w:sz="4" w:space="0"/>
              <w:right w:val="single" w:color="auto" w:sz="4" w:space="0"/>
            </w:tcBorders>
            <w:vAlign w:val="center"/>
          </w:tcPr>
          <w:p w14:paraId="3E93571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50≤Y＜500</w:t>
            </w:r>
          </w:p>
        </w:tc>
        <w:tc>
          <w:tcPr>
            <w:tcW w:w="1170" w:type="dxa"/>
            <w:tcBorders>
              <w:top w:val="nil"/>
              <w:left w:val="nil"/>
              <w:bottom w:val="single" w:color="auto" w:sz="4" w:space="0"/>
              <w:right w:val="single" w:color="auto" w:sz="4" w:space="0"/>
            </w:tcBorders>
            <w:vAlign w:val="center"/>
          </w:tcPr>
          <w:p w14:paraId="6E9C75E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w:t>
            </w:r>
          </w:p>
        </w:tc>
      </w:tr>
      <w:tr w14:paraId="7D45FEA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0FE1B9EE">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工业</w:t>
            </w:r>
          </w:p>
        </w:tc>
        <w:tc>
          <w:tcPr>
            <w:tcW w:w="1556" w:type="dxa"/>
            <w:tcBorders>
              <w:top w:val="nil"/>
              <w:left w:val="nil"/>
              <w:bottom w:val="single" w:color="auto" w:sz="4" w:space="0"/>
              <w:right w:val="single" w:color="auto" w:sz="4" w:space="0"/>
            </w:tcBorders>
            <w:vAlign w:val="center"/>
          </w:tcPr>
          <w:p w14:paraId="7D0E139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180F83C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5F4089E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500" w:type="dxa"/>
            <w:tcBorders>
              <w:top w:val="nil"/>
              <w:left w:val="nil"/>
              <w:bottom w:val="single" w:color="auto" w:sz="4" w:space="0"/>
              <w:right w:val="single" w:color="auto" w:sz="4" w:space="0"/>
            </w:tcBorders>
            <w:vAlign w:val="center"/>
          </w:tcPr>
          <w:p w14:paraId="6E6652D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20≤X＜300</w:t>
            </w:r>
          </w:p>
        </w:tc>
        <w:tc>
          <w:tcPr>
            <w:tcW w:w="1170" w:type="dxa"/>
            <w:tcBorders>
              <w:top w:val="nil"/>
              <w:left w:val="nil"/>
              <w:bottom w:val="single" w:color="auto" w:sz="4" w:space="0"/>
              <w:right w:val="single" w:color="auto" w:sz="4" w:space="0"/>
            </w:tcBorders>
            <w:vAlign w:val="center"/>
          </w:tcPr>
          <w:p w14:paraId="74F0D9E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7E941DC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09E30BA">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7C1CA2A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0477E5B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15BCEC3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2000≤Y＜40000</w:t>
            </w:r>
          </w:p>
        </w:tc>
        <w:tc>
          <w:tcPr>
            <w:tcW w:w="1500" w:type="dxa"/>
            <w:tcBorders>
              <w:top w:val="nil"/>
              <w:left w:val="nil"/>
              <w:bottom w:val="single" w:color="auto" w:sz="4" w:space="0"/>
              <w:right w:val="single" w:color="auto" w:sz="4" w:space="0"/>
            </w:tcBorders>
            <w:vAlign w:val="center"/>
          </w:tcPr>
          <w:p w14:paraId="3B000F2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300≤Y＜2000</w:t>
            </w:r>
          </w:p>
        </w:tc>
        <w:tc>
          <w:tcPr>
            <w:tcW w:w="1170" w:type="dxa"/>
            <w:tcBorders>
              <w:top w:val="nil"/>
              <w:left w:val="nil"/>
              <w:bottom w:val="single" w:color="auto" w:sz="4" w:space="0"/>
              <w:right w:val="single" w:color="auto" w:sz="4" w:space="0"/>
            </w:tcBorders>
            <w:vAlign w:val="center"/>
          </w:tcPr>
          <w:p w14:paraId="7A4B242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w:t>
            </w:r>
          </w:p>
        </w:tc>
      </w:tr>
      <w:tr w14:paraId="0AC458B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829B910">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建筑业</w:t>
            </w:r>
          </w:p>
        </w:tc>
        <w:tc>
          <w:tcPr>
            <w:tcW w:w="1556" w:type="dxa"/>
            <w:tcBorders>
              <w:top w:val="nil"/>
              <w:left w:val="nil"/>
              <w:bottom w:val="single" w:color="auto" w:sz="4" w:space="0"/>
              <w:right w:val="single" w:color="auto" w:sz="4" w:space="0"/>
            </w:tcBorders>
            <w:vAlign w:val="center"/>
          </w:tcPr>
          <w:p w14:paraId="20D8FFB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6EE938A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07425A5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6000≤Y＜80000</w:t>
            </w:r>
          </w:p>
        </w:tc>
        <w:tc>
          <w:tcPr>
            <w:tcW w:w="1500" w:type="dxa"/>
            <w:tcBorders>
              <w:top w:val="nil"/>
              <w:left w:val="nil"/>
              <w:bottom w:val="single" w:color="auto" w:sz="4" w:space="0"/>
              <w:right w:val="single" w:color="auto" w:sz="4" w:space="0"/>
            </w:tcBorders>
            <w:vAlign w:val="center"/>
          </w:tcPr>
          <w:p w14:paraId="7BAF739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300≤Y＜6000</w:t>
            </w:r>
          </w:p>
        </w:tc>
        <w:tc>
          <w:tcPr>
            <w:tcW w:w="1170" w:type="dxa"/>
            <w:tcBorders>
              <w:top w:val="nil"/>
              <w:left w:val="nil"/>
              <w:bottom w:val="single" w:color="auto" w:sz="4" w:space="0"/>
              <w:right w:val="single" w:color="auto" w:sz="4" w:space="0"/>
            </w:tcBorders>
            <w:vAlign w:val="center"/>
          </w:tcPr>
          <w:p w14:paraId="6345191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w:t>
            </w:r>
          </w:p>
        </w:tc>
      </w:tr>
      <w:tr w14:paraId="4C97AA9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FE41136">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23C5972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885" w:type="dxa"/>
            <w:tcBorders>
              <w:top w:val="nil"/>
              <w:left w:val="nil"/>
              <w:bottom w:val="single" w:color="auto" w:sz="4" w:space="0"/>
              <w:right w:val="single" w:color="auto" w:sz="4" w:space="0"/>
            </w:tcBorders>
            <w:vAlign w:val="center"/>
          </w:tcPr>
          <w:p w14:paraId="0469196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69CD494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5000≤Z＜80000</w:t>
            </w:r>
          </w:p>
        </w:tc>
        <w:tc>
          <w:tcPr>
            <w:tcW w:w="1500" w:type="dxa"/>
            <w:tcBorders>
              <w:top w:val="nil"/>
              <w:left w:val="nil"/>
              <w:bottom w:val="single" w:color="auto" w:sz="4" w:space="0"/>
              <w:right w:val="single" w:color="auto" w:sz="4" w:space="0"/>
            </w:tcBorders>
            <w:vAlign w:val="center"/>
          </w:tcPr>
          <w:p w14:paraId="3BB06F4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300≤Z＜5000</w:t>
            </w:r>
          </w:p>
        </w:tc>
        <w:tc>
          <w:tcPr>
            <w:tcW w:w="1170" w:type="dxa"/>
            <w:tcBorders>
              <w:top w:val="nil"/>
              <w:left w:val="nil"/>
              <w:bottom w:val="single" w:color="auto" w:sz="4" w:space="0"/>
              <w:right w:val="single" w:color="auto" w:sz="4" w:space="0"/>
            </w:tcBorders>
            <w:vAlign w:val="center"/>
          </w:tcPr>
          <w:p w14:paraId="7610085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Z＜300</w:t>
            </w:r>
          </w:p>
        </w:tc>
      </w:tr>
      <w:tr w14:paraId="4515F37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929511F">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批发业</w:t>
            </w:r>
          </w:p>
        </w:tc>
        <w:tc>
          <w:tcPr>
            <w:tcW w:w="1556" w:type="dxa"/>
            <w:tcBorders>
              <w:top w:val="nil"/>
              <w:left w:val="nil"/>
              <w:bottom w:val="single" w:color="auto" w:sz="4" w:space="0"/>
              <w:right w:val="single" w:color="auto" w:sz="4" w:space="0"/>
            </w:tcBorders>
            <w:vAlign w:val="center"/>
          </w:tcPr>
          <w:p w14:paraId="0D4E502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7ED2613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7B1D57D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20≤X＜200</w:t>
            </w:r>
          </w:p>
        </w:tc>
        <w:tc>
          <w:tcPr>
            <w:tcW w:w="1500" w:type="dxa"/>
            <w:tcBorders>
              <w:top w:val="nil"/>
              <w:left w:val="nil"/>
              <w:bottom w:val="single" w:color="auto" w:sz="4" w:space="0"/>
              <w:right w:val="single" w:color="auto" w:sz="4" w:space="0"/>
            </w:tcBorders>
            <w:vAlign w:val="center"/>
          </w:tcPr>
          <w:p w14:paraId="78A7371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5≤X＜20</w:t>
            </w:r>
          </w:p>
        </w:tc>
        <w:tc>
          <w:tcPr>
            <w:tcW w:w="1170" w:type="dxa"/>
            <w:tcBorders>
              <w:top w:val="nil"/>
              <w:left w:val="nil"/>
              <w:bottom w:val="single" w:color="auto" w:sz="4" w:space="0"/>
              <w:right w:val="single" w:color="auto" w:sz="4" w:space="0"/>
            </w:tcBorders>
            <w:vAlign w:val="center"/>
          </w:tcPr>
          <w:p w14:paraId="2AEB971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X＜5</w:t>
            </w:r>
          </w:p>
        </w:tc>
      </w:tr>
      <w:tr w14:paraId="7735A90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9A5543B">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75A53B4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1CB7217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4C5A294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5000≤Y＜40000</w:t>
            </w:r>
          </w:p>
        </w:tc>
        <w:tc>
          <w:tcPr>
            <w:tcW w:w="1500" w:type="dxa"/>
            <w:tcBorders>
              <w:top w:val="nil"/>
              <w:left w:val="nil"/>
              <w:bottom w:val="single" w:color="auto" w:sz="4" w:space="0"/>
              <w:right w:val="single" w:color="auto" w:sz="4" w:space="0"/>
            </w:tcBorders>
            <w:vAlign w:val="center"/>
          </w:tcPr>
          <w:p w14:paraId="661965E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1000≤Y＜5000</w:t>
            </w:r>
          </w:p>
        </w:tc>
        <w:tc>
          <w:tcPr>
            <w:tcW w:w="1170" w:type="dxa"/>
            <w:tcBorders>
              <w:top w:val="nil"/>
              <w:left w:val="nil"/>
              <w:bottom w:val="single" w:color="auto" w:sz="4" w:space="0"/>
              <w:right w:val="single" w:color="auto" w:sz="4" w:space="0"/>
            </w:tcBorders>
            <w:vAlign w:val="center"/>
          </w:tcPr>
          <w:p w14:paraId="28B79E3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w:t>
            </w:r>
          </w:p>
        </w:tc>
      </w:tr>
      <w:tr w14:paraId="6D81667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AC7A009">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零售业</w:t>
            </w:r>
          </w:p>
        </w:tc>
        <w:tc>
          <w:tcPr>
            <w:tcW w:w="1556" w:type="dxa"/>
            <w:tcBorders>
              <w:top w:val="nil"/>
              <w:left w:val="nil"/>
              <w:bottom w:val="single" w:color="auto" w:sz="4" w:space="0"/>
              <w:right w:val="single" w:color="auto" w:sz="4" w:space="0"/>
            </w:tcBorders>
            <w:vAlign w:val="center"/>
          </w:tcPr>
          <w:p w14:paraId="3209588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4C828E7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613B0A9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50≤X＜300</w:t>
            </w:r>
          </w:p>
        </w:tc>
        <w:tc>
          <w:tcPr>
            <w:tcW w:w="1500" w:type="dxa"/>
            <w:tcBorders>
              <w:top w:val="nil"/>
              <w:left w:val="nil"/>
              <w:bottom w:val="single" w:color="auto" w:sz="4" w:space="0"/>
              <w:right w:val="single" w:color="auto" w:sz="4" w:space="0"/>
            </w:tcBorders>
            <w:vAlign w:val="center"/>
          </w:tcPr>
          <w:p w14:paraId="79C2CC8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10≤X＜50</w:t>
            </w:r>
          </w:p>
        </w:tc>
        <w:tc>
          <w:tcPr>
            <w:tcW w:w="1170" w:type="dxa"/>
            <w:tcBorders>
              <w:top w:val="nil"/>
              <w:left w:val="nil"/>
              <w:bottom w:val="single" w:color="auto" w:sz="4" w:space="0"/>
              <w:right w:val="single" w:color="auto" w:sz="4" w:space="0"/>
            </w:tcBorders>
            <w:vAlign w:val="center"/>
          </w:tcPr>
          <w:p w14:paraId="1C8B1E3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3D7CF50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BC7E69C">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5911BD1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301FACF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407BCBF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500≤Y＜20000</w:t>
            </w:r>
          </w:p>
        </w:tc>
        <w:tc>
          <w:tcPr>
            <w:tcW w:w="1500" w:type="dxa"/>
            <w:tcBorders>
              <w:top w:val="nil"/>
              <w:left w:val="nil"/>
              <w:bottom w:val="single" w:color="auto" w:sz="4" w:space="0"/>
              <w:right w:val="single" w:color="auto" w:sz="4" w:space="0"/>
            </w:tcBorders>
            <w:vAlign w:val="center"/>
          </w:tcPr>
          <w:p w14:paraId="1B377B0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100≤Y＜500</w:t>
            </w:r>
          </w:p>
        </w:tc>
        <w:tc>
          <w:tcPr>
            <w:tcW w:w="1170" w:type="dxa"/>
            <w:tcBorders>
              <w:top w:val="nil"/>
              <w:left w:val="nil"/>
              <w:bottom w:val="single" w:color="auto" w:sz="4" w:space="0"/>
              <w:right w:val="single" w:color="auto" w:sz="4" w:space="0"/>
            </w:tcBorders>
            <w:vAlign w:val="center"/>
          </w:tcPr>
          <w:p w14:paraId="026709D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5D957FF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1764839">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交通运输业</w:t>
            </w:r>
          </w:p>
        </w:tc>
        <w:tc>
          <w:tcPr>
            <w:tcW w:w="1556" w:type="dxa"/>
            <w:tcBorders>
              <w:top w:val="nil"/>
              <w:left w:val="nil"/>
              <w:bottom w:val="single" w:color="auto" w:sz="4" w:space="0"/>
              <w:right w:val="single" w:color="auto" w:sz="4" w:space="0"/>
            </w:tcBorders>
            <w:vAlign w:val="center"/>
          </w:tcPr>
          <w:p w14:paraId="0D7F074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2FCD3F4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0F94A3E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500" w:type="dxa"/>
            <w:tcBorders>
              <w:top w:val="nil"/>
              <w:left w:val="nil"/>
              <w:bottom w:val="single" w:color="auto" w:sz="4" w:space="0"/>
              <w:right w:val="single" w:color="auto" w:sz="4" w:space="0"/>
            </w:tcBorders>
            <w:vAlign w:val="center"/>
          </w:tcPr>
          <w:p w14:paraId="1EBFC9F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20≤X＜300</w:t>
            </w:r>
          </w:p>
        </w:tc>
        <w:tc>
          <w:tcPr>
            <w:tcW w:w="1170" w:type="dxa"/>
            <w:tcBorders>
              <w:top w:val="nil"/>
              <w:left w:val="nil"/>
              <w:bottom w:val="single" w:color="auto" w:sz="4" w:space="0"/>
              <w:right w:val="single" w:color="auto" w:sz="4" w:space="0"/>
            </w:tcBorders>
            <w:vAlign w:val="center"/>
          </w:tcPr>
          <w:p w14:paraId="521ABC1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61DB1F0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34BEA59">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3966305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48D4019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73E7AD9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3000≤Y＜30000</w:t>
            </w:r>
          </w:p>
        </w:tc>
        <w:tc>
          <w:tcPr>
            <w:tcW w:w="1500" w:type="dxa"/>
            <w:tcBorders>
              <w:top w:val="nil"/>
              <w:left w:val="nil"/>
              <w:bottom w:val="single" w:color="auto" w:sz="4" w:space="0"/>
              <w:right w:val="single" w:color="auto" w:sz="4" w:space="0"/>
            </w:tcBorders>
            <w:vAlign w:val="center"/>
          </w:tcPr>
          <w:p w14:paraId="51E8D73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200≤Y＜3000</w:t>
            </w:r>
          </w:p>
        </w:tc>
        <w:tc>
          <w:tcPr>
            <w:tcW w:w="1170" w:type="dxa"/>
            <w:tcBorders>
              <w:top w:val="nil"/>
              <w:left w:val="nil"/>
              <w:bottom w:val="single" w:color="auto" w:sz="4" w:space="0"/>
              <w:right w:val="single" w:color="auto" w:sz="4" w:space="0"/>
            </w:tcBorders>
            <w:vAlign w:val="center"/>
          </w:tcPr>
          <w:p w14:paraId="132CAA5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w:t>
            </w:r>
          </w:p>
        </w:tc>
      </w:tr>
      <w:tr w14:paraId="1485902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30D52CA">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仓储业</w:t>
            </w:r>
          </w:p>
        </w:tc>
        <w:tc>
          <w:tcPr>
            <w:tcW w:w="1556" w:type="dxa"/>
            <w:tcBorders>
              <w:top w:val="nil"/>
              <w:left w:val="nil"/>
              <w:bottom w:val="single" w:color="auto" w:sz="4" w:space="0"/>
              <w:right w:val="single" w:color="auto" w:sz="4" w:space="0"/>
            </w:tcBorders>
            <w:vAlign w:val="center"/>
          </w:tcPr>
          <w:p w14:paraId="04D0A57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05E34D6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163BE74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100≤X＜200</w:t>
            </w:r>
          </w:p>
        </w:tc>
        <w:tc>
          <w:tcPr>
            <w:tcW w:w="1500" w:type="dxa"/>
            <w:tcBorders>
              <w:top w:val="nil"/>
              <w:left w:val="nil"/>
              <w:bottom w:val="single" w:color="auto" w:sz="4" w:space="0"/>
              <w:right w:val="single" w:color="auto" w:sz="4" w:space="0"/>
            </w:tcBorders>
            <w:vAlign w:val="center"/>
          </w:tcPr>
          <w:p w14:paraId="2356D34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20≤X＜100</w:t>
            </w:r>
          </w:p>
        </w:tc>
        <w:tc>
          <w:tcPr>
            <w:tcW w:w="1170" w:type="dxa"/>
            <w:tcBorders>
              <w:top w:val="nil"/>
              <w:left w:val="nil"/>
              <w:bottom w:val="single" w:color="auto" w:sz="4" w:space="0"/>
              <w:right w:val="single" w:color="auto" w:sz="4" w:space="0"/>
            </w:tcBorders>
            <w:vAlign w:val="center"/>
          </w:tcPr>
          <w:p w14:paraId="4A9F77A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54D6D61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6A5A869">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3AC1C04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3C525FC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62EF892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1000≤Y＜30000</w:t>
            </w:r>
          </w:p>
        </w:tc>
        <w:tc>
          <w:tcPr>
            <w:tcW w:w="1500" w:type="dxa"/>
            <w:tcBorders>
              <w:top w:val="nil"/>
              <w:left w:val="nil"/>
              <w:bottom w:val="single" w:color="auto" w:sz="4" w:space="0"/>
              <w:right w:val="single" w:color="auto" w:sz="4" w:space="0"/>
            </w:tcBorders>
            <w:vAlign w:val="center"/>
          </w:tcPr>
          <w:p w14:paraId="71257AD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170" w:type="dxa"/>
            <w:tcBorders>
              <w:top w:val="nil"/>
              <w:left w:val="nil"/>
              <w:bottom w:val="single" w:color="auto" w:sz="4" w:space="0"/>
              <w:right w:val="single" w:color="auto" w:sz="4" w:space="0"/>
            </w:tcBorders>
            <w:vAlign w:val="center"/>
          </w:tcPr>
          <w:p w14:paraId="3B5EDC6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50A66C6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2F1F088">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邮政业</w:t>
            </w:r>
          </w:p>
        </w:tc>
        <w:tc>
          <w:tcPr>
            <w:tcW w:w="1556" w:type="dxa"/>
            <w:tcBorders>
              <w:top w:val="nil"/>
              <w:left w:val="nil"/>
              <w:bottom w:val="single" w:color="auto" w:sz="4" w:space="0"/>
              <w:right w:val="single" w:color="auto" w:sz="4" w:space="0"/>
            </w:tcBorders>
            <w:vAlign w:val="center"/>
          </w:tcPr>
          <w:p w14:paraId="192C112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1D044D4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60EBFFD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500" w:type="dxa"/>
            <w:tcBorders>
              <w:top w:val="nil"/>
              <w:left w:val="nil"/>
              <w:bottom w:val="single" w:color="auto" w:sz="4" w:space="0"/>
              <w:right w:val="single" w:color="auto" w:sz="4" w:space="0"/>
            </w:tcBorders>
            <w:vAlign w:val="center"/>
          </w:tcPr>
          <w:p w14:paraId="4F04C5F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20≤X＜300</w:t>
            </w:r>
          </w:p>
        </w:tc>
        <w:tc>
          <w:tcPr>
            <w:tcW w:w="1170" w:type="dxa"/>
            <w:tcBorders>
              <w:top w:val="nil"/>
              <w:left w:val="nil"/>
              <w:bottom w:val="single" w:color="auto" w:sz="4" w:space="0"/>
              <w:right w:val="single" w:color="auto" w:sz="4" w:space="0"/>
            </w:tcBorders>
            <w:vAlign w:val="center"/>
          </w:tcPr>
          <w:p w14:paraId="7FD9D28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76471E7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AC3851F">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0C22731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748B0E5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42EE8C3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2000≤Y＜30000</w:t>
            </w:r>
          </w:p>
        </w:tc>
        <w:tc>
          <w:tcPr>
            <w:tcW w:w="1500" w:type="dxa"/>
            <w:tcBorders>
              <w:top w:val="nil"/>
              <w:left w:val="nil"/>
              <w:bottom w:val="single" w:color="auto" w:sz="4" w:space="0"/>
              <w:right w:val="single" w:color="auto" w:sz="4" w:space="0"/>
            </w:tcBorders>
            <w:vAlign w:val="center"/>
          </w:tcPr>
          <w:p w14:paraId="6B41061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170" w:type="dxa"/>
            <w:tcBorders>
              <w:top w:val="nil"/>
              <w:left w:val="nil"/>
              <w:bottom w:val="single" w:color="auto" w:sz="4" w:space="0"/>
              <w:right w:val="single" w:color="auto" w:sz="4" w:space="0"/>
            </w:tcBorders>
            <w:vAlign w:val="center"/>
          </w:tcPr>
          <w:p w14:paraId="720C292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42B444B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596DEA5">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住宿业</w:t>
            </w:r>
          </w:p>
        </w:tc>
        <w:tc>
          <w:tcPr>
            <w:tcW w:w="1556" w:type="dxa"/>
            <w:tcBorders>
              <w:top w:val="nil"/>
              <w:left w:val="nil"/>
              <w:bottom w:val="single" w:color="auto" w:sz="4" w:space="0"/>
              <w:right w:val="single" w:color="auto" w:sz="4" w:space="0"/>
            </w:tcBorders>
            <w:vAlign w:val="center"/>
          </w:tcPr>
          <w:p w14:paraId="5C1EFD6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4BFF637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0A095E0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100≤X＜300</w:t>
            </w:r>
          </w:p>
        </w:tc>
        <w:tc>
          <w:tcPr>
            <w:tcW w:w="1500" w:type="dxa"/>
            <w:tcBorders>
              <w:top w:val="nil"/>
              <w:left w:val="nil"/>
              <w:bottom w:val="single" w:color="auto" w:sz="4" w:space="0"/>
              <w:right w:val="single" w:color="auto" w:sz="4" w:space="0"/>
            </w:tcBorders>
            <w:vAlign w:val="center"/>
          </w:tcPr>
          <w:p w14:paraId="584EA0C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170" w:type="dxa"/>
            <w:tcBorders>
              <w:top w:val="nil"/>
              <w:left w:val="nil"/>
              <w:bottom w:val="single" w:color="auto" w:sz="4" w:space="0"/>
              <w:right w:val="single" w:color="auto" w:sz="4" w:space="0"/>
            </w:tcBorders>
            <w:vAlign w:val="center"/>
          </w:tcPr>
          <w:p w14:paraId="155BC6C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71F394E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EC658DC">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350B182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426C6C5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1D20CF0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2000≤Y＜10000</w:t>
            </w:r>
          </w:p>
        </w:tc>
        <w:tc>
          <w:tcPr>
            <w:tcW w:w="1500" w:type="dxa"/>
            <w:tcBorders>
              <w:top w:val="nil"/>
              <w:left w:val="nil"/>
              <w:bottom w:val="single" w:color="auto" w:sz="4" w:space="0"/>
              <w:right w:val="single" w:color="auto" w:sz="4" w:space="0"/>
            </w:tcBorders>
            <w:vAlign w:val="center"/>
          </w:tcPr>
          <w:p w14:paraId="27DD93F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170" w:type="dxa"/>
            <w:tcBorders>
              <w:top w:val="nil"/>
              <w:left w:val="nil"/>
              <w:bottom w:val="single" w:color="auto" w:sz="4" w:space="0"/>
              <w:right w:val="single" w:color="auto" w:sz="4" w:space="0"/>
            </w:tcBorders>
            <w:vAlign w:val="center"/>
          </w:tcPr>
          <w:p w14:paraId="4CBBEF4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1EAED50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8F8106A">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餐饮业</w:t>
            </w:r>
          </w:p>
        </w:tc>
        <w:tc>
          <w:tcPr>
            <w:tcW w:w="1556" w:type="dxa"/>
            <w:tcBorders>
              <w:top w:val="nil"/>
              <w:left w:val="nil"/>
              <w:bottom w:val="single" w:color="auto" w:sz="4" w:space="0"/>
              <w:right w:val="single" w:color="auto" w:sz="4" w:space="0"/>
            </w:tcBorders>
            <w:vAlign w:val="center"/>
          </w:tcPr>
          <w:p w14:paraId="1A29F7B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53598F8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7939E64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100≤X＜300</w:t>
            </w:r>
          </w:p>
        </w:tc>
        <w:tc>
          <w:tcPr>
            <w:tcW w:w="1500" w:type="dxa"/>
            <w:tcBorders>
              <w:top w:val="nil"/>
              <w:left w:val="nil"/>
              <w:bottom w:val="single" w:color="auto" w:sz="4" w:space="0"/>
              <w:right w:val="single" w:color="auto" w:sz="4" w:space="0"/>
            </w:tcBorders>
            <w:vAlign w:val="center"/>
          </w:tcPr>
          <w:p w14:paraId="5D93577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170" w:type="dxa"/>
            <w:tcBorders>
              <w:top w:val="nil"/>
              <w:left w:val="nil"/>
              <w:bottom w:val="single" w:color="auto" w:sz="4" w:space="0"/>
              <w:right w:val="single" w:color="auto" w:sz="4" w:space="0"/>
            </w:tcBorders>
            <w:vAlign w:val="center"/>
          </w:tcPr>
          <w:p w14:paraId="00C7CD8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43EF294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D3643FD">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3EEA4CE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6D4D47B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5AA92E8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2000≤Y＜10000</w:t>
            </w:r>
          </w:p>
        </w:tc>
        <w:tc>
          <w:tcPr>
            <w:tcW w:w="1500" w:type="dxa"/>
            <w:tcBorders>
              <w:top w:val="nil"/>
              <w:left w:val="nil"/>
              <w:bottom w:val="single" w:color="auto" w:sz="4" w:space="0"/>
              <w:right w:val="single" w:color="auto" w:sz="4" w:space="0"/>
            </w:tcBorders>
            <w:vAlign w:val="center"/>
          </w:tcPr>
          <w:p w14:paraId="6FCBB32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170" w:type="dxa"/>
            <w:tcBorders>
              <w:top w:val="nil"/>
              <w:left w:val="nil"/>
              <w:bottom w:val="single" w:color="auto" w:sz="4" w:space="0"/>
              <w:right w:val="single" w:color="auto" w:sz="4" w:space="0"/>
            </w:tcBorders>
            <w:vAlign w:val="center"/>
          </w:tcPr>
          <w:p w14:paraId="44AD778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41C8790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726C0C7">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信息传输业</w:t>
            </w:r>
          </w:p>
        </w:tc>
        <w:tc>
          <w:tcPr>
            <w:tcW w:w="1556" w:type="dxa"/>
            <w:tcBorders>
              <w:top w:val="nil"/>
              <w:left w:val="nil"/>
              <w:bottom w:val="single" w:color="auto" w:sz="4" w:space="0"/>
              <w:right w:val="single" w:color="auto" w:sz="4" w:space="0"/>
            </w:tcBorders>
            <w:vAlign w:val="center"/>
          </w:tcPr>
          <w:p w14:paraId="7D14F07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208F6B6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0229139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100≤X＜2000</w:t>
            </w:r>
          </w:p>
        </w:tc>
        <w:tc>
          <w:tcPr>
            <w:tcW w:w="1500" w:type="dxa"/>
            <w:tcBorders>
              <w:top w:val="nil"/>
              <w:left w:val="nil"/>
              <w:bottom w:val="single" w:color="auto" w:sz="4" w:space="0"/>
              <w:right w:val="single" w:color="auto" w:sz="4" w:space="0"/>
            </w:tcBorders>
            <w:vAlign w:val="center"/>
          </w:tcPr>
          <w:p w14:paraId="2207E4D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170" w:type="dxa"/>
            <w:tcBorders>
              <w:top w:val="nil"/>
              <w:left w:val="nil"/>
              <w:bottom w:val="single" w:color="auto" w:sz="4" w:space="0"/>
              <w:right w:val="single" w:color="auto" w:sz="4" w:space="0"/>
            </w:tcBorders>
            <w:vAlign w:val="center"/>
          </w:tcPr>
          <w:p w14:paraId="33F438A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03A1F0D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4F59004">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668B448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362986B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0166CF2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1000≤Y＜100000</w:t>
            </w:r>
          </w:p>
        </w:tc>
        <w:tc>
          <w:tcPr>
            <w:tcW w:w="1500" w:type="dxa"/>
            <w:tcBorders>
              <w:top w:val="nil"/>
              <w:left w:val="nil"/>
              <w:bottom w:val="single" w:color="auto" w:sz="4" w:space="0"/>
              <w:right w:val="single" w:color="auto" w:sz="4" w:space="0"/>
            </w:tcBorders>
            <w:vAlign w:val="center"/>
          </w:tcPr>
          <w:p w14:paraId="4343D55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170" w:type="dxa"/>
            <w:tcBorders>
              <w:top w:val="nil"/>
              <w:left w:val="nil"/>
              <w:bottom w:val="single" w:color="auto" w:sz="4" w:space="0"/>
              <w:right w:val="single" w:color="auto" w:sz="4" w:space="0"/>
            </w:tcBorders>
            <w:vAlign w:val="center"/>
          </w:tcPr>
          <w:p w14:paraId="794CCC2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3AE9EE8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BB48256">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软件和信息技术服务业</w:t>
            </w:r>
          </w:p>
        </w:tc>
        <w:tc>
          <w:tcPr>
            <w:tcW w:w="1556" w:type="dxa"/>
            <w:tcBorders>
              <w:top w:val="nil"/>
              <w:left w:val="nil"/>
              <w:bottom w:val="single" w:color="auto" w:sz="4" w:space="0"/>
              <w:right w:val="single" w:color="auto" w:sz="4" w:space="0"/>
            </w:tcBorders>
            <w:vAlign w:val="center"/>
          </w:tcPr>
          <w:p w14:paraId="7468143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3C0BDB9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0FE13CB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100≤X＜300</w:t>
            </w:r>
          </w:p>
        </w:tc>
        <w:tc>
          <w:tcPr>
            <w:tcW w:w="1500" w:type="dxa"/>
            <w:tcBorders>
              <w:top w:val="nil"/>
              <w:left w:val="nil"/>
              <w:bottom w:val="single" w:color="auto" w:sz="4" w:space="0"/>
              <w:right w:val="single" w:color="auto" w:sz="4" w:space="0"/>
            </w:tcBorders>
            <w:vAlign w:val="center"/>
          </w:tcPr>
          <w:p w14:paraId="2EAA204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170" w:type="dxa"/>
            <w:tcBorders>
              <w:top w:val="nil"/>
              <w:left w:val="nil"/>
              <w:bottom w:val="single" w:color="auto" w:sz="4" w:space="0"/>
              <w:right w:val="single" w:color="auto" w:sz="4" w:space="0"/>
            </w:tcBorders>
            <w:vAlign w:val="center"/>
          </w:tcPr>
          <w:p w14:paraId="05E4F67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6AFFCD8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6CC2AC9">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5479ACB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7B8E4A7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206C871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1000≤Y＜10000</w:t>
            </w:r>
          </w:p>
        </w:tc>
        <w:tc>
          <w:tcPr>
            <w:tcW w:w="1500" w:type="dxa"/>
            <w:tcBorders>
              <w:top w:val="nil"/>
              <w:left w:val="nil"/>
              <w:bottom w:val="single" w:color="auto" w:sz="4" w:space="0"/>
              <w:right w:val="single" w:color="auto" w:sz="4" w:space="0"/>
            </w:tcBorders>
            <w:vAlign w:val="center"/>
          </w:tcPr>
          <w:p w14:paraId="7D671BE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50≤Y＜1000</w:t>
            </w:r>
          </w:p>
        </w:tc>
        <w:tc>
          <w:tcPr>
            <w:tcW w:w="1170" w:type="dxa"/>
            <w:tcBorders>
              <w:top w:val="nil"/>
              <w:left w:val="nil"/>
              <w:bottom w:val="single" w:color="auto" w:sz="4" w:space="0"/>
              <w:right w:val="single" w:color="auto" w:sz="4" w:space="0"/>
            </w:tcBorders>
            <w:vAlign w:val="center"/>
          </w:tcPr>
          <w:p w14:paraId="30DA89F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w:t>
            </w:r>
          </w:p>
        </w:tc>
      </w:tr>
      <w:tr w14:paraId="5E5ECD3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36EC908">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房地产开发经营</w:t>
            </w:r>
          </w:p>
        </w:tc>
        <w:tc>
          <w:tcPr>
            <w:tcW w:w="1556" w:type="dxa"/>
            <w:tcBorders>
              <w:top w:val="nil"/>
              <w:left w:val="nil"/>
              <w:bottom w:val="single" w:color="auto" w:sz="4" w:space="0"/>
              <w:right w:val="single" w:color="auto" w:sz="4" w:space="0"/>
            </w:tcBorders>
            <w:vAlign w:val="center"/>
          </w:tcPr>
          <w:p w14:paraId="329C2E9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66CF088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6C155EF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1000≤Y＜200000</w:t>
            </w:r>
          </w:p>
        </w:tc>
        <w:tc>
          <w:tcPr>
            <w:tcW w:w="1500" w:type="dxa"/>
            <w:tcBorders>
              <w:top w:val="nil"/>
              <w:left w:val="nil"/>
              <w:bottom w:val="single" w:color="auto" w:sz="4" w:space="0"/>
              <w:right w:val="single" w:color="auto" w:sz="4" w:space="0"/>
            </w:tcBorders>
            <w:vAlign w:val="center"/>
          </w:tcPr>
          <w:p w14:paraId="6DEAAD8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100≤X＜1000</w:t>
            </w:r>
          </w:p>
        </w:tc>
        <w:tc>
          <w:tcPr>
            <w:tcW w:w="1170" w:type="dxa"/>
            <w:tcBorders>
              <w:top w:val="nil"/>
              <w:left w:val="nil"/>
              <w:bottom w:val="single" w:color="auto" w:sz="4" w:space="0"/>
              <w:right w:val="single" w:color="auto" w:sz="4" w:space="0"/>
            </w:tcBorders>
            <w:vAlign w:val="center"/>
          </w:tcPr>
          <w:p w14:paraId="0935D25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w:t>
            </w:r>
          </w:p>
        </w:tc>
      </w:tr>
      <w:tr w14:paraId="37139E5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B755B16">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7DF1231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885" w:type="dxa"/>
            <w:tcBorders>
              <w:top w:val="nil"/>
              <w:left w:val="nil"/>
              <w:bottom w:val="single" w:color="auto" w:sz="4" w:space="0"/>
              <w:right w:val="single" w:color="auto" w:sz="4" w:space="0"/>
            </w:tcBorders>
            <w:vAlign w:val="center"/>
          </w:tcPr>
          <w:p w14:paraId="5EECE9B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7931D78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5000≤Z＜10000</w:t>
            </w:r>
          </w:p>
        </w:tc>
        <w:tc>
          <w:tcPr>
            <w:tcW w:w="1500" w:type="dxa"/>
            <w:tcBorders>
              <w:top w:val="nil"/>
              <w:left w:val="nil"/>
              <w:bottom w:val="single" w:color="auto" w:sz="4" w:space="0"/>
              <w:right w:val="single" w:color="auto" w:sz="4" w:space="0"/>
            </w:tcBorders>
            <w:vAlign w:val="center"/>
          </w:tcPr>
          <w:p w14:paraId="488DEEC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2000≤Y＜5000</w:t>
            </w:r>
          </w:p>
        </w:tc>
        <w:tc>
          <w:tcPr>
            <w:tcW w:w="1170" w:type="dxa"/>
            <w:tcBorders>
              <w:top w:val="nil"/>
              <w:left w:val="nil"/>
              <w:bottom w:val="single" w:color="auto" w:sz="4" w:space="0"/>
              <w:right w:val="single" w:color="auto" w:sz="4" w:space="0"/>
            </w:tcBorders>
            <w:vAlign w:val="center"/>
          </w:tcPr>
          <w:p w14:paraId="21B2E62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w:t>
            </w:r>
          </w:p>
        </w:tc>
      </w:tr>
      <w:tr w14:paraId="483E343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CD01233">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物业管理</w:t>
            </w:r>
          </w:p>
        </w:tc>
        <w:tc>
          <w:tcPr>
            <w:tcW w:w="1556" w:type="dxa"/>
            <w:tcBorders>
              <w:top w:val="nil"/>
              <w:left w:val="nil"/>
              <w:bottom w:val="single" w:color="auto" w:sz="4" w:space="0"/>
              <w:right w:val="single" w:color="auto" w:sz="4" w:space="0"/>
            </w:tcBorders>
            <w:vAlign w:val="center"/>
          </w:tcPr>
          <w:p w14:paraId="12FA369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1A2B03C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6CC257B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500" w:type="dxa"/>
            <w:tcBorders>
              <w:top w:val="nil"/>
              <w:left w:val="nil"/>
              <w:bottom w:val="single" w:color="auto" w:sz="4" w:space="0"/>
              <w:right w:val="single" w:color="auto" w:sz="4" w:space="0"/>
            </w:tcBorders>
            <w:vAlign w:val="center"/>
          </w:tcPr>
          <w:p w14:paraId="30125AB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100≤X＜300</w:t>
            </w:r>
          </w:p>
        </w:tc>
        <w:tc>
          <w:tcPr>
            <w:tcW w:w="1170" w:type="dxa"/>
            <w:tcBorders>
              <w:top w:val="nil"/>
              <w:left w:val="nil"/>
              <w:bottom w:val="single" w:color="auto" w:sz="4" w:space="0"/>
              <w:right w:val="single" w:color="auto" w:sz="4" w:space="0"/>
            </w:tcBorders>
            <w:vAlign w:val="center"/>
          </w:tcPr>
          <w:p w14:paraId="71173AE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w:t>
            </w:r>
          </w:p>
        </w:tc>
      </w:tr>
      <w:tr w14:paraId="44F7617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02AF9CD">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06D811F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4BCCB0E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5E1B07E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1000≤Y＜5000</w:t>
            </w:r>
          </w:p>
        </w:tc>
        <w:tc>
          <w:tcPr>
            <w:tcW w:w="1500" w:type="dxa"/>
            <w:tcBorders>
              <w:top w:val="nil"/>
              <w:left w:val="nil"/>
              <w:bottom w:val="single" w:color="auto" w:sz="4" w:space="0"/>
              <w:right w:val="single" w:color="auto" w:sz="4" w:space="0"/>
            </w:tcBorders>
            <w:vAlign w:val="center"/>
          </w:tcPr>
          <w:p w14:paraId="5496EA1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500≤Y＜1000</w:t>
            </w:r>
          </w:p>
        </w:tc>
        <w:tc>
          <w:tcPr>
            <w:tcW w:w="1170" w:type="dxa"/>
            <w:tcBorders>
              <w:top w:val="nil"/>
              <w:left w:val="nil"/>
              <w:bottom w:val="single" w:color="auto" w:sz="4" w:space="0"/>
              <w:right w:val="single" w:color="auto" w:sz="4" w:space="0"/>
            </w:tcBorders>
            <w:vAlign w:val="center"/>
          </w:tcPr>
          <w:p w14:paraId="7ADF886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Y＜500</w:t>
            </w:r>
          </w:p>
        </w:tc>
      </w:tr>
      <w:tr w14:paraId="7DDF48A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FCEB789">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租赁和商务服务业</w:t>
            </w:r>
          </w:p>
        </w:tc>
        <w:tc>
          <w:tcPr>
            <w:tcW w:w="1556" w:type="dxa"/>
            <w:tcBorders>
              <w:top w:val="nil"/>
              <w:left w:val="nil"/>
              <w:bottom w:val="single" w:color="auto" w:sz="4" w:space="0"/>
              <w:right w:val="single" w:color="auto" w:sz="4" w:space="0"/>
            </w:tcBorders>
            <w:vAlign w:val="center"/>
          </w:tcPr>
          <w:p w14:paraId="375B91F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32BFD23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30AB1BE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100≤X＜300</w:t>
            </w:r>
          </w:p>
        </w:tc>
        <w:tc>
          <w:tcPr>
            <w:tcW w:w="1500" w:type="dxa"/>
            <w:tcBorders>
              <w:top w:val="nil"/>
              <w:left w:val="nil"/>
              <w:bottom w:val="single" w:color="auto" w:sz="4" w:space="0"/>
              <w:right w:val="single" w:color="auto" w:sz="4" w:space="0"/>
            </w:tcBorders>
            <w:vAlign w:val="center"/>
          </w:tcPr>
          <w:p w14:paraId="300A2A5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170" w:type="dxa"/>
            <w:tcBorders>
              <w:top w:val="nil"/>
              <w:left w:val="nil"/>
              <w:bottom w:val="single" w:color="auto" w:sz="4" w:space="0"/>
              <w:right w:val="single" w:color="auto" w:sz="4" w:space="0"/>
            </w:tcBorders>
            <w:vAlign w:val="center"/>
          </w:tcPr>
          <w:p w14:paraId="18DEB02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61E9024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E5BBE6B">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7F04470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885" w:type="dxa"/>
            <w:tcBorders>
              <w:top w:val="nil"/>
              <w:left w:val="nil"/>
              <w:bottom w:val="single" w:color="auto" w:sz="4" w:space="0"/>
              <w:right w:val="single" w:color="auto" w:sz="4" w:space="0"/>
            </w:tcBorders>
            <w:vAlign w:val="center"/>
          </w:tcPr>
          <w:p w14:paraId="030DCA6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4C57A90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8000≤Z＜120000</w:t>
            </w:r>
          </w:p>
        </w:tc>
        <w:tc>
          <w:tcPr>
            <w:tcW w:w="1500" w:type="dxa"/>
            <w:tcBorders>
              <w:top w:val="nil"/>
              <w:left w:val="nil"/>
              <w:bottom w:val="single" w:color="auto" w:sz="4" w:space="0"/>
              <w:right w:val="single" w:color="auto" w:sz="4" w:space="0"/>
            </w:tcBorders>
            <w:vAlign w:val="center"/>
          </w:tcPr>
          <w:p w14:paraId="32C8660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100≤Z＜8000</w:t>
            </w:r>
          </w:p>
        </w:tc>
        <w:tc>
          <w:tcPr>
            <w:tcW w:w="1170" w:type="dxa"/>
            <w:tcBorders>
              <w:top w:val="nil"/>
              <w:left w:val="nil"/>
              <w:bottom w:val="single" w:color="auto" w:sz="4" w:space="0"/>
              <w:right w:val="single" w:color="auto" w:sz="4" w:space="0"/>
            </w:tcBorders>
            <w:vAlign w:val="center"/>
          </w:tcPr>
          <w:p w14:paraId="7A578B8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2DF91002">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3100713D">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其他未列明行业</w:t>
            </w:r>
          </w:p>
        </w:tc>
        <w:tc>
          <w:tcPr>
            <w:tcW w:w="1556" w:type="dxa"/>
            <w:tcBorders>
              <w:top w:val="nil"/>
              <w:left w:val="nil"/>
              <w:bottom w:val="single" w:color="auto" w:sz="4" w:space="0"/>
              <w:right w:val="single" w:color="auto" w:sz="4" w:space="0"/>
            </w:tcBorders>
            <w:vAlign w:val="center"/>
          </w:tcPr>
          <w:p w14:paraId="0B3E594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071D91C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4C0BFFF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100≤X＜300</w:t>
            </w:r>
          </w:p>
        </w:tc>
        <w:tc>
          <w:tcPr>
            <w:tcW w:w="1500" w:type="dxa"/>
            <w:tcBorders>
              <w:top w:val="nil"/>
              <w:left w:val="nil"/>
              <w:bottom w:val="single" w:color="auto" w:sz="4" w:space="0"/>
              <w:right w:val="single" w:color="auto" w:sz="4" w:space="0"/>
            </w:tcBorders>
            <w:vAlign w:val="center"/>
          </w:tcPr>
          <w:p w14:paraId="742D818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170" w:type="dxa"/>
            <w:tcBorders>
              <w:top w:val="nil"/>
              <w:left w:val="nil"/>
              <w:bottom w:val="single" w:color="auto" w:sz="4" w:space="0"/>
              <w:right w:val="single" w:color="auto" w:sz="4" w:space="0"/>
            </w:tcBorders>
            <w:vAlign w:val="center"/>
          </w:tcPr>
          <w:p w14:paraId="392C8CA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bl>
    <w:p w14:paraId="77652ACC">
      <w:pPr>
        <w:spacing w:line="588" w:lineRule="exact"/>
        <w:jc w:val="left"/>
        <w:rPr>
          <w:rFonts w:hint="eastAsia" w:ascii="宋体" w:hAnsi="宋体"/>
          <w:b/>
          <w:color w:val="auto"/>
          <w:spacing w:val="6"/>
          <w:sz w:val="24"/>
        </w:rPr>
      </w:pPr>
      <w:r>
        <w:rPr>
          <w:rFonts w:hint="eastAsia" w:ascii="宋体" w:hAnsi="宋体" w:eastAsia="宋体" w:cs="宋体"/>
          <w:color w:val="auto"/>
          <w:sz w:val="21"/>
          <w:szCs w:val="21"/>
        </w:rPr>
        <w:t>说明：上述标准参照《关于印发中小企业划型标准规定的通知》（工信部联企业[2011]300号），大型、中型和小型企业须同时满足所列指标的下限，否则下划一档；微型企业</w:t>
      </w:r>
      <w:r>
        <w:rPr>
          <w:rFonts w:hint="eastAsia" w:cs="宋体"/>
          <w:color w:val="auto"/>
          <w:sz w:val="21"/>
          <w:szCs w:val="21"/>
          <w:lang w:val="en-US" w:eastAsia="zh-CN"/>
        </w:rPr>
        <w:t>必</w:t>
      </w:r>
      <w:r>
        <w:rPr>
          <w:rFonts w:hint="eastAsia" w:ascii="宋体" w:hAnsi="宋体" w:eastAsia="宋体" w:cs="宋体"/>
          <w:color w:val="auto"/>
          <w:sz w:val="21"/>
          <w:szCs w:val="21"/>
        </w:rPr>
        <w:t>须满足所列指标中的的一项即可</w:t>
      </w:r>
      <w:r>
        <w:rPr>
          <w:rFonts w:hint="eastAsia" w:cs="宋体"/>
          <w:color w:val="auto"/>
          <w:sz w:val="21"/>
          <w:szCs w:val="21"/>
          <w:lang w:eastAsia="zh-CN"/>
        </w:rPr>
        <w:t>。</w:t>
      </w:r>
    </w:p>
    <w:p w14:paraId="1F7169C9">
      <w:pPr>
        <w:pStyle w:val="6"/>
        <w:rPr>
          <w:color w:val="auto"/>
        </w:rPr>
      </w:pPr>
    </w:p>
    <w:sectPr>
      <w:headerReference r:id="rId8" w:type="first"/>
      <w:footerReference r:id="rId10" w:type="first"/>
      <w:headerReference r:id="rId7" w:type="default"/>
      <w:footerReference r:id="rId9" w:type="default"/>
      <w:pgSz w:w="11906" w:h="16838"/>
      <w:pgMar w:top="1134" w:right="1134" w:bottom="1134" w:left="1134"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理德小标宋简">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swiss"/>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31413">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E8A4D">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20E8A4D">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F979D">
    <w:pPr>
      <w:pStyle w:val="1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3B24417">
                          <w:pPr>
                            <w:pStyle w:val="19"/>
                            <w:jc w:val="center"/>
                          </w:pPr>
                          <w:r>
                            <w:fldChar w:fldCharType="begin"/>
                          </w:r>
                          <w:r>
                            <w:instrText xml:space="preserve"> PAGE   \* MERGEFORMAT </w:instrText>
                          </w:r>
                          <w:r>
                            <w:fldChar w:fldCharType="separate"/>
                          </w:r>
                          <w:r>
                            <w:rPr>
                              <w:lang w:val="zh-CN"/>
                            </w:rPr>
                            <w:t>136</w:t>
                          </w:r>
                          <w:r>
                            <w:fldChar w:fldCharType="end"/>
                          </w:r>
                        </w:p>
                      </w:txbxContent>
                    </wps:txbx>
                    <wps:bodyPr vert="horz" wrap="none" lIns="0" tIns="0" rIns="0" bIns="0" anchor="t" anchorCtr="0">
                      <a:spAutoFit/>
                    </wps:bodyPr>
                  </wps:wsp>
                </a:graphicData>
              </a:graphic>
            </wp:anchor>
          </w:drawing>
        </mc:Choice>
        <mc:Fallback>
          <w:pict>
            <v:shape id="文本框 410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BCMnpD&#10;6QEAAM0DAAAOAAAAAAAAAAEAIAAAACIBAABkcnMvZTJvRG9jLnhtbFBLBQYAAAAABgAGAFkBAAB9&#10;BQAAAAA=&#10;">
              <v:fill on="f" focussize="0,0"/>
              <v:stroke on="f" weight="1.25pt"/>
              <v:imagedata o:title=""/>
              <o:lock v:ext="edit" aspectratio="f"/>
              <v:textbox inset="0mm,0mm,0mm,0mm" style="mso-fit-shape-to-text:t;">
                <w:txbxContent>
                  <w:p w14:paraId="33B24417">
                    <w:pPr>
                      <w:pStyle w:val="19"/>
                      <w:jc w:val="center"/>
                    </w:pPr>
                    <w:r>
                      <w:fldChar w:fldCharType="begin"/>
                    </w:r>
                    <w:r>
                      <w:instrText xml:space="preserve"> PAGE   \* MERGEFORMAT </w:instrText>
                    </w:r>
                    <w:r>
                      <w:fldChar w:fldCharType="separate"/>
                    </w:r>
                    <w:r>
                      <w:rPr>
                        <w:lang w:val="zh-CN"/>
                      </w:rPr>
                      <w:t>136</w:t>
                    </w:r>
                    <w:r>
                      <w:fldChar w:fldCharType="end"/>
                    </w:r>
                  </w:p>
                </w:txbxContent>
              </v:textbox>
            </v:shape>
          </w:pict>
        </mc:Fallback>
      </mc:AlternateContent>
    </w:r>
  </w:p>
  <w:p w14:paraId="597EB0F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B7FC5">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22091825"/>
                            <w:docPartObj>
                              <w:docPartGallery w:val="autotext"/>
                            </w:docPartObj>
                          </w:sdtPr>
                          <w:sdtContent>
                            <w:p w14:paraId="24BD6012">
                              <w:pPr>
                                <w:pStyle w:val="19"/>
                                <w:jc w:val="center"/>
                              </w:pPr>
                              <w:r>
                                <w:fldChar w:fldCharType="begin"/>
                              </w:r>
                              <w:r>
                                <w:instrText xml:space="preserve">PAGE   \* MERGEFORMAT</w:instrText>
                              </w:r>
                              <w:r>
                                <w:fldChar w:fldCharType="separate"/>
                              </w:r>
                              <w:r>
                                <w:rPr>
                                  <w:lang w:val="zh-CN"/>
                                </w:rPr>
                                <w:t>4</w:t>
                              </w:r>
                              <w:r>
                                <w:fldChar w:fldCharType="end"/>
                              </w:r>
                            </w:p>
                          </w:sdtContent>
                        </w:sdt>
                        <w:p w14:paraId="6D18042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322091825"/>
                      <w:docPartObj>
                        <w:docPartGallery w:val="autotext"/>
                      </w:docPartObj>
                    </w:sdtPr>
                    <w:sdtContent>
                      <w:p w14:paraId="24BD6012">
                        <w:pPr>
                          <w:pStyle w:val="19"/>
                          <w:jc w:val="center"/>
                        </w:pPr>
                        <w:r>
                          <w:fldChar w:fldCharType="begin"/>
                        </w:r>
                        <w:r>
                          <w:instrText xml:space="preserve">PAGE   \* MERGEFORMAT</w:instrText>
                        </w:r>
                        <w:r>
                          <w:fldChar w:fldCharType="separate"/>
                        </w:r>
                        <w:r>
                          <w:rPr>
                            <w:lang w:val="zh-CN"/>
                          </w:rPr>
                          <w:t>4</w:t>
                        </w:r>
                        <w:r>
                          <w:fldChar w:fldCharType="end"/>
                        </w:r>
                      </w:p>
                    </w:sdtContent>
                  </w:sdt>
                  <w:p w14:paraId="6D18042A"/>
                </w:txbxContent>
              </v:textbox>
            </v:shape>
          </w:pict>
        </mc:Fallback>
      </mc:AlternateContent>
    </w:r>
  </w:p>
  <w:p w14:paraId="7B02F04B">
    <w:pPr>
      <w:pStyle w:val="19"/>
      <w:rPr>
        <w:rStyle w:val="4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061B8">
    <w:pPr>
      <w:pStyle w:val="1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5B407">
                          <w:pPr>
                            <w:pStyle w:val="1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C75B407">
                    <w:pPr>
                      <w:pStyle w:val="19"/>
                    </w:pPr>
                    <w:r>
                      <w:fldChar w:fldCharType="begin"/>
                    </w:r>
                    <w:r>
                      <w:instrText xml:space="preserve"> PAGE  \* MERGEFORMAT </w:instrText>
                    </w:r>
                    <w:r>
                      <w:fldChar w:fldCharType="separate"/>
                    </w:r>
                    <w:r>
                      <w:t>0</w:t>
                    </w:r>
                    <w:r>
                      <w:fldChar w:fldCharType="end"/>
                    </w:r>
                  </w:p>
                </w:txbxContent>
              </v:textbox>
            </v:shape>
          </w:pict>
        </mc:Fallback>
      </mc:AlternateContent>
    </w:r>
  </w:p>
  <w:p w14:paraId="7C900D22">
    <w:pPr>
      <w:pStyle w:val="19"/>
      <w:rPr>
        <w:rStyle w:val="4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CD763">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7D677">
    <w:pPr>
      <w:pStyle w:val="20"/>
      <w:pBdr>
        <w:bottom w:val="none" w:color="auto" w:sz="0" w:space="0"/>
      </w:pBdr>
      <w:tabs>
        <w:tab w:val="left" w:pos="6015"/>
      </w:tabs>
      <w:jc w:val="both"/>
      <w:rPr>
        <w:rStyle w:val="31"/>
        <w:rFonts w:eastAsia="Times New Roman"/>
        <w:sz w:val="21"/>
        <w:szCs w:val="21"/>
      </w:rPr>
    </w:pPr>
    <w:r>
      <w:rPr>
        <w:rFonts w:hint="eastAsia"/>
        <w:sz w:val="20"/>
        <w:szCs w:val="28"/>
      </w:rPr>
      <w:t xml:space="preserve">    </w:t>
    </w:r>
    <w:r>
      <w:rPr>
        <w:rFonts w:hint="eastAsia" w:eastAsia="宋体"/>
        <w:sz w:val="20"/>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311ED">
    <w:pPr>
      <w:pStyle w:val="20"/>
      <w:jc w:val="both"/>
      <w:rPr>
        <w:rFonts w:hint="default" w:ascii="宋体" w:hAnsi="宋体" w:cs="Courier New"/>
        <w:bCs/>
        <w:lang w:val="en-US" w:eastAsia="zh-CN"/>
      </w:rPr>
    </w:pPr>
    <w:r>
      <w:rPr>
        <w:rFonts w:hint="eastAsia" w:ascii="宋体" w:hAnsi="宋体" w:cs="Courier New"/>
        <w:bCs/>
        <w:lang w:val="en-US" w:eastAsia="zh-CN"/>
      </w:rPr>
      <w:t xml:space="preserve">港南区第二轮土地承包到期后再延长30年试点工作项目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9C36C">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3D936"/>
    <w:multiLevelType w:val="singleLevel"/>
    <w:tmpl w:val="8FA3D936"/>
    <w:lvl w:ilvl="0" w:tentative="0">
      <w:start w:val="2"/>
      <w:numFmt w:val="decimal"/>
      <w:suff w:val="nothing"/>
      <w:lvlText w:val="%1、"/>
      <w:lvlJc w:val="left"/>
    </w:lvl>
  </w:abstractNum>
  <w:abstractNum w:abstractNumId="1">
    <w:nsid w:val="945747CD"/>
    <w:multiLevelType w:val="singleLevel"/>
    <w:tmpl w:val="945747CD"/>
    <w:lvl w:ilvl="0" w:tentative="0">
      <w:start w:val="4"/>
      <w:numFmt w:val="decimal"/>
      <w:lvlText w:val="%1."/>
      <w:lvlJc w:val="left"/>
      <w:pPr>
        <w:tabs>
          <w:tab w:val="left" w:pos="312"/>
        </w:tabs>
      </w:pPr>
    </w:lvl>
  </w:abstractNum>
  <w:abstractNum w:abstractNumId="2">
    <w:nsid w:val="0588D86C"/>
    <w:multiLevelType w:val="singleLevel"/>
    <w:tmpl w:val="0588D86C"/>
    <w:lvl w:ilvl="0" w:tentative="0">
      <w:start w:val="7"/>
      <w:numFmt w:val="chineseCounting"/>
      <w:suff w:val="nothing"/>
      <w:lvlText w:val="%1、"/>
      <w:lvlJc w:val="left"/>
      <w:rPr>
        <w:rFonts w:hint="eastAsia"/>
      </w:rPr>
    </w:lvl>
  </w:abstractNum>
  <w:abstractNum w:abstractNumId="3">
    <w:nsid w:val="076C19DF"/>
    <w:multiLevelType w:val="singleLevel"/>
    <w:tmpl w:val="076C19DF"/>
    <w:lvl w:ilvl="0" w:tentative="0">
      <w:start w:val="7"/>
      <w:numFmt w:val="chineseCounting"/>
      <w:suff w:val="nothing"/>
      <w:lvlText w:val="（%1）"/>
      <w:lvlJc w:val="left"/>
      <w:rPr>
        <w:rFonts w:hint="eastAsia"/>
      </w:rPr>
    </w:lvl>
  </w:abstractNum>
  <w:abstractNum w:abstractNumId="4">
    <w:nsid w:val="55543313"/>
    <w:multiLevelType w:val="singleLevel"/>
    <w:tmpl w:val="55543313"/>
    <w:lvl w:ilvl="0" w:tentative="0">
      <w:start w:val="2"/>
      <w:numFmt w:val="decimal"/>
      <w:lvlText w:val="%1."/>
      <w:lvlJc w:val="left"/>
      <w:pPr>
        <w:tabs>
          <w:tab w:val="left" w:pos="312"/>
        </w:tabs>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OTMxMmYyNWI3NzFkNjBiODkxZDNlMmM1N2IwMTkifQ=="/>
  </w:docVars>
  <w:rsids>
    <w:rsidRoot w:val="009721B5"/>
    <w:rsid w:val="00007754"/>
    <w:rsid w:val="00016A83"/>
    <w:rsid w:val="0001776B"/>
    <w:rsid w:val="000562C1"/>
    <w:rsid w:val="00063284"/>
    <w:rsid w:val="00067BBB"/>
    <w:rsid w:val="00070790"/>
    <w:rsid w:val="0007170B"/>
    <w:rsid w:val="00075DE4"/>
    <w:rsid w:val="00081102"/>
    <w:rsid w:val="00092085"/>
    <w:rsid w:val="000A3C0D"/>
    <w:rsid w:val="000A42EE"/>
    <w:rsid w:val="000B4F33"/>
    <w:rsid w:val="000B564E"/>
    <w:rsid w:val="000B56C1"/>
    <w:rsid w:val="000C108B"/>
    <w:rsid w:val="000C18E3"/>
    <w:rsid w:val="000C1A67"/>
    <w:rsid w:val="000C3DCC"/>
    <w:rsid w:val="000D1286"/>
    <w:rsid w:val="000D5DFF"/>
    <w:rsid w:val="000E0CEE"/>
    <w:rsid w:val="000E25C6"/>
    <w:rsid w:val="000F0CC4"/>
    <w:rsid w:val="000F29F3"/>
    <w:rsid w:val="000F332E"/>
    <w:rsid w:val="000F5165"/>
    <w:rsid w:val="00102157"/>
    <w:rsid w:val="001022C3"/>
    <w:rsid w:val="00107675"/>
    <w:rsid w:val="00115E8F"/>
    <w:rsid w:val="001206B2"/>
    <w:rsid w:val="0012435F"/>
    <w:rsid w:val="0012730C"/>
    <w:rsid w:val="00132C81"/>
    <w:rsid w:val="00135191"/>
    <w:rsid w:val="00136C63"/>
    <w:rsid w:val="00142144"/>
    <w:rsid w:val="00146463"/>
    <w:rsid w:val="001517FA"/>
    <w:rsid w:val="00162D0C"/>
    <w:rsid w:val="00167E23"/>
    <w:rsid w:val="00170371"/>
    <w:rsid w:val="00173F8A"/>
    <w:rsid w:val="00175639"/>
    <w:rsid w:val="0017579D"/>
    <w:rsid w:val="001925DE"/>
    <w:rsid w:val="00193ABF"/>
    <w:rsid w:val="00195542"/>
    <w:rsid w:val="001A78B1"/>
    <w:rsid w:val="001B2A87"/>
    <w:rsid w:val="001B4E57"/>
    <w:rsid w:val="001B555A"/>
    <w:rsid w:val="001B6E17"/>
    <w:rsid w:val="001C078F"/>
    <w:rsid w:val="001C6487"/>
    <w:rsid w:val="001C7930"/>
    <w:rsid w:val="001D6AB0"/>
    <w:rsid w:val="001E5778"/>
    <w:rsid w:val="001F008B"/>
    <w:rsid w:val="001F0934"/>
    <w:rsid w:val="001F7E4E"/>
    <w:rsid w:val="002102D3"/>
    <w:rsid w:val="00212A10"/>
    <w:rsid w:val="00222770"/>
    <w:rsid w:val="00225337"/>
    <w:rsid w:val="00225E08"/>
    <w:rsid w:val="0023355E"/>
    <w:rsid w:val="00233AB0"/>
    <w:rsid w:val="00234CF5"/>
    <w:rsid w:val="00235C77"/>
    <w:rsid w:val="00236A5E"/>
    <w:rsid w:val="00243428"/>
    <w:rsid w:val="00245020"/>
    <w:rsid w:val="00247F8F"/>
    <w:rsid w:val="00260CEA"/>
    <w:rsid w:val="002616C9"/>
    <w:rsid w:val="002618EA"/>
    <w:rsid w:val="0026566E"/>
    <w:rsid w:val="002701C1"/>
    <w:rsid w:val="002706FD"/>
    <w:rsid w:val="002852CA"/>
    <w:rsid w:val="002A207D"/>
    <w:rsid w:val="002B751E"/>
    <w:rsid w:val="002C7E16"/>
    <w:rsid w:val="002D7670"/>
    <w:rsid w:val="002E16AE"/>
    <w:rsid w:val="002E17F8"/>
    <w:rsid w:val="002E3910"/>
    <w:rsid w:val="002E4A00"/>
    <w:rsid w:val="002F4732"/>
    <w:rsid w:val="002F7F1A"/>
    <w:rsid w:val="00301BF9"/>
    <w:rsid w:val="00302D96"/>
    <w:rsid w:val="00302F8E"/>
    <w:rsid w:val="00313429"/>
    <w:rsid w:val="00313631"/>
    <w:rsid w:val="00321D17"/>
    <w:rsid w:val="003224C8"/>
    <w:rsid w:val="0032265B"/>
    <w:rsid w:val="0032282C"/>
    <w:rsid w:val="00324648"/>
    <w:rsid w:val="0033025F"/>
    <w:rsid w:val="0033268F"/>
    <w:rsid w:val="00334316"/>
    <w:rsid w:val="00343B6B"/>
    <w:rsid w:val="003451CB"/>
    <w:rsid w:val="003503EC"/>
    <w:rsid w:val="00350748"/>
    <w:rsid w:val="003528A1"/>
    <w:rsid w:val="00367E61"/>
    <w:rsid w:val="00375AFB"/>
    <w:rsid w:val="00383344"/>
    <w:rsid w:val="00385136"/>
    <w:rsid w:val="00395FEC"/>
    <w:rsid w:val="003A1305"/>
    <w:rsid w:val="003A3D9C"/>
    <w:rsid w:val="003A4219"/>
    <w:rsid w:val="003A79B8"/>
    <w:rsid w:val="003B43F4"/>
    <w:rsid w:val="003C001C"/>
    <w:rsid w:val="003C08C8"/>
    <w:rsid w:val="003C5478"/>
    <w:rsid w:val="003C67CC"/>
    <w:rsid w:val="003D2033"/>
    <w:rsid w:val="003E6603"/>
    <w:rsid w:val="003E7738"/>
    <w:rsid w:val="003F6246"/>
    <w:rsid w:val="00417343"/>
    <w:rsid w:val="00421536"/>
    <w:rsid w:val="00423DDF"/>
    <w:rsid w:val="00423EFA"/>
    <w:rsid w:val="004274B9"/>
    <w:rsid w:val="004274E6"/>
    <w:rsid w:val="00435514"/>
    <w:rsid w:val="00436924"/>
    <w:rsid w:val="004403AB"/>
    <w:rsid w:val="00445215"/>
    <w:rsid w:val="004460BB"/>
    <w:rsid w:val="004516EB"/>
    <w:rsid w:val="0045232A"/>
    <w:rsid w:val="0045537E"/>
    <w:rsid w:val="00461120"/>
    <w:rsid w:val="0046112E"/>
    <w:rsid w:val="004733B7"/>
    <w:rsid w:val="0048475A"/>
    <w:rsid w:val="00485A20"/>
    <w:rsid w:val="00493096"/>
    <w:rsid w:val="004934A6"/>
    <w:rsid w:val="004A1AC1"/>
    <w:rsid w:val="004B034F"/>
    <w:rsid w:val="004B607D"/>
    <w:rsid w:val="004B7A01"/>
    <w:rsid w:val="004D222A"/>
    <w:rsid w:val="004D3499"/>
    <w:rsid w:val="004E46E3"/>
    <w:rsid w:val="004F1936"/>
    <w:rsid w:val="004F21AD"/>
    <w:rsid w:val="004F5D42"/>
    <w:rsid w:val="004F7F50"/>
    <w:rsid w:val="005057D0"/>
    <w:rsid w:val="00506D63"/>
    <w:rsid w:val="0050707A"/>
    <w:rsid w:val="00513218"/>
    <w:rsid w:val="005164C3"/>
    <w:rsid w:val="00516B91"/>
    <w:rsid w:val="00521FF3"/>
    <w:rsid w:val="00525879"/>
    <w:rsid w:val="0053731E"/>
    <w:rsid w:val="00540A17"/>
    <w:rsid w:val="00541EC6"/>
    <w:rsid w:val="005440EC"/>
    <w:rsid w:val="005448A2"/>
    <w:rsid w:val="0054528D"/>
    <w:rsid w:val="00547897"/>
    <w:rsid w:val="0056043F"/>
    <w:rsid w:val="00564043"/>
    <w:rsid w:val="00565014"/>
    <w:rsid w:val="00575C06"/>
    <w:rsid w:val="00585EC4"/>
    <w:rsid w:val="00586504"/>
    <w:rsid w:val="00594BCD"/>
    <w:rsid w:val="005958CB"/>
    <w:rsid w:val="005A44AA"/>
    <w:rsid w:val="005A5E5B"/>
    <w:rsid w:val="005B203A"/>
    <w:rsid w:val="005B2687"/>
    <w:rsid w:val="005B5B71"/>
    <w:rsid w:val="005B7220"/>
    <w:rsid w:val="005C00F0"/>
    <w:rsid w:val="005C5212"/>
    <w:rsid w:val="005D0161"/>
    <w:rsid w:val="005D4566"/>
    <w:rsid w:val="005E1AAE"/>
    <w:rsid w:val="005F2C32"/>
    <w:rsid w:val="00603FF6"/>
    <w:rsid w:val="00612DC9"/>
    <w:rsid w:val="0061690C"/>
    <w:rsid w:val="00617247"/>
    <w:rsid w:val="006208D6"/>
    <w:rsid w:val="00625536"/>
    <w:rsid w:val="0062640C"/>
    <w:rsid w:val="006421B0"/>
    <w:rsid w:val="006439D6"/>
    <w:rsid w:val="00663B97"/>
    <w:rsid w:val="00663FFA"/>
    <w:rsid w:val="00670B25"/>
    <w:rsid w:val="0067272C"/>
    <w:rsid w:val="0067299B"/>
    <w:rsid w:val="00676A0E"/>
    <w:rsid w:val="0068054D"/>
    <w:rsid w:val="00693CAD"/>
    <w:rsid w:val="006954EC"/>
    <w:rsid w:val="006A00B2"/>
    <w:rsid w:val="006B7F7C"/>
    <w:rsid w:val="006C387A"/>
    <w:rsid w:val="006C423D"/>
    <w:rsid w:val="006E2F39"/>
    <w:rsid w:val="006F2F3D"/>
    <w:rsid w:val="006F6031"/>
    <w:rsid w:val="006F6395"/>
    <w:rsid w:val="00700B4D"/>
    <w:rsid w:val="00705571"/>
    <w:rsid w:val="0071213C"/>
    <w:rsid w:val="00716B43"/>
    <w:rsid w:val="00717B01"/>
    <w:rsid w:val="00720077"/>
    <w:rsid w:val="007274F1"/>
    <w:rsid w:val="00737063"/>
    <w:rsid w:val="00740B5A"/>
    <w:rsid w:val="00741E61"/>
    <w:rsid w:val="0074424D"/>
    <w:rsid w:val="00746FA1"/>
    <w:rsid w:val="00747B6B"/>
    <w:rsid w:val="00777FE7"/>
    <w:rsid w:val="00797BD2"/>
    <w:rsid w:val="007C24FA"/>
    <w:rsid w:val="007C2A63"/>
    <w:rsid w:val="007C642B"/>
    <w:rsid w:val="007D00C6"/>
    <w:rsid w:val="007D5F21"/>
    <w:rsid w:val="007D62A0"/>
    <w:rsid w:val="007D669D"/>
    <w:rsid w:val="007E11BA"/>
    <w:rsid w:val="007E53A2"/>
    <w:rsid w:val="007F07F9"/>
    <w:rsid w:val="007F71FC"/>
    <w:rsid w:val="008036A2"/>
    <w:rsid w:val="008036ED"/>
    <w:rsid w:val="00804467"/>
    <w:rsid w:val="00805C43"/>
    <w:rsid w:val="008175A9"/>
    <w:rsid w:val="00847370"/>
    <w:rsid w:val="00853BD3"/>
    <w:rsid w:val="00860ED1"/>
    <w:rsid w:val="00865B76"/>
    <w:rsid w:val="00873ED9"/>
    <w:rsid w:val="0089175F"/>
    <w:rsid w:val="008A0BF4"/>
    <w:rsid w:val="008A2579"/>
    <w:rsid w:val="008A6D14"/>
    <w:rsid w:val="008B5DC6"/>
    <w:rsid w:val="008F2BF4"/>
    <w:rsid w:val="008F3BC0"/>
    <w:rsid w:val="008F3F68"/>
    <w:rsid w:val="008F402E"/>
    <w:rsid w:val="00906C2B"/>
    <w:rsid w:val="00910B49"/>
    <w:rsid w:val="00913C91"/>
    <w:rsid w:val="00922EBF"/>
    <w:rsid w:val="009307CA"/>
    <w:rsid w:val="00930EC2"/>
    <w:rsid w:val="00946544"/>
    <w:rsid w:val="00952885"/>
    <w:rsid w:val="00964E20"/>
    <w:rsid w:val="00965EE1"/>
    <w:rsid w:val="009721B5"/>
    <w:rsid w:val="009842BA"/>
    <w:rsid w:val="009854A4"/>
    <w:rsid w:val="009856E3"/>
    <w:rsid w:val="00985A4D"/>
    <w:rsid w:val="009928D1"/>
    <w:rsid w:val="00995FE8"/>
    <w:rsid w:val="009C17BC"/>
    <w:rsid w:val="009C2F26"/>
    <w:rsid w:val="009C3409"/>
    <w:rsid w:val="009D781D"/>
    <w:rsid w:val="009E43DF"/>
    <w:rsid w:val="009F446F"/>
    <w:rsid w:val="009F7682"/>
    <w:rsid w:val="009F76AD"/>
    <w:rsid w:val="00A10F09"/>
    <w:rsid w:val="00A15B38"/>
    <w:rsid w:val="00A163A2"/>
    <w:rsid w:val="00A26A4C"/>
    <w:rsid w:val="00A30587"/>
    <w:rsid w:val="00A33B38"/>
    <w:rsid w:val="00A33E59"/>
    <w:rsid w:val="00A34E18"/>
    <w:rsid w:val="00A3563D"/>
    <w:rsid w:val="00A3679F"/>
    <w:rsid w:val="00A41342"/>
    <w:rsid w:val="00A51EF1"/>
    <w:rsid w:val="00A5300E"/>
    <w:rsid w:val="00A55D84"/>
    <w:rsid w:val="00A5709B"/>
    <w:rsid w:val="00A61A70"/>
    <w:rsid w:val="00A624E5"/>
    <w:rsid w:val="00A70B15"/>
    <w:rsid w:val="00A7646E"/>
    <w:rsid w:val="00A77E76"/>
    <w:rsid w:val="00A81B35"/>
    <w:rsid w:val="00A84810"/>
    <w:rsid w:val="00A950D1"/>
    <w:rsid w:val="00AA17CB"/>
    <w:rsid w:val="00AA3D87"/>
    <w:rsid w:val="00AA4E36"/>
    <w:rsid w:val="00AB272E"/>
    <w:rsid w:val="00AC2396"/>
    <w:rsid w:val="00AC3E60"/>
    <w:rsid w:val="00AC73E4"/>
    <w:rsid w:val="00AE2D71"/>
    <w:rsid w:val="00AE4681"/>
    <w:rsid w:val="00AE7DD6"/>
    <w:rsid w:val="00AF0057"/>
    <w:rsid w:val="00AF3197"/>
    <w:rsid w:val="00B00428"/>
    <w:rsid w:val="00B00B18"/>
    <w:rsid w:val="00B04324"/>
    <w:rsid w:val="00B0501B"/>
    <w:rsid w:val="00B14DE4"/>
    <w:rsid w:val="00B16E84"/>
    <w:rsid w:val="00B27FDE"/>
    <w:rsid w:val="00B32B6C"/>
    <w:rsid w:val="00B362FF"/>
    <w:rsid w:val="00B463EE"/>
    <w:rsid w:val="00B47B7D"/>
    <w:rsid w:val="00B52B87"/>
    <w:rsid w:val="00B558D9"/>
    <w:rsid w:val="00B6469A"/>
    <w:rsid w:val="00B65699"/>
    <w:rsid w:val="00B66084"/>
    <w:rsid w:val="00B6780C"/>
    <w:rsid w:val="00B71D00"/>
    <w:rsid w:val="00B813FD"/>
    <w:rsid w:val="00B86D19"/>
    <w:rsid w:val="00B93B26"/>
    <w:rsid w:val="00B93DCD"/>
    <w:rsid w:val="00BA19B2"/>
    <w:rsid w:val="00BA52B2"/>
    <w:rsid w:val="00BA76E0"/>
    <w:rsid w:val="00BB6EC2"/>
    <w:rsid w:val="00BC5623"/>
    <w:rsid w:val="00BD5796"/>
    <w:rsid w:val="00BF186E"/>
    <w:rsid w:val="00BF226B"/>
    <w:rsid w:val="00BF4782"/>
    <w:rsid w:val="00BF7AFE"/>
    <w:rsid w:val="00BF7F8F"/>
    <w:rsid w:val="00C02A57"/>
    <w:rsid w:val="00C02DC1"/>
    <w:rsid w:val="00C2528D"/>
    <w:rsid w:val="00C26E5E"/>
    <w:rsid w:val="00C34107"/>
    <w:rsid w:val="00C37739"/>
    <w:rsid w:val="00C40AE7"/>
    <w:rsid w:val="00C501A4"/>
    <w:rsid w:val="00C54613"/>
    <w:rsid w:val="00C57598"/>
    <w:rsid w:val="00C60B86"/>
    <w:rsid w:val="00C6526C"/>
    <w:rsid w:val="00C737FE"/>
    <w:rsid w:val="00C76C1E"/>
    <w:rsid w:val="00C87150"/>
    <w:rsid w:val="00CA6E68"/>
    <w:rsid w:val="00CB739A"/>
    <w:rsid w:val="00CC1269"/>
    <w:rsid w:val="00CD1516"/>
    <w:rsid w:val="00CE51B5"/>
    <w:rsid w:val="00CF3D32"/>
    <w:rsid w:val="00CF58A7"/>
    <w:rsid w:val="00D01EB6"/>
    <w:rsid w:val="00D170FB"/>
    <w:rsid w:val="00D1799C"/>
    <w:rsid w:val="00D202B3"/>
    <w:rsid w:val="00D23BAF"/>
    <w:rsid w:val="00D33E48"/>
    <w:rsid w:val="00D41FB9"/>
    <w:rsid w:val="00D43F8D"/>
    <w:rsid w:val="00D44DF1"/>
    <w:rsid w:val="00D501EF"/>
    <w:rsid w:val="00D51A14"/>
    <w:rsid w:val="00D636C1"/>
    <w:rsid w:val="00D67626"/>
    <w:rsid w:val="00D81BDB"/>
    <w:rsid w:val="00D86735"/>
    <w:rsid w:val="00D869BB"/>
    <w:rsid w:val="00D86FCB"/>
    <w:rsid w:val="00D8717B"/>
    <w:rsid w:val="00D902B8"/>
    <w:rsid w:val="00D91204"/>
    <w:rsid w:val="00D950BB"/>
    <w:rsid w:val="00DA2A8E"/>
    <w:rsid w:val="00DA450D"/>
    <w:rsid w:val="00DA4590"/>
    <w:rsid w:val="00DA5240"/>
    <w:rsid w:val="00DB3703"/>
    <w:rsid w:val="00DC3C16"/>
    <w:rsid w:val="00DC3D7D"/>
    <w:rsid w:val="00DD30E2"/>
    <w:rsid w:val="00DE3E34"/>
    <w:rsid w:val="00E053E6"/>
    <w:rsid w:val="00E0582D"/>
    <w:rsid w:val="00E06109"/>
    <w:rsid w:val="00E06AF6"/>
    <w:rsid w:val="00E2271E"/>
    <w:rsid w:val="00E23B89"/>
    <w:rsid w:val="00E312E6"/>
    <w:rsid w:val="00E36D59"/>
    <w:rsid w:val="00E41A1D"/>
    <w:rsid w:val="00E47BBA"/>
    <w:rsid w:val="00E47FDE"/>
    <w:rsid w:val="00E636FA"/>
    <w:rsid w:val="00E7094B"/>
    <w:rsid w:val="00E84248"/>
    <w:rsid w:val="00E9221C"/>
    <w:rsid w:val="00E946C1"/>
    <w:rsid w:val="00E96D97"/>
    <w:rsid w:val="00EA5F92"/>
    <w:rsid w:val="00EB2E4B"/>
    <w:rsid w:val="00EB41B7"/>
    <w:rsid w:val="00EC13DB"/>
    <w:rsid w:val="00EC2C8C"/>
    <w:rsid w:val="00EC484D"/>
    <w:rsid w:val="00EC5075"/>
    <w:rsid w:val="00EC6A8E"/>
    <w:rsid w:val="00ED2369"/>
    <w:rsid w:val="00ED74DE"/>
    <w:rsid w:val="00ED7EBD"/>
    <w:rsid w:val="00EE655B"/>
    <w:rsid w:val="00EF3BB4"/>
    <w:rsid w:val="00EF64F5"/>
    <w:rsid w:val="00F012F2"/>
    <w:rsid w:val="00F06A21"/>
    <w:rsid w:val="00F4467A"/>
    <w:rsid w:val="00F459F1"/>
    <w:rsid w:val="00F45C0A"/>
    <w:rsid w:val="00F466A4"/>
    <w:rsid w:val="00F507CE"/>
    <w:rsid w:val="00F55D0A"/>
    <w:rsid w:val="00F64F5D"/>
    <w:rsid w:val="00F72888"/>
    <w:rsid w:val="00F775D6"/>
    <w:rsid w:val="00F835C0"/>
    <w:rsid w:val="00F85A19"/>
    <w:rsid w:val="00F91DF4"/>
    <w:rsid w:val="00F921E6"/>
    <w:rsid w:val="00F95AE9"/>
    <w:rsid w:val="00FB0523"/>
    <w:rsid w:val="00FB2E2B"/>
    <w:rsid w:val="00FB3273"/>
    <w:rsid w:val="00FB3A6E"/>
    <w:rsid w:val="00FC13CA"/>
    <w:rsid w:val="00FC4FCF"/>
    <w:rsid w:val="00FF191E"/>
    <w:rsid w:val="015B6D94"/>
    <w:rsid w:val="01794130"/>
    <w:rsid w:val="017E5BD6"/>
    <w:rsid w:val="01863ADA"/>
    <w:rsid w:val="01CF5970"/>
    <w:rsid w:val="01E37862"/>
    <w:rsid w:val="01E62839"/>
    <w:rsid w:val="02052106"/>
    <w:rsid w:val="02754368"/>
    <w:rsid w:val="02822D27"/>
    <w:rsid w:val="02892DCD"/>
    <w:rsid w:val="02CB619B"/>
    <w:rsid w:val="02E96621"/>
    <w:rsid w:val="03050D8B"/>
    <w:rsid w:val="03083E7A"/>
    <w:rsid w:val="030F3530"/>
    <w:rsid w:val="04356FBE"/>
    <w:rsid w:val="04524420"/>
    <w:rsid w:val="04675A50"/>
    <w:rsid w:val="04845AED"/>
    <w:rsid w:val="04B13319"/>
    <w:rsid w:val="05154177"/>
    <w:rsid w:val="054062E5"/>
    <w:rsid w:val="056C251A"/>
    <w:rsid w:val="056D2D37"/>
    <w:rsid w:val="058A7C48"/>
    <w:rsid w:val="058B34D9"/>
    <w:rsid w:val="05CC0260"/>
    <w:rsid w:val="05D15C2C"/>
    <w:rsid w:val="05D62709"/>
    <w:rsid w:val="05FD1842"/>
    <w:rsid w:val="06B92F1F"/>
    <w:rsid w:val="06BE5503"/>
    <w:rsid w:val="06CC4A19"/>
    <w:rsid w:val="06DE708A"/>
    <w:rsid w:val="06E52D3A"/>
    <w:rsid w:val="06E604BC"/>
    <w:rsid w:val="071B7454"/>
    <w:rsid w:val="07224741"/>
    <w:rsid w:val="07310C82"/>
    <w:rsid w:val="07324062"/>
    <w:rsid w:val="074B78AB"/>
    <w:rsid w:val="07BB53AE"/>
    <w:rsid w:val="07EC0B4F"/>
    <w:rsid w:val="08023CD3"/>
    <w:rsid w:val="08183C31"/>
    <w:rsid w:val="084C5688"/>
    <w:rsid w:val="08A33CE4"/>
    <w:rsid w:val="08B7391C"/>
    <w:rsid w:val="08E4407A"/>
    <w:rsid w:val="08F17821"/>
    <w:rsid w:val="0983157E"/>
    <w:rsid w:val="098D3363"/>
    <w:rsid w:val="09AA18C7"/>
    <w:rsid w:val="09B63A26"/>
    <w:rsid w:val="09B770E0"/>
    <w:rsid w:val="09C04258"/>
    <w:rsid w:val="09CF6571"/>
    <w:rsid w:val="09EB0670"/>
    <w:rsid w:val="0A14667A"/>
    <w:rsid w:val="0A434869"/>
    <w:rsid w:val="0AC4188F"/>
    <w:rsid w:val="0AE0732E"/>
    <w:rsid w:val="0AEB5F5D"/>
    <w:rsid w:val="0AFB3F1F"/>
    <w:rsid w:val="0B3B3792"/>
    <w:rsid w:val="0B462863"/>
    <w:rsid w:val="0B473330"/>
    <w:rsid w:val="0B4F5EBE"/>
    <w:rsid w:val="0B7257D1"/>
    <w:rsid w:val="0B907F82"/>
    <w:rsid w:val="0BAB443A"/>
    <w:rsid w:val="0BB41258"/>
    <w:rsid w:val="0BBD18A6"/>
    <w:rsid w:val="0C0F3B47"/>
    <w:rsid w:val="0C71390F"/>
    <w:rsid w:val="0C837CCE"/>
    <w:rsid w:val="0CA748A4"/>
    <w:rsid w:val="0CC03D8E"/>
    <w:rsid w:val="0CCF5D50"/>
    <w:rsid w:val="0D49488C"/>
    <w:rsid w:val="0D5F4500"/>
    <w:rsid w:val="0D6A7D07"/>
    <w:rsid w:val="0D763C18"/>
    <w:rsid w:val="0D7A2C98"/>
    <w:rsid w:val="0D7A3EC0"/>
    <w:rsid w:val="0DA90E87"/>
    <w:rsid w:val="0DCD7E40"/>
    <w:rsid w:val="0DEE00C1"/>
    <w:rsid w:val="0E0D21F8"/>
    <w:rsid w:val="0E5426DB"/>
    <w:rsid w:val="0E622648"/>
    <w:rsid w:val="0E716282"/>
    <w:rsid w:val="0E9E29D0"/>
    <w:rsid w:val="0EA13D41"/>
    <w:rsid w:val="0EAE4A8B"/>
    <w:rsid w:val="0EB60DAF"/>
    <w:rsid w:val="0EC9743A"/>
    <w:rsid w:val="0F4A480D"/>
    <w:rsid w:val="0F60532F"/>
    <w:rsid w:val="0F7162B4"/>
    <w:rsid w:val="0F794915"/>
    <w:rsid w:val="0F8C280E"/>
    <w:rsid w:val="0FA11639"/>
    <w:rsid w:val="0FAA0C2C"/>
    <w:rsid w:val="0FBB0EA9"/>
    <w:rsid w:val="0FC63535"/>
    <w:rsid w:val="0FEF67A2"/>
    <w:rsid w:val="10B164DB"/>
    <w:rsid w:val="10CC7A5B"/>
    <w:rsid w:val="112E1DCF"/>
    <w:rsid w:val="113A21DA"/>
    <w:rsid w:val="115F3ABE"/>
    <w:rsid w:val="119B1DEA"/>
    <w:rsid w:val="11D708DB"/>
    <w:rsid w:val="11DB4C8C"/>
    <w:rsid w:val="11E35E9B"/>
    <w:rsid w:val="11F556A1"/>
    <w:rsid w:val="11FD5A80"/>
    <w:rsid w:val="12355FFC"/>
    <w:rsid w:val="12371157"/>
    <w:rsid w:val="12396910"/>
    <w:rsid w:val="124341AB"/>
    <w:rsid w:val="129405EF"/>
    <w:rsid w:val="12CE00AD"/>
    <w:rsid w:val="12D3217F"/>
    <w:rsid w:val="132C471D"/>
    <w:rsid w:val="1333549D"/>
    <w:rsid w:val="134C0C32"/>
    <w:rsid w:val="13734411"/>
    <w:rsid w:val="13762711"/>
    <w:rsid w:val="139B5716"/>
    <w:rsid w:val="13AA7707"/>
    <w:rsid w:val="13AC7923"/>
    <w:rsid w:val="141352AC"/>
    <w:rsid w:val="142071CE"/>
    <w:rsid w:val="144023B1"/>
    <w:rsid w:val="14731AAE"/>
    <w:rsid w:val="14906AF2"/>
    <w:rsid w:val="14AC211F"/>
    <w:rsid w:val="14D25167"/>
    <w:rsid w:val="14EA0DCC"/>
    <w:rsid w:val="15020A92"/>
    <w:rsid w:val="15B36D47"/>
    <w:rsid w:val="163458D7"/>
    <w:rsid w:val="16491459"/>
    <w:rsid w:val="168A0B8E"/>
    <w:rsid w:val="1698163E"/>
    <w:rsid w:val="16B13DFD"/>
    <w:rsid w:val="16CB7904"/>
    <w:rsid w:val="16CD4EEC"/>
    <w:rsid w:val="16DA5F29"/>
    <w:rsid w:val="17521DA9"/>
    <w:rsid w:val="17794AE8"/>
    <w:rsid w:val="17E93F3E"/>
    <w:rsid w:val="18533AED"/>
    <w:rsid w:val="18946D09"/>
    <w:rsid w:val="18A92683"/>
    <w:rsid w:val="18D8320A"/>
    <w:rsid w:val="19307AF3"/>
    <w:rsid w:val="19341006"/>
    <w:rsid w:val="194260BD"/>
    <w:rsid w:val="19464A54"/>
    <w:rsid w:val="19810F0A"/>
    <w:rsid w:val="19C534ED"/>
    <w:rsid w:val="19DB7826"/>
    <w:rsid w:val="19DE635C"/>
    <w:rsid w:val="19E37036"/>
    <w:rsid w:val="1A845156"/>
    <w:rsid w:val="1A8B64E4"/>
    <w:rsid w:val="1A9609E5"/>
    <w:rsid w:val="1ACC7DC3"/>
    <w:rsid w:val="1AD8273C"/>
    <w:rsid w:val="1B4067E4"/>
    <w:rsid w:val="1B4D7D3D"/>
    <w:rsid w:val="1B687425"/>
    <w:rsid w:val="1B6E25ED"/>
    <w:rsid w:val="1B917B2A"/>
    <w:rsid w:val="1B9B6745"/>
    <w:rsid w:val="1BA97873"/>
    <w:rsid w:val="1BF41E67"/>
    <w:rsid w:val="1BFE1751"/>
    <w:rsid w:val="1C1F1690"/>
    <w:rsid w:val="1C3173C8"/>
    <w:rsid w:val="1C414647"/>
    <w:rsid w:val="1C965AA0"/>
    <w:rsid w:val="1CB33AD0"/>
    <w:rsid w:val="1CDA7AC0"/>
    <w:rsid w:val="1CE912A0"/>
    <w:rsid w:val="1D1D0F4A"/>
    <w:rsid w:val="1D562B86"/>
    <w:rsid w:val="1DA4399A"/>
    <w:rsid w:val="1DAC076A"/>
    <w:rsid w:val="1E034679"/>
    <w:rsid w:val="1E065AFD"/>
    <w:rsid w:val="1E334EB6"/>
    <w:rsid w:val="1E650DFA"/>
    <w:rsid w:val="1E661A53"/>
    <w:rsid w:val="1E6A76C6"/>
    <w:rsid w:val="1EAF02C7"/>
    <w:rsid w:val="1F09007C"/>
    <w:rsid w:val="1F1A5E87"/>
    <w:rsid w:val="1F3A4035"/>
    <w:rsid w:val="1F735EAA"/>
    <w:rsid w:val="1F8D0609"/>
    <w:rsid w:val="1F9C0B19"/>
    <w:rsid w:val="1FA12306"/>
    <w:rsid w:val="1FB86E23"/>
    <w:rsid w:val="1FBE518A"/>
    <w:rsid w:val="1FC3227C"/>
    <w:rsid w:val="1FF57BD2"/>
    <w:rsid w:val="2053206B"/>
    <w:rsid w:val="205F0574"/>
    <w:rsid w:val="20BF1705"/>
    <w:rsid w:val="222119FE"/>
    <w:rsid w:val="222D1C2F"/>
    <w:rsid w:val="22327B6B"/>
    <w:rsid w:val="22447B3B"/>
    <w:rsid w:val="225A426B"/>
    <w:rsid w:val="226E29A2"/>
    <w:rsid w:val="22723AE6"/>
    <w:rsid w:val="22985805"/>
    <w:rsid w:val="22DD6C7C"/>
    <w:rsid w:val="230C190D"/>
    <w:rsid w:val="23206FB6"/>
    <w:rsid w:val="23393028"/>
    <w:rsid w:val="238125E7"/>
    <w:rsid w:val="23A9083F"/>
    <w:rsid w:val="24015B6C"/>
    <w:rsid w:val="24821B76"/>
    <w:rsid w:val="24953BEB"/>
    <w:rsid w:val="24B403E6"/>
    <w:rsid w:val="24C607C1"/>
    <w:rsid w:val="24E85B0E"/>
    <w:rsid w:val="24ED38F7"/>
    <w:rsid w:val="25026C30"/>
    <w:rsid w:val="254A0D4A"/>
    <w:rsid w:val="258F065A"/>
    <w:rsid w:val="265956E8"/>
    <w:rsid w:val="265B0150"/>
    <w:rsid w:val="2677277A"/>
    <w:rsid w:val="268B35B9"/>
    <w:rsid w:val="26A22969"/>
    <w:rsid w:val="270C4AA5"/>
    <w:rsid w:val="271433BD"/>
    <w:rsid w:val="27164516"/>
    <w:rsid w:val="27455C6D"/>
    <w:rsid w:val="274F43F6"/>
    <w:rsid w:val="275B3BD9"/>
    <w:rsid w:val="276C0565"/>
    <w:rsid w:val="27A2694E"/>
    <w:rsid w:val="27B134E6"/>
    <w:rsid w:val="27C748D4"/>
    <w:rsid w:val="27DA63B8"/>
    <w:rsid w:val="28C80FFA"/>
    <w:rsid w:val="290F1951"/>
    <w:rsid w:val="29437879"/>
    <w:rsid w:val="29604DC6"/>
    <w:rsid w:val="29AE042A"/>
    <w:rsid w:val="29EC0622"/>
    <w:rsid w:val="29EC29BC"/>
    <w:rsid w:val="2A5D669B"/>
    <w:rsid w:val="2AA804F8"/>
    <w:rsid w:val="2AAF15D1"/>
    <w:rsid w:val="2AAF3B29"/>
    <w:rsid w:val="2AE80DE9"/>
    <w:rsid w:val="2AEC3424"/>
    <w:rsid w:val="2AFB4FC0"/>
    <w:rsid w:val="2B241FCA"/>
    <w:rsid w:val="2B7E05EA"/>
    <w:rsid w:val="2B9D6077"/>
    <w:rsid w:val="2BCC070B"/>
    <w:rsid w:val="2C365F9F"/>
    <w:rsid w:val="2C554319"/>
    <w:rsid w:val="2C576226"/>
    <w:rsid w:val="2C6941AB"/>
    <w:rsid w:val="2C7F2CFD"/>
    <w:rsid w:val="2CCE400E"/>
    <w:rsid w:val="2CD258AD"/>
    <w:rsid w:val="2D6E62C0"/>
    <w:rsid w:val="2D8C56EE"/>
    <w:rsid w:val="2DB226E2"/>
    <w:rsid w:val="2DD86557"/>
    <w:rsid w:val="2E120D95"/>
    <w:rsid w:val="2E1F1245"/>
    <w:rsid w:val="2E446741"/>
    <w:rsid w:val="2E895B1E"/>
    <w:rsid w:val="2EA17C2D"/>
    <w:rsid w:val="2EEA6A86"/>
    <w:rsid w:val="2EFC4E63"/>
    <w:rsid w:val="2F42159D"/>
    <w:rsid w:val="2F6F643D"/>
    <w:rsid w:val="2FEA115F"/>
    <w:rsid w:val="30297150"/>
    <w:rsid w:val="306E4F84"/>
    <w:rsid w:val="30D74FA5"/>
    <w:rsid w:val="312F02BE"/>
    <w:rsid w:val="3146720F"/>
    <w:rsid w:val="316867E0"/>
    <w:rsid w:val="3173010C"/>
    <w:rsid w:val="318410C1"/>
    <w:rsid w:val="31DC5891"/>
    <w:rsid w:val="320306E3"/>
    <w:rsid w:val="32130E41"/>
    <w:rsid w:val="32E91BA2"/>
    <w:rsid w:val="33136C1F"/>
    <w:rsid w:val="332F4C1C"/>
    <w:rsid w:val="33657414"/>
    <w:rsid w:val="338947DA"/>
    <w:rsid w:val="33E83C08"/>
    <w:rsid w:val="33E90683"/>
    <w:rsid w:val="34750FEC"/>
    <w:rsid w:val="349F4C0E"/>
    <w:rsid w:val="34A43FD3"/>
    <w:rsid w:val="34F161C6"/>
    <w:rsid w:val="34FC2127"/>
    <w:rsid w:val="35016ED0"/>
    <w:rsid w:val="358D2CB9"/>
    <w:rsid w:val="35904557"/>
    <w:rsid w:val="35A90EA2"/>
    <w:rsid w:val="369E6AAA"/>
    <w:rsid w:val="370F76FD"/>
    <w:rsid w:val="373D4114"/>
    <w:rsid w:val="37701425"/>
    <w:rsid w:val="37702837"/>
    <w:rsid w:val="37802D9D"/>
    <w:rsid w:val="3834230B"/>
    <w:rsid w:val="3836216E"/>
    <w:rsid w:val="389D1465"/>
    <w:rsid w:val="38BB3D60"/>
    <w:rsid w:val="38E91274"/>
    <w:rsid w:val="38F27BDF"/>
    <w:rsid w:val="38F372D7"/>
    <w:rsid w:val="38F538F7"/>
    <w:rsid w:val="39271FC8"/>
    <w:rsid w:val="39424B74"/>
    <w:rsid w:val="3958538C"/>
    <w:rsid w:val="398A0EDF"/>
    <w:rsid w:val="39B52A0B"/>
    <w:rsid w:val="39BA7DF4"/>
    <w:rsid w:val="39CE0309"/>
    <w:rsid w:val="39FB0D9D"/>
    <w:rsid w:val="39FC665F"/>
    <w:rsid w:val="3A35391F"/>
    <w:rsid w:val="3A8D5509"/>
    <w:rsid w:val="3A916DA7"/>
    <w:rsid w:val="3B037579"/>
    <w:rsid w:val="3B44206B"/>
    <w:rsid w:val="3B533262"/>
    <w:rsid w:val="3B606856"/>
    <w:rsid w:val="3B8608CD"/>
    <w:rsid w:val="3BA24857"/>
    <w:rsid w:val="3BB415AD"/>
    <w:rsid w:val="3BBC42F8"/>
    <w:rsid w:val="3C1B7B8B"/>
    <w:rsid w:val="3C1F0E08"/>
    <w:rsid w:val="3CA014B2"/>
    <w:rsid w:val="3CCC6286"/>
    <w:rsid w:val="3CD25688"/>
    <w:rsid w:val="3CDD61A1"/>
    <w:rsid w:val="3CEC6B4A"/>
    <w:rsid w:val="3CFB00AC"/>
    <w:rsid w:val="3D031AB2"/>
    <w:rsid w:val="3D5F318D"/>
    <w:rsid w:val="3D783B55"/>
    <w:rsid w:val="3DB259A5"/>
    <w:rsid w:val="3E1F291C"/>
    <w:rsid w:val="3E743D9E"/>
    <w:rsid w:val="3ECA0ADA"/>
    <w:rsid w:val="3EE52CD6"/>
    <w:rsid w:val="3EF35ECA"/>
    <w:rsid w:val="3F444201"/>
    <w:rsid w:val="3F533BB8"/>
    <w:rsid w:val="3F8576E4"/>
    <w:rsid w:val="3F8E13F7"/>
    <w:rsid w:val="3FB3662D"/>
    <w:rsid w:val="3FE5032E"/>
    <w:rsid w:val="40652A8B"/>
    <w:rsid w:val="413A242C"/>
    <w:rsid w:val="417411D1"/>
    <w:rsid w:val="418F1B67"/>
    <w:rsid w:val="41C76FBD"/>
    <w:rsid w:val="41DE664A"/>
    <w:rsid w:val="41F33375"/>
    <w:rsid w:val="423623A5"/>
    <w:rsid w:val="42415908"/>
    <w:rsid w:val="42621029"/>
    <w:rsid w:val="426A7884"/>
    <w:rsid w:val="426E2A27"/>
    <w:rsid w:val="429C3AC0"/>
    <w:rsid w:val="42F3628E"/>
    <w:rsid w:val="430033F2"/>
    <w:rsid w:val="431E2AD5"/>
    <w:rsid w:val="4331074A"/>
    <w:rsid w:val="434F6EC8"/>
    <w:rsid w:val="435579FA"/>
    <w:rsid w:val="435C0422"/>
    <w:rsid w:val="43B41C41"/>
    <w:rsid w:val="43D46FBE"/>
    <w:rsid w:val="44394676"/>
    <w:rsid w:val="443D1D4E"/>
    <w:rsid w:val="44586B88"/>
    <w:rsid w:val="44617DBD"/>
    <w:rsid w:val="44B85878"/>
    <w:rsid w:val="453414D7"/>
    <w:rsid w:val="453741FF"/>
    <w:rsid w:val="453D722D"/>
    <w:rsid w:val="455530C7"/>
    <w:rsid w:val="456F2FC5"/>
    <w:rsid w:val="45A73923"/>
    <w:rsid w:val="45A858ED"/>
    <w:rsid w:val="45AB5F75"/>
    <w:rsid w:val="45B11F16"/>
    <w:rsid w:val="45E74C45"/>
    <w:rsid w:val="45F6387B"/>
    <w:rsid w:val="461A6A98"/>
    <w:rsid w:val="463F1CE2"/>
    <w:rsid w:val="46A44250"/>
    <w:rsid w:val="46E26BDC"/>
    <w:rsid w:val="46E4080E"/>
    <w:rsid w:val="4723522B"/>
    <w:rsid w:val="474107AF"/>
    <w:rsid w:val="47E81E36"/>
    <w:rsid w:val="485853A8"/>
    <w:rsid w:val="488C6E00"/>
    <w:rsid w:val="497A30FC"/>
    <w:rsid w:val="49884703"/>
    <w:rsid w:val="49950728"/>
    <w:rsid w:val="4A167034"/>
    <w:rsid w:val="4A230FA6"/>
    <w:rsid w:val="4A71301D"/>
    <w:rsid w:val="4AC33682"/>
    <w:rsid w:val="4AD50445"/>
    <w:rsid w:val="4B1F5D09"/>
    <w:rsid w:val="4B8464B4"/>
    <w:rsid w:val="4BB90EAC"/>
    <w:rsid w:val="4BE374FE"/>
    <w:rsid w:val="4C1A3ADF"/>
    <w:rsid w:val="4C2F36B4"/>
    <w:rsid w:val="4C34286F"/>
    <w:rsid w:val="4C856747"/>
    <w:rsid w:val="4CDD7C2A"/>
    <w:rsid w:val="4CF14C6C"/>
    <w:rsid w:val="4D565C2E"/>
    <w:rsid w:val="4DA46CB0"/>
    <w:rsid w:val="4DD82959"/>
    <w:rsid w:val="4DE9409E"/>
    <w:rsid w:val="4DFD22D2"/>
    <w:rsid w:val="4E0062C6"/>
    <w:rsid w:val="4E212426"/>
    <w:rsid w:val="4E217FEA"/>
    <w:rsid w:val="4E323FA5"/>
    <w:rsid w:val="4E41400E"/>
    <w:rsid w:val="4E432E0A"/>
    <w:rsid w:val="4E6E35C7"/>
    <w:rsid w:val="4E74636C"/>
    <w:rsid w:val="4E820662"/>
    <w:rsid w:val="4E835A62"/>
    <w:rsid w:val="4E8458CA"/>
    <w:rsid w:val="4F4E12B3"/>
    <w:rsid w:val="4F6247EF"/>
    <w:rsid w:val="4F691C49"/>
    <w:rsid w:val="4FDC68BF"/>
    <w:rsid w:val="4FDE7B3C"/>
    <w:rsid w:val="4FF0349D"/>
    <w:rsid w:val="501E4C3F"/>
    <w:rsid w:val="501F49FD"/>
    <w:rsid w:val="504B75A0"/>
    <w:rsid w:val="509619B8"/>
    <w:rsid w:val="50C7131D"/>
    <w:rsid w:val="50D02BC4"/>
    <w:rsid w:val="51200A2D"/>
    <w:rsid w:val="51307546"/>
    <w:rsid w:val="51642065"/>
    <w:rsid w:val="516842A8"/>
    <w:rsid w:val="517F30D4"/>
    <w:rsid w:val="51A10C66"/>
    <w:rsid w:val="51DF2696"/>
    <w:rsid w:val="524644C3"/>
    <w:rsid w:val="53024593"/>
    <w:rsid w:val="5317784F"/>
    <w:rsid w:val="53332C9A"/>
    <w:rsid w:val="533C1C2F"/>
    <w:rsid w:val="5345477B"/>
    <w:rsid w:val="534E1882"/>
    <w:rsid w:val="53816F82"/>
    <w:rsid w:val="53A414A2"/>
    <w:rsid w:val="53C201F6"/>
    <w:rsid w:val="53F23EF6"/>
    <w:rsid w:val="54212E7B"/>
    <w:rsid w:val="543C5BDD"/>
    <w:rsid w:val="545729B8"/>
    <w:rsid w:val="547C6E00"/>
    <w:rsid w:val="54D5124F"/>
    <w:rsid w:val="54E1124E"/>
    <w:rsid w:val="54FE3106"/>
    <w:rsid w:val="550948F6"/>
    <w:rsid w:val="551B39E5"/>
    <w:rsid w:val="55860240"/>
    <w:rsid w:val="55B75F0C"/>
    <w:rsid w:val="55ED1793"/>
    <w:rsid w:val="563A181C"/>
    <w:rsid w:val="565D1E21"/>
    <w:rsid w:val="56F938FD"/>
    <w:rsid w:val="575B631B"/>
    <w:rsid w:val="57AD4DFB"/>
    <w:rsid w:val="57B679F5"/>
    <w:rsid w:val="57EA769F"/>
    <w:rsid w:val="58061379"/>
    <w:rsid w:val="5818698A"/>
    <w:rsid w:val="58B33A31"/>
    <w:rsid w:val="58D66A16"/>
    <w:rsid w:val="58D746F8"/>
    <w:rsid w:val="58E42F8B"/>
    <w:rsid w:val="59554985"/>
    <w:rsid w:val="596A2D2F"/>
    <w:rsid w:val="59B44408"/>
    <w:rsid w:val="5A0A4028"/>
    <w:rsid w:val="5A1403B8"/>
    <w:rsid w:val="5A293A6F"/>
    <w:rsid w:val="5A364E1D"/>
    <w:rsid w:val="5A6C6A91"/>
    <w:rsid w:val="5A8D390F"/>
    <w:rsid w:val="5A9C1FD7"/>
    <w:rsid w:val="5AC97A40"/>
    <w:rsid w:val="5ADB35BD"/>
    <w:rsid w:val="5B210812"/>
    <w:rsid w:val="5B345801"/>
    <w:rsid w:val="5B8D78C2"/>
    <w:rsid w:val="5BCD355F"/>
    <w:rsid w:val="5C007491"/>
    <w:rsid w:val="5C0F68EC"/>
    <w:rsid w:val="5C1318BA"/>
    <w:rsid w:val="5C2D0679"/>
    <w:rsid w:val="5C45286D"/>
    <w:rsid w:val="5C676A8F"/>
    <w:rsid w:val="5C6F3714"/>
    <w:rsid w:val="5CB145AF"/>
    <w:rsid w:val="5CC826A5"/>
    <w:rsid w:val="5CDA23D8"/>
    <w:rsid w:val="5CDD388D"/>
    <w:rsid w:val="5CE96177"/>
    <w:rsid w:val="5D3E346D"/>
    <w:rsid w:val="5D9244AA"/>
    <w:rsid w:val="5DA17986"/>
    <w:rsid w:val="5DBA068D"/>
    <w:rsid w:val="5DD06BE4"/>
    <w:rsid w:val="5DDC5CDC"/>
    <w:rsid w:val="5E1A04E8"/>
    <w:rsid w:val="5E4C10B3"/>
    <w:rsid w:val="5E6F6B50"/>
    <w:rsid w:val="5E7E27FB"/>
    <w:rsid w:val="5EC30E27"/>
    <w:rsid w:val="5EE224D7"/>
    <w:rsid w:val="5EF930E3"/>
    <w:rsid w:val="5F382A18"/>
    <w:rsid w:val="5F6C1488"/>
    <w:rsid w:val="5FC1162D"/>
    <w:rsid w:val="5FDC7DAB"/>
    <w:rsid w:val="5FDD0750"/>
    <w:rsid w:val="5FF23B9C"/>
    <w:rsid w:val="600F722D"/>
    <w:rsid w:val="60D71334"/>
    <w:rsid w:val="60F41A1F"/>
    <w:rsid w:val="60F877AC"/>
    <w:rsid w:val="6129799B"/>
    <w:rsid w:val="618A333F"/>
    <w:rsid w:val="619141A5"/>
    <w:rsid w:val="61A91D7E"/>
    <w:rsid w:val="62350790"/>
    <w:rsid w:val="623B1AAA"/>
    <w:rsid w:val="62571DD5"/>
    <w:rsid w:val="626839D5"/>
    <w:rsid w:val="627C183B"/>
    <w:rsid w:val="629B7F14"/>
    <w:rsid w:val="62BE0384"/>
    <w:rsid w:val="63001A38"/>
    <w:rsid w:val="63052056"/>
    <w:rsid w:val="630E455D"/>
    <w:rsid w:val="63240761"/>
    <w:rsid w:val="633640E0"/>
    <w:rsid w:val="637A3FCD"/>
    <w:rsid w:val="63D5344A"/>
    <w:rsid w:val="63E1404C"/>
    <w:rsid w:val="64032214"/>
    <w:rsid w:val="640E2967"/>
    <w:rsid w:val="64114DE7"/>
    <w:rsid w:val="6460084F"/>
    <w:rsid w:val="64694E07"/>
    <w:rsid w:val="64726987"/>
    <w:rsid w:val="64965BD8"/>
    <w:rsid w:val="65245644"/>
    <w:rsid w:val="65610A4C"/>
    <w:rsid w:val="65732E1A"/>
    <w:rsid w:val="65847385"/>
    <w:rsid w:val="659932CC"/>
    <w:rsid w:val="65D8024A"/>
    <w:rsid w:val="65EB5088"/>
    <w:rsid w:val="65F21201"/>
    <w:rsid w:val="65F53DDF"/>
    <w:rsid w:val="664C3C20"/>
    <w:rsid w:val="66985FC7"/>
    <w:rsid w:val="66B0399E"/>
    <w:rsid w:val="66B774BD"/>
    <w:rsid w:val="66BE5C0F"/>
    <w:rsid w:val="66C979B7"/>
    <w:rsid w:val="66CC23BF"/>
    <w:rsid w:val="66DC2659"/>
    <w:rsid w:val="66E159EC"/>
    <w:rsid w:val="66F01249"/>
    <w:rsid w:val="671B3DB5"/>
    <w:rsid w:val="676D7107"/>
    <w:rsid w:val="67BC1058"/>
    <w:rsid w:val="67C936B4"/>
    <w:rsid w:val="683230C8"/>
    <w:rsid w:val="6837248C"/>
    <w:rsid w:val="686B482C"/>
    <w:rsid w:val="68A075F3"/>
    <w:rsid w:val="68E15DCF"/>
    <w:rsid w:val="68F20AA9"/>
    <w:rsid w:val="68F4037D"/>
    <w:rsid w:val="693469CC"/>
    <w:rsid w:val="694547C3"/>
    <w:rsid w:val="69F7699F"/>
    <w:rsid w:val="6A0B7113"/>
    <w:rsid w:val="6A4C3777"/>
    <w:rsid w:val="6A894DD0"/>
    <w:rsid w:val="6A8A5D85"/>
    <w:rsid w:val="6AB04778"/>
    <w:rsid w:val="6AC06F15"/>
    <w:rsid w:val="6AC63AB0"/>
    <w:rsid w:val="6AD06BC8"/>
    <w:rsid w:val="6AF94B6B"/>
    <w:rsid w:val="6B047048"/>
    <w:rsid w:val="6B765BB0"/>
    <w:rsid w:val="6BDE08FE"/>
    <w:rsid w:val="6BE831E3"/>
    <w:rsid w:val="6C022689"/>
    <w:rsid w:val="6C1F1BB5"/>
    <w:rsid w:val="6C985B57"/>
    <w:rsid w:val="6CB24C1B"/>
    <w:rsid w:val="6CC12C6C"/>
    <w:rsid w:val="6CEA21C3"/>
    <w:rsid w:val="6CEA7086"/>
    <w:rsid w:val="6CF855CA"/>
    <w:rsid w:val="6D67096C"/>
    <w:rsid w:val="6D6D70E7"/>
    <w:rsid w:val="6D725D15"/>
    <w:rsid w:val="6E2D286F"/>
    <w:rsid w:val="6E402FD5"/>
    <w:rsid w:val="6E545CEB"/>
    <w:rsid w:val="6E7D0E15"/>
    <w:rsid w:val="6E8F53AD"/>
    <w:rsid w:val="6EC46886"/>
    <w:rsid w:val="6EDD3AFA"/>
    <w:rsid w:val="6EE113A4"/>
    <w:rsid w:val="6EF34EEA"/>
    <w:rsid w:val="6EFF63C7"/>
    <w:rsid w:val="6F2D6AA6"/>
    <w:rsid w:val="6F314AFB"/>
    <w:rsid w:val="6F3549F2"/>
    <w:rsid w:val="6F48324A"/>
    <w:rsid w:val="6F644EBD"/>
    <w:rsid w:val="6F7246F2"/>
    <w:rsid w:val="6FC14176"/>
    <w:rsid w:val="6FC86B21"/>
    <w:rsid w:val="6FD04699"/>
    <w:rsid w:val="700D7F77"/>
    <w:rsid w:val="702B71E2"/>
    <w:rsid w:val="704240C4"/>
    <w:rsid w:val="70481595"/>
    <w:rsid w:val="70A76C2A"/>
    <w:rsid w:val="71663DE2"/>
    <w:rsid w:val="71A47AB6"/>
    <w:rsid w:val="71E071A4"/>
    <w:rsid w:val="722768AD"/>
    <w:rsid w:val="723E7AB6"/>
    <w:rsid w:val="7274556F"/>
    <w:rsid w:val="727B3553"/>
    <w:rsid w:val="72915C9F"/>
    <w:rsid w:val="72C87844"/>
    <w:rsid w:val="72DE3FBB"/>
    <w:rsid w:val="72EC1AB4"/>
    <w:rsid w:val="73535409"/>
    <w:rsid w:val="7362095B"/>
    <w:rsid w:val="73881B45"/>
    <w:rsid w:val="73E10696"/>
    <w:rsid w:val="74085625"/>
    <w:rsid w:val="740B7864"/>
    <w:rsid w:val="74394126"/>
    <w:rsid w:val="745B1AB6"/>
    <w:rsid w:val="747279E8"/>
    <w:rsid w:val="748D54E5"/>
    <w:rsid w:val="749339C3"/>
    <w:rsid w:val="74F31769"/>
    <w:rsid w:val="753C5586"/>
    <w:rsid w:val="754B7577"/>
    <w:rsid w:val="75B618B0"/>
    <w:rsid w:val="75BF3AC1"/>
    <w:rsid w:val="75D53C4A"/>
    <w:rsid w:val="76166C32"/>
    <w:rsid w:val="762356A5"/>
    <w:rsid w:val="763A29E8"/>
    <w:rsid w:val="764F3C82"/>
    <w:rsid w:val="76B13D52"/>
    <w:rsid w:val="77313DDA"/>
    <w:rsid w:val="77747B5B"/>
    <w:rsid w:val="77F51B30"/>
    <w:rsid w:val="780659D7"/>
    <w:rsid w:val="780A47CE"/>
    <w:rsid w:val="783C3AEF"/>
    <w:rsid w:val="78436B10"/>
    <w:rsid w:val="788227A3"/>
    <w:rsid w:val="78C57153"/>
    <w:rsid w:val="78D606CA"/>
    <w:rsid w:val="78DE7B18"/>
    <w:rsid w:val="78EF29B1"/>
    <w:rsid w:val="798F21FC"/>
    <w:rsid w:val="79B05C3D"/>
    <w:rsid w:val="79B64A84"/>
    <w:rsid w:val="79DC25E5"/>
    <w:rsid w:val="79EB30D7"/>
    <w:rsid w:val="7A552C46"/>
    <w:rsid w:val="7A6548DF"/>
    <w:rsid w:val="7A772BBC"/>
    <w:rsid w:val="7A8279C3"/>
    <w:rsid w:val="7A881660"/>
    <w:rsid w:val="7A8F624F"/>
    <w:rsid w:val="7A9E0E11"/>
    <w:rsid w:val="7AAD16E9"/>
    <w:rsid w:val="7AF53F82"/>
    <w:rsid w:val="7B0974C6"/>
    <w:rsid w:val="7B5B24DE"/>
    <w:rsid w:val="7B5D7F9E"/>
    <w:rsid w:val="7B607AF4"/>
    <w:rsid w:val="7B753A39"/>
    <w:rsid w:val="7B98360A"/>
    <w:rsid w:val="7C3A0345"/>
    <w:rsid w:val="7C863776"/>
    <w:rsid w:val="7CB21E7E"/>
    <w:rsid w:val="7CC876B0"/>
    <w:rsid w:val="7D1E7600"/>
    <w:rsid w:val="7D1F035B"/>
    <w:rsid w:val="7D2B238B"/>
    <w:rsid w:val="7D7B7E50"/>
    <w:rsid w:val="7D7E4647"/>
    <w:rsid w:val="7DC2443F"/>
    <w:rsid w:val="7DD549BF"/>
    <w:rsid w:val="7DD56EC5"/>
    <w:rsid w:val="7DFF1847"/>
    <w:rsid w:val="7E066731"/>
    <w:rsid w:val="7E0A4A80"/>
    <w:rsid w:val="7E0B4BA5"/>
    <w:rsid w:val="7EFB571A"/>
    <w:rsid w:val="7F637BB3"/>
    <w:rsid w:val="7FB70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4">
    <w:name w:val="heading 1"/>
    <w:basedOn w:val="1"/>
    <w:next w:val="1"/>
    <w:link w:val="11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13"/>
    <w:qFormat/>
    <w:uiPriority w:val="0"/>
    <w:pPr>
      <w:keepNext/>
      <w:keepLines/>
      <w:widowControl w:val="0"/>
      <w:spacing w:before="260" w:after="260" w:line="416" w:lineRule="auto"/>
      <w:textAlignment w:val="auto"/>
      <w:outlineLvl w:val="1"/>
    </w:pPr>
    <w:rPr>
      <w:rFonts w:ascii="Arial" w:hAnsi="Arial" w:eastAsia="黑体"/>
      <w:b/>
      <w:bCs/>
      <w:sz w:val="32"/>
      <w:szCs w:val="32"/>
    </w:rPr>
  </w:style>
  <w:style w:type="paragraph" w:styleId="6">
    <w:name w:val="heading 4"/>
    <w:basedOn w:val="1"/>
    <w:next w:val="1"/>
    <w:qFormat/>
    <w:uiPriority w:val="0"/>
    <w:pPr>
      <w:keepNext/>
      <w:keepLines/>
      <w:widowControl/>
      <w:spacing w:line="360" w:lineRule="auto"/>
      <w:outlineLvl w:val="3"/>
    </w:pPr>
    <w:rPr>
      <w:rFonts w:ascii="Arial" w:hAnsi="Arial" w:eastAsia="黑体"/>
      <w:b/>
      <w:kern w:val="0"/>
      <w:sz w:val="24"/>
    </w:rPr>
  </w:style>
  <w:style w:type="paragraph" w:styleId="7">
    <w:name w:val="heading 9"/>
    <w:basedOn w:val="1"/>
    <w:next w:val="1"/>
    <w:qFormat/>
    <w:uiPriority w:val="1"/>
    <w:pPr>
      <w:ind w:left="1163" w:hanging="364"/>
      <w:outlineLvl w:val="8"/>
    </w:pPr>
    <w:rPr>
      <w:rFonts w:ascii="黑体" w:hAnsi="黑体" w:eastAsia="黑体" w:cs="黑体"/>
      <w:b/>
      <w:bCs/>
      <w:sz w:val="24"/>
      <w:szCs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8">
    <w:name w:val="Normal Indent"/>
    <w:basedOn w:val="1"/>
    <w:qFormat/>
    <w:uiPriority w:val="0"/>
    <w:pPr>
      <w:ind w:firstLine="420"/>
    </w:pPr>
    <w:rPr>
      <w:rFonts w:ascii="Times New Roman" w:hAnsi="Times New Roman"/>
      <w:szCs w:val="20"/>
    </w:rPr>
  </w:style>
  <w:style w:type="paragraph" w:styleId="9">
    <w:name w:val="annotation text"/>
    <w:basedOn w:val="1"/>
    <w:semiHidden/>
    <w:unhideWhenUsed/>
    <w:qFormat/>
    <w:uiPriority w:val="99"/>
    <w:pPr>
      <w:jc w:val="left"/>
    </w:pPr>
  </w:style>
  <w:style w:type="paragraph" w:styleId="10">
    <w:name w:val="Salutation"/>
    <w:basedOn w:val="1"/>
    <w:next w:val="1"/>
    <w:link w:val="75"/>
    <w:semiHidden/>
    <w:qFormat/>
    <w:uiPriority w:val="0"/>
    <w:rPr>
      <w:sz w:val="24"/>
      <w:szCs w:val="24"/>
    </w:rPr>
  </w:style>
  <w:style w:type="paragraph" w:styleId="11">
    <w:name w:val="Body Text"/>
    <w:basedOn w:val="1"/>
    <w:next w:val="12"/>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12">
    <w:name w:val="Body Text 2"/>
    <w:basedOn w:val="1"/>
    <w:next w:val="11"/>
    <w:qFormat/>
    <w:uiPriority w:val="0"/>
    <w:pPr>
      <w:spacing w:after="120" w:line="480" w:lineRule="auto"/>
    </w:pPr>
    <w:rPr>
      <w:rFonts w:eastAsia="宋体"/>
      <w:lang w:val="en-US"/>
    </w:rPr>
  </w:style>
  <w:style w:type="paragraph" w:styleId="13">
    <w:name w:val="Body Text Indent"/>
    <w:basedOn w:val="1"/>
    <w:next w:val="14"/>
    <w:unhideWhenUsed/>
    <w:qFormat/>
    <w:uiPriority w:val="99"/>
    <w:pPr>
      <w:spacing w:line="200" w:lineRule="exact"/>
      <w:ind w:firstLine="301"/>
    </w:pPr>
    <w:rPr>
      <w:kern w:val="0"/>
      <w:sz w:val="20"/>
      <w:szCs w:val="20"/>
    </w:rPr>
  </w:style>
  <w:style w:type="paragraph" w:customStyle="1" w:styleId="14">
    <w:name w:val="目录 42"/>
    <w:next w:val="1"/>
    <w:qFormat/>
    <w:uiPriority w:val="99"/>
    <w:pPr>
      <w:wordWrap w:val="0"/>
      <w:ind w:left="850"/>
      <w:jc w:val="both"/>
    </w:pPr>
    <w:rPr>
      <w:rFonts w:ascii="Times New Roman" w:hAnsi="Times New Roman" w:eastAsia="宋体" w:cs="Times New Roman"/>
      <w:sz w:val="21"/>
      <w:lang w:val="en-US" w:eastAsia="zh-CN" w:bidi="ar-SA"/>
    </w:rPr>
  </w:style>
  <w:style w:type="paragraph" w:styleId="15">
    <w:name w:val="Plain Text"/>
    <w:basedOn w:val="1"/>
    <w:next w:val="16"/>
    <w:link w:val="114"/>
    <w:qFormat/>
    <w:uiPriority w:val="0"/>
    <w:pPr>
      <w:widowControl w:val="0"/>
      <w:textAlignment w:val="auto"/>
    </w:pPr>
    <w:rPr>
      <w:rFonts w:ascii="宋体" w:hAnsi="Courier New"/>
      <w:szCs w:val="20"/>
    </w:rPr>
  </w:style>
  <w:style w:type="paragraph" w:customStyle="1" w:styleId="16">
    <w:name w:val="toc 12"/>
    <w:next w:val="1"/>
    <w:qFormat/>
    <w:uiPriority w:val="0"/>
    <w:pPr>
      <w:wordWrap w:val="0"/>
      <w:jc w:val="both"/>
    </w:pPr>
    <w:rPr>
      <w:rFonts w:ascii="宋体" w:hAnsi="宋体" w:eastAsia="宋体" w:cs="Times New Roman"/>
      <w:sz w:val="21"/>
      <w:lang w:val="en-US" w:eastAsia="zh-CN" w:bidi="ar-SA"/>
    </w:rPr>
  </w:style>
  <w:style w:type="paragraph" w:styleId="17">
    <w:name w:val="Date"/>
    <w:basedOn w:val="1"/>
    <w:next w:val="1"/>
    <w:qFormat/>
    <w:uiPriority w:val="0"/>
    <w:pPr>
      <w:ind w:left="100" w:leftChars="2500"/>
    </w:pPr>
  </w:style>
  <w:style w:type="paragraph" w:styleId="18">
    <w:name w:val="Balloon Text"/>
    <w:basedOn w:val="1"/>
    <w:link w:val="110"/>
    <w:semiHidden/>
    <w:unhideWhenUsed/>
    <w:qFormat/>
    <w:uiPriority w:val="99"/>
    <w:rPr>
      <w:sz w:val="18"/>
      <w:szCs w:val="18"/>
    </w:rPr>
  </w:style>
  <w:style w:type="paragraph" w:styleId="19">
    <w:name w:val="footer"/>
    <w:basedOn w:val="1"/>
    <w:next w:val="1"/>
    <w:link w:val="42"/>
    <w:qFormat/>
    <w:uiPriority w:val="99"/>
    <w:pPr>
      <w:tabs>
        <w:tab w:val="center" w:pos="4153"/>
        <w:tab w:val="right" w:pos="8306"/>
      </w:tabs>
      <w:snapToGrid w:val="0"/>
      <w:jc w:val="left"/>
    </w:pPr>
    <w:rPr>
      <w:kern w:val="0"/>
      <w:sz w:val="18"/>
      <w:szCs w:val="18"/>
    </w:rPr>
  </w:style>
  <w:style w:type="paragraph" w:styleId="20">
    <w:name w:val="header"/>
    <w:basedOn w:val="1"/>
    <w:link w:val="43"/>
    <w:qFormat/>
    <w:uiPriority w:val="0"/>
    <w:pPr>
      <w:pBdr>
        <w:bottom w:val="single" w:color="000000" w:sz="6" w:space="1"/>
      </w:pBdr>
      <w:tabs>
        <w:tab w:val="center" w:pos="4153"/>
        <w:tab w:val="right" w:pos="8306"/>
      </w:tabs>
      <w:snapToGrid w:val="0"/>
      <w:jc w:val="center"/>
    </w:pPr>
    <w:rPr>
      <w:kern w:val="0"/>
      <w:sz w:val="18"/>
      <w:szCs w:val="18"/>
    </w:rPr>
  </w:style>
  <w:style w:type="paragraph" w:styleId="21">
    <w:name w:val="toc 1"/>
    <w:basedOn w:val="1"/>
    <w:next w:val="1"/>
    <w:qFormat/>
    <w:uiPriority w:val="39"/>
    <w:pPr>
      <w:tabs>
        <w:tab w:val="right" w:leader="dot" w:pos="9870"/>
      </w:tabs>
      <w:spacing w:line="480" w:lineRule="auto"/>
      <w:jc w:val="center"/>
    </w:pPr>
    <w:rPr>
      <w:rFonts w:ascii="Ђˎ̥" w:hAnsi="Ђˎ̥" w:eastAsia="Ђˎ̥" w:cs="Verdana"/>
      <w:bCs/>
      <w:caps/>
      <w:szCs w:val="21"/>
    </w:r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qFormat/>
    <w:uiPriority w:val="99"/>
    <w:pPr>
      <w:spacing w:before="100" w:beforeAutospacing="1" w:after="100" w:afterAutospacing="1"/>
      <w:jc w:val="left"/>
      <w:textAlignment w:val="auto"/>
    </w:pPr>
    <w:rPr>
      <w:rFonts w:ascii="宋体" w:hAnsi="宋体"/>
      <w:kern w:val="0"/>
      <w:sz w:val="24"/>
      <w:szCs w:val="24"/>
    </w:rPr>
  </w:style>
  <w:style w:type="paragraph" w:styleId="24">
    <w:name w:val="Title"/>
    <w:basedOn w:val="1"/>
    <w:next w:val="1"/>
    <w:link w:val="50"/>
    <w:qFormat/>
    <w:uiPriority w:val="0"/>
    <w:pPr>
      <w:spacing w:before="240" w:after="60"/>
      <w:jc w:val="center"/>
    </w:pPr>
    <w:rPr>
      <w:rFonts w:ascii="Arial" w:hAnsi="Arial"/>
      <w:sz w:val="44"/>
      <w:szCs w:val="32"/>
    </w:rPr>
  </w:style>
  <w:style w:type="paragraph" w:styleId="25">
    <w:name w:val="Body Text First Indent 2"/>
    <w:basedOn w:val="13"/>
    <w:unhideWhenUsed/>
    <w:qFormat/>
    <w:uiPriority w:val="99"/>
    <w:pPr>
      <w:ind w:firstLine="420" w:firstLineChars="200"/>
    </w:p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rFonts w:cs="Times New Roman"/>
      <w:b/>
      <w:bCs/>
    </w:rPr>
  </w:style>
  <w:style w:type="character" w:styleId="30">
    <w:name w:val="page number"/>
    <w:basedOn w:val="28"/>
    <w:qFormat/>
    <w:uiPriority w:val="0"/>
    <w:rPr>
      <w:rFonts w:ascii="Times New Roman" w:hAnsi="Times New Roman" w:eastAsia="宋体" w:cs="Times New Roman"/>
    </w:rPr>
  </w:style>
  <w:style w:type="character" w:styleId="31">
    <w:name w:val="line number"/>
    <w:qFormat/>
    <w:uiPriority w:val="0"/>
  </w:style>
  <w:style w:type="character" w:styleId="32">
    <w:name w:val="Hyperlink"/>
    <w:qFormat/>
    <w:uiPriority w:val="0"/>
    <w:rPr>
      <w:color w:val="0000FF"/>
      <w:u w:val="single"/>
    </w:rPr>
  </w:style>
  <w:style w:type="paragraph" w:customStyle="1" w:styleId="33">
    <w:name w:val="Heading2"/>
    <w:basedOn w:val="1"/>
    <w:next w:val="1"/>
    <w:qFormat/>
    <w:uiPriority w:val="0"/>
    <w:pPr>
      <w:keepNext/>
      <w:keepLines/>
      <w:spacing w:before="260" w:after="260" w:line="416" w:lineRule="auto"/>
    </w:pPr>
    <w:rPr>
      <w:rFonts w:ascii="Cambria" w:hAnsi="Cambria"/>
      <w:sz w:val="32"/>
      <w:szCs w:val="32"/>
    </w:rPr>
  </w:style>
  <w:style w:type="paragraph" w:customStyle="1" w:styleId="34">
    <w:name w:val="表格文字"/>
    <w:basedOn w:val="1"/>
    <w:qFormat/>
    <w:uiPriority w:val="0"/>
    <w:pPr>
      <w:spacing w:before="25" w:after="25"/>
      <w:jc w:val="left"/>
    </w:pPr>
    <w:rPr>
      <w:bCs/>
      <w:spacing w:val="10"/>
      <w:kern w:val="0"/>
      <w:sz w:val="24"/>
      <w:szCs w:val="20"/>
    </w:rPr>
  </w:style>
  <w:style w:type="paragraph" w:customStyle="1" w:styleId="35">
    <w:name w:val="BodyText"/>
    <w:basedOn w:val="1"/>
    <w:link w:val="73"/>
    <w:qFormat/>
    <w:uiPriority w:val="0"/>
    <w:pPr>
      <w:spacing w:line="312" w:lineRule="atLeast"/>
      <w:jc w:val="center"/>
    </w:pPr>
    <w:rPr>
      <w:rFonts w:ascii="楷体_GB2312" w:eastAsia="楷体_GB2312"/>
      <w:kern w:val="0"/>
      <w:sz w:val="48"/>
      <w:szCs w:val="20"/>
    </w:rPr>
  </w:style>
  <w:style w:type="paragraph" w:customStyle="1" w:styleId="36">
    <w:name w:val="Heading1"/>
    <w:basedOn w:val="1"/>
    <w:next w:val="1"/>
    <w:qFormat/>
    <w:uiPriority w:val="0"/>
    <w:pPr>
      <w:tabs>
        <w:tab w:val="left" w:pos="1080"/>
      </w:tabs>
      <w:snapToGrid w:val="0"/>
      <w:spacing w:before="120" w:line="360" w:lineRule="auto"/>
    </w:pPr>
    <w:rPr>
      <w:rFonts w:eastAsia="理德小标宋简"/>
      <w:kern w:val="44"/>
      <w:sz w:val="28"/>
      <w:szCs w:val="44"/>
    </w:rPr>
  </w:style>
  <w:style w:type="paragraph" w:customStyle="1" w:styleId="37">
    <w:name w:val="Heading3"/>
    <w:basedOn w:val="1"/>
    <w:next w:val="1"/>
    <w:qFormat/>
    <w:uiPriority w:val="0"/>
    <w:pPr>
      <w:keepNext/>
      <w:keepLines/>
      <w:spacing w:before="260" w:after="260" w:line="416" w:lineRule="auto"/>
    </w:pPr>
    <w:rPr>
      <w:sz w:val="32"/>
      <w:szCs w:val="32"/>
    </w:rPr>
  </w:style>
  <w:style w:type="paragraph" w:customStyle="1" w:styleId="38">
    <w:name w:val="Heading4"/>
    <w:basedOn w:val="1"/>
    <w:next w:val="1"/>
    <w:qFormat/>
    <w:uiPriority w:val="0"/>
    <w:pPr>
      <w:keepNext/>
      <w:keepLines/>
      <w:spacing w:line="360" w:lineRule="auto"/>
      <w:jc w:val="center"/>
    </w:pPr>
    <w:rPr>
      <w:rFonts w:ascii="Cambria" w:hAnsi="Cambria"/>
      <w:sz w:val="28"/>
      <w:szCs w:val="36"/>
    </w:rPr>
  </w:style>
  <w:style w:type="paragraph" w:customStyle="1" w:styleId="39">
    <w:name w:val="Heading5"/>
    <w:basedOn w:val="1"/>
    <w:next w:val="1"/>
    <w:qFormat/>
    <w:uiPriority w:val="0"/>
    <w:pPr>
      <w:keepNext/>
      <w:keepLines/>
      <w:spacing w:before="280" w:after="290" w:line="376" w:lineRule="auto"/>
    </w:pPr>
    <w:rPr>
      <w:sz w:val="28"/>
      <w:szCs w:val="28"/>
    </w:rPr>
  </w:style>
  <w:style w:type="character" w:customStyle="1" w:styleId="40">
    <w:name w:val="NormalCharacter"/>
    <w:qFormat/>
    <w:uiPriority w:val="0"/>
  </w:style>
  <w:style w:type="table" w:customStyle="1" w:styleId="41">
    <w:name w:val="TableNormal"/>
    <w:qFormat/>
    <w:uiPriority w:val="0"/>
    <w:tblPr>
      <w:tblCellMar>
        <w:top w:w="0" w:type="dxa"/>
        <w:left w:w="0" w:type="dxa"/>
        <w:bottom w:w="0" w:type="dxa"/>
        <w:right w:w="0" w:type="dxa"/>
      </w:tblCellMar>
    </w:tblPr>
  </w:style>
  <w:style w:type="character" w:customStyle="1" w:styleId="42">
    <w:name w:val="页脚 字符"/>
    <w:link w:val="19"/>
    <w:qFormat/>
    <w:uiPriority w:val="99"/>
    <w:rPr>
      <w:sz w:val="18"/>
      <w:szCs w:val="18"/>
    </w:rPr>
  </w:style>
  <w:style w:type="character" w:customStyle="1" w:styleId="43">
    <w:name w:val="页眉 字符"/>
    <w:link w:val="20"/>
    <w:qFormat/>
    <w:uiPriority w:val="0"/>
    <w:rPr>
      <w:sz w:val="18"/>
      <w:szCs w:val="18"/>
    </w:rPr>
  </w:style>
  <w:style w:type="character" w:customStyle="1" w:styleId="44">
    <w:name w:val="UserStyle_2"/>
    <w:link w:val="45"/>
    <w:qFormat/>
    <w:uiPriority w:val="0"/>
    <w:rPr>
      <w:kern w:val="2"/>
      <w:sz w:val="18"/>
      <w:szCs w:val="18"/>
    </w:rPr>
  </w:style>
  <w:style w:type="paragraph" w:customStyle="1" w:styleId="45">
    <w:name w:val="Acetate"/>
    <w:basedOn w:val="1"/>
    <w:link w:val="44"/>
    <w:qFormat/>
    <w:uiPriority w:val="0"/>
    <w:rPr>
      <w:sz w:val="18"/>
      <w:szCs w:val="18"/>
    </w:rPr>
  </w:style>
  <w:style w:type="character" w:customStyle="1" w:styleId="46">
    <w:name w:val="AnnotationReference"/>
    <w:qFormat/>
    <w:uiPriority w:val="0"/>
    <w:rPr>
      <w:sz w:val="21"/>
      <w:szCs w:val="21"/>
    </w:rPr>
  </w:style>
  <w:style w:type="character" w:customStyle="1" w:styleId="47">
    <w:name w:val="PageNumber"/>
    <w:basedOn w:val="40"/>
    <w:qFormat/>
    <w:uiPriority w:val="0"/>
  </w:style>
  <w:style w:type="character" w:customStyle="1" w:styleId="48">
    <w:name w:val="UserStyle_3"/>
    <w:link w:val="49"/>
    <w:qFormat/>
    <w:uiPriority w:val="0"/>
    <w:rPr>
      <w:rFonts w:ascii="宋体" w:hAnsi="Times New Roman"/>
      <w:sz w:val="18"/>
      <w:szCs w:val="18"/>
    </w:rPr>
  </w:style>
  <w:style w:type="paragraph" w:customStyle="1" w:styleId="49">
    <w:name w:val="NavPane"/>
    <w:basedOn w:val="1"/>
    <w:link w:val="48"/>
    <w:qFormat/>
    <w:uiPriority w:val="0"/>
    <w:pPr>
      <w:spacing w:line="312" w:lineRule="atLeast"/>
    </w:pPr>
    <w:rPr>
      <w:rFonts w:ascii="宋体"/>
      <w:kern w:val="0"/>
      <w:sz w:val="18"/>
      <w:szCs w:val="18"/>
    </w:rPr>
  </w:style>
  <w:style w:type="character" w:customStyle="1" w:styleId="50">
    <w:name w:val="标题 字符"/>
    <w:link w:val="24"/>
    <w:qFormat/>
    <w:uiPriority w:val="0"/>
    <w:rPr>
      <w:rFonts w:ascii="Arial" w:hAnsi="Arial" w:cs="Arial"/>
      <w:b/>
      <w:bCs/>
      <w:kern w:val="2"/>
      <w:sz w:val="44"/>
      <w:szCs w:val="32"/>
    </w:rPr>
  </w:style>
  <w:style w:type="character" w:customStyle="1" w:styleId="51">
    <w:name w:val="UserStyle_5"/>
    <w:qFormat/>
    <w:uiPriority w:val="0"/>
    <w:rPr>
      <w:rFonts w:cs="Times New Roman"/>
      <w:b/>
      <w:bCs/>
      <w:kern w:val="2"/>
      <w:sz w:val="32"/>
      <w:szCs w:val="32"/>
    </w:rPr>
  </w:style>
  <w:style w:type="character" w:customStyle="1" w:styleId="52">
    <w:name w:val="UserStyle_6"/>
    <w:qFormat/>
    <w:uiPriority w:val="0"/>
    <w:rPr>
      <w:rFonts w:ascii="Cambria" w:hAnsi="Cambria" w:eastAsia="宋体" w:cs="Times New Roman"/>
      <w:b/>
      <w:bCs/>
      <w:kern w:val="2"/>
      <w:sz w:val="32"/>
      <w:szCs w:val="32"/>
    </w:rPr>
  </w:style>
  <w:style w:type="character" w:customStyle="1" w:styleId="53">
    <w:name w:val="UserStyle_7"/>
    <w:qFormat/>
    <w:uiPriority w:val="0"/>
    <w:rPr>
      <w:rFonts w:ascii="宋体" w:hAnsi="Courier New" w:eastAsia="宋体"/>
      <w:szCs w:val="20"/>
    </w:rPr>
  </w:style>
  <w:style w:type="character" w:customStyle="1" w:styleId="54">
    <w:name w:val="UserStyle_8"/>
    <w:link w:val="55"/>
    <w:qFormat/>
    <w:uiPriority w:val="0"/>
    <w:rPr>
      <w:rFonts w:ascii="宋体" w:hAnsi="Courier New"/>
      <w:kern w:val="2"/>
      <w:sz w:val="21"/>
      <w:szCs w:val="21"/>
    </w:rPr>
  </w:style>
  <w:style w:type="paragraph" w:customStyle="1" w:styleId="55">
    <w:name w:val="PlainText"/>
    <w:basedOn w:val="1"/>
    <w:link w:val="54"/>
    <w:qFormat/>
    <w:uiPriority w:val="0"/>
    <w:rPr>
      <w:rFonts w:ascii="宋体" w:hAnsi="Courier New"/>
      <w:szCs w:val="21"/>
    </w:rPr>
  </w:style>
  <w:style w:type="character" w:customStyle="1" w:styleId="56">
    <w:name w:val="UserStyle_9"/>
    <w:link w:val="57"/>
    <w:semiHidden/>
    <w:qFormat/>
    <w:uiPriority w:val="0"/>
    <w:rPr>
      <w:kern w:val="2"/>
      <w:sz w:val="21"/>
      <w:szCs w:val="22"/>
    </w:rPr>
  </w:style>
  <w:style w:type="paragraph" w:customStyle="1" w:styleId="57">
    <w:name w:val="BodyText2"/>
    <w:basedOn w:val="1"/>
    <w:link w:val="56"/>
    <w:qFormat/>
    <w:uiPriority w:val="0"/>
    <w:pPr>
      <w:spacing w:after="120" w:line="480" w:lineRule="auto"/>
    </w:pPr>
  </w:style>
  <w:style w:type="character" w:customStyle="1" w:styleId="58">
    <w:name w:val="UserStyle_10"/>
    <w:link w:val="59"/>
    <w:qFormat/>
    <w:uiPriority w:val="0"/>
    <w:rPr>
      <w:rFonts w:ascii="Times New Roman" w:hAnsi="Times New Roman"/>
      <w:sz w:val="21"/>
    </w:rPr>
  </w:style>
  <w:style w:type="paragraph" w:customStyle="1" w:styleId="59">
    <w:name w:val="AnnotationText"/>
    <w:basedOn w:val="1"/>
    <w:link w:val="58"/>
    <w:qFormat/>
    <w:uiPriority w:val="0"/>
    <w:pPr>
      <w:spacing w:line="312" w:lineRule="atLeast"/>
      <w:jc w:val="left"/>
    </w:pPr>
    <w:rPr>
      <w:kern w:val="0"/>
      <w:szCs w:val="20"/>
    </w:rPr>
  </w:style>
  <w:style w:type="character" w:customStyle="1" w:styleId="60">
    <w:name w:val="UserStyle_11"/>
    <w:qFormat/>
    <w:uiPriority w:val="0"/>
    <w:rPr>
      <w:rFonts w:cs="Times New Roman"/>
      <w:b/>
      <w:bCs/>
      <w:kern w:val="2"/>
      <w:sz w:val="28"/>
      <w:szCs w:val="28"/>
    </w:rPr>
  </w:style>
  <w:style w:type="character" w:customStyle="1" w:styleId="61">
    <w:name w:val="UserStyle_12"/>
    <w:qFormat/>
    <w:uiPriority w:val="0"/>
    <w:rPr>
      <w:rFonts w:ascii="Cambria" w:hAnsi="Cambria" w:eastAsia="宋体" w:cs="Times New Roman"/>
      <w:b/>
      <w:bCs/>
      <w:kern w:val="2"/>
      <w:sz w:val="28"/>
      <w:szCs w:val="36"/>
    </w:rPr>
  </w:style>
  <w:style w:type="character" w:customStyle="1" w:styleId="62">
    <w:name w:val="UserStyle_13"/>
    <w:link w:val="63"/>
    <w:qFormat/>
    <w:uiPriority w:val="0"/>
    <w:rPr>
      <w:rFonts w:ascii="Times New Roman" w:hAnsi="Times New Roman"/>
      <w:kern w:val="2"/>
      <w:sz w:val="24"/>
      <w:szCs w:val="24"/>
    </w:rPr>
  </w:style>
  <w:style w:type="paragraph" w:customStyle="1" w:styleId="63">
    <w:name w:val="BodyTextIndent"/>
    <w:basedOn w:val="1"/>
    <w:link w:val="62"/>
    <w:qFormat/>
    <w:uiPriority w:val="0"/>
    <w:pPr>
      <w:ind w:left="420" w:leftChars="200"/>
      <w:jc w:val="left"/>
    </w:pPr>
    <w:rPr>
      <w:sz w:val="24"/>
      <w:szCs w:val="24"/>
    </w:rPr>
  </w:style>
  <w:style w:type="character" w:customStyle="1" w:styleId="64">
    <w:name w:val="UserStyle_14"/>
    <w:qFormat/>
    <w:uiPriority w:val="0"/>
    <w:rPr>
      <w:rFonts w:ascii="宋体" w:hAnsi="Courier New" w:eastAsia="宋体"/>
      <w:kern w:val="2"/>
      <w:sz w:val="21"/>
      <w:lang w:val="en-US" w:eastAsia="zh-CN" w:bidi="ar-SA"/>
    </w:rPr>
  </w:style>
  <w:style w:type="character" w:customStyle="1" w:styleId="65">
    <w:name w:val="UserStyle_15"/>
    <w:basedOn w:val="40"/>
    <w:qFormat/>
    <w:uiPriority w:val="0"/>
  </w:style>
  <w:style w:type="character" w:customStyle="1" w:styleId="66">
    <w:name w:val="UserStyle_16"/>
    <w:qFormat/>
    <w:uiPriority w:val="0"/>
    <w:rPr>
      <w:rFonts w:ascii="宋体" w:hAnsi="Courier New" w:eastAsia="宋体"/>
      <w:szCs w:val="21"/>
    </w:rPr>
  </w:style>
  <w:style w:type="character" w:customStyle="1" w:styleId="67">
    <w:name w:val="UserStyle_17"/>
    <w:link w:val="68"/>
    <w:semiHidden/>
    <w:qFormat/>
    <w:uiPriority w:val="0"/>
    <w:rPr>
      <w:rFonts w:ascii="Times New Roman" w:hAnsi="Times New Roman"/>
      <w:kern w:val="2"/>
      <w:sz w:val="24"/>
      <w:szCs w:val="24"/>
    </w:rPr>
  </w:style>
  <w:style w:type="paragraph" w:customStyle="1" w:styleId="68">
    <w:name w:val="NoteHeading"/>
    <w:basedOn w:val="1"/>
    <w:next w:val="1"/>
    <w:link w:val="67"/>
    <w:semiHidden/>
    <w:qFormat/>
    <w:uiPriority w:val="0"/>
    <w:pPr>
      <w:jc w:val="center"/>
    </w:pPr>
    <w:rPr>
      <w:sz w:val="24"/>
      <w:szCs w:val="24"/>
    </w:rPr>
  </w:style>
  <w:style w:type="character" w:customStyle="1" w:styleId="69">
    <w:name w:val="UserStyle_18"/>
    <w:link w:val="70"/>
    <w:qFormat/>
    <w:uiPriority w:val="0"/>
    <w:rPr>
      <w:rFonts w:ascii="宋体" w:hAnsi="Times New Roman"/>
      <w:sz w:val="28"/>
    </w:rPr>
  </w:style>
  <w:style w:type="paragraph" w:customStyle="1" w:styleId="70">
    <w:name w:val="BodyTextIndent3"/>
    <w:basedOn w:val="1"/>
    <w:link w:val="69"/>
    <w:qFormat/>
    <w:uiPriority w:val="0"/>
    <w:pPr>
      <w:spacing w:line="360" w:lineRule="auto"/>
      <w:ind w:firstLine="480"/>
    </w:pPr>
    <w:rPr>
      <w:rFonts w:ascii="宋体"/>
      <w:kern w:val="0"/>
      <w:sz w:val="28"/>
      <w:szCs w:val="20"/>
    </w:rPr>
  </w:style>
  <w:style w:type="character" w:customStyle="1" w:styleId="71">
    <w:name w:val="UserStyle_19"/>
    <w:link w:val="72"/>
    <w:qFormat/>
    <w:uiPriority w:val="0"/>
    <w:rPr>
      <w:rFonts w:ascii="Times New Roman" w:hAnsi="Times New Roman" w:cs="Times New Roman"/>
      <w:b/>
      <w:bCs/>
      <w:sz w:val="21"/>
    </w:rPr>
  </w:style>
  <w:style w:type="paragraph" w:customStyle="1" w:styleId="72">
    <w:name w:val="AnnotationSubject"/>
    <w:basedOn w:val="59"/>
    <w:next w:val="59"/>
    <w:link w:val="71"/>
    <w:qFormat/>
    <w:uiPriority w:val="0"/>
  </w:style>
  <w:style w:type="character" w:customStyle="1" w:styleId="73">
    <w:name w:val="UserStyle_20"/>
    <w:link w:val="35"/>
    <w:qFormat/>
    <w:uiPriority w:val="0"/>
    <w:rPr>
      <w:rFonts w:ascii="楷体_GB2312" w:hAnsi="Times New Roman" w:eastAsia="楷体_GB2312"/>
      <w:b/>
      <w:sz w:val="48"/>
    </w:rPr>
  </w:style>
  <w:style w:type="character" w:customStyle="1" w:styleId="74">
    <w:name w:val="UserStyle_21"/>
    <w:qFormat/>
    <w:uiPriority w:val="0"/>
    <w:rPr>
      <w:rFonts w:ascii="Times New Roman" w:hAnsi="Times New Roman" w:eastAsia="理德小标宋简" w:cs="Times New Roman"/>
      <w:b/>
      <w:bCs/>
      <w:kern w:val="44"/>
      <w:sz w:val="28"/>
      <w:szCs w:val="44"/>
    </w:rPr>
  </w:style>
  <w:style w:type="character" w:customStyle="1" w:styleId="75">
    <w:name w:val="称呼 字符"/>
    <w:link w:val="10"/>
    <w:semiHidden/>
    <w:qFormat/>
    <w:uiPriority w:val="0"/>
    <w:rPr>
      <w:rFonts w:ascii="Times New Roman" w:hAnsi="Times New Roman"/>
      <w:kern w:val="2"/>
      <w:sz w:val="24"/>
      <w:szCs w:val="24"/>
    </w:rPr>
  </w:style>
  <w:style w:type="paragraph" w:customStyle="1" w:styleId="76">
    <w:name w:val="UserStyle_23"/>
    <w:basedOn w:val="1"/>
    <w:qFormat/>
    <w:uiPriority w:val="0"/>
    <w:pPr>
      <w:tabs>
        <w:tab w:val="left" w:pos="2041"/>
      </w:tabs>
      <w:spacing w:after="120" w:line="336" w:lineRule="auto"/>
      <w:ind w:left="2041" w:hanging="680"/>
    </w:pPr>
    <w:rPr>
      <w:rFonts w:ascii="Arial" w:hAnsi="Arial"/>
      <w:w w:val="105"/>
      <w:kern w:val="20"/>
      <w:sz w:val="24"/>
      <w:szCs w:val="20"/>
      <w:lang w:val="en-GB" w:eastAsia="en-US"/>
    </w:rPr>
  </w:style>
  <w:style w:type="paragraph" w:customStyle="1" w:styleId="77">
    <w:name w:val="TOC7"/>
    <w:basedOn w:val="1"/>
    <w:next w:val="1"/>
    <w:qFormat/>
    <w:uiPriority w:val="0"/>
    <w:pPr>
      <w:spacing w:line="312" w:lineRule="atLeast"/>
      <w:ind w:left="1260"/>
      <w:jc w:val="left"/>
    </w:pPr>
    <w:rPr>
      <w:kern w:val="0"/>
      <w:sz w:val="18"/>
      <w:szCs w:val="18"/>
    </w:rPr>
  </w:style>
  <w:style w:type="paragraph" w:customStyle="1" w:styleId="78">
    <w:name w:val="TOC5"/>
    <w:basedOn w:val="1"/>
    <w:next w:val="1"/>
    <w:qFormat/>
    <w:uiPriority w:val="0"/>
    <w:pPr>
      <w:spacing w:line="312" w:lineRule="atLeast"/>
      <w:ind w:left="840"/>
      <w:jc w:val="left"/>
    </w:pPr>
    <w:rPr>
      <w:kern w:val="0"/>
      <w:sz w:val="18"/>
      <w:szCs w:val="18"/>
    </w:rPr>
  </w:style>
  <w:style w:type="paragraph" w:customStyle="1" w:styleId="79">
    <w:name w:val="TOC8"/>
    <w:basedOn w:val="1"/>
    <w:next w:val="1"/>
    <w:qFormat/>
    <w:uiPriority w:val="0"/>
    <w:pPr>
      <w:spacing w:line="312" w:lineRule="atLeast"/>
      <w:ind w:left="1470"/>
      <w:jc w:val="left"/>
    </w:pPr>
    <w:rPr>
      <w:kern w:val="0"/>
      <w:sz w:val="18"/>
      <w:szCs w:val="18"/>
    </w:rPr>
  </w:style>
  <w:style w:type="paragraph" w:customStyle="1" w:styleId="80">
    <w:name w:val="UserStyle_24"/>
    <w:basedOn w:val="1"/>
    <w:next w:val="1"/>
    <w:qFormat/>
    <w:uiPriority w:val="0"/>
    <w:pPr>
      <w:spacing w:before="120" w:after="120" w:line="290" w:lineRule="auto"/>
      <w:jc w:val="center"/>
    </w:pPr>
    <w:rPr>
      <w:rFonts w:ascii="Arial" w:hAnsi="Arial"/>
      <w:kern w:val="24"/>
      <w:sz w:val="24"/>
      <w:szCs w:val="24"/>
      <w:lang w:val="en-GB" w:eastAsia="en-US"/>
    </w:rPr>
  </w:style>
  <w:style w:type="paragraph" w:customStyle="1" w:styleId="81">
    <w:name w:val="TOC2"/>
    <w:basedOn w:val="1"/>
    <w:next w:val="1"/>
    <w:qFormat/>
    <w:uiPriority w:val="0"/>
    <w:pPr>
      <w:spacing w:line="312" w:lineRule="atLeast"/>
      <w:ind w:left="210"/>
      <w:jc w:val="left"/>
    </w:pPr>
    <w:rPr>
      <w:kern w:val="0"/>
      <w:sz w:val="20"/>
      <w:szCs w:val="20"/>
    </w:rPr>
  </w:style>
  <w:style w:type="paragraph" w:customStyle="1" w:styleId="82">
    <w:name w:val="TOC6"/>
    <w:basedOn w:val="1"/>
    <w:next w:val="1"/>
    <w:qFormat/>
    <w:uiPriority w:val="0"/>
    <w:pPr>
      <w:spacing w:line="312" w:lineRule="atLeast"/>
      <w:ind w:left="1050"/>
      <w:jc w:val="left"/>
    </w:pPr>
    <w:rPr>
      <w:kern w:val="0"/>
      <w:sz w:val="18"/>
      <w:szCs w:val="18"/>
    </w:rPr>
  </w:style>
  <w:style w:type="paragraph" w:customStyle="1" w:styleId="83">
    <w:name w:val="TOC3"/>
    <w:basedOn w:val="1"/>
    <w:next w:val="1"/>
    <w:qFormat/>
    <w:uiPriority w:val="0"/>
    <w:pPr>
      <w:spacing w:line="312" w:lineRule="atLeast"/>
      <w:ind w:left="420"/>
      <w:jc w:val="left"/>
    </w:pPr>
    <w:rPr>
      <w:kern w:val="0"/>
      <w:sz w:val="20"/>
      <w:szCs w:val="20"/>
    </w:rPr>
  </w:style>
  <w:style w:type="paragraph" w:customStyle="1" w:styleId="84">
    <w:name w:val="UserStyle_25"/>
    <w:basedOn w:val="1"/>
    <w:qFormat/>
    <w:uiPriority w:val="0"/>
    <w:pPr>
      <w:tabs>
        <w:tab w:val="left" w:pos="2722"/>
      </w:tabs>
      <w:spacing w:after="120" w:line="336" w:lineRule="auto"/>
      <w:ind w:left="2722" w:hanging="681"/>
    </w:pPr>
    <w:rPr>
      <w:rFonts w:ascii="Arial" w:hAnsi="Arial"/>
      <w:w w:val="105"/>
      <w:kern w:val="20"/>
      <w:sz w:val="24"/>
      <w:szCs w:val="20"/>
      <w:lang w:val="en-GB" w:eastAsia="en-US"/>
    </w:rPr>
  </w:style>
  <w:style w:type="paragraph" w:customStyle="1" w:styleId="85">
    <w:name w:val="UserStyle_26"/>
    <w:basedOn w:val="86"/>
    <w:qFormat/>
    <w:uiPriority w:val="0"/>
    <w:pPr>
      <w:tabs>
        <w:tab w:val="left" w:pos="1361"/>
      </w:tabs>
    </w:pPr>
  </w:style>
  <w:style w:type="paragraph" w:customStyle="1" w:styleId="86">
    <w:name w:val="UserStyle_27"/>
    <w:basedOn w:val="1"/>
    <w:qFormat/>
    <w:uiPriority w:val="0"/>
    <w:pPr>
      <w:tabs>
        <w:tab w:val="left" w:pos="1361"/>
      </w:tabs>
      <w:spacing w:after="120" w:line="336" w:lineRule="auto"/>
      <w:ind w:left="1361" w:hanging="737"/>
    </w:pPr>
    <w:rPr>
      <w:rFonts w:ascii="Arial" w:hAnsi="Arial"/>
      <w:w w:val="105"/>
      <w:kern w:val="20"/>
      <w:sz w:val="24"/>
      <w:szCs w:val="20"/>
      <w:lang w:val="en-GB" w:eastAsia="en-US"/>
    </w:rPr>
  </w:style>
  <w:style w:type="paragraph" w:customStyle="1" w:styleId="87">
    <w:name w:val="TOC9"/>
    <w:basedOn w:val="1"/>
    <w:next w:val="1"/>
    <w:qFormat/>
    <w:uiPriority w:val="0"/>
    <w:pPr>
      <w:spacing w:line="312" w:lineRule="atLeast"/>
      <w:ind w:left="1680"/>
      <w:jc w:val="left"/>
    </w:pPr>
    <w:rPr>
      <w:kern w:val="0"/>
      <w:sz w:val="18"/>
      <w:szCs w:val="18"/>
    </w:rPr>
  </w:style>
  <w:style w:type="paragraph" w:customStyle="1" w:styleId="88">
    <w:name w:val="TOC4"/>
    <w:basedOn w:val="1"/>
    <w:next w:val="1"/>
    <w:qFormat/>
    <w:uiPriority w:val="0"/>
    <w:pPr>
      <w:spacing w:line="312" w:lineRule="atLeast"/>
      <w:ind w:left="630"/>
      <w:jc w:val="left"/>
    </w:pPr>
    <w:rPr>
      <w:kern w:val="0"/>
      <w:sz w:val="18"/>
      <w:szCs w:val="18"/>
    </w:rPr>
  </w:style>
  <w:style w:type="paragraph" w:customStyle="1" w:styleId="89">
    <w:name w:val="TOC1"/>
    <w:basedOn w:val="1"/>
    <w:next w:val="1"/>
    <w:qFormat/>
    <w:uiPriority w:val="0"/>
    <w:pPr>
      <w:spacing w:before="120" w:after="120" w:line="312" w:lineRule="atLeast"/>
      <w:jc w:val="left"/>
    </w:pPr>
    <w:rPr>
      <w:kern w:val="0"/>
      <w:sz w:val="20"/>
      <w:szCs w:val="20"/>
    </w:rPr>
  </w:style>
  <w:style w:type="paragraph" w:customStyle="1" w:styleId="90">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91">
    <w:name w:val="UserStyle_28"/>
    <w:basedOn w:val="1"/>
    <w:qFormat/>
    <w:uiPriority w:val="0"/>
    <w:pPr>
      <w:spacing w:after="140" w:line="290" w:lineRule="auto"/>
    </w:pPr>
    <w:rPr>
      <w:rFonts w:ascii="Arial" w:hAnsi="Arial"/>
      <w:kern w:val="20"/>
      <w:sz w:val="20"/>
      <w:szCs w:val="24"/>
      <w:lang w:val="en-GB" w:eastAsia="en-US"/>
    </w:rPr>
  </w:style>
  <w:style w:type="paragraph" w:customStyle="1" w:styleId="92">
    <w:name w:val="UserStyle_29"/>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93">
    <w:name w:val="UserStyle_30"/>
    <w:basedOn w:val="1"/>
    <w:qFormat/>
    <w:uiPriority w:val="0"/>
    <w:pPr>
      <w:spacing w:before="120" w:after="120" w:line="290" w:lineRule="auto"/>
      <w:jc w:val="center"/>
    </w:pPr>
    <w:rPr>
      <w:rFonts w:ascii="Arial" w:hAnsi="Arial"/>
      <w:kern w:val="20"/>
      <w:sz w:val="20"/>
      <w:szCs w:val="20"/>
      <w:lang w:val="en-GB" w:eastAsia="en-US"/>
    </w:rPr>
  </w:style>
  <w:style w:type="paragraph" w:customStyle="1" w:styleId="94">
    <w:name w:val="UserStyle_31"/>
    <w:basedOn w:val="1"/>
    <w:next w:val="1"/>
    <w:qFormat/>
    <w:uiPriority w:val="0"/>
    <w:pPr>
      <w:tabs>
        <w:tab w:val="left" w:pos="624"/>
      </w:tabs>
      <w:spacing w:line="360" w:lineRule="auto"/>
      <w:ind w:left="624" w:hanging="624"/>
    </w:pPr>
    <w:rPr>
      <w:rFonts w:ascii="Arial" w:hAnsi="Arial"/>
      <w:w w:val="105"/>
      <w:kern w:val="20"/>
      <w:sz w:val="24"/>
      <w:szCs w:val="24"/>
      <w:lang w:val="en-GB" w:eastAsia="en-US"/>
    </w:rPr>
  </w:style>
  <w:style w:type="paragraph" w:customStyle="1" w:styleId="95">
    <w:name w:val="UserStyle_32"/>
    <w:basedOn w:val="1"/>
    <w:qFormat/>
    <w:uiPriority w:val="0"/>
    <w:rPr>
      <w:rFonts w:ascii="仿宋_GB2312" w:eastAsia="仿宋_GB2312"/>
      <w:spacing w:val="-4"/>
      <w:sz w:val="32"/>
      <w:szCs w:val="21"/>
    </w:rPr>
  </w:style>
  <w:style w:type="paragraph" w:customStyle="1" w:styleId="96">
    <w:name w:val="UserStyle_33"/>
    <w:basedOn w:val="1"/>
    <w:qFormat/>
    <w:uiPriority w:val="0"/>
    <w:pPr>
      <w:spacing w:line="290" w:lineRule="auto"/>
    </w:pPr>
    <w:rPr>
      <w:rFonts w:ascii="Arial" w:hAnsi="Arial" w:eastAsia="黑体"/>
      <w:kern w:val="20"/>
      <w:sz w:val="24"/>
      <w:szCs w:val="23"/>
      <w:lang w:val="en-GB" w:eastAsia="en-US"/>
    </w:rPr>
  </w:style>
  <w:style w:type="paragraph" w:customStyle="1" w:styleId="97">
    <w:name w:val="UserStyle_34"/>
    <w:basedOn w:val="1"/>
    <w:qFormat/>
    <w:uiPriority w:val="0"/>
    <w:pPr>
      <w:tabs>
        <w:tab w:val="left" w:pos="624"/>
      </w:tabs>
      <w:spacing w:after="120" w:line="336" w:lineRule="auto"/>
      <w:ind w:left="624" w:hanging="624"/>
    </w:pPr>
    <w:rPr>
      <w:rFonts w:ascii="Arial" w:hAnsi="Arial"/>
      <w:w w:val="105"/>
      <w:kern w:val="20"/>
      <w:sz w:val="24"/>
      <w:szCs w:val="20"/>
      <w:lang w:val="en-GB" w:eastAsia="en-US"/>
    </w:rPr>
  </w:style>
  <w:style w:type="paragraph" w:customStyle="1" w:styleId="98">
    <w:name w:val="UserStyle_35"/>
    <w:basedOn w:val="1"/>
    <w:qFormat/>
    <w:uiPriority w:val="0"/>
    <w:pPr>
      <w:spacing w:line="290" w:lineRule="auto"/>
    </w:pPr>
    <w:rPr>
      <w:rFonts w:ascii="Arial" w:hAnsi="Arial"/>
      <w:kern w:val="20"/>
      <w:sz w:val="24"/>
      <w:szCs w:val="23"/>
      <w:lang w:val="en-GB" w:eastAsia="en-US"/>
    </w:rPr>
  </w:style>
  <w:style w:type="paragraph" w:customStyle="1" w:styleId="99">
    <w:name w:val="UserStyle_36"/>
    <w:basedOn w:val="33"/>
    <w:next w:val="1"/>
    <w:qFormat/>
    <w:uiPriority w:val="0"/>
    <w:pPr>
      <w:spacing w:before="100" w:after="0" w:line="400" w:lineRule="exact"/>
    </w:pPr>
    <w:rPr>
      <w:rFonts w:ascii="Times New Roman" w:hAnsi="Times New Roman" w:eastAsia="黑体"/>
      <w:sz w:val="28"/>
      <w:szCs w:val="20"/>
    </w:rPr>
  </w:style>
  <w:style w:type="paragraph" w:customStyle="1" w:styleId="100">
    <w:name w:val="UserStyle_37"/>
    <w:basedOn w:val="1"/>
    <w:qFormat/>
    <w:uiPriority w:val="0"/>
    <w:pPr>
      <w:tabs>
        <w:tab w:val="left" w:pos="680"/>
      </w:tabs>
      <w:spacing w:after="140" w:line="290" w:lineRule="auto"/>
      <w:ind w:left="680" w:hanging="680"/>
    </w:pPr>
    <w:rPr>
      <w:rFonts w:ascii="Arial" w:hAnsi="Arial"/>
      <w:kern w:val="20"/>
      <w:sz w:val="20"/>
      <w:szCs w:val="24"/>
      <w:lang w:val="en-GB" w:eastAsia="en-US"/>
    </w:rPr>
  </w:style>
  <w:style w:type="paragraph" w:customStyle="1" w:styleId="101">
    <w:name w:val="UserStyle_38"/>
    <w:basedOn w:val="1"/>
    <w:next w:val="1"/>
    <w:qFormat/>
    <w:uiPriority w:val="0"/>
    <w:pPr>
      <w:keepNext/>
      <w:tabs>
        <w:tab w:val="left" w:pos="624"/>
      </w:tabs>
      <w:spacing w:line="360" w:lineRule="auto"/>
      <w:ind w:left="624" w:hanging="624"/>
    </w:pPr>
    <w:rPr>
      <w:rFonts w:ascii="Arial" w:hAnsi="Arial" w:eastAsia="黑体"/>
      <w:w w:val="105"/>
      <w:kern w:val="20"/>
      <w:sz w:val="24"/>
      <w:szCs w:val="24"/>
      <w:lang w:val="en-GB" w:eastAsia="en-US"/>
    </w:rPr>
  </w:style>
  <w:style w:type="paragraph" w:customStyle="1" w:styleId="102">
    <w:name w:val="UserStyle_39"/>
    <w:qFormat/>
    <w:uiPriority w:val="0"/>
    <w:pPr>
      <w:textAlignment w:val="baseline"/>
    </w:pPr>
    <w:rPr>
      <w:rFonts w:ascii="Times New Roman" w:hAnsi="Times New Roman" w:eastAsia="宋体" w:cs="Times New Roman"/>
      <w:lang w:val="en-US" w:eastAsia="zh-CN" w:bidi="ar-SA"/>
    </w:rPr>
  </w:style>
  <w:style w:type="paragraph" w:customStyle="1" w:styleId="103">
    <w:name w:val="UserStyle_40"/>
    <w:basedOn w:val="1"/>
    <w:qFormat/>
    <w:uiPriority w:val="0"/>
    <w:pPr>
      <w:tabs>
        <w:tab w:val="left" w:pos="567"/>
      </w:tabs>
      <w:spacing w:line="290" w:lineRule="auto"/>
      <w:ind w:left="567" w:hanging="567"/>
    </w:pPr>
    <w:rPr>
      <w:rFonts w:ascii="Arial" w:hAnsi="Arial"/>
      <w:kern w:val="20"/>
      <w:sz w:val="24"/>
      <w:szCs w:val="20"/>
      <w:lang w:val="en-GB" w:eastAsia="en-US"/>
    </w:rPr>
  </w:style>
  <w:style w:type="paragraph" w:customStyle="1" w:styleId="104">
    <w:name w:val="UserStyle_41"/>
    <w:basedOn w:val="1"/>
    <w:qFormat/>
    <w:uiPriority w:val="0"/>
    <w:pPr>
      <w:snapToGrid w:val="0"/>
      <w:spacing w:line="440" w:lineRule="atLeast"/>
    </w:pPr>
    <w:rPr>
      <w:rFonts w:ascii="宋体"/>
      <w:sz w:val="24"/>
      <w:szCs w:val="20"/>
    </w:rPr>
  </w:style>
  <w:style w:type="paragraph" w:customStyle="1" w:styleId="105">
    <w:name w:val="179"/>
    <w:basedOn w:val="1"/>
    <w:qFormat/>
    <w:uiPriority w:val="0"/>
    <w:pPr>
      <w:ind w:firstLine="420" w:firstLineChars="200"/>
    </w:pPr>
  </w:style>
  <w:style w:type="paragraph" w:customStyle="1" w:styleId="106">
    <w:name w:val="UserStyle_42"/>
    <w:basedOn w:val="85"/>
    <w:qFormat/>
    <w:uiPriority w:val="0"/>
    <w:pPr>
      <w:tabs>
        <w:tab w:val="left" w:pos="2041"/>
      </w:tabs>
      <w:ind w:left="2041" w:hanging="680"/>
    </w:pPr>
  </w:style>
  <w:style w:type="paragraph" w:customStyle="1" w:styleId="107">
    <w:name w:val="UserStyle_43"/>
    <w:basedOn w:val="98"/>
    <w:qFormat/>
    <w:uiPriority w:val="0"/>
    <w:pPr>
      <w:tabs>
        <w:tab w:val="left" w:pos="480"/>
      </w:tabs>
      <w:ind w:left="480" w:hanging="480"/>
    </w:pPr>
  </w:style>
  <w:style w:type="table" w:customStyle="1" w:styleId="108">
    <w:name w:val="TableGrid"/>
    <w:basedOn w:val="41"/>
    <w:qFormat/>
    <w:uiPriority w:val="0"/>
  </w:style>
  <w:style w:type="paragraph" w:customStyle="1" w:styleId="109">
    <w:name w:val="UserStyle_44"/>
    <w:basedOn w:val="1"/>
    <w:qFormat/>
    <w:uiPriority w:val="0"/>
    <w:pPr>
      <w:jc w:val="left"/>
    </w:pPr>
    <w:rPr>
      <w:rFonts w:ascii="宋体" w:hAnsi="宋体" w:eastAsia="Times New Roman"/>
      <w:color w:val="000000"/>
      <w:kern w:val="0"/>
      <w:sz w:val="22"/>
      <w:lang w:val="zh-CN" w:eastAsia="en-US" w:bidi="zh-CN"/>
    </w:rPr>
  </w:style>
  <w:style w:type="character" w:customStyle="1" w:styleId="110">
    <w:name w:val="批注框文本 字符"/>
    <w:basedOn w:val="28"/>
    <w:link w:val="18"/>
    <w:semiHidden/>
    <w:qFormat/>
    <w:uiPriority w:val="99"/>
    <w:rPr>
      <w:kern w:val="2"/>
      <w:sz w:val="18"/>
      <w:szCs w:val="18"/>
    </w:rPr>
  </w:style>
  <w:style w:type="paragraph" w:customStyle="1" w:styleId="111">
    <w:name w:val="Char Char Char Char Char Char Char"/>
    <w:basedOn w:val="1"/>
    <w:qFormat/>
    <w:uiPriority w:val="0"/>
    <w:pPr>
      <w:widowControl w:val="0"/>
      <w:textAlignment w:val="auto"/>
    </w:pPr>
    <w:rPr>
      <w:szCs w:val="24"/>
    </w:rPr>
  </w:style>
  <w:style w:type="character" w:customStyle="1" w:styleId="112">
    <w:name w:val="标题 1 字符"/>
    <w:basedOn w:val="28"/>
    <w:link w:val="4"/>
    <w:qFormat/>
    <w:uiPriority w:val="9"/>
    <w:rPr>
      <w:b/>
      <w:bCs/>
      <w:kern w:val="44"/>
      <w:sz w:val="44"/>
      <w:szCs w:val="44"/>
    </w:rPr>
  </w:style>
  <w:style w:type="character" w:customStyle="1" w:styleId="113">
    <w:name w:val="标题 2 字符"/>
    <w:basedOn w:val="28"/>
    <w:link w:val="5"/>
    <w:qFormat/>
    <w:uiPriority w:val="0"/>
    <w:rPr>
      <w:rFonts w:ascii="Arial" w:hAnsi="Arial" w:eastAsia="黑体"/>
      <w:b/>
      <w:bCs/>
      <w:kern w:val="2"/>
      <w:sz w:val="32"/>
      <w:szCs w:val="32"/>
    </w:rPr>
  </w:style>
  <w:style w:type="character" w:customStyle="1" w:styleId="114">
    <w:name w:val="纯文本 字符"/>
    <w:link w:val="15"/>
    <w:qFormat/>
    <w:uiPriority w:val="0"/>
    <w:rPr>
      <w:rFonts w:ascii="宋体" w:hAnsi="Courier New"/>
      <w:kern w:val="2"/>
      <w:sz w:val="21"/>
    </w:rPr>
  </w:style>
  <w:style w:type="character" w:customStyle="1" w:styleId="115">
    <w:name w:val="纯文本 Char"/>
    <w:basedOn w:val="28"/>
    <w:semiHidden/>
    <w:qFormat/>
    <w:uiPriority w:val="99"/>
    <w:rPr>
      <w:rFonts w:ascii="宋体" w:hAnsi="Courier New" w:cs="Courier New"/>
      <w:kern w:val="2"/>
      <w:sz w:val="21"/>
      <w:szCs w:val="21"/>
    </w:rPr>
  </w:style>
  <w:style w:type="character" w:customStyle="1" w:styleId="116">
    <w:name w:val="列出段落 字符"/>
    <w:link w:val="117"/>
    <w:qFormat/>
    <w:uiPriority w:val="0"/>
    <w:rPr>
      <w:kern w:val="2"/>
      <w:sz w:val="21"/>
      <w:szCs w:val="24"/>
    </w:rPr>
  </w:style>
  <w:style w:type="paragraph" w:styleId="117">
    <w:name w:val="List Paragraph"/>
    <w:basedOn w:val="1"/>
    <w:link w:val="116"/>
    <w:qFormat/>
    <w:uiPriority w:val="0"/>
    <w:pPr>
      <w:widowControl w:val="0"/>
      <w:ind w:firstLine="420" w:firstLineChars="200"/>
      <w:textAlignment w:val="auto"/>
    </w:pPr>
    <w:rPr>
      <w:szCs w:val="24"/>
    </w:rPr>
  </w:style>
  <w:style w:type="paragraph" w:customStyle="1" w:styleId="118">
    <w:name w:val="Table Paragraph"/>
    <w:basedOn w:val="1"/>
    <w:qFormat/>
    <w:uiPriority w:val="99"/>
    <w:rPr>
      <w:rFonts w:ascii="宋体" w:hAnsi="宋体" w:cs="宋体"/>
      <w:szCs w:val="22"/>
      <w:lang w:val="zh-CN"/>
    </w:rPr>
  </w:style>
  <w:style w:type="paragraph" w:customStyle="1" w:styleId="119">
    <w:name w:val="正文1"/>
    <w:next w:val="12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20">
    <w:name w:val="正文文本1"/>
    <w:basedOn w:val="119"/>
    <w:next w:val="121"/>
    <w:qFormat/>
    <w:uiPriority w:val="0"/>
    <w:pPr>
      <w:spacing w:after="120"/>
      <w:jc w:val="left"/>
    </w:pPr>
    <w:rPr>
      <w:rFonts w:ascii="宋体"/>
      <w:sz w:val="34"/>
      <w:szCs w:val="20"/>
    </w:rPr>
  </w:style>
  <w:style w:type="paragraph" w:customStyle="1" w:styleId="121">
    <w:name w:val="正文首行缩进1"/>
    <w:basedOn w:val="120"/>
    <w:next w:val="122"/>
    <w:qFormat/>
    <w:uiPriority w:val="0"/>
    <w:pPr>
      <w:ind w:left="30" w:right="30" w:firstLine="420"/>
      <w:jc w:val="center"/>
    </w:pPr>
    <w:rPr>
      <w:sz w:val="21"/>
    </w:rPr>
  </w:style>
  <w:style w:type="paragraph" w:customStyle="1" w:styleId="122">
    <w:name w:val="样式 正文首行缩进 + 首行缩进:  1 字符1"/>
    <w:basedOn w:val="119"/>
    <w:next w:val="119"/>
    <w:qFormat/>
    <w:uiPriority w:val="0"/>
    <w:pPr>
      <w:spacing w:line="360" w:lineRule="auto"/>
      <w:ind w:firstLine="480"/>
      <w:jc w:val="left"/>
    </w:pPr>
    <w:rPr>
      <w:rFonts w:ascii="宋体" w:hAnsi="宋体"/>
      <w:sz w:val="24"/>
      <w:szCs w:val="20"/>
    </w:rPr>
  </w:style>
  <w:style w:type="paragraph" w:customStyle="1" w:styleId="123">
    <w:name w:val="Table Text"/>
    <w:basedOn w:val="1"/>
    <w:semiHidden/>
    <w:qFormat/>
    <w:uiPriority w:val="0"/>
    <w:rPr>
      <w:rFonts w:ascii="宋体" w:hAnsi="宋体" w:eastAsia="宋体" w:cs="宋体"/>
      <w:sz w:val="20"/>
      <w:szCs w:val="20"/>
      <w:lang w:val="en-US" w:eastAsia="en-US" w:bidi="ar-SA"/>
    </w:rPr>
  </w:style>
  <w:style w:type="table" w:customStyle="1" w:styleId="124">
    <w:name w:val="Table Normal"/>
    <w:semiHidden/>
    <w:unhideWhenUsed/>
    <w:qFormat/>
    <w:uiPriority w:val="0"/>
    <w:tblPr>
      <w:tblCellMar>
        <w:top w:w="0" w:type="dxa"/>
        <w:left w:w="0" w:type="dxa"/>
        <w:bottom w:w="0" w:type="dxa"/>
        <w:right w:w="0" w:type="dxa"/>
      </w:tblCellMar>
    </w:tblPr>
  </w:style>
  <w:style w:type="paragraph" w:customStyle="1" w:styleId="125">
    <w:name w:val="正文首行缩进2字符"/>
    <w:basedOn w:val="1"/>
    <w:qFormat/>
    <w:uiPriority w:val="0"/>
    <w:pPr>
      <w:widowControl/>
      <w:adjustRightInd w:val="0"/>
    </w:pPr>
  </w:style>
  <w:style w:type="paragraph" w:styleId="126">
    <w:name w:val="No Spacing"/>
    <w:qFormat/>
    <w:uiPriority w:val="0"/>
    <w:rPr>
      <w:rFonts w:ascii="Calibri" w:hAnsi="Calibri" w:eastAsia="Times New Roman"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32849</Words>
  <Characters>34765</Characters>
  <Lines>797</Lines>
  <Paragraphs>459</Paragraphs>
  <TotalTime>14</TotalTime>
  <ScaleCrop>false</ScaleCrop>
  <LinksUpToDate>false</LinksUpToDate>
  <CharactersWithSpaces>37644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2021-01-04T07:19:00Z</dcterms:created>
  <dc:creator>WPS_1663467191</dc:creator>
  <cp:lastModifiedBy>susu</cp:lastModifiedBy>
  <cp:lastPrinted>2025-08-07T11:53:00Z</cp:lastPrinted>
  <dcterms:modified xsi:type="dcterms:W3CDTF">2025-09-04T08:23:05Z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E90231690C2A49E39B5A7FFFFA49A166_13</vt:lpwstr>
  </property>
  <property fmtid="{D5CDD505-2E9C-101B-9397-08002B2CF9AE}" pid="4" name="KSOTemplateDocerSaveRecord">
    <vt:lpwstr>eyJoZGlkIjoiN2ZiNWYzMjY0NjhmYjY3OTI1Y2Y3MTc4YzY3ZmI0OTkiLCJ1c2VySWQiOiI0NjA1NDIwNjIifQ==</vt:lpwstr>
  </property>
</Properties>
</file>