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overflowPunct/>
        <w:topLinePunct w:val="0"/>
        <w:autoSpaceDE/>
        <w:autoSpaceDN/>
        <w:bidi w:val="0"/>
        <w:adjustRightInd/>
        <w:snapToGrid w:val="0"/>
        <w:spacing w:line="360" w:lineRule="auto"/>
        <w:jc w:val="both"/>
        <w:textAlignment w:val="auto"/>
        <w:rPr>
          <w:rFonts w:hint="eastAsia" w:ascii="宋体" w:hAnsi="宋体" w:eastAsia="宋体" w:cs="宋体"/>
          <w:b/>
          <w:bCs/>
          <w:color w:val="auto"/>
          <w:sz w:val="30"/>
          <w:szCs w:val="30"/>
          <w:highlight w:val="none"/>
          <w:lang w:eastAsia="zh-CN"/>
        </w:rPr>
      </w:pPr>
      <w:r>
        <w:drawing>
          <wp:inline distT="0" distB="0" distL="114300" distR="114300">
            <wp:extent cx="6332855" cy="8319135"/>
            <wp:effectExtent l="0" t="0" r="10795" b="571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6332855" cy="8319135"/>
                    </a:xfrm>
                    <a:prstGeom prst="rect">
                      <a:avLst/>
                    </a:prstGeom>
                    <a:noFill/>
                    <a:ln>
                      <a:noFill/>
                    </a:ln>
                  </pic:spPr>
                </pic:pic>
              </a:graphicData>
            </a:graphic>
          </wp:inline>
        </w:drawing>
      </w:r>
    </w:p>
    <w:p>
      <w:pPr>
        <w:widowControl/>
        <w:spacing w:line="360" w:lineRule="auto"/>
        <w:jc w:val="both"/>
        <w:rPr>
          <w:rFonts w:hint="eastAsia" w:ascii="宋体" w:hAnsi="宋体" w:eastAsia="宋体" w:cs="宋体"/>
          <w:b/>
          <w:bCs/>
          <w:color w:val="auto"/>
          <w:w w:val="95"/>
          <w:sz w:val="30"/>
          <w:szCs w:val="30"/>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start="1"/>
          <w:cols w:space="0" w:num="1"/>
          <w:titlePg/>
          <w:rtlGutter w:val="0"/>
          <w:docGrid w:linePitch="331" w:charSpace="0"/>
        </w:sectPr>
      </w:pPr>
    </w:p>
    <w:p>
      <w:pPr>
        <w:pStyle w:val="16"/>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pStyle w:val="20"/>
        <w:tabs>
          <w:tab w:val="right" w:leader="dot" w:pos="9637"/>
        </w:tabs>
        <w:rPr>
          <w:rFonts w:hint="eastAsia" w:ascii="宋体" w:hAnsi="宋体" w:eastAsia="宋体" w:cs="宋体"/>
          <w:color w:val="auto"/>
          <w:highlight w:val="none"/>
        </w:rPr>
      </w:pP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TOC \o "1-1" \h \u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_Toc16222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_Toc16222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_Toc8382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第二章  采购需求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_Toc8382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_Toc15364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  投标人须知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_Toc15364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_Toc10034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第四章  </w:t>
      </w:r>
      <w:r>
        <w:rPr>
          <w:rFonts w:hint="eastAsia" w:ascii="宋体" w:hAnsi="宋体" w:eastAsia="宋体" w:cs="宋体"/>
          <w:color w:val="auto"/>
          <w:sz w:val="24"/>
          <w:szCs w:val="24"/>
          <w:highlight w:val="none"/>
          <w:lang w:eastAsia="zh-CN"/>
        </w:rPr>
        <w:t>评标方法和评标标准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_Toc10034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_Toc32021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拟签订的合同文本</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_Toc32021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_Toc2517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第六章 投标文件格式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_Toc2517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60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20"/>
        <w:tabs>
          <w:tab w:val="right" w:leader="dot" w:pos="9637"/>
        </w:tabs>
        <w:rPr>
          <w:rFonts w:hint="eastAsia" w:ascii="宋体" w:hAnsi="宋体" w:eastAsia="宋体" w:cs="宋体"/>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_Toc31310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第七章 质疑、投诉材料格式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_Toc31310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jc w:val="center"/>
        <w:rPr>
          <w:rFonts w:hint="eastAsia" w:ascii="宋体" w:hAnsi="宋体" w:eastAsia="宋体" w:cs="宋体"/>
          <w:color w:val="auto"/>
          <w:highlight w:val="none"/>
        </w:rPr>
      </w:pPr>
      <w:r>
        <w:rPr>
          <w:rFonts w:hint="eastAsia" w:ascii="宋体" w:hAnsi="宋体" w:eastAsia="宋体" w:cs="宋体"/>
          <w:color w:val="auto"/>
          <w:highlight w:val="none"/>
        </w:rPr>
        <w:fldChar w:fldCharType="end"/>
      </w:r>
      <w:r>
        <w:rPr>
          <w:rFonts w:hint="eastAsia" w:ascii="宋体" w:hAnsi="宋体" w:eastAsia="宋体" w:cs="宋体"/>
          <w:color w:val="auto"/>
          <w:highlight w:val="none"/>
        </w:rPr>
        <w:tab/>
      </w:r>
      <w:bookmarkStart w:id="0" w:name="_Toc532545041"/>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6"/>
        <w:jc w:val="center"/>
        <w:outlineLvl w:val="0"/>
        <w:rPr>
          <w:rFonts w:hint="eastAsia" w:ascii="宋体" w:hAnsi="宋体" w:eastAsia="宋体" w:cs="宋体"/>
          <w:b/>
          <w:color w:val="auto"/>
          <w:sz w:val="36"/>
          <w:szCs w:val="20"/>
          <w:highlight w:val="none"/>
        </w:rPr>
      </w:pPr>
      <w:bookmarkStart w:id="1" w:name="_Toc18459"/>
      <w:bookmarkStart w:id="2" w:name="_Toc184"/>
      <w:bookmarkStart w:id="3" w:name="_Toc20258"/>
      <w:bookmarkStart w:id="4" w:name="_Toc16576"/>
      <w:bookmarkStart w:id="5" w:name="_Toc12228"/>
      <w:bookmarkStart w:id="6" w:name="_Toc16222"/>
      <w:bookmarkStart w:id="7" w:name="_Toc11500"/>
      <w:bookmarkStart w:id="8" w:name="_Toc9949"/>
      <w:bookmarkStart w:id="9" w:name="_Toc8345"/>
      <w:bookmarkStart w:id="10" w:name="_Toc18707"/>
      <w:bookmarkStart w:id="11" w:name="_Toc19537"/>
      <w:r>
        <w:rPr>
          <w:rFonts w:hint="eastAsia" w:ascii="宋体" w:hAnsi="宋体" w:eastAsia="宋体" w:cs="宋体"/>
          <w:b/>
          <w:color w:val="auto"/>
          <w:sz w:val="36"/>
          <w:highlight w:val="none"/>
        </w:rPr>
        <w:t xml:space="preserve">第一章  </w:t>
      </w:r>
      <w:r>
        <w:rPr>
          <w:rFonts w:hint="eastAsia" w:ascii="宋体" w:hAnsi="宋体" w:eastAsia="宋体" w:cs="宋体"/>
          <w:b/>
          <w:color w:val="auto"/>
          <w:sz w:val="36"/>
          <w:highlight w:val="none"/>
          <w:lang w:eastAsia="zh-CN"/>
        </w:rPr>
        <w:t>公开</w:t>
      </w:r>
      <w:r>
        <w:rPr>
          <w:rFonts w:hint="eastAsia" w:ascii="宋体" w:hAnsi="宋体" w:eastAsia="宋体" w:cs="宋体"/>
          <w:b/>
          <w:color w:val="auto"/>
          <w:sz w:val="36"/>
          <w:highlight w:val="none"/>
        </w:rPr>
        <w:t>招标公告</w:t>
      </w:r>
      <w:bookmarkEnd w:id="0"/>
      <w:bookmarkEnd w:id="1"/>
      <w:bookmarkEnd w:id="2"/>
      <w:bookmarkEnd w:id="3"/>
      <w:bookmarkEnd w:id="4"/>
      <w:bookmarkEnd w:id="5"/>
      <w:bookmarkEnd w:id="6"/>
      <w:bookmarkEnd w:id="7"/>
      <w:bookmarkEnd w:id="8"/>
      <w:bookmarkEnd w:id="9"/>
      <w:bookmarkEnd w:id="10"/>
      <w:bookmarkEnd w:id="11"/>
    </w:p>
    <w:p>
      <w:pPr>
        <w:pStyle w:val="16"/>
        <w:jc w:val="center"/>
        <w:rPr>
          <w:rFonts w:hint="eastAsia" w:ascii="宋体" w:hAnsi="宋体" w:eastAsia="宋体" w:cs="宋体"/>
          <w:b/>
          <w:color w:val="auto"/>
          <w:sz w:val="30"/>
          <w:szCs w:val="30"/>
          <w:highlight w:val="none"/>
        </w:rPr>
      </w:pPr>
    </w:p>
    <w:p>
      <w:pPr>
        <w:pStyle w:val="16"/>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eastAsia="zh-CN"/>
        </w:rPr>
        <w:t>广西贵荷项目管理咨询有限公司</w:t>
      </w:r>
    </w:p>
    <w:p>
      <w:pPr>
        <w:pStyle w:val="16"/>
        <w:jc w:val="center"/>
        <w:rPr>
          <w:rFonts w:hint="eastAsia" w:ascii="宋体" w:hAnsi="宋体" w:eastAsia="宋体" w:cs="宋体"/>
          <w:b/>
          <w:color w:val="auto"/>
          <w:sz w:val="30"/>
          <w:szCs w:val="30"/>
          <w:highlight w:val="none"/>
          <w:lang w:eastAsia="zh-CN"/>
        </w:rPr>
      </w:pPr>
      <w:r>
        <w:rPr>
          <w:rFonts w:hint="eastAsia" w:hAnsi="宋体" w:cs="宋体"/>
          <w:b/>
          <w:color w:val="auto"/>
          <w:sz w:val="30"/>
          <w:szCs w:val="30"/>
          <w:highlight w:val="none"/>
          <w:lang w:eastAsia="zh-CN"/>
        </w:rPr>
        <w:t>贵港市荷城第三初级中学大宗食品采购</w:t>
      </w:r>
    </w:p>
    <w:p>
      <w:pPr>
        <w:pStyle w:val="16"/>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（项目编号：</w:t>
      </w:r>
      <w:r>
        <w:rPr>
          <w:rFonts w:hint="eastAsia" w:hAnsi="宋体" w:cs="宋体"/>
          <w:b/>
          <w:color w:val="auto"/>
          <w:sz w:val="30"/>
          <w:szCs w:val="30"/>
          <w:highlight w:val="none"/>
          <w:lang w:eastAsia="zh-CN"/>
        </w:rPr>
        <w:t>GGZC2024-G3-00244-GXGH</w:t>
      </w:r>
      <w:r>
        <w:rPr>
          <w:rFonts w:hint="eastAsia" w:ascii="宋体" w:hAnsi="宋体" w:eastAsia="宋体" w:cs="宋体"/>
          <w:b/>
          <w:color w:val="auto"/>
          <w:sz w:val="30"/>
          <w:szCs w:val="30"/>
          <w:highlight w:val="none"/>
        </w:rPr>
        <w:t>）公开招标公告</w:t>
      </w:r>
    </w:p>
    <w:p>
      <w:pPr>
        <w:pBdr>
          <w:top w:val="single" w:color="auto" w:sz="4" w:space="1"/>
          <w:left w:val="single" w:color="auto" w:sz="4" w:space="4"/>
          <w:bottom w:val="single" w:color="auto" w:sz="4" w:space="1"/>
          <w:right w:val="single" w:color="auto" w:sz="4" w:space="4"/>
        </w:pBdr>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宋体" w:hAnsi="宋体" w:eastAsia="宋体" w:cs="宋体"/>
          <w:color w:val="auto"/>
          <w:sz w:val="21"/>
          <w:szCs w:val="21"/>
          <w:highlight w:val="none"/>
          <w:u w:val="single"/>
        </w:rPr>
      </w:pPr>
      <w:r>
        <w:rPr>
          <w:rFonts w:hint="eastAsia" w:ascii="宋体" w:hAnsi="宋体" w:cs="宋体"/>
          <w:color w:val="auto"/>
          <w:kern w:val="0"/>
          <w:szCs w:val="21"/>
          <w:highlight w:val="none"/>
          <w:u w:val="single"/>
          <w:lang w:eastAsia="zh-CN"/>
        </w:rPr>
        <w:t>贵港市荷城第三初级中学大宗食品采购</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招标项目的潜在投标人应在</w:t>
      </w:r>
      <w:r>
        <w:rPr>
          <w:rFonts w:hint="eastAsia" w:ascii="宋体" w:hAnsi="宋体" w:eastAsia="宋体" w:cs="宋体"/>
          <w:color w:val="auto"/>
          <w:kern w:val="0"/>
          <w:szCs w:val="21"/>
          <w:highlight w:val="none"/>
          <w:u w:val="single"/>
          <w:lang w:eastAsia="zh-CN"/>
        </w:rPr>
        <w:t>广西政府采购云平台</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https://www.gcy.zfcg.gxzf.gov.cn/</w:t>
      </w:r>
      <w:r>
        <w:rPr>
          <w:rFonts w:hint="eastAsia" w:ascii="宋体" w:hAnsi="宋体" w:eastAsia="宋体" w:cs="宋体"/>
          <w:color w:val="auto"/>
          <w:szCs w:val="21"/>
          <w:highlight w:val="none"/>
          <w:u w:val="single"/>
        </w:rPr>
        <w:t>）</w:t>
      </w:r>
      <w:r>
        <w:rPr>
          <w:rFonts w:hint="eastAsia" w:ascii="宋体" w:hAnsi="宋体" w:eastAsia="宋体" w:cs="宋体"/>
          <w:color w:val="auto"/>
          <w:kern w:val="0"/>
          <w:szCs w:val="21"/>
          <w:highlight w:val="none"/>
          <w:u w:val="single"/>
        </w:rPr>
        <w:t>“供应商注册入口”完成账号注册后，登录</w:t>
      </w:r>
      <w:r>
        <w:rPr>
          <w:rFonts w:hint="eastAsia" w:ascii="宋体" w:hAnsi="宋体" w:eastAsia="宋体" w:cs="宋体"/>
          <w:color w:val="auto"/>
          <w:kern w:val="0"/>
          <w:szCs w:val="21"/>
          <w:highlight w:val="none"/>
          <w:u w:val="single"/>
          <w:lang w:eastAsia="zh-CN"/>
        </w:rPr>
        <w:t>广西政府采购云平台</w:t>
      </w:r>
      <w:r>
        <w:rPr>
          <w:rFonts w:hint="eastAsia" w:ascii="宋体" w:hAnsi="宋体" w:eastAsia="宋体" w:cs="宋体"/>
          <w:color w:val="auto"/>
          <w:kern w:val="0"/>
          <w:szCs w:val="21"/>
          <w:highlight w:val="none"/>
          <w:u w:val="single"/>
        </w:rPr>
        <w:t>“项目采购—获取采购文件”模块自行下载</w:t>
      </w:r>
      <w:r>
        <w:rPr>
          <w:rFonts w:hint="eastAsia" w:ascii="宋体" w:hAnsi="宋体" w:eastAsia="宋体" w:cs="宋体"/>
          <w:color w:val="auto"/>
          <w:sz w:val="21"/>
          <w:szCs w:val="21"/>
          <w:highlight w:val="none"/>
        </w:rPr>
        <w:t>获取招标文件，并于</w:t>
      </w:r>
      <w:r>
        <w:rPr>
          <w:rFonts w:hint="eastAsia" w:ascii="宋体" w:hAnsi="宋体" w:cs="宋体"/>
          <w:color w:val="auto"/>
          <w:szCs w:val="21"/>
          <w:highlight w:val="none"/>
          <w:u w:val="single"/>
          <w:lang w:eastAsia="zh-CN"/>
        </w:rPr>
        <w:t>2024年4月19日9时00分</w:t>
      </w:r>
      <w:r>
        <w:rPr>
          <w:rFonts w:hint="eastAsia" w:ascii="宋体" w:hAnsi="宋体" w:eastAsia="宋体" w:cs="宋体"/>
          <w:bCs/>
          <w:color w:val="auto"/>
          <w:sz w:val="21"/>
          <w:szCs w:val="21"/>
          <w:highlight w:val="none"/>
        </w:rPr>
        <w:t>（北京时间）前</w:t>
      </w:r>
      <w:r>
        <w:rPr>
          <w:rFonts w:hint="eastAsia" w:ascii="宋体" w:hAnsi="宋体" w:eastAsia="宋体" w:cs="宋体"/>
          <w:color w:val="auto"/>
          <w:sz w:val="21"/>
          <w:szCs w:val="21"/>
          <w:highlight w:val="none"/>
        </w:rPr>
        <w:t>递交投标文件。</w:t>
      </w:r>
    </w:p>
    <w:p>
      <w:pPr>
        <w:spacing w:line="360" w:lineRule="auto"/>
        <w:rPr>
          <w:rFonts w:hint="eastAsia" w:ascii="宋体" w:hAnsi="宋体" w:eastAsia="宋体" w:cs="宋体"/>
          <w:b/>
          <w:bCs/>
          <w:color w:val="auto"/>
          <w:sz w:val="24"/>
          <w:highlight w:val="none"/>
        </w:rPr>
      </w:pPr>
      <w:bookmarkStart w:id="12" w:name="_Toc35393790"/>
      <w:bookmarkStart w:id="13" w:name="_Toc28359002"/>
      <w:bookmarkStart w:id="14" w:name="_Toc28359079"/>
      <w:bookmarkStart w:id="15" w:name="_Toc35393621"/>
      <w:bookmarkStart w:id="16" w:name="_Hlk24379207"/>
      <w:r>
        <w:rPr>
          <w:rFonts w:hint="eastAsia" w:ascii="宋体" w:hAnsi="宋体" w:eastAsia="宋体" w:cs="宋体"/>
          <w:b/>
          <w:bCs/>
          <w:color w:val="auto"/>
          <w:sz w:val="24"/>
          <w:highlight w:val="none"/>
        </w:rPr>
        <w:t>一、项目基本情况</w:t>
      </w:r>
      <w:bookmarkEnd w:id="12"/>
      <w:bookmarkEnd w:id="13"/>
      <w:bookmarkEnd w:id="14"/>
      <w:bookmarkEnd w:id="15"/>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szCs w:val="21"/>
          <w:highlight w:val="none"/>
        </w:rPr>
        <w:t>项目编号：</w:t>
      </w:r>
      <w:r>
        <w:rPr>
          <w:rFonts w:hint="eastAsia" w:ascii="宋体" w:hAnsi="宋体" w:cs="宋体"/>
          <w:bCs/>
          <w:color w:val="auto"/>
          <w:szCs w:val="21"/>
          <w:highlight w:val="none"/>
          <w:lang w:eastAsia="zh-CN"/>
        </w:rPr>
        <w:t>GGZC2024-G3-00244-GXGH</w:t>
      </w:r>
    </w:p>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采购计划备案文号：GGZC[2024]</w:t>
      </w:r>
      <w:r>
        <w:rPr>
          <w:rFonts w:hint="eastAsia" w:ascii="宋体" w:hAnsi="宋体" w:cs="宋体"/>
          <w:b w:val="0"/>
          <w:bCs w:val="0"/>
          <w:color w:val="auto"/>
          <w:szCs w:val="21"/>
          <w:highlight w:val="none"/>
          <w:lang w:val="en-US" w:eastAsia="zh-CN"/>
        </w:rPr>
        <w:t>244</w:t>
      </w:r>
      <w:r>
        <w:rPr>
          <w:rFonts w:hint="eastAsia" w:ascii="宋体" w:hAnsi="宋体" w:eastAsia="宋体" w:cs="宋体"/>
          <w:b w:val="0"/>
          <w:bCs w:val="0"/>
          <w:color w:val="auto"/>
          <w:szCs w:val="21"/>
          <w:highlight w:val="none"/>
        </w:rPr>
        <w:t>号</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b w:val="0"/>
          <w:bCs w:val="0"/>
          <w:color w:val="auto"/>
          <w:szCs w:val="21"/>
          <w:highlight w:val="none"/>
        </w:rPr>
        <w:t>项目名称：</w:t>
      </w:r>
      <w:bookmarkEnd w:id="16"/>
      <w:r>
        <w:rPr>
          <w:rFonts w:hint="eastAsia" w:ascii="宋体" w:hAnsi="宋体" w:cs="宋体"/>
          <w:color w:val="auto"/>
          <w:szCs w:val="21"/>
          <w:highlight w:val="none"/>
          <w:lang w:eastAsia="zh-CN"/>
        </w:rPr>
        <w:t>贵港市荷城第三初级中学大宗食品采购</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b w:val="0"/>
          <w:bCs w:val="0"/>
          <w:color w:val="auto"/>
          <w:szCs w:val="21"/>
          <w:highlight w:val="none"/>
        </w:rPr>
        <w:t>预算金额：</w:t>
      </w:r>
      <w:r>
        <w:rPr>
          <w:rFonts w:hint="eastAsia" w:ascii="宋体" w:hAnsi="宋体" w:cs="宋体"/>
          <w:color w:val="auto"/>
          <w:szCs w:val="21"/>
          <w:highlight w:val="none"/>
          <w:lang w:eastAsia="zh-CN"/>
        </w:rPr>
        <w:t>人民币叁仟万元整（¥30000000.00）</w:t>
      </w:r>
    </w:p>
    <w:p>
      <w:pPr>
        <w:spacing w:line="360" w:lineRule="auto"/>
        <w:ind w:firstLine="420" w:firstLineChars="200"/>
        <w:rPr>
          <w:rFonts w:hint="eastAsia" w:ascii="宋体" w:hAnsi="宋体" w:eastAsia="宋体" w:cs="宋体"/>
          <w:color w:val="auto"/>
          <w:szCs w:val="21"/>
          <w:highlight w:val="none"/>
          <w:u w:val="single"/>
          <w:lang w:val="en-US" w:eastAsia="zh-CN"/>
        </w:rPr>
      </w:pPr>
      <w:r>
        <w:rPr>
          <w:rFonts w:hint="eastAsia" w:ascii="宋体" w:hAnsi="宋体" w:eastAsia="宋体" w:cs="宋体"/>
          <w:b w:val="0"/>
          <w:bCs w:val="0"/>
          <w:color w:val="auto"/>
          <w:szCs w:val="21"/>
          <w:highlight w:val="none"/>
          <w:lang w:eastAsia="zh-CN"/>
        </w:rPr>
        <w:t>最高限价（如有）：</w:t>
      </w:r>
      <w:r>
        <w:rPr>
          <w:rFonts w:hint="eastAsia" w:ascii="宋体" w:hAnsi="宋体" w:eastAsia="宋体" w:cs="宋体"/>
          <w:color w:val="auto"/>
          <w:highlight w:val="none"/>
        </w:rPr>
        <w:t>无</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采购需求：</w:t>
      </w:r>
    </w:p>
    <w:tbl>
      <w:tblPr>
        <w:tblStyle w:val="40"/>
        <w:tblW w:w="485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799"/>
        <w:gridCol w:w="5246"/>
        <w:gridCol w:w="2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5"/>
                <w:sz w:val="21"/>
                <w:szCs w:val="21"/>
                <w:highlight w:val="none"/>
              </w:rPr>
              <w:t>分标号</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b/>
                <w:bCs/>
                <w:color w:val="auto"/>
                <w:spacing w:val="-5"/>
                <w:sz w:val="21"/>
                <w:szCs w:val="21"/>
                <w:highlight w:val="none"/>
                <w:lang w:eastAsia="zh-CN"/>
              </w:rPr>
            </w:pPr>
            <w:r>
              <w:rPr>
                <w:rFonts w:hint="eastAsia" w:ascii="宋体" w:hAnsi="宋体" w:eastAsia="宋体" w:cs="宋体"/>
                <w:b/>
                <w:bCs/>
                <w:color w:val="auto"/>
                <w:spacing w:val="-5"/>
                <w:sz w:val="21"/>
                <w:szCs w:val="21"/>
                <w:highlight w:val="none"/>
                <w:lang w:eastAsia="zh-CN"/>
              </w:rPr>
              <w:t>标的名称</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3"/>
                <w:sz w:val="21"/>
                <w:szCs w:val="21"/>
                <w:highlight w:val="none"/>
              </w:rPr>
              <w:t>选定供应</w:t>
            </w:r>
            <w:r>
              <w:rPr>
                <w:rFonts w:hint="eastAsia" w:ascii="宋体" w:hAnsi="宋体" w:eastAsia="宋体" w:cs="宋体"/>
                <w:b/>
                <w:bCs/>
                <w:color w:val="auto"/>
                <w:spacing w:val="-5"/>
                <w:sz w:val="21"/>
                <w:szCs w:val="21"/>
                <w:highlight w:val="none"/>
              </w:rPr>
              <w:t>商数量</w:t>
            </w:r>
            <w:r>
              <w:rPr>
                <w:rFonts w:hint="eastAsia" w:ascii="宋体" w:hAnsi="宋体" w:eastAsia="宋体" w:cs="宋体"/>
                <w:b/>
                <w:bCs/>
                <w:color w:val="auto"/>
                <w:spacing w:val="-7"/>
                <w:sz w:val="21"/>
                <w:szCs w:val="21"/>
                <w:highlight w:val="none"/>
              </w:rPr>
              <w:t>（家）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5000" w:type="pct"/>
            <w:gridSpan w:val="3"/>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b/>
                <w:bCs/>
                <w:color w:val="auto"/>
                <w:spacing w:val="-3"/>
                <w:sz w:val="21"/>
                <w:szCs w:val="21"/>
                <w:highlight w:val="none"/>
                <w:lang w:eastAsia="zh-CN"/>
              </w:rPr>
              <w:t>预算金额3000万元（1500万元/年），本项目总预算金额仅供参考，以实际发生为准。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大米、花生油</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副食品、调味品、冷冻品、雪糕类</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新鲜鸡鸭类（含鸡蛋）、鲜活鱼类</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3分标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新鲜蔬菜、</w:t>
            </w:r>
            <w:r>
              <w:rPr>
                <w:rFonts w:hint="eastAsia" w:cs="宋体"/>
                <w:color w:val="auto"/>
                <w:spacing w:val="-3"/>
                <w:sz w:val="21"/>
                <w:szCs w:val="21"/>
                <w:highlight w:val="none"/>
                <w:lang w:val="en-US" w:eastAsia="zh-CN"/>
              </w:rPr>
              <w:t>瓜果</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4分标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新鲜猪肉、牛肉</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5分标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米粉、糕点、面食类、奶制品、豆制品</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6分标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教师食堂：大米、花生油</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副食品、调味品、冷冻品、雪糕类</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新鲜鸡鸭类（含鸡蛋）、鲜活鱼类</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新鲜蔬菜、</w:t>
            </w:r>
            <w:r>
              <w:rPr>
                <w:rFonts w:hint="eastAsia" w:cs="宋体"/>
                <w:color w:val="auto"/>
                <w:spacing w:val="-3"/>
                <w:sz w:val="21"/>
                <w:szCs w:val="21"/>
                <w:highlight w:val="none"/>
                <w:lang w:val="en-US" w:eastAsia="zh-CN"/>
              </w:rPr>
              <w:t>瓜果、</w:t>
            </w:r>
            <w:r>
              <w:rPr>
                <w:rFonts w:hint="eastAsia" w:ascii="宋体" w:hAnsi="宋体" w:eastAsia="宋体" w:cs="宋体"/>
                <w:color w:val="auto"/>
                <w:spacing w:val="-3"/>
                <w:sz w:val="21"/>
                <w:szCs w:val="21"/>
                <w:highlight w:val="none"/>
                <w:lang w:val="en-US" w:eastAsia="zh-CN"/>
              </w:rPr>
              <w:t>新鲜猪肉、牛肉</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米粉、糕点、面食类、奶制品、豆制品</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bl>
    <w:p>
      <w:pPr>
        <w:spacing w:line="360" w:lineRule="auto"/>
        <w:ind w:firstLine="420" w:firstLineChars="200"/>
        <w:rPr>
          <w:rFonts w:hint="eastAsia" w:ascii="宋体" w:hAnsi="宋体" w:eastAsia="宋体" w:cs="宋体"/>
          <w:b w:val="0"/>
          <w:bCs w:val="0"/>
          <w:color w:val="auto"/>
          <w:szCs w:val="21"/>
          <w:highlight w:val="none"/>
        </w:rPr>
      </w:pPr>
      <w:r>
        <w:rPr>
          <w:rFonts w:hint="eastAsia" w:ascii="宋体" w:hAnsi="宋体" w:cs="宋体"/>
          <w:color w:val="auto"/>
          <w:szCs w:val="21"/>
          <w:highlight w:val="none"/>
          <w:lang w:eastAsia="zh-CN"/>
        </w:rPr>
        <w:t>本次采购招标划分为6个分标，投标人可对6个分标中的1个或者多个分标投标</w:t>
      </w:r>
      <w:r>
        <w:rPr>
          <w:rFonts w:hint="eastAsia" w:ascii="宋体" w:hAnsi="宋体" w:eastAsia="宋体" w:cs="宋体"/>
          <w:color w:val="auto"/>
          <w:szCs w:val="21"/>
          <w:highlight w:val="none"/>
          <w:lang w:val="en-US" w:eastAsia="zh-CN"/>
        </w:rPr>
        <w:t>，限中</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个分标（含</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个</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如：同时获得</w:t>
      </w:r>
      <w:r>
        <w:rPr>
          <w:rFonts w:hint="eastAsia" w:ascii="宋体" w:hAnsi="宋体" w:cs="宋体"/>
          <w:color w:val="auto"/>
          <w:szCs w:val="21"/>
          <w:highlight w:val="none"/>
          <w:lang w:val="en-US" w:eastAsia="zh-CN"/>
        </w:rPr>
        <w:t>1分标、2分标</w:t>
      </w:r>
      <w:r>
        <w:rPr>
          <w:rFonts w:hint="eastAsia" w:ascii="宋体" w:hAnsi="宋体" w:cs="宋体"/>
          <w:color w:val="auto"/>
          <w:szCs w:val="21"/>
          <w:highlight w:val="none"/>
        </w:rPr>
        <w:t>和</w:t>
      </w:r>
      <w:r>
        <w:rPr>
          <w:rFonts w:hint="eastAsia" w:ascii="宋体" w:hAnsi="宋体" w:cs="宋体"/>
          <w:color w:val="auto"/>
          <w:szCs w:val="21"/>
          <w:highlight w:val="none"/>
          <w:lang w:val="en-US" w:eastAsia="zh-CN"/>
        </w:rPr>
        <w:t>3分标</w:t>
      </w:r>
      <w:r>
        <w:rPr>
          <w:rFonts w:hint="eastAsia" w:ascii="宋体" w:hAnsi="宋体" w:cs="宋体"/>
          <w:color w:val="auto"/>
          <w:szCs w:val="21"/>
          <w:highlight w:val="none"/>
        </w:rPr>
        <w:t>的第一中标候选人，只能获得</w:t>
      </w:r>
      <w:r>
        <w:rPr>
          <w:rFonts w:hint="eastAsia" w:ascii="宋体" w:hAnsi="宋体" w:cs="宋体"/>
          <w:color w:val="auto"/>
          <w:szCs w:val="21"/>
          <w:highlight w:val="none"/>
          <w:lang w:val="en-US" w:eastAsia="zh-CN"/>
        </w:rPr>
        <w:t>1分标和2分标</w:t>
      </w:r>
      <w:r>
        <w:rPr>
          <w:rFonts w:hint="eastAsia" w:ascii="宋体" w:hAnsi="宋体" w:cs="宋体"/>
          <w:color w:val="auto"/>
          <w:szCs w:val="21"/>
          <w:highlight w:val="none"/>
        </w:rPr>
        <w:t>的第一个中标候选人资格，</w:t>
      </w:r>
      <w:r>
        <w:rPr>
          <w:rFonts w:hint="eastAsia" w:ascii="宋体" w:hAnsi="宋体" w:cs="宋体"/>
          <w:color w:val="auto"/>
          <w:szCs w:val="21"/>
          <w:highlight w:val="none"/>
          <w:lang w:val="en-US" w:eastAsia="zh-CN"/>
        </w:rPr>
        <w:t>3分标</w:t>
      </w:r>
      <w:r>
        <w:rPr>
          <w:rFonts w:hint="eastAsia" w:ascii="宋体" w:hAnsi="宋体" w:cs="宋体"/>
          <w:color w:val="auto"/>
          <w:szCs w:val="21"/>
          <w:highlight w:val="none"/>
        </w:rPr>
        <w:t>的不推荐为中标候选人。</w:t>
      </w:r>
      <w:r>
        <w:rPr>
          <w:rFonts w:hint="eastAsia" w:ascii="宋体" w:hAnsi="宋体" w:eastAsia="宋体" w:cs="宋体"/>
          <w:color w:val="auto"/>
          <w:szCs w:val="21"/>
          <w:highlight w:val="none"/>
        </w:rPr>
        <w:t>如需进一步了解详细内容，详见招标文件第二章《</w:t>
      </w:r>
      <w:r>
        <w:rPr>
          <w:rFonts w:hint="eastAsia" w:ascii="宋体" w:hAnsi="宋体" w:cs="宋体"/>
          <w:color w:val="auto"/>
          <w:szCs w:val="21"/>
          <w:highlight w:val="none"/>
          <w:lang w:eastAsia="zh-CN"/>
        </w:rPr>
        <w:t>采购需求</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合同履行期限：</w:t>
      </w:r>
      <w:r>
        <w:rPr>
          <w:rFonts w:hint="eastAsia" w:ascii="宋体" w:hAnsi="宋体" w:eastAsia="宋体" w:cs="宋体"/>
          <w:color w:val="auto"/>
          <w:kern w:val="2"/>
          <w:sz w:val="21"/>
          <w:szCs w:val="21"/>
          <w:highlight w:val="none"/>
          <w:lang w:val="en-US" w:eastAsia="zh-CN" w:bidi="ar-SA"/>
        </w:rPr>
        <w:t>自签订合同之日起两年（具体起止时间以签订合同为准）</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本项目接受联合体投标</w:t>
      </w:r>
      <w:r>
        <w:rPr>
          <w:rFonts w:hint="eastAsia" w:ascii="宋体" w:hAnsi="宋体" w:eastAsia="宋体" w:cs="宋体"/>
          <w:color w:val="auto"/>
          <w:szCs w:val="21"/>
          <w:highlight w:val="none"/>
        </w:rPr>
        <w:t>。</w:t>
      </w:r>
    </w:p>
    <w:p>
      <w:pPr>
        <w:spacing w:line="360" w:lineRule="auto"/>
        <w:rPr>
          <w:rFonts w:hint="eastAsia" w:ascii="宋体" w:hAnsi="宋体" w:eastAsia="宋体" w:cs="宋体"/>
          <w:b/>
          <w:bCs/>
          <w:color w:val="auto"/>
          <w:sz w:val="24"/>
          <w:highlight w:val="none"/>
        </w:rPr>
      </w:pPr>
      <w:bookmarkStart w:id="17" w:name="_Toc35393622"/>
      <w:bookmarkStart w:id="18" w:name="_Toc35393791"/>
      <w:bookmarkStart w:id="19" w:name="_Toc28359080"/>
      <w:bookmarkStart w:id="20" w:name="_Toc28359003"/>
      <w:r>
        <w:rPr>
          <w:rFonts w:hint="eastAsia" w:ascii="宋体" w:hAnsi="宋体" w:eastAsia="宋体" w:cs="宋体"/>
          <w:b/>
          <w:bCs/>
          <w:color w:val="auto"/>
          <w:sz w:val="24"/>
          <w:highlight w:val="none"/>
        </w:rPr>
        <w:t>二、</w:t>
      </w:r>
      <w:r>
        <w:rPr>
          <w:rFonts w:hint="eastAsia" w:ascii="宋体" w:hAnsi="宋体" w:eastAsia="宋体" w:cs="宋体"/>
          <w:b/>
          <w:bCs/>
          <w:color w:val="auto"/>
          <w:sz w:val="24"/>
          <w:highlight w:val="none"/>
          <w:lang w:eastAsia="zh-CN"/>
        </w:rPr>
        <w:t>申请</w:t>
      </w:r>
      <w:r>
        <w:rPr>
          <w:rFonts w:hint="eastAsia" w:ascii="宋体" w:hAnsi="宋体" w:eastAsia="宋体" w:cs="宋体"/>
          <w:b/>
          <w:bCs/>
          <w:color w:val="auto"/>
          <w:sz w:val="24"/>
          <w:highlight w:val="none"/>
        </w:rPr>
        <w:t>人的资格要求：</w:t>
      </w:r>
      <w:bookmarkEnd w:id="17"/>
      <w:bookmarkEnd w:id="18"/>
      <w:bookmarkEnd w:id="19"/>
      <w:bookmarkEnd w:id="20"/>
    </w:p>
    <w:p>
      <w:pPr>
        <w:spacing w:line="360" w:lineRule="auto"/>
        <w:ind w:firstLine="420" w:firstLineChars="200"/>
        <w:rPr>
          <w:rFonts w:hint="eastAsia" w:ascii="宋体" w:hAnsi="宋体" w:eastAsia="宋体" w:cs="宋体"/>
          <w:color w:val="auto"/>
          <w:szCs w:val="21"/>
          <w:highlight w:val="none"/>
          <w:lang w:eastAsia="zh-CN"/>
        </w:rPr>
      </w:pPr>
      <w:bookmarkStart w:id="21" w:name="_Toc28359004"/>
      <w:bookmarkStart w:id="22" w:name="_Toc28359081"/>
      <w:r>
        <w:rPr>
          <w:rFonts w:hint="eastAsia" w:ascii="宋体" w:hAnsi="宋体" w:eastAsia="宋体" w:cs="宋体"/>
          <w:color w:val="auto"/>
          <w:szCs w:val="21"/>
          <w:highlight w:val="none"/>
        </w:rPr>
        <w:t>1.满足《中华人民共和国政府采购法》</w:t>
      </w:r>
      <w:r>
        <w:rPr>
          <w:rFonts w:hint="eastAsia" w:ascii="宋体" w:hAnsi="宋体" w:eastAsia="宋体" w:cs="宋体"/>
          <w:color w:val="auto"/>
          <w:szCs w:val="21"/>
          <w:highlight w:val="none"/>
          <w:lang w:eastAsia="zh-CN"/>
        </w:rPr>
        <w:t>第二十二条规定；</w:t>
      </w:r>
    </w:p>
    <w:p>
      <w:pPr>
        <w:spacing w:line="360" w:lineRule="auto"/>
        <w:ind w:firstLine="420" w:firstLineChars="200"/>
        <w:rPr>
          <w:rFonts w:hint="eastAsia" w:ascii="宋体" w:hAnsi="宋体" w:eastAsia="宋体" w:cs="宋体"/>
          <w:i w:val="0"/>
          <w:iCs w:val="0"/>
          <w:color w:val="auto"/>
          <w:szCs w:val="21"/>
          <w:highlight w:val="none"/>
          <w:u w:val="single"/>
        </w:rPr>
      </w:pPr>
      <w:r>
        <w:rPr>
          <w:rFonts w:hint="eastAsia" w:ascii="宋体" w:hAnsi="宋体" w:eastAsia="宋体" w:cs="宋体"/>
          <w:color w:val="auto"/>
          <w:szCs w:val="21"/>
          <w:highlight w:val="none"/>
        </w:rPr>
        <w:t>2.落实政府采购政策需满足的资格要求：</w:t>
      </w:r>
      <w:r>
        <w:rPr>
          <w:rFonts w:hint="eastAsia" w:ascii="宋体" w:hAnsi="宋体" w:eastAsia="宋体" w:cs="宋体"/>
          <w:i w:val="0"/>
          <w:iCs w:val="0"/>
          <w:color w:val="auto"/>
          <w:szCs w:val="21"/>
          <w:highlight w:val="none"/>
          <w:u w:val="single"/>
          <w:lang w:val="en-US" w:eastAsia="zh-CN"/>
        </w:rPr>
        <w:t>本项目为专门面向中小企业采购的项目。投标人必须提供中小企业声明函或者残疾人福利性单位声明函（格式后附）或者供应商属于监狱企业的需提供由省级以上监狱管理局、戒毒管理局（含新疆生产建设兵团）出具的属于监狱企业的证明文件。</w:t>
      </w:r>
      <w:r>
        <w:rPr>
          <w:rFonts w:hint="eastAsia" w:ascii="宋体" w:hAnsi="宋体" w:eastAsia="宋体" w:cs="宋体"/>
          <w:i w:val="0"/>
          <w:iCs w:val="0"/>
          <w:color w:val="auto"/>
          <w:szCs w:val="21"/>
          <w:highlight w:val="none"/>
          <w:u w:val="singl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3.本项目的特定资格要求：</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国内注册（指按国家有关规定要求注册的），专业从事本次采购内容，具备有效的</w:t>
      </w:r>
      <w:r>
        <w:rPr>
          <w:rFonts w:hint="eastAsia" w:ascii="宋体" w:hAnsi="宋体" w:cs="宋体"/>
          <w:color w:val="auto"/>
          <w:szCs w:val="21"/>
          <w:highlight w:val="none"/>
          <w:lang w:eastAsia="zh-CN"/>
        </w:rPr>
        <w:t>《食品经营许可证》或《食品生产许可证》</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2分标、3分标、4分标除外</w:t>
      </w:r>
      <w:r>
        <w:rPr>
          <w:rFonts w:hint="eastAsia" w:ascii="宋体" w:hAnsi="宋体" w:cs="Times New Roman"/>
          <w:color w:val="auto"/>
          <w:szCs w:val="21"/>
          <w:highlight w:val="none"/>
          <w:lang w:eastAsia="zh-CN"/>
        </w:rPr>
        <w:t>）</w:t>
      </w:r>
      <w:r>
        <w:rPr>
          <w:rFonts w:hint="eastAsia" w:ascii="宋体" w:hAnsi="宋体" w:eastAsia="宋体" w:cs="宋体"/>
          <w:color w:val="auto"/>
          <w:szCs w:val="21"/>
          <w:highlight w:val="none"/>
        </w:rPr>
        <w:t>，并在人员、设备、资金、技术能力等方面具有相应的能力的供应商</w:t>
      </w:r>
      <w:r>
        <w:rPr>
          <w:rFonts w:hint="eastAsia" w:ascii="宋体" w:hAnsi="宋体" w:eastAsia="宋体" w:cs="宋体"/>
          <w:color w:val="auto"/>
          <w:szCs w:val="21"/>
          <w:highlight w:val="none"/>
          <w:lang w:eastAsia="zh-CN"/>
        </w:rPr>
        <w:t>。</w:t>
      </w:r>
    </w:p>
    <w:p>
      <w:pPr>
        <w:spacing w:line="360" w:lineRule="auto"/>
        <w:rPr>
          <w:rFonts w:hint="eastAsia" w:ascii="宋体" w:hAnsi="宋体" w:eastAsia="宋体" w:cs="宋体"/>
          <w:b/>
          <w:bCs/>
          <w:color w:val="auto"/>
          <w:sz w:val="24"/>
          <w:highlight w:val="none"/>
        </w:rPr>
      </w:pPr>
      <w:bookmarkStart w:id="23" w:name="_Toc35393792"/>
      <w:bookmarkStart w:id="24" w:name="_Toc35393623"/>
      <w:r>
        <w:rPr>
          <w:rFonts w:hint="eastAsia" w:ascii="宋体" w:hAnsi="宋体" w:eastAsia="宋体" w:cs="宋体"/>
          <w:b/>
          <w:bCs/>
          <w:color w:val="auto"/>
          <w:sz w:val="24"/>
          <w:highlight w:val="none"/>
        </w:rPr>
        <w:t>三、获取招标文件</w:t>
      </w:r>
      <w:bookmarkEnd w:id="21"/>
      <w:bookmarkEnd w:id="22"/>
      <w:bookmarkEnd w:id="23"/>
      <w:bookmarkEnd w:id="24"/>
    </w:p>
    <w:p>
      <w:pPr>
        <w:snapToGrid w:val="0"/>
        <w:spacing w:line="360" w:lineRule="auto"/>
        <w:ind w:firstLine="472" w:firstLineChars="225"/>
        <w:rPr>
          <w:rFonts w:hint="eastAsia" w:ascii="宋体" w:hAnsi="宋体" w:eastAsia="宋体" w:cs="宋体"/>
          <w:color w:val="auto"/>
          <w:szCs w:val="21"/>
          <w:highlight w:val="none"/>
        </w:rPr>
      </w:pPr>
      <w:bookmarkStart w:id="25" w:name="_Toc28359082"/>
      <w:bookmarkStart w:id="26" w:name="_Toc28359005"/>
      <w:bookmarkStart w:id="27" w:name="_Toc35393624"/>
      <w:bookmarkStart w:id="28" w:name="_Toc35393793"/>
      <w:r>
        <w:rPr>
          <w:rFonts w:hint="eastAsia" w:ascii="宋体" w:hAnsi="宋体" w:eastAsia="宋体" w:cs="宋体"/>
          <w:color w:val="auto"/>
          <w:szCs w:val="21"/>
          <w:highlight w:val="none"/>
        </w:rPr>
        <w:t>时间：</w:t>
      </w:r>
      <w:r>
        <w:rPr>
          <w:rFonts w:hint="eastAsia" w:ascii="宋体" w:hAnsi="宋体" w:eastAsia="宋体" w:cs="宋体"/>
          <w:bCs/>
          <w:color w:val="auto"/>
          <w:kern w:val="0"/>
          <w:szCs w:val="21"/>
          <w:highlight w:val="none"/>
          <w:u w:val="single"/>
          <w:lang w:val="en-US" w:eastAsia="zh-CN"/>
        </w:rPr>
        <w:t>2024</w:t>
      </w:r>
      <w:r>
        <w:rPr>
          <w:rFonts w:hint="eastAsia" w:ascii="宋体" w:hAnsi="宋体" w:eastAsia="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3</w:t>
      </w:r>
      <w:r>
        <w:rPr>
          <w:rFonts w:hint="eastAsia" w:ascii="宋体" w:hAnsi="宋体" w:eastAsia="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28</w:t>
      </w:r>
      <w:r>
        <w:rPr>
          <w:rFonts w:hint="eastAsia" w:ascii="宋体" w:hAnsi="宋体" w:eastAsia="宋体" w:cs="宋体"/>
          <w:bCs/>
          <w:color w:val="auto"/>
          <w:kern w:val="0"/>
          <w:szCs w:val="21"/>
          <w:highlight w:val="none"/>
          <w:u w:val="single"/>
        </w:rPr>
        <w:t>日</w:t>
      </w:r>
      <w:r>
        <w:rPr>
          <w:rFonts w:hint="eastAsia" w:ascii="宋体" w:hAnsi="宋体" w:eastAsia="宋体" w:cs="宋体"/>
          <w:bCs/>
          <w:color w:val="auto"/>
          <w:kern w:val="0"/>
          <w:szCs w:val="21"/>
          <w:highlight w:val="none"/>
        </w:rPr>
        <w:t>至</w:t>
      </w:r>
      <w:r>
        <w:rPr>
          <w:rFonts w:hint="eastAsia" w:ascii="宋体" w:hAnsi="宋体" w:eastAsia="宋体" w:cs="宋体"/>
          <w:bCs/>
          <w:color w:val="auto"/>
          <w:kern w:val="0"/>
          <w:szCs w:val="21"/>
          <w:highlight w:val="none"/>
          <w:u w:val="single"/>
          <w:lang w:val="en-US" w:eastAsia="zh-CN"/>
        </w:rPr>
        <w:t>2024</w:t>
      </w:r>
      <w:r>
        <w:rPr>
          <w:rFonts w:hint="eastAsia" w:ascii="宋体" w:hAnsi="宋体" w:eastAsia="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4</w:t>
      </w:r>
      <w:r>
        <w:rPr>
          <w:rFonts w:hint="eastAsia" w:ascii="宋体" w:hAnsi="宋体" w:eastAsia="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19</w:t>
      </w:r>
      <w:r>
        <w:rPr>
          <w:rFonts w:hint="eastAsia" w:ascii="宋体" w:hAnsi="宋体" w:eastAsia="宋体" w:cs="宋体"/>
          <w:bCs/>
          <w:color w:val="auto"/>
          <w:kern w:val="0"/>
          <w:szCs w:val="21"/>
          <w:highlight w:val="none"/>
          <w:u w:val="single"/>
        </w:rPr>
        <w:t>日</w:t>
      </w:r>
      <w:r>
        <w:rPr>
          <w:rFonts w:hint="eastAsia" w:ascii="宋体" w:hAnsi="宋体" w:eastAsia="宋体" w:cs="宋体"/>
          <w:bCs/>
          <w:i w:val="0"/>
          <w:iCs w:val="0"/>
          <w:color w:val="auto"/>
          <w:kern w:val="0"/>
          <w:szCs w:val="21"/>
          <w:highlight w:val="none"/>
          <w:u w:val="single"/>
        </w:rPr>
        <w:t>（提供期限自本公告发布之日起不得少于</w:t>
      </w:r>
      <w:r>
        <w:rPr>
          <w:rFonts w:hint="eastAsia" w:ascii="宋体" w:hAnsi="宋体" w:eastAsia="宋体" w:cs="宋体"/>
          <w:bCs/>
          <w:i w:val="0"/>
          <w:iCs w:val="0"/>
          <w:color w:val="auto"/>
          <w:kern w:val="0"/>
          <w:szCs w:val="21"/>
          <w:highlight w:val="none"/>
          <w:u w:val="single"/>
          <w:lang w:val="en-US" w:eastAsia="zh-CN"/>
        </w:rPr>
        <w:t>5</w:t>
      </w:r>
      <w:r>
        <w:rPr>
          <w:rFonts w:hint="eastAsia" w:ascii="宋体" w:hAnsi="宋体" w:eastAsia="宋体" w:cs="宋体"/>
          <w:bCs/>
          <w:i w:val="0"/>
          <w:iCs w:val="0"/>
          <w:color w:val="auto"/>
          <w:kern w:val="0"/>
          <w:szCs w:val="21"/>
          <w:highlight w:val="none"/>
          <w:u w:val="single"/>
        </w:rPr>
        <w:t>个工作日）</w:t>
      </w:r>
      <w:r>
        <w:rPr>
          <w:rFonts w:hint="eastAsia" w:ascii="宋体" w:hAnsi="宋体" w:eastAsia="宋体" w:cs="宋体"/>
          <w:bCs/>
          <w:color w:val="auto"/>
          <w:kern w:val="0"/>
          <w:szCs w:val="21"/>
          <w:highlight w:val="none"/>
        </w:rPr>
        <w:t>，每天上午</w:t>
      </w:r>
      <w:r>
        <w:rPr>
          <w:rFonts w:hint="eastAsia" w:ascii="宋体" w:hAnsi="宋体" w:eastAsia="宋体" w:cs="宋体"/>
          <w:bCs/>
          <w:color w:val="auto"/>
          <w:kern w:val="0"/>
          <w:szCs w:val="21"/>
          <w:highlight w:val="none"/>
          <w:u w:val="single"/>
          <w:lang w:val="en-US" w:eastAsia="zh-CN"/>
        </w:rPr>
        <w:t>0:00</w:t>
      </w:r>
      <w:r>
        <w:rPr>
          <w:rFonts w:hint="eastAsia" w:ascii="宋体" w:hAnsi="宋体" w:eastAsia="宋体" w:cs="宋体"/>
          <w:bCs/>
          <w:color w:val="auto"/>
          <w:kern w:val="0"/>
          <w:szCs w:val="21"/>
          <w:highlight w:val="none"/>
        </w:rPr>
        <w:t>至</w:t>
      </w:r>
      <w:r>
        <w:rPr>
          <w:rFonts w:hint="eastAsia" w:ascii="宋体" w:hAnsi="宋体" w:eastAsia="宋体" w:cs="宋体"/>
          <w:bCs/>
          <w:color w:val="auto"/>
          <w:kern w:val="0"/>
          <w:szCs w:val="21"/>
          <w:highlight w:val="none"/>
          <w:u w:val="single"/>
          <w:lang w:val="en-US" w:eastAsia="zh-CN"/>
        </w:rPr>
        <w:t>12:00</w:t>
      </w:r>
      <w:r>
        <w:rPr>
          <w:rFonts w:hint="eastAsia" w:ascii="宋体" w:hAnsi="宋体" w:eastAsia="宋体" w:cs="宋体"/>
          <w:bCs/>
          <w:color w:val="auto"/>
          <w:kern w:val="0"/>
          <w:szCs w:val="21"/>
          <w:highlight w:val="none"/>
        </w:rPr>
        <w:t>，下午</w:t>
      </w:r>
      <w:r>
        <w:rPr>
          <w:rFonts w:hint="eastAsia" w:ascii="宋体" w:hAnsi="宋体" w:eastAsia="宋体" w:cs="宋体"/>
          <w:bCs/>
          <w:color w:val="auto"/>
          <w:kern w:val="0"/>
          <w:szCs w:val="21"/>
          <w:highlight w:val="none"/>
          <w:u w:val="single"/>
          <w:lang w:val="en-US" w:eastAsia="zh-CN"/>
        </w:rPr>
        <w:t>12:00</w:t>
      </w:r>
      <w:r>
        <w:rPr>
          <w:rFonts w:hint="eastAsia" w:ascii="宋体" w:hAnsi="宋体" w:eastAsia="宋体" w:cs="宋体"/>
          <w:bCs/>
          <w:color w:val="auto"/>
          <w:kern w:val="0"/>
          <w:szCs w:val="21"/>
          <w:highlight w:val="none"/>
        </w:rPr>
        <w:t>至</w:t>
      </w:r>
      <w:r>
        <w:rPr>
          <w:rFonts w:hint="eastAsia" w:ascii="宋体" w:hAnsi="宋体" w:eastAsia="宋体" w:cs="宋体"/>
          <w:bCs/>
          <w:color w:val="auto"/>
          <w:kern w:val="0"/>
          <w:szCs w:val="21"/>
          <w:highlight w:val="none"/>
          <w:u w:val="single"/>
          <w:lang w:val="en-US" w:eastAsia="zh-CN"/>
        </w:rPr>
        <w:t>23:59</w:t>
      </w:r>
      <w:r>
        <w:rPr>
          <w:rFonts w:hint="eastAsia" w:ascii="宋体" w:hAnsi="宋体" w:eastAsia="宋体" w:cs="宋体"/>
          <w:color w:val="auto"/>
          <w:szCs w:val="21"/>
          <w:highlight w:val="none"/>
        </w:rPr>
        <w:t>（北京时间，法定节假日除外）。</w:t>
      </w:r>
    </w:p>
    <w:p>
      <w:pPr>
        <w:snapToGrid w:val="0"/>
        <w:spacing w:line="360" w:lineRule="auto"/>
        <w:ind w:firstLine="472" w:firstLineChars="225"/>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lang w:eastAsia="zh-CN"/>
        </w:rPr>
        <w:t>：广西政府采购云平台（https://www.gcy.zfcg.gxzf.gov.cn/）；</w:t>
      </w:r>
    </w:p>
    <w:p>
      <w:pPr>
        <w:snapToGrid w:val="0"/>
        <w:spacing w:line="360" w:lineRule="auto"/>
        <w:ind w:firstLine="472" w:firstLineChars="225"/>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方式:网上下载。本项目不发放纸质文件，</w:t>
      </w:r>
      <w:r>
        <w:rPr>
          <w:rFonts w:hint="eastAsia" w:ascii="宋体" w:hAnsi="宋体" w:eastAsia="宋体" w:cs="宋体"/>
          <w:color w:val="auto"/>
          <w:szCs w:val="21"/>
          <w:highlight w:val="none"/>
          <w:lang w:eastAsia="zh-CN"/>
        </w:rPr>
        <w:t>潜在投标人</w:t>
      </w:r>
      <w:r>
        <w:rPr>
          <w:rFonts w:hint="eastAsia" w:ascii="宋体" w:hAnsi="宋体" w:eastAsia="宋体" w:cs="宋体"/>
          <w:color w:val="auto"/>
          <w:szCs w:val="21"/>
          <w:highlight w:val="none"/>
        </w:rPr>
        <w:t>可自行在</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https://www.gcy.zfcg.gxzf.gov.cn/</w:t>
      </w:r>
      <w:r>
        <w:rPr>
          <w:rFonts w:hint="eastAsia" w:ascii="宋体" w:hAnsi="宋体" w:eastAsia="宋体" w:cs="宋体"/>
          <w:color w:val="auto"/>
          <w:szCs w:val="21"/>
          <w:highlight w:val="none"/>
        </w:rPr>
        <w:t>）下载招标文件（操作路径：登录</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-项目采购-获取采购文件-找到本项目-点击“申请获取采购文件”），电子投标文件制作需要基于</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获取的招标文件编制，未在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注册的投标人可在获取公开招标文件前登录</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https://www.gcy.zfcg.gxzf.gov.cn/</w:t>
      </w:r>
      <w:r>
        <w:rPr>
          <w:rFonts w:hint="eastAsia" w:ascii="宋体" w:hAnsi="宋体" w:eastAsia="宋体" w:cs="宋体"/>
          <w:color w:val="auto"/>
          <w:szCs w:val="21"/>
          <w:highlight w:val="none"/>
        </w:rPr>
        <w:t>）进行注册。</w:t>
      </w:r>
      <w:r>
        <w:rPr>
          <w:rFonts w:hint="eastAsia" w:ascii="宋体" w:hAnsi="宋体" w:eastAsia="宋体" w:cs="宋体"/>
          <w:b/>
          <w:bCs/>
          <w:color w:val="auto"/>
          <w:szCs w:val="21"/>
          <w:highlight w:val="none"/>
          <w:shd w:val="clear"/>
          <w:lang w:eastAsia="zh-CN"/>
        </w:rPr>
        <w:t>广西政府采购云平台</w:t>
      </w:r>
      <w:r>
        <w:rPr>
          <w:rFonts w:hint="eastAsia" w:ascii="宋体" w:hAnsi="宋体" w:eastAsia="宋体" w:cs="宋体"/>
          <w:b/>
          <w:bCs/>
          <w:color w:val="auto"/>
          <w:szCs w:val="21"/>
          <w:highlight w:val="none"/>
          <w:shd w:val="clear"/>
        </w:rPr>
        <w:t>与政采云平台操作流程一致，首次登录</w:t>
      </w:r>
      <w:r>
        <w:rPr>
          <w:rFonts w:hint="eastAsia" w:ascii="宋体" w:hAnsi="宋体" w:eastAsia="宋体" w:cs="宋体"/>
          <w:b/>
          <w:bCs/>
          <w:color w:val="auto"/>
          <w:szCs w:val="21"/>
          <w:highlight w:val="none"/>
          <w:shd w:val="clear"/>
          <w:lang w:eastAsia="zh-CN"/>
        </w:rPr>
        <w:t>广西政府采购云平台</w:t>
      </w:r>
      <w:r>
        <w:rPr>
          <w:rFonts w:hint="eastAsia" w:ascii="宋体" w:hAnsi="宋体" w:eastAsia="宋体" w:cs="宋体"/>
          <w:b/>
          <w:bCs/>
          <w:color w:val="auto"/>
          <w:szCs w:val="21"/>
          <w:highlight w:val="none"/>
          <w:shd w:val="clear"/>
        </w:rPr>
        <w:t>账号密码与政采云账号密码一致，新旧平台数据相互独立，后续修改</w:t>
      </w:r>
      <w:r>
        <w:rPr>
          <w:rFonts w:hint="eastAsia" w:ascii="宋体" w:hAnsi="宋体" w:eastAsia="宋体" w:cs="宋体"/>
          <w:b/>
          <w:bCs/>
          <w:color w:val="auto"/>
          <w:szCs w:val="21"/>
          <w:highlight w:val="none"/>
          <w:shd w:val="clear"/>
          <w:lang w:eastAsia="zh-CN"/>
        </w:rPr>
        <w:t>广西政府采购云平台</w:t>
      </w:r>
      <w:r>
        <w:rPr>
          <w:rFonts w:hint="eastAsia" w:ascii="宋体" w:hAnsi="宋体" w:eastAsia="宋体" w:cs="宋体"/>
          <w:b/>
          <w:bCs/>
          <w:color w:val="auto"/>
          <w:szCs w:val="21"/>
          <w:highlight w:val="none"/>
          <w:shd w:val="clear"/>
        </w:rPr>
        <w:t>密码不会影响政采云平台密码。</w:t>
      </w:r>
      <w:r>
        <w:rPr>
          <w:rFonts w:hint="eastAsia" w:ascii="宋体" w:hAnsi="宋体" w:eastAsia="宋体" w:cs="宋体"/>
          <w:color w:val="auto"/>
          <w:szCs w:val="21"/>
          <w:highlight w:val="none"/>
        </w:rPr>
        <w:t>如在操作过程中遇到问题或需技术支持，请致电</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客服热线：</w:t>
      </w:r>
      <w:r>
        <w:rPr>
          <w:rFonts w:hint="eastAsia" w:ascii="宋体" w:hAnsi="宋体" w:eastAsia="宋体" w:cs="宋体"/>
          <w:color w:val="auto"/>
          <w:szCs w:val="21"/>
          <w:highlight w:val="none"/>
          <w:lang w:val="en-US" w:eastAsia="zh-CN"/>
        </w:rPr>
        <w:t>95763</w:t>
      </w:r>
      <w:r>
        <w:rPr>
          <w:rFonts w:hint="eastAsia" w:ascii="宋体" w:hAnsi="宋体" w:eastAsia="宋体" w:cs="宋体"/>
          <w:color w:val="auto"/>
          <w:szCs w:val="21"/>
          <w:highlight w:val="none"/>
        </w:rPr>
        <w:t>。</w:t>
      </w:r>
    </w:p>
    <w:p>
      <w:pPr>
        <w:snapToGrid w:val="0"/>
        <w:spacing w:line="360" w:lineRule="auto"/>
        <w:ind w:firstLine="472" w:firstLineChars="225"/>
        <w:rPr>
          <w:rFonts w:hint="eastAsia" w:ascii="宋体" w:hAnsi="宋体" w:eastAsia="宋体" w:cs="宋体"/>
          <w:color w:val="auto"/>
          <w:highlight w:val="none"/>
        </w:rPr>
      </w:pPr>
      <w:r>
        <w:rPr>
          <w:rFonts w:hint="eastAsia" w:ascii="宋体" w:hAnsi="宋体" w:eastAsia="宋体" w:cs="宋体"/>
          <w:color w:val="auto"/>
          <w:szCs w:val="21"/>
          <w:highlight w:val="none"/>
        </w:rPr>
        <w:t>售价：</w:t>
      </w:r>
      <w:r>
        <w:rPr>
          <w:rFonts w:hint="eastAsia" w:ascii="宋体" w:hAnsi="宋体" w:eastAsia="宋体" w:cs="宋体"/>
          <w:color w:val="auto"/>
          <w:szCs w:val="21"/>
          <w:highlight w:val="none"/>
          <w:lang w:eastAsia="zh-CN"/>
        </w:rPr>
        <w:t>人民币</w:t>
      </w:r>
      <w:r>
        <w:rPr>
          <w:rFonts w:hint="eastAsia" w:ascii="宋体" w:hAnsi="宋体" w:eastAsia="宋体" w:cs="宋体"/>
          <w:color w:val="auto"/>
          <w:szCs w:val="21"/>
          <w:highlight w:val="none"/>
        </w:rPr>
        <w:t>0元</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w:t>
      </w:r>
      <w:bookmarkEnd w:id="25"/>
      <w:bookmarkEnd w:id="26"/>
      <w:r>
        <w:rPr>
          <w:rFonts w:hint="eastAsia" w:ascii="宋体" w:hAnsi="宋体" w:eastAsia="宋体" w:cs="宋体"/>
          <w:b/>
          <w:bCs/>
          <w:color w:val="auto"/>
          <w:sz w:val="24"/>
          <w:highlight w:val="none"/>
        </w:rPr>
        <w:t>截止时间、开标时间和地点</w:t>
      </w:r>
      <w:bookmarkEnd w:id="27"/>
      <w:bookmarkEnd w:id="28"/>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bCs/>
          <w:color w:val="auto"/>
          <w:szCs w:val="21"/>
          <w:highlight w:val="none"/>
        </w:rPr>
        <w:t>1、提交投标文件截止时间和开标时间：</w:t>
      </w:r>
      <w:bookmarkStart w:id="29" w:name="PO_3000001867_PM015_1"/>
      <w:r>
        <w:rPr>
          <w:rFonts w:hint="eastAsia" w:ascii="宋体" w:hAnsi="宋体" w:cs="宋体"/>
          <w:bCs/>
          <w:color w:val="auto"/>
          <w:szCs w:val="21"/>
          <w:highlight w:val="none"/>
          <w:u w:val="single"/>
          <w:lang w:val="en-US" w:eastAsia="zh-CN"/>
        </w:rPr>
        <w:t>2024年4月19日9时00分</w:t>
      </w:r>
      <w:r>
        <w:rPr>
          <w:rFonts w:hint="eastAsia" w:ascii="宋体" w:hAnsi="宋体" w:eastAsia="宋体" w:cs="宋体"/>
          <w:bCs/>
          <w:color w:val="auto"/>
          <w:szCs w:val="21"/>
          <w:highlight w:val="none"/>
        </w:rPr>
        <w:t>（北京时间）</w:t>
      </w:r>
      <w:r>
        <w:rPr>
          <w:rFonts w:hint="eastAsia" w:ascii="宋体" w:hAnsi="宋体" w:eastAsia="宋体" w:cs="宋体"/>
          <w:bCs/>
          <w:i w:val="0"/>
          <w:iCs w:val="0"/>
          <w:color w:val="auto"/>
          <w:szCs w:val="21"/>
          <w:highlight w:val="none"/>
          <w:lang w:eastAsia="zh-CN"/>
        </w:rPr>
        <w:t>（自招标文件开始发出之日起至投标人提交投标文件截止之日止，不得少于</w:t>
      </w:r>
      <w:r>
        <w:rPr>
          <w:rFonts w:hint="eastAsia" w:ascii="宋体" w:hAnsi="宋体" w:eastAsia="宋体" w:cs="宋体"/>
          <w:bCs/>
          <w:i w:val="0"/>
          <w:iCs w:val="0"/>
          <w:color w:val="auto"/>
          <w:szCs w:val="21"/>
          <w:highlight w:val="none"/>
          <w:lang w:val="en-US" w:eastAsia="zh-CN"/>
        </w:rPr>
        <w:t>20日</w:t>
      </w:r>
      <w:r>
        <w:rPr>
          <w:rFonts w:hint="eastAsia" w:ascii="宋体" w:hAnsi="宋体" w:eastAsia="宋体" w:cs="宋体"/>
          <w:bCs/>
          <w:i w:val="0"/>
          <w:iCs w:val="0"/>
          <w:color w:val="auto"/>
          <w:szCs w:val="21"/>
          <w:highlight w:val="none"/>
          <w:lang w:eastAsia="zh-CN"/>
        </w:rPr>
        <w:t>）</w:t>
      </w:r>
      <w:bookmarkEnd w:id="29"/>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开标地点：在贵港市公共资源交易中心二楼交易厅（贵港市港北区金城商业步行街与金田路交叉口东南150米水利大厦）通过</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（网址：</w:t>
      </w:r>
      <w:r>
        <w:rPr>
          <w:rFonts w:hint="eastAsia" w:ascii="宋体" w:hAnsi="宋体" w:eastAsia="宋体" w:cs="宋体"/>
          <w:color w:val="auto"/>
          <w:szCs w:val="21"/>
          <w:highlight w:val="none"/>
          <w:lang w:eastAsia="zh-CN"/>
        </w:rPr>
        <w:t>https://www.gcy.zfcg.gxzf.gov.cn/</w:t>
      </w:r>
      <w:r>
        <w:rPr>
          <w:rFonts w:hint="eastAsia" w:ascii="宋体" w:hAnsi="宋体" w:eastAsia="宋体" w:cs="宋体"/>
          <w:color w:val="auto"/>
          <w:szCs w:val="21"/>
          <w:highlight w:val="none"/>
        </w:rPr>
        <w:t>）实行在线开标。（本项目不要求</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到达开标现场，但</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应派</w:t>
      </w: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szCs w:val="21"/>
          <w:highlight w:val="none"/>
        </w:rPr>
        <w:t>或委托代理人准时在线出席电子开评标会议，随时关注开评标进度，如在开评标过程中有电子询标，应在规定的时间内对电子询标函进行澄清回复）。</w:t>
      </w:r>
    </w:p>
    <w:p>
      <w:pPr>
        <w:spacing w:line="360" w:lineRule="auto"/>
        <w:ind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、投标地点（网址）：通过</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（网址：</w:t>
      </w:r>
      <w:r>
        <w:rPr>
          <w:rFonts w:hint="eastAsia" w:ascii="宋体" w:hAnsi="宋体" w:eastAsia="宋体" w:cs="宋体"/>
          <w:color w:val="auto"/>
          <w:szCs w:val="21"/>
          <w:highlight w:val="none"/>
          <w:lang w:eastAsia="zh-CN"/>
        </w:rPr>
        <w:t>https://www.gcy.zfcg.gxzf.gov.cn/</w:t>
      </w:r>
      <w:r>
        <w:rPr>
          <w:rFonts w:hint="eastAsia" w:ascii="宋体" w:hAnsi="宋体" w:eastAsia="宋体" w:cs="宋体"/>
          <w:color w:val="auto"/>
          <w:szCs w:val="21"/>
          <w:highlight w:val="none"/>
        </w:rPr>
        <w:t>）实行在线投标，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拒收。</w:t>
      </w:r>
    </w:p>
    <w:p>
      <w:pPr>
        <w:spacing w:line="360" w:lineRule="auto"/>
        <w:rPr>
          <w:rFonts w:hint="eastAsia" w:ascii="宋体" w:hAnsi="宋体" w:eastAsia="宋体" w:cs="宋体"/>
          <w:b/>
          <w:bCs/>
          <w:color w:val="auto"/>
          <w:sz w:val="24"/>
          <w:highlight w:val="none"/>
        </w:rPr>
      </w:pPr>
      <w:bookmarkStart w:id="30" w:name="_Toc35393625"/>
      <w:bookmarkStart w:id="31" w:name="_Toc28359007"/>
      <w:bookmarkStart w:id="32" w:name="_Toc28359084"/>
      <w:bookmarkStart w:id="33" w:name="_Toc35393794"/>
      <w:r>
        <w:rPr>
          <w:rFonts w:hint="eastAsia" w:ascii="宋体" w:hAnsi="宋体" w:eastAsia="宋体" w:cs="宋体"/>
          <w:b/>
          <w:bCs/>
          <w:color w:val="auto"/>
          <w:sz w:val="24"/>
          <w:highlight w:val="none"/>
        </w:rPr>
        <w:t>五、公告期限</w:t>
      </w:r>
      <w:bookmarkEnd w:id="30"/>
      <w:bookmarkEnd w:id="31"/>
      <w:bookmarkEnd w:id="32"/>
      <w:bookmarkEnd w:id="33"/>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自本公告发布之日起5个工作日。</w:t>
      </w:r>
    </w:p>
    <w:p>
      <w:pPr>
        <w:spacing w:line="360" w:lineRule="auto"/>
        <w:rPr>
          <w:rFonts w:hint="eastAsia" w:ascii="宋体" w:hAnsi="宋体" w:eastAsia="宋体" w:cs="宋体"/>
          <w:b/>
          <w:bCs/>
          <w:color w:val="auto"/>
          <w:sz w:val="24"/>
          <w:highlight w:val="none"/>
        </w:rPr>
      </w:pPr>
      <w:bookmarkStart w:id="34" w:name="_Toc35393626"/>
      <w:bookmarkStart w:id="35" w:name="_Toc35393795"/>
      <w:r>
        <w:rPr>
          <w:rFonts w:hint="eastAsia" w:ascii="宋体" w:hAnsi="宋体" w:eastAsia="宋体" w:cs="宋体"/>
          <w:b/>
          <w:bCs/>
          <w:color w:val="auto"/>
          <w:sz w:val="24"/>
          <w:highlight w:val="none"/>
        </w:rPr>
        <w:t>六、其他补充事宜</w:t>
      </w:r>
      <w:bookmarkEnd w:id="34"/>
      <w:bookmarkEnd w:id="35"/>
    </w:p>
    <w:p>
      <w:pPr>
        <w:spacing w:line="360" w:lineRule="auto"/>
        <w:ind w:firstLine="420" w:firstLineChars="200"/>
        <w:rPr>
          <w:rFonts w:hint="eastAsia" w:ascii="宋体" w:hAnsi="宋体" w:eastAsia="宋体" w:cs="宋体"/>
          <w:b w:val="0"/>
          <w:bCs w:val="0"/>
          <w:color w:val="auto"/>
          <w:szCs w:val="21"/>
          <w:highlight w:val="none"/>
          <w:lang w:eastAsia="zh-CN"/>
        </w:rPr>
      </w:pPr>
      <w:r>
        <w:rPr>
          <w:rFonts w:hint="eastAsia" w:ascii="宋体" w:hAnsi="宋体" w:eastAsia="宋体" w:cs="宋体"/>
          <w:color w:val="auto"/>
          <w:kern w:val="0"/>
          <w:szCs w:val="21"/>
          <w:highlight w:val="none"/>
        </w:rPr>
        <w:t>1.投标保证金：</w:t>
      </w:r>
      <w:r>
        <w:rPr>
          <w:rFonts w:hint="eastAsia" w:ascii="宋体" w:hAnsi="宋体" w:eastAsia="宋体" w:cs="宋体"/>
          <w:b w:val="0"/>
          <w:bCs w:val="0"/>
          <w:color w:val="auto"/>
          <w:szCs w:val="21"/>
          <w:highlight w:val="none"/>
          <w:lang w:eastAsia="zh-CN"/>
        </w:rPr>
        <w:t>本项目不需要缴</w:t>
      </w:r>
      <w:r>
        <w:rPr>
          <w:rFonts w:hint="eastAsia" w:ascii="宋体" w:hAnsi="宋体" w:eastAsia="宋体" w:cs="宋体"/>
          <w:b w:val="0"/>
          <w:bCs w:val="0"/>
          <w:color w:val="auto"/>
          <w:kern w:val="0"/>
          <w:szCs w:val="21"/>
          <w:highlight w:val="none"/>
        </w:rPr>
        <w:t>纳</w:t>
      </w:r>
      <w:r>
        <w:rPr>
          <w:rFonts w:hint="eastAsia" w:ascii="宋体" w:hAnsi="宋体" w:eastAsia="宋体" w:cs="宋体"/>
          <w:b w:val="0"/>
          <w:bCs w:val="0"/>
          <w:color w:val="auto"/>
          <w:szCs w:val="21"/>
          <w:highlight w:val="none"/>
          <w:lang w:eastAsia="zh-CN"/>
        </w:rPr>
        <w:t>投标保证金。</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2.网上查询地址</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highlight w:val="none"/>
        </w:rPr>
        <w:t>http：//www.ccgp.gov.cn（中国政府采购网）、http：//www.gxzfcg.gov.cn（广西壮族自治区政府采购网）、http：//ggzy.jgswj.gxzf.gov.cn/ggggzy/[全国公共资源交易平台（广西·贵港）]、http：//zfcg.czj.gxgg.gov.cn/（贵港市政府采购网）。</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3.本项目需要落实的政府采购政策：</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（1）《政府采购促进中小企业发展管理办法》（财库[2020]46号）；</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（2）《财政部、司法部关于政府采购支持监狱企业发展有关问题的通知》（财库〔2014〕68号）；</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（3）《财政部民政部中国残疾人联合会关于促进残疾人就业政府采购政策的通知》（财库〔2017〕141号）；</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（4）财政部 发展改革委 生态环境部市场监管总局关于调整优化节能产品、环境标志产品政府采购执行机制的通知（财库〔2019〕9号）；</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（5）财政部 发展改革委关于印发节能产品政府采购品目清单的通知（财库〔2019〕19号）等政府采购相关政策。</w:t>
      </w:r>
    </w:p>
    <w:p>
      <w:pPr>
        <w:spacing w:line="360" w:lineRule="auto"/>
        <w:ind w:firstLine="315" w:firstLineChars="15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315" w:firstLineChars="150"/>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lang w:val="en-US" w:eastAsia="zh-CN"/>
        </w:rPr>
        <w:t>5.对在“信用中国”网站(www.creditchina.gov.cn) 、中国政府采购网(www.ccgp.gov.cn)被列入失信被执行人、</w:t>
      </w:r>
      <w:r>
        <w:rPr>
          <w:rFonts w:hint="eastAsia" w:ascii="宋体" w:hAnsi="宋体" w:eastAsia="宋体" w:cs="宋体"/>
          <w:color w:val="auto"/>
          <w:szCs w:val="21"/>
          <w:highlight w:val="none"/>
          <w:lang w:eastAsia="zh-CN"/>
        </w:rPr>
        <w:t>重大税收违法失信主体</w:t>
      </w:r>
      <w:r>
        <w:rPr>
          <w:rFonts w:hint="eastAsia" w:ascii="宋体" w:hAnsi="宋体" w:eastAsia="宋体" w:cs="宋体"/>
          <w:color w:val="auto"/>
          <w:kern w:val="0"/>
          <w:szCs w:val="21"/>
          <w:highlight w:val="none"/>
          <w:lang w:val="en-US" w:eastAsia="zh-CN"/>
        </w:rPr>
        <w:t>、政府采购严重违法失信行为记录名单及其他不符合《中华人民共和国政府采购法》第二十二条规定条件的供应商，不得参与政府采购活动。</w:t>
      </w:r>
    </w:p>
    <w:p>
      <w:pPr>
        <w:spacing w:line="360" w:lineRule="auto"/>
        <w:ind w:firstLine="316" w:firstLineChars="150"/>
        <w:rPr>
          <w:rFonts w:hint="eastAsia" w:ascii="宋体" w:hAnsi="宋体" w:eastAsia="宋体" w:cs="宋体"/>
          <w:color w:val="auto"/>
          <w:kern w:val="0"/>
          <w:szCs w:val="21"/>
          <w:highlight w:val="none"/>
        </w:rPr>
      </w:pPr>
      <w:r>
        <w:rPr>
          <w:rFonts w:hint="eastAsia" w:ascii="宋体" w:hAnsi="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lang w:eastAsia="zh-CN"/>
        </w:rPr>
        <w:t>.</w:t>
      </w:r>
      <w:r>
        <w:rPr>
          <w:rFonts w:hint="eastAsia" w:ascii="宋体" w:hAnsi="宋体" w:eastAsia="宋体" w:cs="宋体"/>
          <w:b/>
          <w:bCs/>
          <w:color w:val="auto"/>
          <w:szCs w:val="21"/>
          <w:highlight w:val="none"/>
        </w:rPr>
        <w:t>在线投标</w:t>
      </w:r>
      <w:r>
        <w:rPr>
          <w:rFonts w:hint="eastAsia" w:ascii="宋体" w:hAnsi="宋体" w:eastAsia="宋体" w:cs="宋体"/>
          <w:b/>
          <w:bCs/>
          <w:color w:val="auto"/>
          <w:szCs w:val="21"/>
          <w:highlight w:val="none"/>
          <w:lang w:eastAsia="zh-CN"/>
        </w:rPr>
        <w:t>的有关</w:t>
      </w:r>
      <w:r>
        <w:rPr>
          <w:rFonts w:hint="eastAsia" w:ascii="宋体" w:hAnsi="宋体" w:eastAsia="宋体" w:cs="宋体"/>
          <w:b/>
          <w:bCs/>
          <w:color w:val="auto"/>
          <w:szCs w:val="21"/>
          <w:highlight w:val="none"/>
        </w:rPr>
        <w:t>说明</w:t>
      </w:r>
      <w:r>
        <w:rPr>
          <w:rFonts w:hint="eastAsia" w:ascii="宋体" w:hAnsi="宋体" w:eastAsia="宋体" w:cs="宋体"/>
          <w:b/>
          <w:bCs/>
          <w:color w:val="auto"/>
          <w:kern w:val="0"/>
          <w:szCs w:val="21"/>
          <w:highlight w:val="none"/>
        </w:rPr>
        <w:t>：</w:t>
      </w:r>
    </w:p>
    <w:p>
      <w:pPr>
        <w:widowControl/>
        <w:spacing w:line="360" w:lineRule="auto"/>
        <w:ind w:firstLine="420" w:firstLineChars="200"/>
        <w:jc w:val="left"/>
        <w:rPr>
          <w:rFonts w:hint="eastAsia" w:ascii="宋体" w:hAnsi="宋体" w:eastAsia="宋体" w:cs="宋体"/>
          <w:b w:val="0"/>
          <w:bCs w:val="0"/>
          <w:color w:val="auto"/>
          <w:szCs w:val="21"/>
          <w:highlight w:val="none"/>
          <w:u w:val="none"/>
        </w:rPr>
      </w:pPr>
      <w:r>
        <w:rPr>
          <w:rFonts w:hint="eastAsia" w:ascii="宋体" w:hAnsi="宋体" w:eastAsia="宋体" w:cs="宋体"/>
          <w:color w:val="auto"/>
          <w:szCs w:val="21"/>
          <w:highlight w:val="none"/>
        </w:rPr>
        <w:t>（1）投标文件提交方式：本项目为全流程电子化项目，通过</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https://www.gcy.zfcg.gxzf.gov.cn/</w:t>
      </w:r>
      <w:r>
        <w:rPr>
          <w:rFonts w:hint="eastAsia" w:ascii="宋体" w:hAnsi="宋体" w:eastAsia="宋体" w:cs="宋体"/>
          <w:b w:val="0"/>
          <w:bCs w:val="0"/>
          <w:color w:val="auto"/>
          <w:szCs w:val="21"/>
          <w:highlight w:val="none"/>
          <w:u w:val="none"/>
        </w:rPr>
        <w:t>）实行在线电子投标，</w:t>
      </w:r>
      <w:r>
        <w:rPr>
          <w:rFonts w:hint="eastAsia" w:ascii="宋体" w:hAnsi="宋体" w:eastAsia="宋体" w:cs="宋体"/>
          <w:b/>
          <w:bCs/>
          <w:color w:val="auto"/>
          <w:szCs w:val="21"/>
          <w:highlight w:val="none"/>
          <w:shd w:val="clear"/>
        </w:rPr>
        <w:t>各供应商通过新平台参与政府采购项目投标需下载使用新版客户端，新版客户端下载路径：（广西政府采购云平台新版客户端下载地址：https://sitecdn.zcycdn.com/zcy-client/bidding-client-new/official/guangxi/GuangXiSetup.exe）—办事服务—下载专区。原在政采云平台注册的临时供应商需在新平台启用后重新注册登记</w:t>
      </w:r>
      <w:r>
        <w:rPr>
          <w:rFonts w:hint="eastAsia" w:ascii="宋体" w:hAnsi="宋体" w:eastAsia="宋体" w:cs="宋体"/>
          <w:b w:val="0"/>
          <w:bCs w:val="0"/>
          <w:color w:val="auto"/>
          <w:szCs w:val="21"/>
          <w:highlight w:val="none"/>
          <w:u w:val="none"/>
        </w:rPr>
        <w:t>，并按照本项目招标文件和</w:t>
      </w:r>
      <w:r>
        <w:rPr>
          <w:rFonts w:hint="eastAsia" w:ascii="宋体" w:hAnsi="宋体" w:eastAsia="宋体" w:cs="宋体"/>
          <w:b w:val="0"/>
          <w:bCs w:val="0"/>
          <w:color w:val="auto"/>
          <w:szCs w:val="21"/>
          <w:highlight w:val="none"/>
          <w:u w:val="none"/>
          <w:lang w:eastAsia="zh-CN"/>
        </w:rPr>
        <w:t>“广西政府采购云平台”</w:t>
      </w:r>
      <w:r>
        <w:rPr>
          <w:rFonts w:hint="eastAsia" w:ascii="宋体" w:hAnsi="宋体" w:eastAsia="宋体" w:cs="宋体"/>
          <w:b w:val="0"/>
          <w:bCs w:val="0"/>
          <w:color w:val="auto"/>
          <w:szCs w:val="21"/>
          <w:highlight w:val="none"/>
          <w:u w:val="none"/>
        </w:rPr>
        <w:t>的要求编制、加密后在投标截止时间前通过网络上传至</w:t>
      </w:r>
      <w:r>
        <w:rPr>
          <w:rFonts w:hint="eastAsia" w:ascii="宋体" w:hAnsi="宋体" w:eastAsia="宋体" w:cs="宋体"/>
          <w:b w:val="0"/>
          <w:bCs w:val="0"/>
          <w:color w:val="auto"/>
          <w:szCs w:val="21"/>
          <w:highlight w:val="none"/>
          <w:u w:val="none"/>
          <w:lang w:eastAsia="zh-CN"/>
        </w:rPr>
        <w:t>“广西政府采购云平台”</w:t>
      </w:r>
      <w:r>
        <w:rPr>
          <w:rFonts w:hint="eastAsia" w:ascii="宋体" w:hAnsi="宋体" w:eastAsia="宋体" w:cs="宋体"/>
          <w:b w:val="0"/>
          <w:bCs w:val="0"/>
          <w:color w:val="auto"/>
          <w:szCs w:val="21"/>
          <w:highlight w:val="none"/>
          <w:u w:val="none"/>
        </w:rPr>
        <w:t>，</w:t>
      </w:r>
      <w:r>
        <w:rPr>
          <w:rFonts w:hint="eastAsia" w:ascii="宋体" w:hAnsi="宋体" w:eastAsia="宋体" w:cs="宋体"/>
          <w:b/>
          <w:bCs/>
          <w:color w:val="auto"/>
          <w:szCs w:val="21"/>
          <w:highlight w:val="none"/>
          <w:u w:val="none"/>
          <w:lang w:eastAsia="zh-CN"/>
        </w:rPr>
        <w:t>投标人</w:t>
      </w:r>
      <w:r>
        <w:rPr>
          <w:rFonts w:hint="eastAsia" w:ascii="宋体" w:hAnsi="宋体" w:eastAsia="宋体" w:cs="宋体"/>
          <w:b/>
          <w:bCs/>
          <w:color w:val="auto"/>
          <w:szCs w:val="21"/>
          <w:highlight w:val="none"/>
          <w:u w:val="none"/>
        </w:rPr>
        <w:t>在</w:t>
      </w:r>
      <w:r>
        <w:rPr>
          <w:rFonts w:hint="eastAsia" w:ascii="宋体" w:hAnsi="宋体" w:eastAsia="宋体" w:cs="宋体"/>
          <w:b/>
          <w:bCs/>
          <w:color w:val="auto"/>
          <w:szCs w:val="21"/>
          <w:highlight w:val="none"/>
          <w:u w:val="none"/>
          <w:lang w:eastAsia="zh-CN"/>
        </w:rPr>
        <w:t>“广西政府采购云平台”</w:t>
      </w:r>
      <w:r>
        <w:rPr>
          <w:rFonts w:hint="eastAsia" w:ascii="宋体" w:hAnsi="宋体" w:eastAsia="宋体" w:cs="宋体"/>
          <w:b/>
          <w:bCs/>
          <w:color w:val="auto"/>
          <w:szCs w:val="21"/>
          <w:highlight w:val="none"/>
          <w:u w:val="none"/>
        </w:rPr>
        <w:t>提交电子版投标文件时，请填写参加远程开标活动经办人联系方式</w:t>
      </w:r>
      <w:r>
        <w:rPr>
          <w:rFonts w:hint="eastAsia" w:ascii="宋体" w:hAnsi="宋体" w:eastAsia="宋体" w:cs="宋体"/>
          <w:b w:val="0"/>
          <w:bCs w:val="0"/>
          <w:color w:val="auto"/>
          <w:szCs w:val="21"/>
          <w:highlight w:val="none"/>
          <w:u w:val="none"/>
        </w:rPr>
        <w:t>。</w:t>
      </w:r>
    </w:p>
    <w:p>
      <w:pPr>
        <w:widowControl/>
        <w:spacing w:line="360" w:lineRule="auto"/>
        <w:ind w:firstLine="420" w:firstLineChars="200"/>
        <w:jc w:val="left"/>
        <w:rPr>
          <w:rFonts w:hint="eastAsia"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（2）未进行网上注册并办理数字证书（CA认证）的供应商将无法参与本项目政府采购活动，潜在</w:t>
      </w:r>
      <w:r>
        <w:rPr>
          <w:rFonts w:hint="eastAsia" w:ascii="宋体" w:hAnsi="宋体" w:eastAsia="宋体" w:cs="宋体"/>
          <w:b w:val="0"/>
          <w:bCs w:val="0"/>
          <w:color w:val="auto"/>
          <w:szCs w:val="21"/>
          <w:highlight w:val="none"/>
          <w:u w:val="none"/>
          <w:lang w:eastAsia="zh-CN"/>
        </w:rPr>
        <w:t>投标人</w:t>
      </w:r>
      <w:r>
        <w:rPr>
          <w:rFonts w:hint="eastAsia" w:ascii="宋体" w:hAnsi="宋体" w:eastAsia="宋体" w:cs="宋体"/>
          <w:b w:val="0"/>
          <w:bCs w:val="0"/>
          <w:color w:val="auto"/>
          <w:szCs w:val="21"/>
          <w:highlight w:val="none"/>
          <w:u w:val="none"/>
        </w:rPr>
        <w:t>应当在投标截止时间前，完成电子交易平台上的CA数字证书办理及投标文件的提交。</w:t>
      </w:r>
    </w:p>
    <w:p>
      <w:pPr>
        <w:widowControl/>
        <w:spacing w:line="360" w:lineRule="auto"/>
        <w:ind w:firstLine="420" w:firstLineChars="200"/>
        <w:jc w:val="left"/>
        <w:rPr>
          <w:rFonts w:hint="eastAsia" w:ascii="宋体" w:hAnsi="宋体" w:eastAsia="宋体" w:cs="宋体"/>
          <w:b w:val="0"/>
          <w:bCs w:val="0"/>
          <w:color w:val="auto"/>
          <w:szCs w:val="21"/>
          <w:highlight w:val="none"/>
          <w:u w:val="none"/>
        </w:rPr>
      </w:pPr>
      <w:r>
        <w:rPr>
          <w:rFonts w:hint="eastAsia" w:ascii="宋体" w:hAnsi="宋体" w:eastAsia="宋体" w:cs="宋体"/>
          <w:b w:val="0"/>
          <w:bCs w:val="0"/>
          <w:color w:val="auto"/>
          <w:szCs w:val="21"/>
          <w:highlight w:val="none"/>
          <w:u w:val="none"/>
        </w:rPr>
        <w:t>（3）为确保网上操作合法、有效和安全，请投标</w:t>
      </w:r>
      <w:r>
        <w:rPr>
          <w:rFonts w:hint="eastAsia" w:ascii="宋体" w:hAnsi="宋体" w:eastAsia="宋体" w:cs="宋体"/>
          <w:b w:val="0"/>
          <w:bCs w:val="0"/>
          <w:color w:val="auto"/>
          <w:szCs w:val="21"/>
          <w:highlight w:val="none"/>
          <w:u w:val="none"/>
          <w:lang w:eastAsia="zh-CN"/>
        </w:rPr>
        <w:t>人</w:t>
      </w:r>
      <w:r>
        <w:rPr>
          <w:rFonts w:hint="eastAsia" w:ascii="宋体" w:hAnsi="宋体" w:eastAsia="宋体" w:cs="宋体"/>
          <w:b w:val="0"/>
          <w:bCs w:val="0"/>
          <w:color w:val="auto"/>
          <w:szCs w:val="21"/>
          <w:highlight w:val="none"/>
          <w:u w:val="none"/>
        </w:rPr>
        <w:t>确保在电子投标过程中能够对相关数据电文进行加密和使用电子签章，妥善保管CA数字证书并使用有效的CA数字证书参与整个招标活动。</w:t>
      </w:r>
    </w:p>
    <w:p>
      <w:pPr>
        <w:spacing w:line="360" w:lineRule="auto"/>
        <w:ind w:firstLine="422" w:firstLineChars="200"/>
        <w:rPr>
          <w:rFonts w:hint="eastAsia" w:ascii="宋体" w:hAnsi="宋体" w:eastAsia="宋体" w:cs="宋体"/>
          <w:b/>
          <w:bCs/>
          <w:color w:val="auto"/>
          <w:szCs w:val="21"/>
          <w:highlight w:val="none"/>
          <w:u w:val="none"/>
        </w:rPr>
      </w:pPr>
      <w:r>
        <w:rPr>
          <w:rFonts w:hint="eastAsia" w:ascii="宋体" w:hAnsi="宋体" w:eastAsia="宋体" w:cs="宋体"/>
          <w:b/>
          <w:bCs/>
          <w:color w:val="auto"/>
          <w:szCs w:val="21"/>
          <w:highlight w:val="none"/>
          <w:u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w:t>
      </w:r>
      <w:r>
        <w:rPr>
          <w:rFonts w:hint="eastAsia" w:ascii="宋体" w:hAnsi="宋体" w:eastAsia="宋体" w:cs="宋体"/>
          <w:b/>
          <w:bCs/>
          <w:color w:val="auto"/>
          <w:szCs w:val="21"/>
          <w:highlight w:val="none"/>
          <w:u w:val="none"/>
          <w:lang w:eastAsia="zh-CN"/>
        </w:rPr>
        <w:t>“广西政府采购云平台”</w:t>
      </w:r>
      <w:r>
        <w:rPr>
          <w:rFonts w:hint="eastAsia" w:ascii="宋体" w:hAnsi="宋体" w:eastAsia="宋体" w:cs="宋体"/>
          <w:b/>
          <w:bCs/>
          <w:color w:val="auto"/>
          <w:szCs w:val="21"/>
          <w:highlight w:val="none"/>
          <w:u w:val="none"/>
        </w:rPr>
        <w:t>将予以拒收。</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）CA证书在线解密：</w:t>
      </w:r>
      <w:r>
        <w:rPr>
          <w:rFonts w:hint="eastAsia" w:ascii="宋体" w:hAnsi="宋体" w:eastAsia="宋体" w:cs="宋体"/>
          <w:color w:val="auto"/>
          <w:kern w:val="0"/>
          <w:szCs w:val="21"/>
          <w:highlight w:val="none"/>
          <w:lang w:eastAsia="zh-CN"/>
        </w:rPr>
        <w:t>投标人</w:t>
      </w:r>
      <w:r>
        <w:rPr>
          <w:rFonts w:hint="eastAsia" w:ascii="宋体" w:hAnsi="宋体" w:eastAsia="宋体" w:cs="宋体"/>
          <w:color w:val="auto"/>
          <w:kern w:val="0"/>
          <w:szCs w:val="21"/>
          <w:highlight w:val="none"/>
        </w:rPr>
        <w:t>投标时，需携带制作投标文件时用来加密的有效数字证书（CA认证）登录</w:t>
      </w:r>
      <w:r>
        <w:rPr>
          <w:rFonts w:hint="eastAsia" w:ascii="宋体" w:hAnsi="宋体" w:eastAsia="宋体" w:cs="宋体"/>
          <w:color w:val="auto"/>
          <w:kern w:val="0"/>
          <w:szCs w:val="21"/>
          <w:highlight w:val="none"/>
          <w:lang w:eastAsia="zh-CN"/>
        </w:rPr>
        <w:t>“广西政府采购云平台”</w:t>
      </w:r>
      <w:r>
        <w:rPr>
          <w:rFonts w:hint="eastAsia" w:ascii="宋体" w:hAnsi="宋体" w:eastAsia="宋体" w:cs="宋体"/>
          <w:color w:val="auto"/>
          <w:kern w:val="0"/>
          <w:szCs w:val="21"/>
          <w:highlight w:val="none"/>
        </w:rPr>
        <w:t>电子开标大厅现场按规定时间对加密的投标文件进行解密。</w:t>
      </w:r>
    </w:p>
    <w:p>
      <w:pPr>
        <w:snapToGrid w:val="0"/>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lang w:eastAsia="zh-CN"/>
        </w:rPr>
        <w:t>）若对项目采购电子交易系统操作有疑问，可登录“广西政府采购云平台”（https://www.gcy.zfcg.gxzf.gov.cn/），点击右侧咨询小采，获取采小蜜智能服务管家帮助，或拨打广西政府采购云平台服务热线</w:t>
      </w:r>
      <w:r>
        <w:rPr>
          <w:rFonts w:hint="eastAsia" w:ascii="宋体" w:hAnsi="宋体" w:eastAsia="宋体" w:cs="宋体"/>
          <w:color w:val="auto"/>
          <w:kern w:val="0"/>
          <w:szCs w:val="21"/>
          <w:highlight w:val="none"/>
          <w:lang w:val="en-US" w:eastAsia="zh-CN"/>
        </w:rPr>
        <w:t>95763</w:t>
      </w:r>
      <w:r>
        <w:rPr>
          <w:rFonts w:hint="eastAsia" w:ascii="宋体" w:hAnsi="宋体" w:eastAsia="宋体" w:cs="宋体"/>
          <w:color w:val="auto"/>
          <w:kern w:val="0"/>
          <w:szCs w:val="21"/>
          <w:highlight w:val="none"/>
          <w:lang w:eastAsia="zh-CN"/>
        </w:rPr>
        <w:t>获取热线服务帮助。</w:t>
      </w:r>
    </w:p>
    <w:p>
      <w:pPr>
        <w:snapToGrid w:val="0"/>
        <w:spacing w:line="360" w:lineRule="auto"/>
        <w:ind w:firstLine="422" w:firstLineChars="200"/>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lang w:eastAsia="zh-CN"/>
        </w:rPr>
        <w:t>）监督部门：</w:t>
      </w:r>
    </w:p>
    <w:p>
      <w:pPr>
        <w:snapToGrid w:val="0"/>
        <w:spacing w:line="360" w:lineRule="auto"/>
        <w:ind w:firstLine="420" w:firstLineChars="20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贵港市财政局政府采购监督管理科   联系电话：0775-4555290</w:t>
      </w:r>
    </w:p>
    <w:p>
      <w:pPr>
        <w:snapToGrid w:val="0"/>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贵港市教育后勤服务中心           联系电话：0775-4573589</w:t>
      </w:r>
    </w:p>
    <w:p>
      <w:pPr>
        <w:snapToGrid w:val="0"/>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贵港市教育局纪检监察室           联系电话：0775-4573758</w:t>
      </w:r>
    </w:p>
    <w:p>
      <w:pPr>
        <w:spacing w:line="360" w:lineRule="auto"/>
        <w:rPr>
          <w:rFonts w:hint="eastAsia" w:ascii="宋体" w:hAnsi="宋体" w:eastAsia="宋体" w:cs="宋体"/>
          <w:b/>
          <w:bCs/>
          <w:color w:val="auto"/>
          <w:sz w:val="24"/>
          <w:highlight w:val="none"/>
        </w:rPr>
      </w:pPr>
      <w:bookmarkStart w:id="36" w:name="_Toc28359008"/>
      <w:bookmarkStart w:id="37" w:name="_Toc35393627"/>
      <w:bookmarkStart w:id="38" w:name="_Toc35393796"/>
      <w:bookmarkStart w:id="39" w:name="_Toc28359085"/>
      <w:r>
        <w:rPr>
          <w:rFonts w:hint="eastAsia" w:ascii="宋体" w:hAnsi="宋体" w:eastAsia="宋体" w:cs="宋体"/>
          <w:b/>
          <w:bCs/>
          <w:color w:val="auto"/>
          <w:sz w:val="24"/>
          <w:highlight w:val="none"/>
        </w:rPr>
        <w:t>七、对本次招标提出询问，请按以下方式联系。</w:t>
      </w:r>
      <w:bookmarkEnd w:id="36"/>
      <w:bookmarkEnd w:id="37"/>
      <w:bookmarkEnd w:id="38"/>
      <w:bookmarkEnd w:id="39"/>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1.采购人信息</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名    称：</w:t>
      </w:r>
      <w:r>
        <w:rPr>
          <w:rFonts w:hint="eastAsia" w:ascii="宋体" w:hAnsi="宋体" w:cs="宋体"/>
          <w:color w:val="auto"/>
          <w:kern w:val="0"/>
          <w:szCs w:val="21"/>
          <w:highlight w:val="none"/>
          <w:lang w:val="en-US" w:eastAsia="zh-CN"/>
        </w:rPr>
        <w:t>贵港市荷城第三初级中学</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地    址：</w:t>
      </w:r>
      <w:r>
        <w:rPr>
          <w:rFonts w:hint="eastAsia" w:ascii="宋体" w:hAnsi="宋体" w:cs="宋体"/>
          <w:color w:val="auto"/>
          <w:kern w:val="0"/>
          <w:szCs w:val="21"/>
          <w:highlight w:val="none"/>
          <w:lang w:val="en-US" w:eastAsia="zh-CN"/>
        </w:rPr>
        <w:t>桂林路与圣湖路交汇处西北角</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联系方式：卢老师，0775-4369058</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2.采购代理机构信息</w:t>
      </w:r>
    </w:p>
    <w:p>
      <w:pPr>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    称：</w:t>
      </w:r>
      <w:r>
        <w:rPr>
          <w:rFonts w:hint="eastAsia" w:ascii="宋体" w:hAnsi="宋体" w:eastAsia="宋体" w:cs="宋体"/>
          <w:color w:val="auto"/>
          <w:kern w:val="0"/>
          <w:szCs w:val="21"/>
          <w:highlight w:val="none"/>
          <w:lang w:eastAsia="zh-CN"/>
        </w:rPr>
        <w:t>广西贵荷项目管理咨询有限公司</w:t>
      </w:r>
    </w:p>
    <w:p>
      <w:pPr>
        <w:spacing w:line="360" w:lineRule="auto"/>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　　址：</w:t>
      </w:r>
      <w:r>
        <w:rPr>
          <w:rFonts w:hint="eastAsia" w:ascii="宋体" w:hAnsi="宋体" w:eastAsia="宋体" w:cs="宋体"/>
          <w:color w:val="auto"/>
          <w:kern w:val="0"/>
          <w:szCs w:val="21"/>
          <w:highlight w:val="none"/>
          <w:lang w:eastAsia="zh-CN"/>
        </w:rPr>
        <w:t>贵港市覃塘区324国道以南、覃塘至石卡产业园一级路以西（荷东嘉苑第6幢16、17、18号商铺）</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联系方式：</w:t>
      </w:r>
      <w:r>
        <w:rPr>
          <w:rFonts w:hint="eastAsia" w:ascii="宋体" w:hAnsi="宋体" w:cs="宋体"/>
          <w:color w:val="auto"/>
          <w:kern w:val="0"/>
          <w:szCs w:val="21"/>
          <w:highlight w:val="none"/>
          <w:lang w:eastAsia="zh-CN"/>
        </w:rPr>
        <w:t>苏艳君</w:t>
      </w:r>
      <w:r>
        <w:rPr>
          <w:rFonts w:hint="eastAsia" w:ascii="宋体" w:hAnsi="宋体" w:eastAsia="宋体" w:cs="宋体"/>
          <w:color w:val="auto"/>
          <w:kern w:val="0"/>
          <w:szCs w:val="21"/>
          <w:highlight w:val="none"/>
          <w:lang w:eastAsia="zh-CN"/>
        </w:rPr>
        <w:t>，155 7809 3021</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3.项目联系方式</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项目联系人</w:t>
      </w: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eastAsia="zh-CN"/>
        </w:rPr>
        <w:t>苏艳君</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电  话</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155 7809 3021</w:t>
      </w:r>
    </w:p>
    <w:p>
      <w:pPr>
        <w:widowControl/>
        <w:spacing w:line="360" w:lineRule="auto"/>
        <w:jc w:val="left"/>
        <w:rPr>
          <w:rFonts w:hint="eastAsia" w:ascii="宋体" w:hAnsi="宋体" w:eastAsia="宋体" w:cs="宋体"/>
          <w:color w:val="auto"/>
          <w:sz w:val="24"/>
          <w:highlight w:val="none"/>
          <w:lang w:val="zh-CN"/>
        </w:rPr>
        <w:sectPr>
          <w:footerReference r:id="rId4" w:type="first"/>
          <w:footerReference r:id="rId3" w:type="default"/>
          <w:pgSz w:w="11905" w:h="16838"/>
          <w:pgMar w:top="1134" w:right="1134" w:bottom="1134" w:left="1134" w:header="850" w:footer="850" w:gutter="0"/>
          <w:pgBorders>
            <w:top w:val="none" w:sz="0" w:space="0"/>
            <w:left w:val="none" w:sz="0" w:space="0"/>
            <w:bottom w:val="none" w:sz="0" w:space="0"/>
            <w:right w:val="none" w:sz="0" w:space="0"/>
          </w:pgBorders>
          <w:pgNumType w:fmt="decimal" w:start="1"/>
          <w:cols w:space="0" w:num="1"/>
          <w:titlePg/>
          <w:rtlGutter w:val="0"/>
          <w:docGrid w:linePitch="331" w:charSpace="0"/>
        </w:sectPr>
      </w:pPr>
    </w:p>
    <w:p>
      <w:pPr>
        <w:pStyle w:val="16"/>
        <w:jc w:val="center"/>
        <w:outlineLvl w:val="0"/>
        <w:rPr>
          <w:rFonts w:hint="eastAsia" w:ascii="宋体" w:hAnsi="宋体" w:eastAsia="宋体" w:cs="宋体"/>
          <w:b/>
          <w:color w:val="auto"/>
          <w:sz w:val="36"/>
          <w:highlight w:val="none"/>
        </w:rPr>
      </w:pPr>
      <w:bookmarkStart w:id="40" w:name="_Toc532545042"/>
      <w:bookmarkStart w:id="41" w:name="_Toc8382"/>
      <w:bookmarkStart w:id="42" w:name="_Toc32573"/>
      <w:bookmarkStart w:id="43" w:name="_Toc4483"/>
      <w:bookmarkStart w:id="44" w:name="_Toc13449"/>
      <w:bookmarkStart w:id="45" w:name="_Toc937"/>
      <w:bookmarkStart w:id="46" w:name="_Toc7686"/>
      <w:bookmarkStart w:id="47" w:name="_Toc7337"/>
      <w:bookmarkStart w:id="48" w:name="_Toc22408"/>
      <w:bookmarkStart w:id="49" w:name="_Toc24210"/>
      <w:bookmarkStart w:id="50" w:name="_Toc21081"/>
      <w:bookmarkStart w:id="51" w:name="_Toc2299"/>
      <w:bookmarkStart w:id="52" w:name="_Toc28689"/>
      <w:bookmarkStart w:id="53" w:name="_Toc17621"/>
      <w:r>
        <w:rPr>
          <w:rFonts w:hint="eastAsia" w:ascii="宋体" w:hAnsi="宋体" w:eastAsia="宋体" w:cs="宋体"/>
          <w:b/>
          <w:color w:val="auto"/>
          <w:sz w:val="36"/>
          <w:highlight w:val="none"/>
        </w:rPr>
        <w:t xml:space="preserve">第二章  </w:t>
      </w:r>
      <w:bookmarkEnd w:id="40"/>
      <w:r>
        <w:rPr>
          <w:rFonts w:hint="eastAsia" w:ascii="宋体" w:hAnsi="宋体" w:eastAsia="宋体" w:cs="宋体"/>
          <w:b/>
          <w:color w:val="auto"/>
          <w:sz w:val="36"/>
          <w:highlight w:val="none"/>
        </w:rPr>
        <w:t>采购需求</w:t>
      </w:r>
      <w:bookmarkEnd w:id="41"/>
      <w:bookmarkEnd w:id="42"/>
      <w:bookmarkEnd w:id="43"/>
      <w:bookmarkEnd w:id="44"/>
      <w:bookmarkEnd w:id="45"/>
      <w:bookmarkEnd w:id="46"/>
      <w:bookmarkEnd w:id="47"/>
      <w:bookmarkEnd w:id="48"/>
      <w:bookmarkEnd w:id="49"/>
      <w:bookmarkEnd w:id="50"/>
      <w:bookmarkEnd w:id="51"/>
      <w:bookmarkEnd w:id="52"/>
      <w:bookmarkEnd w:id="53"/>
    </w:p>
    <w:p>
      <w:pPr>
        <w:adjustRightInd w:val="0"/>
        <w:spacing w:line="340" w:lineRule="exact"/>
        <w:rPr>
          <w:rFonts w:hint="eastAsia" w:ascii="宋体" w:hAnsi="宋体" w:eastAsia="宋体" w:cs="宋体"/>
          <w:b/>
          <w:color w:val="auto"/>
          <w:szCs w:val="21"/>
          <w:highlight w:val="none"/>
        </w:rPr>
      </w:pP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说明：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1、“实质性要求”是指招标文件中已经指明不满足则投标无效的条款，或者不能负偏离的条款，或者采购需求中带“▲”的条款。本</w:t>
      </w:r>
      <w:r>
        <w:rPr>
          <w:rFonts w:hint="eastAsia" w:ascii="宋体" w:hAnsi="宋体" w:cs="宋体"/>
          <w:color w:val="auto"/>
          <w:kern w:val="2"/>
          <w:sz w:val="21"/>
          <w:szCs w:val="21"/>
          <w:highlight w:val="none"/>
          <w:u w:val="none"/>
          <w:lang w:val="en-US" w:eastAsia="zh-CN" w:bidi="ar-SA"/>
        </w:rPr>
        <w:t>招标文件</w:t>
      </w:r>
      <w:r>
        <w:rPr>
          <w:rFonts w:hint="eastAsia" w:ascii="宋体" w:hAnsi="宋体" w:eastAsia="宋体" w:cs="宋体"/>
          <w:color w:val="auto"/>
          <w:kern w:val="2"/>
          <w:sz w:val="21"/>
          <w:szCs w:val="21"/>
          <w:highlight w:val="none"/>
          <w:u w:val="none"/>
          <w:lang w:val="en-US" w:eastAsia="zh-CN" w:bidi="ar-SA"/>
        </w:rPr>
        <w:t>注▲号的部分为实质性要求和条件。</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2、投标人必须对投标文件中提供的证明材料和资质文件真实性负责，如出现虚假应标情况，投标人除了应接受有关部门的处罚外，还应依据《中华人民共和国民法典》的相关条款来进行赔偿。</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3、投标人应对投标内容所涉及的专利承担法律责任，并负责保护采购人的利益不受任何损害。一切由于文字、商标、技术和软件专利授权引起的法律裁决、诉讼和赔偿费用均由中标人负责。</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4、本服务需求书中内容如与第六章“合同条款及格式”相关条款不一致的，以本需求书为准。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u w:val="none"/>
          <w:lang w:val="en-US" w:eastAsia="zh-CN" w:bidi="ar-SA"/>
        </w:rPr>
        <w:t>5、采购内容所属行业：</w:t>
      </w:r>
      <w:r>
        <w:rPr>
          <w:rFonts w:hint="eastAsia" w:ascii="宋体" w:hAnsi="宋体" w:eastAsia="宋体" w:cs="宋体"/>
          <w:color w:val="auto"/>
          <w:kern w:val="2"/>
          <w:sz w:val="21"/>
          <w:szCs w:val="21"/>
          <w:highlight w:val="none"/>
          <w:u w:val="single"/>
          <w:lang w:val="en-US" w:eastAsia="zh-CN" w:bidi="ar-SA"/>
        </w:rPr>
        <w:t>批发业</w:t>
      </w:r>
      <w:r>
        <w:rPr>
          <w:rFonts w:hint="eastAsia" w:ascii="宋体" w:hAnsi="宋体" w:eastAsia="宋体" w:cs="宋体"/>
          <w:color w:val="auto"/>
          <w:kern w:val="2"/>
          <w:sz w:val="21"/>
          <w:szCs w:val="21"/>
          <w:highlight w:val="none"/>
          <w:u w:val="none"/>
          <w:lang w:val="en-US" w:eastAsia="zh-CN" w:bidi="ar-SA"/>
        </w:rPr>
        <w:t>。</w:t>
      </w:r>
    </w:p>
    <w:p>
      <w:pPr>
        <w:pStyle w:val="3"/>
        <w:bidi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一、项目概述</w:t>
      </w:r>
    </w:p>
    <w:tbl>
      <w:tblPr>
        <w:tblStyle w:val="40"/>
        <w:tblW w:w="485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799"/>
        <w:gridCol w:w="5246"/>
        <w:gridCol w:w="2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5"/>
                <w:sz w:val="21"/>
                <w:szCs w:val="21"/>
                <w:highlight w:val="none"/>
              </w:rPr>
              <w:t>分标号</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宋体" w:hAnsi="宋体" w:eastAsia="宋体" w:cs="宋体"/>
                <w:b/>
                <w:bCs/>
                <w:color w:val="auto"/>
                <w:spacing w:val="-5"/>
                <w:sz w:val="21"/>
                <w:szCs w:val="21"/>
                <w:highlight w:val="none"/>
                <w:lang w:eastAsia="zh-CN"/>
              </w:rPr>
            </w:pPr>
            <w:r>
              <w:rPr>
                <w:rFonts w:hint="eastAsia" w:ascii="宋体" w:hAnsi="宋体" w:eastAsia="宋体" w:cs="宋体"/>
                <w:b/>
                <w:bCs/>
                <w:color w:val="auto"/>
                <w:spacing w:val="-5"/>
                <w:sz w:val="21"/>
                <w:szCs w:val="21"/>
                <w:highlight w:val="none"/>
                <w:lang w:eastAsia="zh-CN"/>
              </w:rPr>
              <w:t>标的名称</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right="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3"/>
                <w:sz w:val="21"/>
                <w:szCs w:val="21"/>
                <w:highlight w:val="none"/>
              </w:rPr>
              <w:t>选定供应</w:t>
            </w:r>
            <w:r>
              <w:rPr>
                <w:rFonts w:hint="eastAsia" w:ascii="宋体" w:hAnsi="宋体" w:eastAsia="宋体" w:cs="宋体"/>
                <w:b/>
                <w:bCs/>
                <w:color w:val="auto"/>
                <w:spacing w:val="-5"/>
                <w:sz w:val="21"/>
                <w:szCs w:val="21"/>
                <w:highlight w:val="none"/>
              </w:rPr>
              <w:t>商数量</w:t>
            </w:r>
            <w:r>
              <w:rPr>
                <w:rFonts w:hint="eastAsia" w:ascii="宋体" w:hAnsi="宋体" w:eastAsia="宋体" w:cs="宋体"/>
                <w:b/>
                <w:bCs/>
                <w:color w:val="auto"/>
                <w:spacing w:val="-7"/>
                <w:sz w:val="21"/>
                <w:szCs w:val="21"/>
                <w:highlight w:val="none"/>
              </w:rPr>
              <w:t>（家）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5000" w:type="pct"/>
            <w:gridSpan w:val="3"/>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b/>
                <w:bCs/>
                <w:color w:val="auto"/>
                <w:spacing w:val="-3"/>
                <w:sz w:val="21"/>
                <w:szCs w:val="21"/>
                <w:highlight w:val="none"/>
                <w:lang w:eastAsia="zh-CN"/>
              </w:rPr>
              <w:t>预算金额3000万元（1500万元/年），本项目总预算金额仅供参考，以实际发生为准。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大米、花生油</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副食品、调味品、冷冻品、雪糕类</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新鲜鸡鸭类（含鸡蛋）、鲜活鱼类</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3分标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新鲜蔬菜、</w:t>
            </w:r>
            <w:r>
              <w:rPr>
                <w:rFonts w:hint="eastAsia" w:cs="宋体"/>
                <w:color w:val="auto"/>
                <w:spacing w:val="-3"/>
                <w:sz w:val="21"/>
                <w:szCs w:val="21"/>
                <w:highlight w:val="none"/>
                <w:lang w:val="en-US" w:eastAsia="zh-CN"/>
              </w:rPr>
              <w:t>瓜果</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4分标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新鲜猪肉、牛肉</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5分标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米粉、糕点、面食类、奶制品、豆制品</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60"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6分标</w:t>
            </w:r>
          </w:p>
        </w:tc>
        <w:tc>
          <w:tcPr>
            <w:tcW w:w="279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教师食堂：大米、花生油</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副食品、调味品、冷冻品、雪糕类</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新鲜鸡鸭类（含鸡蛋）、鲜活鱼类</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新鲜蔬菜、</w:t>
            </w:r>
            <w:r>
              <w:rPr>
                <w:rFonts w:hint="eastAsia" w:cs="宋体"/>
                <w:color w:val="auto"/>
                <w:spacing w:val="-3"/>
                <w:sz w:val="21"/>
                <w:szCs w:val="21"/>
                <w:highlight w:val="none"/>
                <w:lang w:val="en-US" w:eastAsia="zh-CN"/>
              </w:rPr>
              <w:t>瓜果、</w:t>
            </w:r>
            <w:r>
              <w:rPr>
                <w:rFonts w:hint="eastAsia" w:ascii="宋体" w:hAnsi="宋体" w:eastAsia="宋体" w:cs="宋体"/>
                <w:color w:val="auto"/>
                <w:spacing w:val="-3"/>
                <w:sz w:val="21"/>
                <w:szCs w:val="21"/>
                <w:highlight w:val="none"/>
                <w:lang w:val="en-US" w:eastAsia="zh-CN"/>
              </w:rPr>
              <w:t>新鲜猪肉、牛肉</w:t>
            </w:r>
            <w:r>
              <w:rPr>
                <w:rFonts w:hint="eastAsia"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val="en-US" w:eastAsia="zh-CN"/>
              </w:rPr>
              <w:t>米粉、糕点、面食类、奶制品、豆制品</w:t>
            </w:r>
          </w:p>
        </w:tc>
        <w:tc>
          <w:tcPr>
            <w:tcW w:w="1239" w:type="pct"/>
            <w:noWrap w:val="0"/>
            <w:vAlign w:val="center"/>
          </w:tcPr>
          <w:p>
            <w:pPr>
              <w:pStyle w:val="3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w:t>
            </w:r>
          </w:p>
        </w:tc>
      </w:tr>
    </w:tbl>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rPr>
          <w:rFonts w:hint="eastAsia" w:ascii="宋体" w:hAnsi="宋体" w:eastAsia="宋体" w:cs="宋体"/>
          <w:b w:val="0"/>
          <w:bCs w:val="0"/>
          <w:color w:val="auto"/>
          <w:szCs w:val="21"/>
          <w:highlight w:val="none"/>
          <w:lang w:val="en-US" w:eastAsia="zh-CN"/>
        </w:rPr>
      </w:pPr>
    </w:p>
    <w:p>
      <w:pPr>
        <w:pStyle w:val="3"/>
        <w:bidi w:val="0"/>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▲二、采购需求、质量要求、准入条件</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说明：投标人须对本项要求以分标为单位进行逐条响应，否则视为无效投标。</w:t>
      </w: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1分标：大米、花生油、副食品、调味品、冷冻品、雪糕类</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r>
        <w:rPr>
          <w:rFonts w:hint="eastAsia" w:ascii="宋体" w:hAnsi="宋体" w:eastAsia="宋体" w:cs="宋体"/>
          <w:b/>
          <w:bCs/>
          <w:color w:val="auto"/>
          <w:spacing w:val="-3"/>
          <w:sz w:val="21"/>
          <w:szCs w:val="21"/>
          <w:highlight w:val="none"/>
          <w:lang w:eastAsia="zh-CN"/>
        </w:rPr>
        <w:t>1、采购需求</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lang w:eastAsia="zh-CN"/>
        </w:rPr>
        <w:t>）实行每批次采购，供应商应按采购单位的计划表提供相应数量的货物。</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2</w:t>
      </w: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结算时按实际采购数量结算</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bookmarkStart w:id="54" w:name="_Toc9732"/>
      <w:r>
        <w:rPr>
          <w:rFonts w:hint="eastAsia" w:ascii="宋体" w:hAnsi="宋体" w:eastAsia="宋体" w:cs="宋体"/>
          <w:b/>
          <w:bCs/>
          <w:color w:val="auto"/>
          <w:spacing w:val="-3"/>
          <w:sz w:val="21"/>
          <w:szCs w:val="21"/>
          <w:highlight w:val="none"/>
          <w:lang w:eastAsia="zh-CN"/>
        </w:rPr>
        <w:t>2、质量要求</w:t>
      </w:r>
      <w:bookmarkEnd w:id="54"/>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1</w:t>
      </w: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大米：</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1.1每批次产品必须提供地级市以上（含地级市）检验报告。</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1.2</w:t>
      </w:r>
      <w:r>
        <w:rPr>
          <w:rFonts w:hint="eastAsia" w:ascii="宋体" w:hAnsi="宋体" w:eastAsia="宋体" w:cs="宋体"/>
          <w:color w:val="auto"/>
          <w:spacing w:val="-3"/>
          <w:sz w:val="21"/>
          <w:szCs w:val="21"/>
          <w:highlight w:val="none"/>
          <w:lang w:eastAsia="zh-CN"/>
        </w:rPr>
        <w:t>质量指标：必须符合 GB/T1354-2018 标准，并拥有“IS09001”质量管理体系认证，呈清白色或精白色，具有光泽呈半透明状，大小均匀，颗粒饱满，表面光滑、完整，无虫，不含杂物（如沙石、色素等异物）。</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1.3</w:t>
      </w:r>
      <w:r>
        <w:rPr>
          <w:rFonts w:hint="eastAsia" w:ascii="宋体" w:hAnsi="宋体" w:eastAsia="宋体" w:cs="宋体"/>
          <w:color w:val="auto"/>
          <w:spacing w:val="-3"/>
          <w:sz w:val="21"/>
          <w:szCs w:val="21"/>
          <w:highlight w:val="none"/>
          <w:lang w:eastAsia="zh-CN"/>
        </w:rPr>
        <w:t>包装：产品包装要求机械封装，印上产品名称、生产厂家、生产日期、保质期，外包装必须符合《食品安全法》的相关规定。</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1.4</w:t>
      </w:r>
      <w:r>
        <w:rPr>
          <w:rFonts w:hint="eastAsia" w:ascii="宋体" w:hAnsi="宋体" w:eastAsia="宋体" w:cs="宋体"/>
          <w:color w:val="auto"/>
          <w:spacing w:val="-3"/>
          <w:sz w:val="21"/>
          <w:szCs w:val="21"/>
          <w:highlight w:val="none"/>
          <w:lang w:eastAsia="zh-CN"/>
        </w:rPr>
        <w:t>保质期：达到国家规定要求，剩余保存期时间不得少于保质期的</w:t>
      </w:r>
      <w:r>
        <w:rPr>
          <w:rFonts w:hint="eastAsia" w:ascii="宋体" w:hAnsi="宋体" w:eastAsia="宋体" w:cs="宋体"/>
          <w:color w:val="auto"/>
          <w:spacing w:val="-3"/>
          <w:sz w:val="21"/>
          <w:szCs w:val="21"/>
          <w:highlight w:val="none"/>
          <w:lang w:val="en-US" w:eastAsia="zh-CN"/>
        </w:rPr>
        <w:t>四</w:t>
      </w:r>
      <w:r>
        <w:rPr>
          <w:rFonts w:hint="eastAsia" w:ascii="宋体" w:hAnsi="宋体" w:eastAsia="宋体" w:cs="宋体"/>
          <w:color w:val="auto"/>
          <w:spacing w:val="-3"/>
          <w:sz w:val="21"/>
          <w:szCs w:val="21"/>
          <w:highlight w:val="none"/>
          <w:lang w:eastAsia="zh-CN"/>
        </w:rPr>
        <w:t>分之</w:t>
      </w:r>
      <w:r>
        <w:rPr>
          <w:rFonts w:hint="eastAsia" w:ascii="宋体" w:hAnsi="宋体" w:eastAsia="宋体" w:cs="宋体"/>
          <w:color w:val="auto"/>
          <w:spacing w:val="-3"/>
          <w:sz w:val="21"/>
          <w:szCs w:val="21"/>
          <w:highlight w:val="none"/>
          <w:lang w:val="en-US" w:eastAsia="zh-CN"/>
        </w:rPr>
        <w:t>三</w:t>
      </w:r>
      <w:r>
        <w:rPr>
          <w:rFonts w:hint="eastAsia" w:ascii="宋体" w:hAnsi="宋体" w:eastAsia="宋体" w:cs="宋体"/>
          <w:color w:val="auto"/>
          <w:spacing w:val="-3"/>
          <w:sz w:val="21"/>
          <w:szCs w:val="21"/>
          <w:highlight w:val="none"/>
          <w:lang w:eastAsia="zh-CN"/>
        </w:rPr>
        <w:t>。</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val="en-US" w:eastAsia="zh-CN"/>
        </w:rPr>
      </w:pP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2</w:t>
      </w: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花生油</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2.1每批次产品必须提供地级市以上（含地级市）检验报告。</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2.2食用油必须取得食品生产许可证和产品合格证、外包装标明保质期及生产日期。产品原料必须为非转基因原料。</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2.3有“SC”食品生产许可证标志，符合（GB/T1354-2018）标准要求。</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2.4</w:t>
      </w:r>
      <w:r>
        <w:rPr>
          <w:rFonts w:hint="eastAsia" w:ascii="宋体" w:hAnsi="宋体" w:eastAsia="宋体" w:cs="宋体"/>
          <w:color w:val="auto"/>
          <w:kern w:val="2"/>
          <w:sz w:val="21"/>
          <w:szCs w:val="21"/>
          <w:highlight w:val="none"/>
          <w:lang w:val="en-US" w:eastAsia="zh-CN" w:bidi="ar-SA"/>
        </w:rPr>
        <w:t>产品符合国家及行业相关标准，有“SC”标志或“QS”认证，</w:t>
      </w:r>
      <w:r>
        <w:rPr>
          <w:rFonts w:hint="eastAsia" w:ascii="宋体" w:hAnsi="宋体" w:eastAsia="宋体" w:cs="宋体"/>
          <w:color w:val="auto"/>
          <w:spacing w:val="-3"/>
          <w:sz w:val="21"/>
          <w:szCs w:val="21"/>
          <w:highlight w:val="none"/>
          <w:lang w:val="en-US" w:eastAsia="zh-CN"/>
        </w:rPr>
        <w:t>为花生油或调和油，产品包装要求机械封装，外包装必须符合《食品安全法》的相关规定。</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2.5保质期：达到国家规定要求，剩余保存期时间不得少于保质期的四分之三。保证生产日期新鲜且符合食品安全国家标准和食品安全法要求。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3</w:t>
      </w:r>
      <w:r>
        <w:rPr>
          <w:rFonts w:hint="eastAsia" w:ascii="宋体" w:hAnsi="宋体" w:eastAsia="宋体" w:cs="宋体"/>
          <w:b/>
          <w:bCs/>
          <w:color w:val="auto"/>
          <w:kern w:val="2"/>
          <w:sz w:val="21"/>
          <w:szCs w:val="21"/>
          <w:highlight w:val="none"/>
          <w:lang w:val="en-US" w:eastAsia="zh-CN" w:bidi="ar-SA"/>
        </w:rPr>
        <w:t>）副食品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1必须符合相关的食品安全标准，不含有害物质、细菌、病毒或其他污染物；并且符合相关的质量标准；所供副食品必须定点厂家制作，定型包装、有明显的标签、生产日期、生产厂家、保质期、产品合格证、贮存条件、执行产品标准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.2保质期：达到国家规定要求，剩余保存期时间不得少于保质期的四分之三。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）调味品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.1产品符合国家及行业相关标准</w:t>
      </w:r>
      <w:r>
        <w:rPr>
          <w:rFonts w:hint="eastAsia" w:ascii="宋体" w:hAnsi="宋体" w:cs="宋体"/>
          <w:color w:val="auto"/>
          <w:kern w:val="2"/>
          <w:sz w:val="21"/>
          <w:szCs w:val="21"/>
          <w:highlight w:val="none"/>
          <w:lang w:val="en-US" w:eastAsia="zh-CN" w:bidi="ar-SA"/>
        </w:rPr>
        <w:t>，具</w:t>
      </w:r>
      <w:r>
        <w:rPr>
          <w:rFonts w:hint="eastAsia" w:ascii="宋体" w:hAnsi="宋体" w:eastAsia="宋体" w:cs="宋体"/>
          <w:color w:val="auto"/>
          <w:kern w:val="2"/>
          <w:sz w:val="21"/>
          <w:szCs w:val="21"/>
          <w:highlight w:val="none"/>
          <w:lang w:val="en-US" w:eastAsia="zh-CN" w:bidi="ar-SA"/>
        </w:rPr>
        <w:t>有“SC”标志或“QS”认证，标明加工厂名称、品名、生产日期、保质期或保存期。</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.2保质期：达到国家规定要求，供货时的剩余保存期时间不得少于保质期的四分之三。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5</w:t>
      </w:r>
      <w:r>
        <w:rPr>
          <w:rFonts w:hint="eastAsia" w:ascii="宋体" w:hAnsi="宋体" w:eastAsia="宋体" w:cs="宋体"/>
          <w:b/>
          <w:bCs/>
          <w:color w:val="auto"/>
          <w:kern w:val="2"/>
          <w:sz w:val="21"/>
          <w:szCs w:val="21"/>
          <w:highlight w:val="none"/>
          <w:lang w:val="en-US" w:eastAsia="zh-CN" w:bidi="ar-SA"/>
        </w:rPr>
        <w:t>）冷冻品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.1必须是在市场上流通的，且</w:t>
      </w:r>
      <w:r>
        <w:rPr>
          <w:rFonts w:hint="eastAsia" w:ascii="宋体" w:hAnsi="宋体" w:cs="宋体"/>
          <w:color w:val="auto"/>
          <w:kern w:val="2"/>
          <w:sz w:val="21"/>
          <w:szCs w:val="21"/>
          <w:highlight w:val="none"/>
          <w:lang w:val="en-US" w:eastAsia="zh-CN" w:bidi="ar-SA"/>
        </w:rPr>
        <w:t>具</w:t>
      </w:r>
      <w:r>
        <w:rPr>
          <w:rFonts w:hint="eastAsia" w:ascii="宋体" w:hAnsi="宋体" w:eastAsia="宋体" w:cs="宋体"/>
          <w:color w:val="auto"/>
          <w:kern w:val="2"/>
          <w:sz w:val="21"/>
          <w:szCs w:val="21"/>
          <w:highlight w:val="none"/>
          <w:lang w:val="en-US" w:eastAsia="zh-CN" w:bidi="ar-SA"/>
        </w:rPr>
        <w:t>有“SC”标志或“QS”认证。产品必须是定点厂家制作，定型包装、有明显的标签、生产日期、生产厂家、保质期、产品合格证、贮存条件、执行产品标准号等。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.2每次供货必须提供相应的检验合格证明。提供的原料必须在保质期内。确保采购单位饮食安全，严禁供应假冒伪劣产品。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.3保质期：达到国家规定要求，供货时的剩余保存期时间不得少于保质期的四分之三。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6</w:t>
      </w:r>
      <w:r>
        <w:rPr>
          <w:rFonts w:hint="eastAsia" w:ascii="宋体" w:hAnsi="宋体" w:eastAsia="宋体" w:cs="宋体"/>
          <w:b/>
          <w:bCs/>
          <w:color w:val="auto"/>
          <w:kern w:val="2"/>
          <w:sz w:val="21"/>
          <w:szCs w:val="21"/>
          <w:highlight w:val="none"/>
          <w:lang w:val="en-US" w:eastAsia="zh-CN" w:bidi="ar-SA"/>
        </w:rPr>
        <w:t>）雪糕类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.1标签应包含品名、生产日期、保质期、配料表、生产厂家等信息。标签应清晰、完整。</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.2保质期：达到国家规定要求，供货时的剩余保存期时间不得少于保质期的四分之三。</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bookmarkStart w:id="55" w:name="_Toc10338"/>
      <w:r>
        <w:rPr>
          <w:rFonts w:hint="eastAsia" w:ascii="宋体" w:hAnsi="宋体" w:eastAsia="宋体" w:cs="宋体"/>
          <w:b/>
          <w:bCs/>
          <w:color w:val="auto"/>
          <w:spacing w:val="-3"/>
          <w:sz w:val="21"/>
          <w:szCs w:val="21"/>
          <w:highlight w:val="none"/>
          <w:lang w:val="en-US" w:eastAsia="zh-CN"/>
        </w:rPr>
        <w:t>3</w:t>
      </w:r>
      <w:r>
        <w:rPr>
          <w:rFonts w:hint="eastAsia" w:ascii="宋体" w:hAnsi="宋体" w:eastAsia="宋体" w:cs="宋体"/>
          <w:b/>
          <w:bCs/>
          <w:color w:val="auto"/>
          <w:spacing w:val="-3"/>
          <w:sz w:val="21"/>
          <w:szCs w:val="21"/>
          <w:highlight w:val="none"/>
          <w:lang w:eastAsia="zh-CN"/>
        </w:rPr>
        <w:t>、本分标供应商的准入条件（以下资格要求须提供相关证明材料）</w:t>
      </w:r>
      <w:bookmarkEnd w:id="55"/>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（1）具有有效的营业执照、</w:t>
      </w:r>
      <w:r>
        <w:rPr>
          <w:rFonts w:hint="eastAsia" w:ascii="宋体" w:hAnsi="宋体" w:cs="宋体"/>
          <w:color w:val="auto"/>
          <w:spacing w:val="-3"/>
          <w:sz w:val="21"/>
          <w:szCs w:val="21"/>
          <w:highlight w:val="none"/>
          <w:lang w:eastAsia="zh-CN"/>
        </w:rPr>
        <w:t>《食品经营许可证》或《食品生产许可证》</w:t>
      </w:r>
      <w:r>
        <w:rPr>
          <w:rFonts w:hint="eastAsia" w:ascii="宋体" w:hAnsi="宋体" w:eastAsia="宋体" w:cs="宋体"/>
          <w:color w:val="auto"/>
          <w:spacing w:val="-3"/>
          <w:sz w:val="21"/>
          <w:szCs w:val="21"/>
          <w:highlight w:val="none"/>
          <w:lang w:val="en-US" w:eastAsia="zh-CN"/>
        </w:rPr>
        <w:t>。</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（2）从业人员需具有健康证，并且年审有效。</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（3）有固定的经营场所</w:t>
      </w:r>
      <w:r>
        <w:rPr>
          <w:rFonts w:hint="eastAsia" w:ascii="宋体" w:hAnsi="宋体" w:cs="宋体"/>
          <w:color w:val="auto"/>
          <w:spacing w:val="-3"/>
          <w:sz w:val="21"/>
          <w:szCs w:val="21"/>
          <w:highlight w:val="none"/>
          <w:lang w:val="en-US"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pacing w:val="-3"/>
          <w:sz w:val="21"/>
          <w:szCs w:val="21"/>
          <w:highlight w:val="none"/>
          <w:lang w:val="en-US" w:eastAsia="zh-CN"/>
        </w:rPr>
        <w:t>，符合卫生标准，经营及资信状况良好，能及时供货，服务周到，场地条件要符合国家规定的相应卫生标准。</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（4）具有符合至少一辆安全卫生标准的封闭厢式的专用的</w:t>
      </w:r>
      <w:r>
        <w:rPr>
          <w:rFonts w:hint="eastAsia" w:ascii="宋体" w:hAnsi="宋体" w:cs="宋体"/>
          <w:color w:val="auto"/>
          <w:spacing w:val="-3"/>
          <w:sz w:val="21"/>
          <w:szCs w:val="21"/>
          <w:highlight w:val="none"/>
          <w:lang w:val="en-US" w:eastAsia="zh-CN"/>
        </w:rPr>
        <w:t>冷链</w:t>
      </w:r>
      <w:r>
        <w:rPr>
          <w:rFonts w:hint="eastAsia" w:ascii="宋体" w:hAnsi="宋体" w:eastAsia="宋体" w:cs="宋体"/>
          <w:color w:val="auto"/>
          <w:spacing w:val="-3"/>
          <w:sz w:val="21"/>
          <w:szCs w:val="21"/>
          <w:highlight w:val="none"/>
          <w:lang w:val="en-US" w:eastAsia="zh-CN"/>
        </w:rPr>
        <w:t>运输车辆（提供“运输车辆一览表”及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w:t>
      </w:r>
      <w:r>
        <w:rPr>
          <w:rFonts w:hint="eastAsia" w:ascii="宋体" w:hAnsi="宋体" w:eastAsia="宋体" w:cs="宋体"/>
          <w:color w:val="auto"/>
          <w:spacing w:val="-3"/>
          <w:sz w:val="21"/>
          <w:szCs w:val="21"/>
          <w:highlight w:val="none"/>
          <w:lang w:val="en-US" w:eastAsia="zh-CN"/>
        </w:rPr>
        <w:t>、车辆车牌号、车辆行驶证复印件），确保食品安全卫生及新鲜，避免运输过程中受到污染。</w:t>
      </w: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2分标：新鲜鸡鸭类（含鸡蛋）、鲜活鱼类</w:t>
      </w:r>
    </w:p>
    <w:p>
      <w:pPr>
        <w:spacing w:line="360" w:lineRule="auto"/>
        <w:ind w:firstLine="422" w:firstLineChars="200"/>
        <w:jc w:val="both"/>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1、采购需求</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bookmarkStart w:id="56" w:name="_Toc32519"/>
      <w:r>
        <w:rPr>
          <w:rFonts w:hint="eastAsia" w:ascii="宋体" w:hAnsi="宋体" w:eastAsia="宋体" w:cs="宋体"/>
          <w:color w:val="auto"/>
          <w:spacing w:val="-3"/>
          <w:sz w:val="21"/>
          <w:szCs w:val="21"/>
          <w:highlight w:val="none"/>
          <w:lang w:val="en-US" w:eastAsia="zh-CN"/>
        </w:rPr>
        <w:t>（1）实行每日采购，供应商应按采购单位的计划表提供相应数量的货物。</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（2）结算时按实际采购数量结算</w:t>
      </w:r>
    </w:p>
    <w:p>
      <w:pPr>
        <w:spacing w:line="360" w:lineRule="auto"/>
        <w:ind w:firstLine="422" w:firstLineChars="200"/>
        <w:jc w:val="both"/>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2、质量要求</w:t>
      </w:r>
      <w:bookmarkEnd w:id="56"/>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（1）必须符合食品安全的相关要求。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（2）新鲜鸡鸭类：</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肉质新鲜，宰杀至交货时间不得超过12小时，鸡鸭要求外表干净无毛、无毒害，无腐烂、变质，无异味，无打水现象，无残留内脏（碎肝、肺等）、毛根、碎腊、粪便、头发等内/外源异物，无血水、淤血、严重皮炎，个体破损、残缺等，品质形状饱满，表皮完整，无严重破嘴、脖皮断裂、翅根断裂、腿断裂等现象；无传染病和致人中毒的毒素、无危害人体健康的各种有害激素以及大肠杆菌不超标；严禁病死禽畜肉、无瘦肉精等禁用物质。</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2.2产品必须符合食品卫生生产标准和食品卫生安全要求，必须符合《中华人民共和国食品安全法》相关的要求。肉类必须经防疫部门检验合格。每次供货必须提供《动物检疫合格证明》等检验检疫证明。</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2.3每次供货必须提供相应的动物检验检疫合格证明。</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2.4产品必须经过固定合法牲畜屠宰场所屠宰，符合食品卫生生产标准，符合食品卫生安全要求。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（3）蛋类：</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3.1必须符合食品安全的相关要求。</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具有禽蛋固有的色泽。蛋壳清洁无斑点、无污染、无破裂、打开后蛋壳凸起、完整、有韧性，蛋白澄清透明，稀稠分明。无异味。无杂质，内容不得有血块及其他组织异物。符合《食品安全国家标准蛋与蛋制品》（GB 2749-2015）相关的要求。达到国家食品标准和卫生标准，无毒害、无腐烂变质，疫苗用药严禁使用违禁药品、无公害无药残无激素。</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（4）鲜活鱼类：</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4.1鱼的形态正常，无畸形，体态匀称，无伤痕；体表具有正常的体色和光泽，鳞片完整紧密，不易脱落，无病灶；眼球明亮饱满，角膜清晰；鳃丝清晰，呈鲜红或紫红色，无异味，无粘液或有少量透明黏液；鱼的肌肉紧密，有弹性，整体有鲜鱼固有的腥气味，无异味。</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4.2如需剖杀的鱼， 要做到鱼鳞刮除干净，去内脏、鱼腮、腹内黑膜。</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3、本分标供应商的准入条件（以下资格要求须在投标文件中提供相关证明材料）</w:t>
      </w:r>
    </w:p>
    <w:p>
      <w:pPr>
        <w:numPr>
          <w:ilvl w:val="0"/>
          <w:numId w:val="0"/>
        </w:numPr>
        <w:spacing w:line="360" w:lineRule="auto"/>
        <w:ind w:left="0" w:leftChars="0" w:firstLine="408"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sz w:val="21"/>
          <w:szCs w:val="21"/>
          <w:highlight w:val="none"/>
          <w:lang w:val="en-US" w:eastAsia="zh-CN"/>
        </w:rPr>
        <w:t>（1）具有有效的营业执照。</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（2）从业人员需具有健康证，并且年审有效。</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（3）有固定的经营场所（或固定加工场所），符合卫生标准，经营及资信状况良好，能及时供货，服务周到，场地条件要符合国家规定的相应卫生标准。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（4）有专门检测室（必须提供彩色实拍照片证明），备有肉类检测仪器设备（提供设备实拍照片、购买凭证），有专人负责每天检测并记录。</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（5）具有符合至少一辆安全卫生标准的封闭厢式的专用的冷链运输车辆（提供“运输车辆一览表”及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实拍照片、车辆车牌号、车辆行驶证复印件），确保食品安全卫生及新鲜，避免运输过程中受到污染。</w:t>
      </w: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3分标：新鲜蔬菜、瓜果</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1、采购需求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（1）实行每日采购，供应商应按采购单位的计划表提供相应数量的货物。</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（2）结算时按实际采购数量结算。</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2、质量要求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（1）必须符合国家食品安全卫生标准。符合《食品安全法》要求，尽量采用当地时令新鲜蔬菜。蔬菜可食用率必须达95%以上。</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瓜、果、蔬菜必须保证新鲜，绿色环保。无公害、无污染、无农药残留；蔬菜残留农药检测合格，必须提供残留农药检测合格证明。质量符合《农产品安全质量无公害蔬菜安全要求》（GB18406.1-2001）的要求，每批次有专人负责每天检测并记录。采购单位每天对每批次蔬菜进行农药残留检测，如含量超标将要求</w:t>
      </w:r>
      <w:r>
        <w:rPr>
          <w:rFonts w:hint="eastAsia" w:ascii="宋体" w:hAnsi="宋体" w:cs="宋体"/>
          <w:color w:val="auto"/>
          <w:kern w:val="2"/>
          <w:sz w:val="21"/>
          <w:szCs w:val="21"/>
          <w:highlight w:val="none"/>
          <w:lang w:val="en-US" w:eastAsia="zh-CN" w:bidi="ar-SA"/>
        </w:rPr>
        <w:t>中标人</w:t>
      </w:r>
      <w:r>
        <w:rPr>
          <w:rFonts w:hint="eastAsia" w:ascii="宋体" w:hAnsi="宋体" w:eastAsia="宋体" w:cs="宋体"/>
          <w:color w:val="auto"/>
          <w:kern w:val="2"/>
          <w:sz w:val="21"/>
          <w:szCs w:val="21"/>
          <w:highlight w:val="none"/>
          <w:lang w:val="en-US" w:eastAsia="zh-CN" w:bidi="ar-SA"/>
        </w:rPr>
        <w:t>无条件退货或换货。</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2.1叶子菜类：外观正常，不干瘪凋萎，无过多黄叶，色泽正常，无腐烂，无明显浸水现象。</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2.2根茎类（如土豆，莴笋):无虫害，发芽，发霉，色泽新鲜。</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2.3花菜类（如西兰花):无虫害，成熟度适中，新鲜固有的色泽鲜明，无发霉发黄。</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2.4瓜菜类：外表光亮无斑点，形状正常，无污染异味，农药残留不得超过国家安全标准，无病虫损害。</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w:t>
      </w:r>
      <w:r>
        <w:rPr>
          <w:rFonts w:hint="eastAsia" w:ascii="宋体" w:hAnsi="宋体" w:cs="宋体"/>
          <w:color w:val="auto"/>
          <w:kern w:val="2"/>
          <w:sz w:val="21"/>
          <w:szCs w:val="21"/>
          <w:highlight w:val="none"/>
          <w:lang w:val="en-US" w:eastAsia="zh-CN" w:bidi="ar-SA"/>
        </w:rPr>
        <w:t>瓜果</w:t>
      </w:r>
      <w:r>
        <w:rPr>
          <w:rFonts w:hint="eastAsia" w:ascii="宋体" w:hAnsi="宋体" w:eastAsia="宋体" w:cs="宋体"/>
          <w:color w:val="auto"/>
          <w:kern w:val="2"/>
          <w:sz w:val="21"/>
          <w:szCs w:val="21"/>
          <w:highlight w:val="none"/>
          <w:lang w:val="en-US" w:eastAsia="zh-CN" w:bidi="ar-SA"/>
        </w:rPr>
        <w:t>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w:t>
      </w:r>
      <w:r>
        <w:rPr>
          <w:rFonts w:hint="eastAsia" w:ascii="宋体" w:hAnsi="宋体" w:cs="宋体"/>
          <w:color w:val="auto"/>
          <w:kern w:val="2"/>
          <w:sz w:val="21"/>
          <w:szCs w:val="21"/>
          <w:highlight w:val="none"/>
          <w:lang w:val="en-US" w:eastAsia="zh-CN" w:bidi="ar-SA"/>
        </w:rPr>
        <w:t>瓜果</w:t>
      </w:r>
      <w:r>
        <w:rPr>
          <w:rFonts w:hint="eastAsia" w:ascii="宋体" w:hAnsi="宋体" w:eastAsia="宋体" w:cs="宋体"/>
          <w:color w:val="auto"/>
          <w:kern w:val="2"/>
          <w:sz w:val="21"/>
          <w:szCs w:val="21"/>
          <w:highlight w:val="none"/>
          <w:lang w:val="en-US" w:eastAsia="zh-CN" w:bidi="ar-SA"/>
        </w:rPr>
        <w:t>有外包装的要注明商品名称，生产企业名称，产地，生产日期，保质期，联系电话，重量等内容。</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②外表光亮无斑点，新鲜，清洁，形状正常，大小均匀，成熟度适中，无软皮，无腐烂，无污染异味，农药残留不得超过国家安全标准，无病虫损害。</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（3）有相对固定的供货渠道，有完善的货物来源记录。</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3、本分标供应商的准入条件（以下资格要求须在投标文件中提供相关证明材料）</w:t>
      </w:r>
    </w:p>
    <w:p>
      <w:pPr>
        <w:numPr>
          <w:ilvl w:val="0"/>
          <w:numId w:val="0"/>
        </w:numPr>
        <w:spacing w:line="360" w:lineRule="auto"/>
        <w:ind w:left="0" w:leftChars="0" w:firstLine="408"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sz w:val="21"/>
          <w:szCs w:val="21"/>
          <w:highlight w:val="none"/>
          <w:lang w:val="en-US" w:eastAsia="zh-CN"/>
        </w:rPr>
        <w:t>（1）具有有效的营业执照。</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（2）从业人员需具有健康证，并且年审有效。</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（3）有固定的经营场所</w:t>
      </w:r>
      <w:r>
        <w:rPr>
          <w:rFonts w:hint="eastAsia" w:ascii="宋体" w:hAnsi="宋体" w:cs="宋体"/>
          <w:color w:val="auto"/>
          <w:kern w:val="2"/>
          <w:sz w:val="21"/>
          <w:szCs w:val="21"/>
          <w:highlight w:val="none"/>
          <w:lang w:val="en-US" w:eastAsia="zh-CN" w:bidi="ar-SA"/>
        </w:rPr>
        <w:t>或分拣储备场地</w:t>
      </w:r>
      <w:r>
        <w:rPr>
          <w:rFonts w:hint="eastAsia" w:ascii="宋体" w:hAnsi="宋体" w:eastAsia="宋体" w:cs="宋体"/>
          <w:color w:val="auto"/>
          <w:kern w:val="2"/>
          <w:sz w:val="21"/>
          <w:szCs w:val="21"/>
          <w:highlight w:val="none"/>
          <w:lang w:val="en-US" w:eastAsia="zh-CN" w:bidi="ar-SA"/>
        </w:rPr>
        <w:t>，符合卫生标准，经营及资信状况良好，能及时供货，服务周到，场地条件要符合国家规定的相应卫生标准。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（4）有专门检测室（必须提供彩色实拍照片证明），备有检测农药残留设备（提供设备实拍照片、购买凭证），有专人负责每天检测并记录。</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（5）具有符合至少一辆安全卫生标准的封闭厢式的专用的</w:t>
      </w:r>
      <w:r>
        <w:rPr>
          <w:rFonts w:hint="eastAsia" w:ascii="宋体" w:hAnsi="宋体" w:cs="宋体"/>
          <w:color w:val="auto"/>
          <w:kern w:val="2"/>
          <w:sz w:val="21"/>
          <w:szCs w:val="21"/>
          <w:highlight w:val="none"/>
          <w:lang w:val="en-US" w:eastAsia="zh-CN" w:bidi="ar-SA"/>
        </w:rPr>
        <w:t>冷链</w:t>
      </w:r>
      <w:r>
        <w:rPr>
          <w:rFonts w:hint="eastAsia" w:ascii="宋体" w:hAnsi="宋体" w:eastAsia="宋体" w:cs="宋体"/>
          <w:color w:val="auto"/>
          <w:kern w:val="2"/>
          <w:sz w:val="21"/>
          <w:szCs w:val="21"/>
          <w:highlight w:val="none"/>
          <w:lang w:val="en-US" w:eastAsia="zh-CN" w:bidi="ar-SA"/>
        </w:rPr>
        <w:t>运输车辆（提供“运输车辆一览表”及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实拍照片、车辆车牌号、车辆行驶证复印件），确保食品安全卫生及新鲜，避免运输过程中受到污染。</w:t>
      </w: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4分标：新鲜猪肉、牛肉</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1、采购需求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（1）实行每日采购，供应商应按采购单位的计划表提供相应数量的货物。</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（2）结算时按实际采购数量结算。</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2、质量要求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肉质新鲜，宰杀至交货时间不得超过12小时，色泽好，有弹性，无变质无异味、无冰冻，无注水或注入其他物质；无传染病和致人中毒的毒素、无危害人体健康的各种有害激素以及大肠杆菌不超标；严禁病死禽畜肉、无瘦肉精等禁用物质。</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产品必须符合食品卫生生产标准和食品卫生安全要求，必须符合《中华人民共和国食品安全法》相关的要求。肉类必须经防疫部门检验合格。每次供货必须提供《动物检疫合格证明》、《肉品品质检验合格证》等检验检疫证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（3）每次供货必须提供相应的动物检验检疫合格证明。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（4）产品必须经过固定合法牲畜屠宰场所屠宰，符合食品卫生生产标准，符合食品卫生安全要求。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3、本分标供应商的准入条件（以下资格要求须在投标文件中提供相关证明材料）</w:t>
      </w:r>
    </w:p>
    <w:p>
      <w:pPr>
        <w:numPr>
          <w:ilvl w:val="0"/>
          <w:numId w:val="0"/>
        </w:numPr>
        <w:spacing w:line="360" w:lineRule="auto"/>
        <w:ind w:left="0" w:leftChars="0" w:firstLine="408"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sz w:val="21"/>
          <w:szCs w:val="21"/>
          <w:highlight w:val="none"/>
          <w:lang w:val="en-US" w:eastAsia="zh-CN"/>
        </w:rPr>
        <w:t>（1）具有有效的营业执照。</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（2）从业人员需具有健康证，并且年审有效。</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（3）有固定的经营场所（或固定加工场所），符合卫生标准，经营及资信状况良好，能及时供货，服务周到，场地条件要符合国家规定的相应卫生标准。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（4）有专门检测室（必须提供彩色实拍照片证明），备有肉类检测仪器设备（提供设备实拍照片、购买凭证），有专人负责每天检测并记录。</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（5）具有符合至少一辆安全卫生标准的封闭厢式的专用的冷链运输车辆（提供“运输车辆一览表”及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实拍照片、车辆车牌号、车辆行驶证复印件），确保食品安全卫生及新鲜，避免运输过程中受到污染。</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5分标：米粉、糕点、面食类、奶制品、豆制品</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1、采购需求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（1）实行每日采购，供应商每日应按采购单位的计划表提供相应数量的货物。</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（2）结算时按实际采购数量结算。</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2、质量要求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pacing w:val="-3"/>
          <w:sz w:val="21"/>
          <w:szCs w:val="21"/>
          <w:highlight w:val="none"/>
          <w:lang w:val="en-US" w:eastAsia="zh-CN"/>
        </w:rPr>
        <w:t>米粉、糕点、面食类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应该色泽均匀，无杂质、结块或发霉现象，具有天然的米香，没有异味或发酸的气味；米粉的质地应该细腻、柔软，不应该有粗糙或硬颗粒；应该由纯正的大米制成，不应该添加其他杂质或添加剂。产品包装要求机械封装，印上产品名称及生产日期和保质期，产品要求为即产即销。</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（2）奶制品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2.1食品必须符合卫生规定，没有污染物质，不含有害物质。</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2.2外包装完好无损，并包括必要的标签和使用说明。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2.3食品包装必须标识生产日期、保质期和储藏条件。</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2.4有产品质量检验合格证明，例如合格证、QC章、“合格”字样等。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2.5有中文标明的产品名称、生产厂厂名和厂址；进口产品，应当用中文标明产品名称、产地以及进口商或者总经销者名称、地址。</w:t>
      </w:r>
    </w:p>
    <w:p>
      <w:pPr>
        <w:numPr>
          <w:ilvl w:val="0"/>
          <w:numId w:val="0"/>
        </w:numPr>
        <w:spacing w:line="360" w:lineRule="auto"/>
        <w:ind w:left="0" w:leftChars="0" w:firstLine="420"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2.6保质期：达到国家规定要求，供货时的剩余保存期时间不得少于保质期的四分之三。</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（3）豆制品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w:t>
      </w:r>
      <w:r>
        <w:rPr>
          <w:rFonts w:hint="eastAsia" w:ascii="宋体" w:hAnsi="宋体" w:eastAsia="宋体" w:cs="宋体"/>
          <w:color w:val="auto"/>
          <w:szCs w:val="21"/>
          <w:highlight w:val="none"/>
        </w:rPr>
        <w:t>豆制品必须符合《食品安全法》要求,必须是当前市场上正在流通的产品。</w:t>
      </w:r>
    </w:p>
    <w:p>
      <w:pPr>
        <w:numPr>
          <w:ilvl w:val="0"/>
          <w:numId w:val="0"/>
        </w:numPr>
        <w:spacing w:line="360" w:lineRule="auto"/>
        <w:ind w:left="0" w:leftChars="0" w:firstLine="420"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zCs w:val="21"/>
          <w:highlight w:val="none"/>
          <w:lang w:val="en-US" w:eastAsia="zh-CN"/>
        </w:rPr>
        <w:t>3.2豆腐</w:t>
      </w:r>
      <w:r>
        <w:rPr>
          <w:rFonts w:hint="eastAsia" w:ascii="宋体" w:hAnsi="宋体" w:eastAsia="宋体" w:cs="宋体"/>
          <w:color w:val="auto"/>
          <w:szCs w:val="21"/>
          <w:highlight w:val="none"/>
          <w:lang w:eastAsia="zh-CN"/>
        </w:rPr>
        <w:t>均匀的乳白色或淡黄色，稍有光泽，块形完整，软硬适度，富有一定的弹性，质地细嫩，结构均匀，无杂质，具有豆腐特有的香味，取样品品尝时口感细腻鲜嫩，味道纯正清香。揭布后，不脱皮，不坍，切口光亮，持水性好；须保证食材干净、不含非食用化学物质、按统一标准加工、码放整齐、无需二次处理可以直接进行熟加工。</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3、本分标供应商的准入条件（以下资格要求须提供相关证明材料）</w:t>
      </w:r>
    </w:p>
    <w:p>
      <w:pPr>
        <w:numPr>
          <w:ilvl w:val="0"/>
          <w:numId w:val="0"/>
        </w:numPr>
        <w:spacing w:line="360" w:lineRule="auto"/>
        <w:ind w:left="0" w:leftChars="0" w:firstLine="408"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sz w:val="21"/>
          <w:szCs w:val="21"/>
          <w:highlight w:val="none"/>
          <w:lang w:val="en-US" w:eastAsia="zh-CN"/>
        </w:rPr>
        <w:t>（1）具有有效的营业执照、</w:t>
      </w:r>
      <w:r>
        <w:rPr>
          <w:rFonts w:hint="eastAsia" w:ascii="宋体" w:hAnsi="宋体" w:cs="宋体"/>
          <w:color w:val="auto"/>
          <w:spacing w:val="-3"/>
          <w:sz w:val="21"/>
          <w:szCs w:val="21"/>
          <w:highlight w:val="none"/>
          <w:lang w:eastAsia="zh-CN"/>
        </w:rPr>
        <w:t>《食品经营许可证》或《食品生产许可证》</w:t>
      </w:r>
      <w:r>
        <w:rPr>
          <w:rFonts w:hint="eastAsia" w:ascii="宋体" w:hAnsi="宋体" w:eastAsia="宋体" w:cs="宋体"/>
          <w:color w:val="auto"/>
          <w:spacing w:val="-3"/>
          <w:sz w:val="21"/>
          <w:szCs w:val="21"/>
          <w:highlight w:val="none"/>
          <w:lang w:val="en-US" w:eastAsia="zh-CN"/>
        </w:rPr>
        <w:t>。</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（2）从业人员需具有健康证，并且年审有效。</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（3）有固定的经营场所（或固定加工场所），符合卫生标准，经营及资信状况良好，能及时供货，服务周到，场地条件要符合国家规定的相应卫生标准。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（4）具有符合至少一辆安全卫生标准的封闭厢式的专用的冷链运输车辆（提供“运输车辆一览表”及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实拍照片、车辆车牌号、车辆行驶证复印件），确保食品安全卫生及新鲜，避免运输过程中受到污染。</w:t>
      </w:r>
    </w:p>
    <w:p>
      <w:pP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br w:type="page"/>
      </w:r>
    </w:p>
    <w:p>
      <w:pPr>
        <w:pStyle w:val="6"/>
        <w:shd w:val="clear" w:fill="C5E0B3" w:themeFill="accent6" w:themeFillTint="66"/>
        <w:bidi w:val="0"/>
        <w:spacing w:line="360" w:lineRule="auto"/>
        <w:ind w:left="0" w:leftChars="0" w:firstLine="0" w:firstLineChars="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6分标：教师食堂（大米、花生油、副食品、调味品、冷冻品、雪糕类、新鲜鸡鸭类（含鸡蛋）、鲜活鱼类、新鲜蔬菜、瓜果、新鲜猪肉、牛肉、米粉、糕点、面食类、奶制品、豆制品）</w:t>
      </w:r>
    </w:p>
    <w:p>
      <w:pPr>
        <w:shd w:val="clear" w:fill="FFFFFF" w:themeFill="background1"/>
        <w:bidi w:val="0"/>
        <w:spacing w:line="360" w:lineRule="auto"/>
        <w:jc w:val="center"/>
        <w:rPr>
          <w:rFonts w:hint="eastAsia" w:ascii="宋体" w:hAnsi="宋体" w:eastAsia="宋体" w:cs="宋体"/>
          <w:b/>
          <w:bCs/>
          <w:color w:val="auto"/>
          <w:highlight w:val="none"/>
          <w:lang w:val="en-US" w:eastAsia="zh-CN"/>
        </w:rPr>
      </w:pP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r>
        <w:rPr>
          <w:rFonts w:hint="eastAsia" w:ascii="宋体" w:hAnsi="宋体" w:eastAsia="宋体" w:cs="宋体"/>
          <w:b/>
          <w:bCs/>
          <w:color w:val="auto"/>
          <w:spacing w:val="-3"/>
          <w:sz w:val="21"/>
          <w:szCs w:val="21"/>
          <w:highlight w:val="none"/>
          <w:lang w:eastAsia="zh-CN"/>
        </w:rPr>
        <w:t>1、采购需求</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1</w:t>
      </w:r>
      <w:r>
        <w:rPr>
          <w:rFonts w:hint="eastAsia" w:ascii="宋体" w:hAnsi="宋体" w:eastAsia="宋体" w:cs="宋体"/>
          <w:color w:val="auto"/>
          <w:spacing w:val="-3"/>
          <w:sz w:val="21"/>
          <w:szCs w:val="21"/>
          <w:highlight w:val="none"/>
          <w:lang w:eastAsia="zh-CN"/>
        </w:rPr>
        <w:t>）实行每</w:t>
      </w:r>
      <w:r>
        <w:rPr>
          <w:rFonts w:hint="eastAsia" w:ascii="宋体" w:hAnsi="宋体" w:cs="宋体"/>
          <w:color w:val="auto"/>
          <w:spacing w:val="-3"/>
          <w:sz w:val="21"/>
          <w:szCs w:val="21"/>
          <w:highlight w:val="none"/>
          <w:lang w:eastAsia="zh-CN"/>
        </w:rPr>
        <w:t>日</w:t>
      </w:r>
      <w:r>
        <w:rPr>
          <w:rFonts w:hint="eastAsia" w:ascii="宋体" w:hAnsi="宋体" w:cs="宋体"/>
          <w:color w:val="auto"/>
          <w:spacing w:val="-3"/>
          <w:sz w:val="21"/>
          <w:szCs w:val="21"/>
          <w:highlight w:val="none"/>
          <w:lang w:val="en-US" w:eastAsia="zh-CN"/>
        </w:rPr>
        <w:t>/</w:t>
      </w:r>
      <w:r>
        <w:rPr>
          <w:rFonts w:hint="eastAsia" w:ascii="宋体" w:hAnsi="宋体" w:eastAsia="宋体" w:cs="宋体"/>
          <w:color w:val="auto"/>
          <w:spacing w:val="-3"/>
          <w:sz w:val="21"/>
          <w:szCs w:val="21"/>
          <w:highlight w:val="none"/>
          <w:lang w:eastAsia="zh-CN"/>
        </w:rPr>
        <w:t>批次采购，供应商应按采购单位的计划表提供相应数量的货物。</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2</w:t>
      </w: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结算时按实际采购数量结算</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r>
        <w:rPr>
          <w:rFonts w:hint="eastAsia" w:ascii="宋体" w:hAnsi="宋体" w:eastAsia="宋体" w:cs="宋体"/>
          <w:b/>
          <w:bCs/>
          <w:color w:val="auto"/>
          <w:spacing w:val="-3"/>
          <w:sz w:val="21"/>
          <w:szCs w:val="21"/>
          <w:highlight w:val="none"/>
          <w:lang w:eastAsia="zh-CN"/>
        </w:rPr>
        <w:t>2、质量要求</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eastAsia="zh-CN"/>
        </w:rPr>
      </w:pP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1</w:t>
      </w: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大米：</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1.1每批次产品必须提供地级市以上（含地级市）检验报告。</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1.2</w:t>
      </w:r>
      <w:r>
        <w:rPr>
          <w:rFonts w:hint="eastAsia" w:ascii="宋体" w:hAnsi="宋体" w:eastAsia="宋体" w:cs="宋体"/>
          <w:color w:val="auto"/>
          <w:spacing w:val="-3"/>
          <w:sz w:val="21"/>
          <w:szCs w:val="21"/>
          <w:highlight w:val="none"/>
          <w:lang w:eastAsia="zh-CN"/>
        </w:rPr>
        <w:t>质量指标：必须符合 GB/T1354-2018 标准，并拥有“IS09001”质量管理体系认证，呈清白色或精白色，具有光泽呈半透明状，大小均匀，颗粒饱满，表面光滑、完整，无虫，不含杂物（如沙石、色素等异物）。</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1.3</w:t>
      </w:r>
      <w:r>
        <w:rPr>
          <w:rFonts w:hint="eastAsia" w:ascii="宋体" w:hAnsi="宋体" w:eastAsia="宋体" w:cs="宋体"/>
          <w:color w:val="auto"/>
          <w:spacing w:val="-3"/>
          <w:sz w:val="21"/>
          <w:szCs w:val="21"/>
          <w:highlight w:val="none"/>
          <w:lang w:eastAsia="zh-CN"/>
        </w:rPr>
        <w:t>包装：产品包装要求机械封装，印上产品名称、生产厂家、生产日期、保质期，外包装必须符合《食品安全法》的相关规定。</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eastAsia="zh-CN"/>
        </w:rPr>
      </w:pPr>
      <w:r>
        <w:rPr>
          <w:rFonts w:hint="eastAsia" w:ascii="宋体" w:hAnsi="宋体" w:eastAsia="宋体" w:cs="宋体"/>
          <w:color w:val="auto"/>
          <w:spacing w:val="-3"/>
          <w:sz w:val="21"/>
          <w:szCs w:val="21"/>
          <w:highlight w:val="none"/>
          <w:lang w:val="en-US" w:eastAsia="zh-CN"/>
        </w:rPr>
        <w:t>1.4</w:t>
      </w:r>
      <w:r>
        <w:rPr>
          <w:rFonts w:hint="eastAsia" w:ascii="宋体" w:hAnsi="宋体" w:eastAsia="宋体" w:cs="宋体"/>
          <w:color w:val="auto"/>
          <w:spacing w:val="-3"/>
          <w:sz w:val="21"/>
          <w:szCs w:val="21"/>
          <w:highlight w:val="none"/>
          <w:lang w:eastAsia="zh-CN"/>
        </w:rPr>
        <w:t>保质期：达到国家规定要求，剩余保存期时间不得少于保质期的</w:t>
      </w:r>
      <w:r>
        <w:rPr>
          <w:rFonts w:hint="eastAsia" w:ascii="宋体" w:hAnsi="宋体" w:eastAsia="宋体" w:cs="宋体"/>
          <w:color w:val="auto"/>
          <w:spacing w:val="-3"/>
          <w:sz w:val="21"/>
          <w:szCs w:val="21"/>
          <w:highlight w:val="none"/>
          <w:lang w:val="en-US" w:eastAsia="zh-CN"/>
        </w:rPr>
        <w:t>四</w:t>
      </w:r>
      <w:r>
        <w:rPr>
          <w:rFonts w:hint="eastAsia" w:ascii="宋体" w:hAnsi="宋体" w:eastAsia="宋体" w:cs="宋体"/>
          <w:color w:val="auto"/>
          <w:spacing w:val="-3"/>
          <w:sz w:val="21"/>
          <w:szCs w:val="21"/>
          <w:highlight w:val="none"/>
          <w:lang w:eastAsia="zh-CN"/>
        </w:rPr>
        <w:t>分之</w:t>
      </w:r>
      <w:r>
        <w:rPr>
          <w:rFonts w:hint="eastAsia" w:ascii="宋体" w:hAnsi="宋体" w:eastAsia="宋体" w:cs="宋体"/>
          <w:color w:val="auto"/>
          <w:spacing w:val="-3"/>
          <w:sz w:val="21"/>
          <w:szCs w:val="21"/>
          <w:highlight w:val="none"/>
          <w:lang w:val="en-US" w:eastAsia="zh-CN"/>
        </w:rPr>
        <w:t>三</w:t>
      </w:r>
      <w:r>
        <w:rPr>
          <w:rFonts w:hint="eastAsia" w:ascii="宋体" w:hAnsi="宋体" w:eastAsia="宋体" w:cs="宋体"/>
          <w:color w:val="auto"/>
          <w:spacing w:val="-3"/>
          <w:sz w:val="21"/>
          <w:szCs w:val="21"/>
          <w:highlight w:val="none"/>
          <w:lang w:eastAsia="zh-CN"/>
        </w:rPr>
        <w:t>。</w:t>
      </w:r>
    </w:p>
    <w:p>
      <w:pPr>
        <w:numPr>
          <w:ilvl w:val="0"/>
          <w:numId w:val="0"/>
        </w:numPr>
        <w:spacing w:line="360" w:lineRule="auto"/>
        <w:ind w:left="0" w:leftChars="0" w:firstLine="410" w:firstLineChars="200"/>
        <w:jc w:val="left"/>
        <w:rPr>
          <w:rFonts w:hint="eastAsia" w:ascii="宋体" w:hAnsi="宋体" w:eastAsia="宋体" w:cs="宋体"/>
          <w:b/>
          <w:bCs/>
          <w:color w:val="auto"/>
          <w:spacing w:val="-3"/>
          <w:sz w:val="21"/>
          <w:szCs w:val="21"/>
          <w:highlight w:val="none"/>
          <w:lang w:val="en-US" w:eastAsia="zh-CN"/>
        </w:rPr>
      </w:pP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2</w:t>
      </w:r>
      <w:r>
        <w:rPr>
          <w:rFonts w:hint="eastAsia" w:ascii="宋体" w:hAnsi="宋体" w:eastAsia="宋体" w:cs="宋体"/>
          <w:b/>
          <w:bCs/>
          <w:color w:val="auto"/>
          <w:spacing w:val="-3"/>
          <w:sz w:val="21"/>
          <w:szCs w:val="21"/>
          <w:highlight w:val="none"/>
          <w:lang w:eastAsia="zh-CN"/>
        </w:rPr>
        <w:t>）</w:t>
      </w:r>
      <w:r>
        <w:rPr>
          <w:rFonts w:hint="eastAsia" w:ascii="宋体" w:hAnsi="宋体" w:eastAsia="宋体" w:cs="宋体"/>
          <w:b/>
          <w:bCs/>
          <w:color w:val="auto"/>
          <w:spacing w:val="-3"/>
          <w:sz w:val="21"/>
          <w:szCs w:val="21"/>
          <w:highlight w:val="none"/>
          <w:lang w:val="en-US" w:eastAsia="zh-CN"/>
        </w:rPr>
        <w:t>花生油</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2.1每批次产品必须提供地级市以上（含地级市）检验报告。</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2.2食用油必须取得食品生产许可证和产品合格证、外包装标明保质期及生产日期。产品原料必须为非转基因原料。</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2.3有“SC”食品生产许可证标志，符合（GB/T1354-2018）标准要求。</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2.4食用油必须符合 GB/T1534-2017 标准，并拥有</w:t>
      </w:r>
      <w:r>
        <w:rPr>
          <w:rFonts w:hint="eastAsia" w:ascii="宋体" w:hAnsi="宋体" w:eastAsia="宋体" w:cs="宋体"/>
          <w:color w:val="auto"/>
          <w:kern w:val="2"/>
          <w:sz w:val="21"/>
          <w:szCs w:val="21"/>
          <w:highlight w:val="none"/>
          <w:lang w:val="en-US" w:eastAsia="zh-CN" w:bidi="ar-SA"/>
        </w:rPr>
        <w:t>“SC”标志或“QS”认证</w:t>
      </w:r>
      <w:r>
        <w:rPr>
          <w:rFonts w:hint="eastAsia" w:ascii="宋体" w:hAnsi="宋体" w:eastAsia="宋体" w:cs="宋体"/>
          <w:color w:val="auto"/>
          <w:spacing w:val="-3"/>
          <w:sz w:val="21"/>
          <w:szCs w:val="21"/>
          <w:highlight w:val="none"/>
          <w:lang w:val="en-US" w:eastAsia="zh-CN"/>
        </w:rPr>
        <w:t>,为花生油或调和油，产品包装要求机械封装，外包装必须符合《食品安全法》的相关规定。</w:t>
      </w:r>
    </w:p>
    <w:p>
      <w:pPr>
        <w:numPr>
          <w:ilvl w:val="0"/>
          <w:numId w:val="0"/>
        </w:numPr>
        <w:spacing w:line="360" w:lineRule="auto"/>
        <w:ind w:left="0" w:leftChars="0" w:firstLine="408"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2.5保质期：达到国家规定要求，剩余保存期时间不得少于保质期的四分之三。保证生产日期新鲜且符合食品安全国家标准和食品安全法要求。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3</w:t>
      </w:r>
      <w:r>
        <w:rPr>
          <w:rFonts w:hint="eastAsia" w:ascii="宋体" w:hAnsi="宋体" w:eastAsia="宋体" w:cs="宋体"/>
          <w:b/>
          <w:bCs/>
          <w:color w:val="auto"/>
          <w:kern w:val="2"/>
          <w:sz w:val="21"/>
          <w:szCs w:val="21"/>
          <w:highlight w:val="none"/>
          <w:lang w:val="en-US" w:eastAsia="zh-CN" w:bidi="ar-SA"/>
        </w:rPr>
        <w:t>）副食品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1必须符合相关的食品安全标准，不含有害物质、细菌、病毒或其他污染物；并且符合相关的质量标准；所供副食品必须定点厂家制作，定型包装、有明显的标签、生产日期、生产厂家、保质期、产品合格证、贮存条件、执行产品标准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.2保质期：达到国家规定要求，剩余保存期时间不得少于保质期的四分之三。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）调味品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.1产品符合国家及行业相关标准，有“SC”标志或“QS”认证，标明加工厂名称、品名、生产日期、保质期或保存期。</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.2保质期：达到国家规定要求，供货时的剩余保存期时间不得少于保质期的四分之三。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5</w:t>
      </w:r>
      <w:r>
        <w:rPr>
          <w:rFonts w:hint="eastAsia" w:ascii="宋体" w:hAnsi="宋体" w:eastAsia="宋体" w:cs="宋体"/>
          <w:b/>
          <w:bCs/>
          <w:color w:val="auto"/>
          <w:kern w:val="2"/>
          <w:sz w:val="21"/>
          <w:szCs w:val="21"/>
          <w:highlight w:val="none"/>
          <w:lang w:val="en-US" w:eastAsia="zh-CN" w:bidi="ar-SA"/>
        </w:rPr>
        <w:t>）冷冻品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.1必须是在市场上流通的，且</w:t>
      </w:r>
      <w:r>
        <w:rPr>
          <w:rFonts w:hint="eastAsia" w:ascii="宋体" w:hAnsi="宋体" w:cs="宋体"/>
          <w:color w:val="auto"/>
          <w:kern w:val="2"/>
          <w:sz w:val="21"/>
          <w:szCs w:val="21"/>
          <w:highlight w:val="none"/>
          <w:lang w:val="en-US" w:eastAsia="zh-CN" w:bidi="ar-SA"/>
        </w:rPr>
        <w:t>具</w:t>
      </w:r>
      <w:r>
        <w:rPr>
          <w:rFonts w:hint="eastAsia" w:ascii="宋体" w:hAnsi="宋体" w:eastAsia="宋体" w:cs="宋体"/>
          <w:color w:val="auto"/>
          <w:kern w:val="2"/>
          <w:sz w:val="21"/>
          <w:szCs w:val="21"/>
          <w:highlight w:val="none"/>
          <w:lang w:val="en-US" w:eastAsia="zh-CN" w:bidi="ar-SA"/>
        </w:rPr>
        <w:t>有“SC”标志或“QS”认证。产品必须是定点厂家制作，定型包装、有明显的标签、生产日期、生产厂家、保质期、产品合格证、贮存条件、执行产品标准号等。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.2每次供货必须提供相应的检验合格证明。提供的原料必须在保质期内。确保采购单位饮食安全，严禁供应假冒伪劣产品。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.3保质期：达到国家规定要求，供货时的剩余保存期时间不得少于保质期的四分之三。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6</w:t>
      </w:r>
      <w:r>
        <w:rPr>
          <w:rFonts w:hint="eastAsia" w:ascii="宋体" w:hAnsi="宋体" w:eastAsia="宋体" w:cs="宋体"/>
          <w:b/>
          <w:bCs/>
          <w:color w:val="auto"/>
          <w:kern w:val="2"/>
          <w:sz w:val="21"/>
          <w:szCs w:val="21"/>
          <w:highlight w:val="none"/>
          <w:lang w:val="en-US" w:eastAsia="zh-CN" w:bidi="ar-SA"/>
        </w:rPr>
        <w:t>）雪糕类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.1标签应包含品名、生产日期、保质期、配料表、生产厂家等信息。标签应清晰、完整。</w:t>
      </w:r>
    </w:p>
    <w:p>
      <w:pPr>
        <w:numPr>
          <w:ilvl w:val="0"/>
          <w:numId w:val="0"/>
        </w:numPr>
        <w:spacing w:line="360" w:lineRule="auto"/>
        <w:ind w:left="0" w:leftChars="0" w:firstLine="420" w:firstLineChars="200"/>
        <w:jc w:val="left"/>
        <w:rPr>
          <w:rFonts w:hint="eastAsia" w:ascii="宋体" w:hAnsi="宋体" w:eastAsia="宋体" w:cs="宋体"/>
          <w:color w:val="auto"/>
          <w:spacing w:val="-3"/>
          <w:sz w:val="21"/>
          <w:szCs w:val="21"/>
          <w:highlight w:val="none"/>
          <w:lang w:eastAsia="zh-CN"/>
        </w:rPr>
      </w:pPr>
      <w:r>
        <w:rPr>
          <w:rFonts w:hint="eastAsia" w:ascii="宋体" w:hAnsi="宋体"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.2保质期：达到国家规定要求，供货时的剩余保存期时间不得少于保质期的四分之三。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7</w:t>
      </w:r>
      <w:r>
        <w:rPr>
          <w:rFonts w:hint="eastAsia" w:ascii="宋体" w:hAnsi="宋体" w:eastAsia="宋体" w:cs="宋体"/>
          <w:b/>
          <w:bCs/>
          <w:color w:val="auto"/>
          <w:kern w:val="2"/>
          <w:sz w:val="21"/>
          <w:szCs w:val="21"/>
          <w:highlight w:val="none"/>
          <w:lang w:val="en-US" w:eastAsia="zh-CN" w:bidi="ar-SA"/>
        </w:rPr>
        <w:t>）新鲜鸡鸭类：</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1肉质新鲜，宰杀至交货时间不得超过12小时，鸡鸭要求外表干净无毛、无毒害，无腐烂、变质，无异味，无打水现象，无残留内脏（碎肝、肺等）、毛根、碎腊、粪便、头发等内/外源异物，无血水、淤血、严重皮炎，个体破损、残缺等，品质形状饱满，表皮完整，无严重破嘴、脖皮断裂、翅根断裂、腿断裂等现象；无传染病和致人中毒的毒素、无危害人体健康的各种有害激素以及大肠杆菌不超标；严禁病死禽畜肉、无瘦肉精等禁用物质。</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.2产品必须符合食品卫生生产标准和食品卫生安全要求，必须符合《中华人民共和国食品安全法》相关的要求。肉类必须经防疫部门检验合格。每次供货必须提供《动物检疫合格证明》等检验检疫证明。</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.3每次供货必须提供相应的动物检验检疫合格证明。</w:t>
      </w:r>
    </w:p>
    <w:p>
      <w:pPr>
        <w:numPr>
          <w:ilvl w:val="0"/>
          <w:numId w:val="0"/>
        </w:numPr>
        <w:spacing w:line="360" w:lineRule="auto"/>
        <w:ind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.4产品必须经过固定合法牲畜屠宰场所屠宰，符合食品卫生生产标准，符合食品卫生安全要求。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8</w:t>
      </w:r>
      <w:r>
        <w:rPr>
          <w:rFonts w:hint="eastAsia" w:ascii="宋体" w:hAnsi="宋体" w:eastAsia="宋体" w:cs="宋体"/>
          <w:b/>
          <w:bCs/>
          <w:color w:val="auto"/>
          <w:kern w:val="2"/>
          <w:sz w:val="21"/>
          <w:szCs w:val="21"/>
          <w:highlight w:val="none"/>
          <w:lang w:val="en-US" w:eastAsia="zh-CN" w:bidi="ar-SA"/>
        </w:rPr>
        <w:t>）蛋类：</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.1必须符合食品安全的相关要求。</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eastAsia="zh-CN" w:bidi="ar-SA"/>
        </w:rPr>
        <w:t>.2具有禽蛋固有的色泽。蛋壳清洁无斑点、无污染、无破裂、打开后蛋壳凸起、完整、有韧性，蛋白澄清透明，稀稠分明。无异味。无杂质，内容不得有血块及其他组织异物。符合《食品安全国家标准蛋与蛋制品》（GB 2749-2015）相关的要求。达到国家食品标准和卫生标准，无毒害、无腐烂变质，疫苗用药严禁使用违禁药品、无公害无药残无激素。</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w:t>
      </w:r>
      <w:r>
        <w:rPr>
          <w:rFonts w:hint="eastAsia" w:ascii="宋体" w:hAnsi="宋体" w:cs="宋体"/>
          <w:b/>
          <w:bCs/>
          <w:color w:val="auto"/>
          <w:kern w:val="2"/>
          <w:sz w:val="21"/>
          <w:szCs w:val="21"/>
          <w:highlight w:val="none"/>
          <w:lang w:val="en-US" w:eastAsia="zh-CN" w:bidi="ar-SA"/>
        </w:rPr>
        <w:t>9</w:t>
      </w:r>
      <w:r>
        <w:rPr>
          <w:rFonts w:hint="eastAsia" w:ascii="宋体" w:hAnsi="宋体" w:eastAsia="宋体" w:cs="宋体"/>
          <w:b/>
          <w:bCs/>
          <w:color w:val="auto"/>
          <w:kern w:val="2"/>
          <w:sz w:val="21"/>
          <w:szCs w:val="21"/>
          <w:highlight w:val="none"/>
          <w:lang w:val="en-US" w:eastAsia="zh-CN" w:bidi="ar-SA"/>
        </w:rPr>
        <w:t>）鲜活鱼类：</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w:t>
      </w:r>
      <w:r>
        <w:rPr>
          <w:rFonts w:hint="eastAsia" w:ascii="宋体" w:hAnsi="宋体" w:eastAsia="宋体" w:cs="宋体"/>
          <w:color w:val="auto"/>
          <w:kern w:val="2"/>
          <w:sz w:val="21"/>
          <w:szCs w:val="21"/>
          <w:highlight w:val="none"/>
          <w:lang w:val="en-US" w:eastAsia="zh-CN" w:bidi="ar-SA"/>
        </w:rPr>
        <w:t>.1鱼的形态正常，无畸形，体态匀称，无伤痕；体表具有正常的体色和光泽，鳞片完整紧密，不易脱落，无病灶；眼球明亮饱满，角膜清晰；鳃丝清晰，呈鲜红或紫红色，无异味，无粘液或有少量透明黏液；鱼的肌肉紧密，有弹性，整体有鲜鱼固有的腥气味，无异味。</w:t>
      </w:r>
    </w:p>
    <w:p>
      <w:pPr>
        <w:numPr>
          <w:ilvl w:val="0"/>
          <w:numId w:val="0"/>
        </w:numPr>
        <w:spacing w:line="360" w:lineRule="auto"/>
        <w:ind w:left="0" w:leftChars="0" w:firstLine="630" w:firstLineChars="3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9</w:t>
      </w:r>
      <w:r>
        <w:rPr>
          <w:rFonts w:hint="eastAsia" w:ascii="宋体" w:hAnsi="宋体" w:eastAsia="宋体" w:cs="宋体"/>
          <w:color w:val="auto"/>
          <w:kern w:val="2"/>
          <w:sz w:val="21"/>
          <w:szCs w:val="21"/>
          <w:highlight w:val="none"/>
          <w:lang w:val="en-US" w:eastAsia="zh-CN" w:bidi="ar-SA"/>
        </w:rPr>
        <w:t>.2如需剖杀的鱼， 要做到鱼鳞刮除干净，去内脏、鱼腮、腹内黑膜。</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(10)新鲜蔬菜、瓜果类</w:t>
      </w:r>
      <w:r>
        <w:rPr>
          <w:rFonts w:hint="eastAsia" w:ascii="宋体" w:hAnsi="宋体" w:cs="宋体"/>
          <w:b/>
          <w:bCs/>
          <w:color w:val="auto"/>
          <w:kern w:val="2"/>
          <w:sz w:val="21"/>
          <w:szCs w:val="21"/>
          <w:highlight w:val="none"/>
          <w:lang w:val="en-US" w:eastAsia="zh-CN" w:bidi="ar-SA"/>
        </w:rPr>
        <w:t>：</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10.1</w:t>
      </w:r>
      <w:r>
        <w:rPr>
          <w:rFonts w:hint="eastAsia" w:ascii="宋体" w:hAnsi="宋体" w:eastAsia="宋体" w:cs="宋体"/>
          <w:color w:val="auto"/>
          <w:kern w:val="2"/>
          <w:sz w:val="21"/>
          <w:szCs w:val="21"/>
          <w:highlight w:val="none"/>
          <w:lang w:val="en-US" w:eastAsia="zh-CN" w:bidi="ar-SA"/>
        </w:rPr>
        <w:t>必须符合国家食品安全卫生标准。符合《食品安全法》要求，尽量采用当地时令新鲜蔬菜。蔬菜可食用率必须达95%以上。</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10.2</w:t>
      </w:r>
      <w:r>
        <w:rPr>
          <w:rFonts w:hint="eastAsia" w:ascii="宋体" w:hAnsi="宋体" w:eastAsia="宋体" w:cs="宋体"/>
          <w:color w:val="auto"/>
          <w:kern w:val="2"/>
          <w:sz w:val="21"/>
          <w:szCs w:val="21"/>
          <w:highlight w:val="none"/>
          <w:lang w:val="en-US" w:eastAsia="zh-CN" w:bidi="ar-SA"/>
        </w:rPr>
        <w:t>瓜、果、蔬菜必须保证新鲜，绿色环保。无公害、无污染、无农药残留；蔬菜残留农药检测合格，必须提供残留农药检测合格证明。质量符合《农产品安全质量无公害蔬菜安全要求》（GB18406.1-2001）的要求，每批次有专人负责每天检测并记录。采购单位每天对每批次蔬菜进行农药残留检测，如含量超标将要求</w:t>
      </w:r>
      <w:r>
        <w:rPr>
          <w:rFonts w:hint="eastAsia" w:ascii="宋体" w:hAnsi="宋体" w:cs="宋体"/>
          <w:color w:val="auto"/>
          <w:kern w:val="2"/>
          <w:sz w:val="21"/>
          <w:szCs w:val="21"/>
          <w:highlight w:val="none"/>
          <w:lang w:val="en-US" w:eastAsia="zh-CN" w:bidi="ar-SA"/>
        </w:rPr>
        <w:t>中标人</w:t>
      </w:r>
      <w:r>
        <w:rPr>
          <w:rFonts w:hint="eastAsia" w:ascii="宋体" w:hAnsi="宋体" w:eastAsia="宋体" w:cs="宋体"/>
          <w:color w:val="auto"/>
          <w:kern w:val="2"/>
          <w:sz w:val="21"/>
          <w:szCs w:val="21"/>
          <w:highlight w:val="none"/>
          <w:lang w:val="en-US" w:eastAsia="zh-CN" w:bidi="ar-SA"/>
        </w:rPr>
        <w:t>无条件退货或换货。</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叶子菜类：外观正常，不干瘪凋萎，无过多黄叶，色泽正常，无腐烂，无明显浸水现象。</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10.4</w:t>
      </w:r>
      <w:r>
        <w:rPr>
          <w:rFonts w:hint="eastAsia" w:ascii="宋体" w:hAnsi="宋体" w:eastAsia="宋体" w:cs="宋体"/>
          <w:color w:val="auto"/>
          <w:kern w:val="2"/>
          <w:sz w:val="21"/>
          <w:szCs w:val="21"/>
          <w:highlight w:val="none"/>
          <w:lang w:val="en-US" w:eastAsia="zh-CN" w:bidi="ar-SA"/>
        </w:rPr>
        <w:t>根茎类（如土豆，莴笋):无虫害，发芽，发霉，色泽新鲜。</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10.5</w:t>
      </w:r>
      <w:r>
        <w:rPr>
          <w:rFonts w:hint="eastAsia" w:ascii="宋体" w:hAnsi="宋体" w:eastAsia="宋体" w:cs="宋体"/>
          <w:color w:val="auto"/>
          <w:kern w:val="2"/>
          <w:sz w:val="21"/>
          <w:szCs w:val="21"/>
          <w:highlight w:val="none"/>
          <w:lang w:val="en-US" w:eastAsia="zh-CN" w:bidi="ar-SA"/>
        </w:rPr>
        <w:t>花菜类（如西兰花):无虫害，成熟度适中，新鲜固有的色泽鲜明，无发霉发黄。</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10.6</w:t>
      </w:r>
      <w:r>
        <w:rPr>
          <w:rFonts w:hint="eastAsia" w:ascii="宋体" w:hAnsi="宋体" w:eastAsia="宋体" w:cs="宋体"/>
          <w:color w:val="auto"/>
          <w:kern w:val="2"/>
          <w:sz w:val="21"/>
          <w:szCs w:val="21"/>
          <w:highlight w:val="none"/>
          <w:lang w:val="en-US" w:eastAsia="zh-CN" w:bidi="ar-SA"/>
        </w:rPr>
        <w:t>瓜菜类：外表光亮无斑点，形状正常，无污染异味，农药残留不得超过国家安全标准，无病虫损害。</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10.7瓜果</w:t>
      </w:r>
      <w:r>
        <w:rPr>
          <w:rFonts w:hint="eastAsia" w:ascii="宋体" w:hAnsi="宋体" w:eastAsia="宋体" w:cs="宋体"/>
          <w:color w:val="auto"/>
          <w:kern w:val="2"/>
          <w:sz w:val="21"/>
          <w:szCs w:val="21"/>
          <w:highlight w:val="none"/>
          <w:lang w:val="en-US" w:eastAsia="zh-CN" w:bidi="ar-SA"/>
        </w:rPr>
        <w:t>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w:t>
      </w:r>
      <w:r>
        <w:rPr>
          <w:rFonts w:hint="eastAsia" w:ascii="宋体" w:hAnsi="宋体" w:cs="宋体"/>
          <w:color w:val="auto"/>
          <w:kern w:val="2"/>
          <w:sz w:val="21"/>
          <w:szCs w:val="21"/>
          <w:highlight w:val="none"/>
          <w:lang w:val="en-US" w:eastAsia="zh-CN" w:bidi="ar-SA"/>
        </w:rPr>
        <w:t>瓜果</w:t>
      </w:r>
      <w:r>
        <w:rPr>
          <w:rFonts w:hint="eastAsia" w:ascii="宋体" w:hAnsi="宋体" w:eastAsia="宋体" w:cs="宋体"/>
          <w:color w:val="auto"/>
          <w:kern w:val="2"/>
          <w:sz w:val="21"/>
          <w:szCs w:val="21"/>
          <w:highlight w:val="none"/>
          <w:lang w:val="en-US" w:eastAsia="zh-CN" w:bidi="ar-SA"/>
        </w:rPr>
        <w:t>有外包装的要注明商品名称，生产企业名称，产地，生产日期，保质期，联系电话，重量等内容。</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②外表光亮无斑点，新鲜，清洁，形状正常，大小均匀，成熟度适中，无软皮，无腐烂，无污染异味，农药残留不得超过国家安全标准，无病虫损害。</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（3）有相对固定的供货渠道，有完善的货物来源记录。</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（11）新鲜猪肉、牛肉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11.1</w:t>
      </w:r>
      <w:r>
        <w:rPr>
          <w:rFonts w:hint="eastAsia" w:ascii="宋体" w:hAnsi="宋体" w:eastAsia="宋体" w:cs="宋体"/>
          <w:color w:val="auto"/>
          <w:kern w:val="2"/>
          <w:sz w:val="21"/>
          <w:szCs w:val="21"/>
          <w:highlight w:val="none"/>
          <w:lang w:val="en-US" w:eastAsia="zh-CN" w:bidi="ar-SA"/>
        </w:rPr>
        <w:t>肉质新鲜，宰杀至交货时间不得超过12小时，色泽好，有弹性，无变质无异味、无冰冻，无注水或注入其他物质；无传染病和致人中毒的毒素、无危害人体健康的各种有害激素以及大肠杆菌不超标；严禁病死禽畜肉、无瘦肉精等禁用物质。</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11.2</w:t>
      </w:r>
      <w:r>
        <w:rPr>
          <w:rFonts w:hint="eastAsia" w:ascii="宋体" w:hAnsi="宋体" w:eastAsia="宋体" w:cs="宋体"/>
          <w:color w:val="auto"/>
          <w:kern w:val="2"/>
          <w:sz w:val="21"/>
          <w:szCs w:val="21"/>
          <w:highlight w:val="none"/>
          <w:lang w:val="en-US" w:eastAsia="zh-CN" w:bidi="ar-SA"/>
        </w:rPr>
        <w:t>产品必须符合食品卫生生产标准和食品卫生安全要求，必须符合《中华人民共和国食品安全法》相关的要求。肉类必须经防疫部门检验合格。每次供货必须提供《动物检疫合格证明》、《肉品品质检验合格证》等检验检疫证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11.3</w:t>
      </w:r>
      <w:r>
        <w:rPr>
          <w:rFonts w:hint="eastAsia" w:ascii="宋体" w:hAnsi="宋体" w:eastAsia="宋体" w:cs="宋体"/>
          <w:color w:val="auto"/>
          <w:kern w:val="2"/>
          <w:sz w:val="21"/>
          <w:szCs w:val="21"/>
          <w:highlight w:val="none"/>
          <w:lang w:val="en-US" w:eastAsia="zh-CN" w:bidi="ar-SA"/>
        </w:rPr>
        <w:t>每次供货必须提供相应的动物检验检疫合格证明。</w:t>
      </w:r>
    </w:p>
    <w:p>
      <w:pPr>
        <w:numPr>
          <w:ilvl w:val="0"/>
          <w:numId w:val="0"/>
        </w:numPr>
        <w:spacing w:line="360" w:lineRule="auto"/>
        <w:ind w:left="0" w:leftChars="0" w:firstLine="420" w:firstLineChars="200"/>
        <w:jc w:val="left"/>
        <w:rPr>
          <w:rFonts w:hint="eastAsia" w:ascii="宋体" w:hAnsi="宋体" w:eastAsia="宋体" w:cs="宋体"/>
          <w:color w:val="auto"/>
          <w:highlight w:val="none"/>
          <w:lang w:val="en-US" w:eastAsia="zh-CN"/>
        </w:rPr>
      </w:pPr>
      <w:r>
        <w:rPr>
          <w:rFonts w:hint="eastAsia" w:ascii="宋体" w:hAnsi="宋体" w:cs="宋体"/>
          <w:color w:val="auto"/>
          <w:kern w:val="2"/>
          <w:sz w:val="21"/>
          <w:szCs w:val="21"/>
          <w:highlight w:val="none"/>
          <w:lang w:val="en-US" w:eastAsia="zh-CN" w:bidi="ar-SA"/>
        </w:rPr>
        <w:t>11.4</w:t>
      </w:r>
      <w:r>
        <w:rPr>
          <w:rFonts w:hint="eastAsia" w:ascii="宋体" w:hAnsi="宋体" w:eastAsia="宋体" w:cs="宋体"/>
          <w:color w:val="auto"/>
          <w:kern w:val="2"/>
          <w:sz w:val="21"/>
          <w:szCs w:val="21"/>
          <w:highlight w:val="none"/>
          <w:lang w:val="en-US" w:eastAsia="zh-CN" w:bidi="ar-SA"/>
        </w:rPr>
        <w:t>产品必须经过固定合法牲畜屠宰场所屠宰，符合食品卫生生产标准，符合食品卫生安全要求。</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（12）米粉、糕点、面食类</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1应该色泽均匀，无杂质、结块或发霉现象，具有天然的米香，没有异味或发酸的气味；米粉的质地应该细腻、柔软，不应该有粗糙或硬颗粒；应该由纯正的大米制成，不应该添加其他杂质或添加剂。产品包装要求机械封装，印上产品名称及生产日期和保质期，产品要求为即产即销。</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（13）奶制品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.1食品必须符合卫生规定，没有污染物质，不含有害物质。</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.2外包装完好无损，并包括必要的标签和使用说明。</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.3食品包装必须标识生产日期、保质期和储藏条件。</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.4有产品质量检验合格证明，例如合格证、QC章、“合格”字样等。</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.5有中文标明的产品名称、生产厂厂名和厂址；进口产品，应当用中文标明产品名称、产地以及进口商或者总经销者名称、地址。</w:t>
      </w:r>
    </w:p>
    <w:p>
      <w:pPr>
        <w:numPr>
          <w:ilvl w:val="0"/>
          <w:numId w:val="0"/>
        </w:numPr>
        <w:spacing w:line="360" w:lineRule="auto"/>
        <w:ind w:left="0" w:leftChars="0" w:firstLine="420"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cs="宋体"/>
          <w:color w:val="auto"/>
          <w:kern w:val="2"/>
          <w:sz w:val="21"/>
          <w:szCs w:val="21"/>
          <w:highlight w:val="none"/>
          <w:lang w:val="en-US" w:eastAsia="zh-CN" w:bidi="ar-SA"/>
        </w:rPr>
        <w:t>13</w:t>
      </w:r>
      <w:r>
        <w:rPr>
          <w:rFonts w:hint="eastAsia" w:ascii="宋体" w:hAnsi="宋体" w:eastAsia="宋体" w:cs="宋体"/>
          <w:color w:val="auto"/>
          <w:kern w:val="2"/>
          <w:sz w:val="21"/>
          <w:szCs w:val="21"/>
          <w:highlight w:val="none"/>
          <w:lang w:val="en-US" w:eastAsia="zh-CN" w:bidi="ar-SA"/>
        </w:rPr>
        <w:t>.6保质期：达到国家规定要求，供货时的剩余保存期时间不得少于保质期的四分之三。</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（14）豆制品</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14</w:t>
      </w: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Cs w:val="21"/>
          <w:highlight w:val="none"/>
        </w:rPr>
        <w:t>豆制品必须符合《食品安全法》要求,必须是当前市场上正在流通的产品。</w:t>
      </w:r>
    </w:p>
    <w:p>
      <w:pPr>
        <w:numPr>
          <w:ilvl w:val="0"/>
          <w:numId w:val="0"/>
        </w:numPr>
        <w:spacing w:line="360" w:lineRule="auto"/>
        <w:ind w:left="0" w:leftChars="0" w:firstLine="420" w:firstLineChars="200"/>
        <w:jc w:val="left"/>
        <w:rPr>
          <w:rFonts w:hint="eastAsia" w:ascii="宋体" w:hAnsi="宋体" w:eastAsia="宋体" w:cs="宋体"/>
          <w:color w:val="auto"/>
          <w:spacing w:val="-3"/>
          <w:sz w:val="21"/>
          <w:szCs w:val="21"/>
          <w:highlight w:val="none"/>
          <w:lang w:val="en-US" w:eastAsia="zh-CN"/>
        </w:rPr>
      </w:pPr>
      <w:r>
        <w:rPr>
          <w:rFonts w:hint="eastAsia" w:ascii="宋体" w:hAnsi="宋体" w:cs="宋体"/>
          <w:color w:val="auto"/>
          <w:kern w:val="2"/>
          <w:sz w:val="21"/>
          <w:szCs w:val="21"/>
          <w:highlight w:val="none"/>
          <w:lang w:val="en-US" w:eastAsia="zh-CN" w:bidi="ar-SA"/>
        </w:rPr>
        <w:t>14</w:t>
      </w:r>
      <w:r>
        <w:rPr>
          <w:rFonts w:hint="eastAsia" w:ascii="宋体" w:hAnsi="宋体" w:eastAsia="宋体" w:cs="宋体"/>
          <w:color w:val="auto"/>
          <w:szCs w:val="21"/>
          <w:highlight w:val="none"/>
          <w:lang w:val="en-US" w:eastAsia="zh-CN"/>
        </w:rPr>
        <w:t>.2豆腐</w:t>
      </w:r>
      <w:r>
        <w:rPr>
          <w:rFonts w:hint="eastAsia" w:ascii="宋体" w:hAnsi="宋体" w:eastAsia="宋体" w:cs="宋体"/>
          <w:color w:val="auto"/>
          <w:szCs w:val="21"/>
          <w:highlight w:val="none"/>
          <w:lang w:eastAsia="zh-CN"/>
        </w:rPr>
        <w:t>均匀的乳白色或淡黄色，稍有光泽，块形完整，软硬适度，富有一定的弹性，质地细嫩，结构均匀，无杂质，具有豆腐特有的香味，取样品品尝时口感细腻鲜嫩，味道纯正清香。揭布后，不脱皮，不坍，切口光亮，持水性好；须保证食材干净、不含非食用化学物质、按统一标准加工、码放整齐、无需二次处理可以直接进行熟加工。</w:t>
      </w:r>
    </w:p>
    <w:p>
      <w:pPr>
        <w:numPr>
          <w:ilvl w:val="0"/>
          <w:numId w:val="0"/>
        </w:numPr>
        <w:spacing w:line="360" w:lineRule="auto"/>
        <w:ind w:left="0" w:leftChars="0" w:firstLine="422" w:firstLineChars="200"/>
        <w:jc w:val="lef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注：本分标供应商的准入条件（以下资格要求须在投标文件中提供相关证明材料）</w:t>
      </w:r>
    </w:p>
    <w:p>
      <w:pPr>
        <w:numPr>
          <w:ilvl w:val="0"/>
          <w:numId w:val="0"/>
        </w:numPr>
        <w:spacing w:line="360" w:lineRule="auto"/>
        <w:ind w:left="0" w:leftChars="0" w:firstLine="408"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3"/>
          <w:sz w:val="21"/>
          <w:szCs w:val="21"/>
          <w:highlight w:val="none"/>
          <w:lang w:val="en-US" w:eastAsia="zh-CN"/>
        </w:rPr>
        <w:t>（1）具有有效的营业执照、</w:t>
      </w:r>
      <w:r>
        <w:rPr>
          <w:rFonts w:hint="eastAsia" w:ascii="宋体" w:hAnsi="宋体" w:cs="宋体"/>
          <w:color w:val="auto"/>
          <w:spacing w:val="-3"/>
          <w:sz w:val="21"/>
          <w:szCs w:val="21"/>
          <w:highlight w:val="none"/>
          <w:lang w:eastAsia="zh-CN"/>
        </w:rPr>
        <w:t>《食品经营许可证》或《食品生产许可证》</w:t>
      </w:r>
      <w:r>
        <w:rPr>
          <w:rFonts w:hint="eastAsia" w:ascii="宋体" w:hAnsi="宋体" w:eastAsia="宋体" w:cs="宋体"/>
          <w:color w:val="auto"/>
          <w:spacing w:val="-3"/>
          <w:sz w:val="21"/>
          <w:szCs w:val="21"/>
          <w:highlight w:val="none"/>
          <w:lang w:val="en-US" w:eastAsia="zh-CN"/>
        </w:rPr>
        <w:t>。</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（2）从业人员需具有健康证，并且年审有效。</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（3）有固定的经营场所</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或固定加工场所</w:t>
      </w:r>
      <w:r>
        <w:rPr>
          <w:rFonts w:hint="eastAsia" w:ascii="宋体" w:hAnsi="宋体" w:cs="宋体"/>
          <w:color w:val="auto"/>
          <w:kern w:val="2"/>
          <w:sz w:val="21"/>
          <w:szCs w:val="21"/>
          <w:highlight w:val="none"/>
          <w:lang w:val="en-US" w:eastAsia="zh-CN" w:bidi="ar-SA"/>
        </w:rPr>
        <w:t>）或分拣储备场地</w:t>
      </w:r>
      <w:r>
        <w:rPr>
          <w:rFonts w:hint="eastAsia" w:ascii="宋体" w:hAnsi="宋体" w:eastAsia="宋体" w:cs="宋体"/>
          <w:color w:val="auto"/>
          <w:kern w:val="2"/>
          <w:sz w:val="21"/>
          <w:szCs w:val="21"/>
          <w:highlight w:val="none"/>
          <w:lang w:val="en-US" w:eastAsia="zh-CN" w:bidi="ar-SA"/>
        </w:rPr>
        <w:t>，符合卫生标准，经营及资信状况良好，能及时供货，服务周到，场地条件要符合国家规定的相应卫生标准。</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（4）有专门检测室（必须提供彩色实拍照片证明），备有检测农药残留设备、肉类检测仪器设备（提供设备实拍照片、购买凭证），有专人负责每天检测并记录。</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（5）具有符合至少一辆安全卫生标准的封闭厢式的专用的冷链</w:t>
      </w:r>
      <w:r>
        <w:rPr>
          <w:rFonts w:hint="eastAsia" w:ascii="宋体" w:hAnsi="宋体" w:cs="宋体"/>
          <w:color w:val="auto"/>
          <w:kern w:val="2"/>
          <w:sz w:val="21"/>
          <w:szCs w:val="21"/>
          <w:highlight w:val="none"/>
          <w:lang w:val="en-US" w:eastAsia="zh-CN" w:bidi="ar-SA"/>
        </w:rPr>
        <w:t>运输</w:t>
      </w:r>
      <w:r>
        <w:rPr>
          <w:rFonts w:hint="eastAsia" w:ascii="宋体" w:hAnsi="宋体" w:eastAsia="宋体" w:cs="宋体"/>
          <w:color w:val="auto"/>
          <w:kern w:val="2"/>
          <w:sz w:val="21"/>
          <w:szCs w:val="21"/>
          <w:highlight w:val="none"/>
          <w:lang w:val="en-US" w:eastAsia="zh-CN" w:bidi="ar-SA"/>
        </w:rPr>
        <w:t>车辆（提供“运输车辆一览表”及</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实拍照片、车辆车牌号、车辆行驶证复印件），确保食品安全卫生及新鲜，避免运输过程中受到污染。</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3"/>
        <w:bidi w:val="0"/>
        <w:jc w:val="left"/>
        <w:rPr>
          <w:rFonts w:hint="eastAsia" w:ascii="宋体" w:hAnsi="宋体" w:eastAsia="宋体" w:cs="宋体"/>
          <w:color w:val="auto"/>
          <w:kern w:val="2"/>
          <w:sz w:val="30"/>
          <w:szCs w:val="30"/>
          <w:highlight w:val="none"/>
          <w:lang w:val="en-US" w:eastAsia="zh-CN" w:bidi="ar-SA"/>
        </w:rPr>
      </w:pPr>
      <w:r>
        <w:rPr>
          <w:rFonts w:hint="eastAsia" w:ascii="宋体" w:hAnsi="宋体" w:eastAsia="宋体" w:cs="宋体"/>
          <w:color w:val="auto"/>
          <w:kern w:val="2"/>
          <w:sz w:val="30"/>
          <w:szCs w:val="30"/>
          <w:highlight w:val="none"/>
          <w:lang w:val="en-US" w:eastAsia="zh-CN" w:bidi="ar-SA"/>
        </w:rPr>
        <w:t>▲三、服务采购要求（适用于所有分标）</w:t>
      </w:r>
    </w:p>
    <w:p>
      <w:pPr>
        <w:numPr>
          <w:ilvl w:val="0"/>
          <w:numId w:val="0"/>
        </w:numP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说明：投标人须对本服务采购要求以分标为单位的服务进行逐条响应，否则视为无效投标。</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（一）服务总体要求</w:t>
      </w:r>
    </w:p>
    <w:p>
      <w:pPr>
        <w:numPr>
          <w:ilvl w:val="0"/>
          <w:numId w:val="0"/>
        </w:numPr>
        <w:spacing w:line="360" w:lineRule="auto"/>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1、供货服务对象：</w:t>
      </w:r>
      <w:r>
        <w:rPr>
          <w:rFonts w:hint="eastAsia" w:ascii="宋体" w:hAnsi="宋体" w:cs="宋体"/>
          <w:color w:val="auto"/>
          <w:kern w:val="2"/>
          <w:sz w:val="21"/>
          <w:szCs w:val="21"/>
          <w:highlight w:val="none"/>
          <w:lang w:val="en-US" w:eastAsia="zh-CN" w:bidi="ar-SA"/>
        </w:rPr>
        <w:t>贵港市荷城第三初级中学</w:t>
      </w:r>
      <w:r>
        <w:rPr>
          <w:rFonts w:hint="eastAsia" w:ascii="宋体" w:hAnsi="宋体" w:eastAsia="宋体" w:cs="宋体"/>
          <w:color w:val="auto"/>
          <w:kern w:val="2"/>
          <w:sz w:val="21"/>
          <w:szCs w:val="21"/>
          <w:highlight w:val="none"/>
          <w:lang w:val="en-US" w:eastAsia="zh-CN" w:bidi="ar-SA"/>
        </w:rPr>
        <w:t>。</w:t>
      </w:r>
    </w:p>
    <w:p>
      <w:pPr>
        <w:spacing w:line="360" w:lineRule="auto"/>
        <w:ind w:firstLine="608" w:firstLineChars="300"/>
        <w:jc w:val="both"/>
        <w:rPr>
          <w:rFonts w:hint="eastAsia" w:ascii="宋体" w:hAnsi="宋体" w:eastAsia="宋体" w:cs="宋体"/>
          <w:b/>
          <w:bCs/>
          <w:color w:val="auto"/>
          <w:spacing w:val="-4"/>
          <w:highlight w:val="none"/>
          <w:lang w:eastAsia="zh-CN"/>
        </w:rPr>
      </w:pPr>
      <w:r>
        <w:rPr>
          <w:rFonts w:hint="eastAsia" w:ascii="宋体" w:hAnsi="宋体" w:eastAsia="宋体" w:cs="宋体"/>
          <w:b/>
          <w:bCs/>
          <w:color w:val="auto"/>
          <w:spacing w:val="-4"/>
          <w:highlight w:val="none"/>
        </w:rPr>
        <w:t>中标企业建设统一配送中心和全链条可溯源信息化监管系统</w:t>
      </w:r>
      <w:r>
        <w:rPr>
          <w:rFonts w:hint="eastAsia" w:ascii="宋体" w:hAnsi="宋体" w:eastAsia="宋体" w:cs="宋体"/>
          <w:b/>
          <w:bCs/>
          <w:color w:val="auto"/>
          <w:spacing w:val="-4"/>
          <w:highlight w:val="none"/>
          <w:lang w:eastAsia="zh-CN"/>
        </w:rPr>
        <w:t>。</w:t>
      </w:r>
    </w:p>
    <w:p>
      <w:pPr>
        <w:spacing w:line="360" w:lineRule="auto"/>
        <w:ind w:firstLine="630" w:firstLineChars="3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2、采购量：实际数量以采购单位根据实际需要为准，结算时按实际采购数量结算。中标供应商不得因实际供应量与中标数量不一致提出异议。</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3、中标人不得将中标货物转包或分包给第三方，采购单位发现的有权单方终止合同。由此产生的一切经济损失由中标人自行承担。</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4、中标人在合同履行期间保证对采购单位的货物供应，中标后不得拒绝采购单位分配的任务。中标人在服务期内没能达到投标文件承诺的服务要求的，中标人未按要求履行协议 义务的或中标人的资质在服务期内发生变化不再符合要求的，采购单位均有权单方终止合同，由此产生的一切经济损失由中标人自行承担。</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中标人必须遵守国家的法律法规及采购单位的规章制度。中标人（包括送货人员）必须服从采购单位的监督、管理。进入校园出现与学生私自接触、捎带物品和利益交易等违规行为的，直接终止合同，并追究供应商相关责任。</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6、中标人应保证所提供的产品必须是合格安全的产品，供应的货物因产品质量问题造成食品安全事故的，直接取消供应商的供货资格，由供应商承担全部经济赔偿责任及其他法律责任。</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7、投标人应能提供和配合采购单位及时更新所提供的符合工商食卫等部门的有效证明材料。如有效的营业执照（已‘三证合一’的不须另提供税务登记证）、产品合格证等。</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（二）供应价格要求</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1、供货价格须包含品种的成本、运输、装卸、搬运、保险、利润、税金、质保期售后服务、雇员费、合同实施过程中的应预见和或不可预见等费用总和。所产生的费用由中标人负责。</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价格确定标准：采购人及学校采购代表根据本分标原料市场价格情况（蔬菜类为每星期三）在贵港市区江南市场、三合市场、贵港市易农国际农产品交易中心三地经过调查得出市场批发均价设定为X，各分标签订的合同折扣率设定为Y%，则该分标原料供货单价为X×Y%（例如：市场批发均价X＝100元，分标合同折扣率Y%=97%，该分标原料供货单价=100×0.97＝97元）</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投标折扣率报价范围：≤100%</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（三）货款结算及付款方式</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般情况下采购人按月进行结算，采购资金由采购学校食堂财务对公账户转入中标人账户。根据采购人惯例，在每月全部货物供货完成后，下一个月结算上一个月的货款，采购单位财务一次性转账支付。特殊情况，需临时改变结算方式，双方可通过协调解决。</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（四）交货地点</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贵港市荷城第三初级中学</w:t>
      </w:r>
      <w:r>
        <w:rPr>
          <w:rFonts w:hint="eastAsia" w:ascii="宋体" w:hAnsi="宋体" w:eastAsia="宋体" w:cs="宋体"/>
          <w:color w:val="auto"/>
          <w:kern w:val="2"/>
          <w:sz w:val="21"/>
          <w:szCs w:val="21"/>
          <w:highlight w:val="none"/>
          <w:lang w:val="en-US" w:eastAsia="zh-CN" w:bidi="ar-SA"/>
        </w:rPr>
        <w:t>。</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（五）配送服务要求</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1、中标人应当根据采购单位实际情况，按照与采购单位的约定，在规定的时间内将预定的货物保质保量送到指定地点。</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一般供货要求：采购方根据实际需要，列出一份第二天需要补充采购的货物请购清单，在收到采购方发出供货通知后，供方最迟在次日上午9：00前提供当次现场供货。紧急供货要求：在收到采购方发出紧急供货通知后，供方最迟2小时内完成当次现场供货。</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3、中标人必须按照采购方通知的时间、数量、品种、品质要求及协定的价格准时送货，经验收合格后签字确认，不能以任何理由推托，一旦影响到采购方食堂的正常运转，中标人应承担相应的经济赔偿。</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4、中标人不能满足供货要求时，应提前1个月通知采购方，采购方同意后方可中止合同。</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5、送货地点：贵港市荷城第三初级中学。交货地点变动，采购单位不另行支付配送交通费用。</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6、在采购单位签收之前，货物的所有权和风险属于中标人，货物的数量、质量、遗失、损坏由中标人负责。</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7、中标人必须严格按照采购单位的指令配送货物的数量，不得随意增减，否则，采购单位有权拒收。</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除客观不可抗力外，中标人不得更改送货内容。如因市场流通问题确实需要变更供货内容的，中标人应书面告知采购单位，并经采购单位同意后方可改变。经发现中标人有私自更改菜单中货品时以违约论处，由此产生的一切损失和费用由中标人承担。</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采购单位发现采购货物不能正常食用的，中标人必须无条件退货。中标人未能履行招标文件和合同所定事项，或供应不合格的、假冒虚伪、以次充好的货物，采购单位退货后记录在案，并对中标人予以处罚，除要承担因此产生的一切损失和费用外，情节严重的可取消供应资格。</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10、中标人不能按核定的供货价交付分标中的某些货物、不能提供与其承诺相符的服务或中标人存在违反招标文件和合同的行为，并且不予纠正的，将取消其中标资格。此项违约责任包括但不限于下列各项：</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⑴中标人在收到采购单位订货要求后，在承诺的供货时间内不能供货的。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⑵中标人未能提供承诺的服务的。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⑶中标货物在保质期出现损坏的，中标人应承诺替换服务，因替换货物产生的费用由中标人负责。</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⑷中标人的送货单必须详细注明货物的名称、品种、单价、数量，不得涂改。标记不清的，采购单位将拒绝签字。结算期未中标人还应提供送货单供采购单位结算。</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⑸中标人必须指定专人送货，并经健康体检合格。送货专员在采购单位活动必须穿着便于辨认的工衣和佩戴出入证。并严格遵守采购单位的各项规章制度，否则采购单位有权终止合同。</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⑹中标人不得泄露采购单位的秘密。泄密造成采购单位损失的，中标人将承担由此产生的一切损失和法律责任。</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11、在合同有效期内，因自然灾害或不可抗力事件无法履行合同的行为不作为违约情形，双方均无责任。</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（六）安全质量要求</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1、中标人应充分理解并认真遵循本招标文件的要求。所提供的货物必须满足招标文件要求，并可追溯，检验合格、无毒、无害、无辐射、无侵权，符合国家有关卫生、质量、包装和保质标准。</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中标人提供的蔬菜必须保证每日新鲜，且取得无公害认证优先选择，并符合食品卫生安全法要求。采购单位每天对每批次蔬菜进行农药残留检测，如含量超标将要求中标人无条件退货或换货。出现1次含量超标情况的，处以中标人人民币1000元罚款，罚款由当月供货结算款中扣除。合同期内出现3次以上含量超标情况的，采购单位有权终止合同。</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 、依据产品质量监督检验所提供的质量标准，供应商提供的产品必须是经过质量监督管理部门检验并取得合格证明的产品，每批次货物提供时应交存货物质量合格证明、产品质量检测合格报告或检疫报告复印件。鲜猪肉、鲜鸡鸭等禽畜产品必须具有动物检验检疫证明。</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中标人应严格遵守《食品安全法》和《动物检疫法》等相关规定，所提供的产品是合格安全的产品，一经发现供应以下食品，采购方除全部退货外，将取消中标人的供货资格，中标人并承担由此造成的经济责任和法律责任。</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(1)腐败变质、油脂酸败、霉变、生虫、污秽不洁、混有异物或者其他感官性状异常，对人体健康有害的；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(2)含有毒、有害物质或者被有害物质污染，对人体健康有害的；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(3)含有致病性寄生虫、微生物或者微生物含量超过国家限定标准的；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(4)未经动物检疫部门检疫、检验或者检疫、检验不合格的肉类及其制品；</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(5)病死、毒死或者死因不明的禽、蓄、兽、水产动物等及其制品；</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(6)掺假、掺杂、伪造，影响营养、卫生的；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(7)用非食品原料加工的，加入非食品用化学物质或者将非食品当作食品的；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(8)超过保质期限的。</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5、各分标中标人在签订合同后一个月内必须到自治区食品药品监督管理局指定中标的保险公司进行投保，投保险种为食品安全责任保险，否则采购单位有权终止合同。</w:t>
      </w:r>
    </w:p>
    <w:p>
      <w:pPr>
        <w:pStyle w:val="5"/>
        <w:bidi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（七）物料的验收</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物料的验收工作由采购方和供应商共同进行。供应商提供的产品须经过食堂验收人员的感官检验、外观检验和试用检验，若产品外观、包装、形式不符合要求、感官检验不能达到食品卫生要求，当即拒收；供应商不能满足食品的质量及售后服务要求时，采购方有权进行处罚或终止合同。</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验收工作的一般程序为：根据货物请购清单的具体要求，对所购物料进行清点、外观检查以及对物料的各项指标和性能进行实测，并逐项记录。检测结束后，验收人员在验收单上签字。对未能通过验收的，一律退货、更换直至验收合格。</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（八）供应商人员要求</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具体详见招标项目采购需求中的各分标供应商的准入条件。</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（九）供货周期</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自签订合同之日起两年（具体起止时间以签订合同为准）。</w:t>
      </w: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（十）考察、监督办法与退出机制：</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考察：为保证项目质量，签订合同前，预中标供应商须随时接受学校代表到其经营或相关场所及各分标准入条件等相关招标采购文件要求进行现场考察。若该供应商在投标文件中提供的上述材料与实际情况不符的，采购人有权认为该供应商虚假应标，取消其中标决定，由下一中标候选人递补。</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监督办法：定期进行供应商供货测评，每月由教育后勤服务中心和学校代表对供应商的食材质量、服务态度及价格等因素进行测评，对合格率低于90%的供应商进行约谈整改，合格率低于70%的供应商暂停供货一个月，合格率低于60%的供应商终止其供货合同。</w:t>
      </w:r>
    </w:p>
    <w:p>
      <w:pPr>
        <w:numPr>
          <w:ilvl w:val="0"/>
          <w:numId w:val="0"/>
        </w:numPr>
        <w:spacing w:line="400" w:lineRule="exact"/>
        <w:ind w:left="0" w:leftChars="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退出机制：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p>
    <w:p>
      <w:pPr>
        <w:bidi w:val="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57" w:name="_Toc29172"/>
      <w:bookmarkStart w:id="58" w:name="_Toc24489"/>
      <w:bookmarkStart w:id="59" w:name="_Toc3325"/>
      <w:bookmarkStart w:id="60" w:name="_Toc9063"/>
      <w:bookmarkStart w:id="61" w:name="_Toc26039"/>
      <w:bookmarkStart w:id="62" w:name="_Toc8975"/>
      <w:bookmarkStart w:id="63" w:name="_Toc496"/>
      <w:bookmarkStart w:id="64" w:name="_Toc532545044"/>
      <w:bookmarkStart w:id="65" w:name="_Toc6362"/>
      <w:bookmarkStart w:id="66" w:name="_Toc28587"/>
    </w:p>
    <w:p>
      <w:pPr>
        <w:pStyle w:val="16"/>
        <w:jc w:val="center"/>
        <w:outlineLvl w:val="0"/>
        <w:rPr>
          <w:rFonts w:hint="eastAsia" w:ascii="宋体" w:hAnsi="宋体" w:eastAsia="宋体" w:cs="宋体"/>
          <w:b/>
          <w:color w:val="auto"/>
          <w:sz w:val="36"/>
          <w:szCs w:val="36"/>
          <w:highlight w:val="none"/>
        </w:rPr>
      </w:pPr>
      <w:bookmarkStart w:id="67" w:name="_Toc15364"/>
      <w:bookmarkStart w:id="68" w:name="_Toc20953"/>
      <w:bookmarkStart w:id="69" w:name="_Toc26044"/>
      <w:bookmarkStart w:id="70" w:name="_Toc20085"/>
      <w:r>
        <w:rPr>
          <w:rFonts w:hint="eastAsia" w:ascii="宋体" w:hAnsi="宋体" w:eastAsia="宋体" w:cs="宋体"/>
          <w:b/>
          <w:color w:val="auto"/>
          <w:sz w:val="36"/>
          <w:highlight w:val="none"/>
        </w:rPr>
        <w:t>第三章  投标人须知</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16"/>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color w:val="auto"/>
          <w:sz w:val="30"/>
          <w:szCs w:val="30"/>
          <w:highlight w:val="none"/>
        </w:rPr>
      </w:pPr>
      <w:bookmarkStart w:id="71" w:name="_Toc16388"/>
      <w:bookmarkStart w:id="72" w:name="_Toc29813"/>
      <w:bookmarkStart w:id="73" w:name="_Toc8769"/>
      <w:bookmarkStart w:id="74" w:name="_Toc29809"/>
      <w:bookmarkStart w:id="75" w:name="_Toc24714"/>
      <w:bookmarkStart w:id="76" w:name="_Toc11515"/>
      <w:bookmarkStart w:id="77" w:name="_Toc32208"/>
      <w:bookmarkStart w:id="78" w:name="_Toc1597"/>
      <w:bookmarkStart w:id="79" w:name="_Toc4562"/>
      <w:bookmarkStart w:id="80" w:name="_Toc10039"/>
      <w:r>
        <w:rPr>
          <w:rFonts w:hint="eastAsia" w:ascii="宋体" w:hAnsi="宋体" w:eastAsia="宋体" w:cs="宋体"/>
          <w:b/>
          <w:color w:val="auto"/>
          <w:sz w:val="30"/>
          <w:szCs w:val="30"/>
          <w:highlight w:val="none"/>
        </w:rPr>
        <w:t>第一节 投标人须知前附表</w:t>
      </w:r>
      <w:bookmarkEnd w:id="71"/>
      <w:bookmarkEnd w:id="72"/>
      <w:bookmarkEnd w:id="73"/>
      <w:bookmarkEnd w:id="74"/>
      <w:bookmarkEnd w:id="75"/>
      <w:bookmarkEnd w:id="76"/>
      <w:bookmarkEnd w:id="77"/>
      <w:bookmarkEnd w:id="78"/>
      <w:bookmarkEnd w:id="79"/>
      <w:bookmarkEnd w:id="80"/>
    </w:p>
    <w:tbl>
      <w:tblPr>
        <w:tblStyle w:val="25"/>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304"/>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项目内容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投标人的资格要求</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81" w:name="_9.2"/>
            <w:bookmarkEnd w:id="81"/>
            <w:bookmarkStart w:id="82" w:name="_5"/>
            <w:bookmarkEnd w:id="82"/>
            <w:bookmarkStart w:id="83" w:name="_8.1"/>
            <w:bookmarkEnd w:id="83"/>
            <w:r>
              <w:rPr>
                <w:rFonts w:hint="eastAsia" w:ascii="宋体" w:hAnsi="宋体" w:eastAsia="宋体" w:cs="宋体"/>
                <w:color w:val="auto"/>
                <w:sz w:val="21"/>
                <w:szCs w:val="21"/>
                <w:highlight w:val="none"/>
              </w:rPr>
              <w:t>是否接受联合体投标</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接受</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联合体投标要求</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1.两个以上投标人可以组成一个投标联合体，以一个投标人的身份共同参加投标。联合体投标的，须提供《联合体投标协议书》（格式后附）。</w:t>
            </w:r>
          </w:p>
          <w:p>
            <w:pPr>
              <w:pStyle w:val="11"/>
              <w:keepNext w:val="0"/>
              <w:keepLines w:val="0"/>
              <w:pageBreakBefore w:val="0"/>
              <w:kinsoku/>
              <w:overflowPunct/>
              <w:topLinePunct w:val="0"/>
              <w:bidi w:val="0"/>
              <w:adjustRightInd/>
              <w:spacing w:line="44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1"/>
              <w:keepNext w:val="0"/>
              <w:keepLines w:val="0"/>
              <w:pageBreakBefore w:val="0"/>
              <w:kinsoku/>
              <w:overflowPunct/>
              <w:topLinePunct w:val="0"/>
              <w:bidi w:val="0"/>
              <w:adjustRightInd/>
              <w:spacing w:line="44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3.联合体各方之间必须签订联合投标协议，协议书必须明确主体方（或者牵头方）并明确约定联合体各方承担的工作和相应的责任（各方承担责任与义务的分工必须符合采购需求，否则，联合体投标无效），并将联合体投标协议放入投标文件。联合体各方必须共同与采购人签订采购合同，就采购合同约定的事项对采购人承担连带责任。</w:t>
            </w:r>
          </w:p>
          <w:p>
            <w:pPr>
              <w:pStyle w:val="11"/>
              <w:keepNext w:val="0"/>
              <w:keepLines w:val="0"/>
              <w:pageBreakBefore w:val="0"/>
              <w:kinsoku/>
              <w:overflowPunct/>
              <w:topLinePunct w:val="0"/>
              <w:bidi w:val="0"/>
              <w:adjustRightInd/>
              <w:spacing w:line="44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4.以联合体形式参加政府采购活动的，联合体各方不得再单独参加或者与其他投标人另外组成联合体参加同一合同项下的政府采购活动，否则与之相关的投标文件作废。</w:t>
            </w:r>
          </w:p>
          <w:p>
            <w:pPr>
              <w:pStyle w:val="11"/>
              <w:keepNext w:val="0"/>
              <w:keepLines w:val="0"/>
              <w:pageBreakBefore w:val="0"/>
              <w:kinsoku/>
              <w:overflowPunct/>
              <w:topLinePunct w:val="0"/>
              <w:bidi w:val="0"/>
              <w:adjustRightInd/>
              <w:spacing w:line="440" w:lineRule="exact"/>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.投标人为联合体的，可以由联合体中的一方或者多方共同缴纳投标保证金，其缴纳的投标保证金对联合体各方均具有约束力。</w:t>
            </w:r>
          </w:p>
          <w:p>
            <w:pPr>
              <w:pStyle w:val="11"/>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是否允许转包/分包</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84" w:name="PO_3000001866_PM044"/>
            <w:r>
              <w:rPr>
                <w:rFonts w:hint="eastAsia" w:ascii="宋体" w:hAnsi="宋体" w:eastAsia="宋体" w:cs="宋体"/>
                <w:color w:val="auto"/>
                <w:sz w:val="21"/>
                <w:szCs w:val="21"/>
                <w:highlight w:val="none"/>
                <w:lang w:eastAsia="zh-CN"/>
              </w:rPr>
              <w:t>不允许分包</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媒体发布渠道</w:t>
            </w:r>
          </w:p>
        </w:tc>
        <w:tc>
          <w:tcPr>
            <w:tcW w:w="708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在</w:t>
            </w:r>
            <w:r>
              <w:rPr>
                <w:rFonts w:hint="eastAsia" w:ascii="宋体" w:hAnsi="宋体" w:eastAsia="宋体" w:cs="宋体"/>
                <w:color w:val="auto"/>
                <w:sz w:val="21"/>
                <w:szCs w:val="21"/>
                <w:highlight w:val="none"/>
              </w:rPr>
              <w:t>http：//www.ccgp.gov.cn（中国政府采购网）、http：//www.gxzfcg.gov.cn（广西壮族自治区政府采购网）、http：//ggzy.jgswj.gxzf.gov.cn/ggggzy/[全国公共资源交易平台（广西·贵港）]、http：//zfcg.czj.gxgg.gov.cn/（贵港市政府采购网）上发布</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lang w:val="en-US" w:eastAsia="zh-CN"/>
              </w:rPr>
              <w:t>5</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是否组织标前答疑会</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不组织召开开标前答疑会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kern w:val="2"/>
                <w:sz w:val="21"/>
                <w:szCs w:val="21"/>
                <w:highlight w:val="none"/>
                <w:lang w:val="en-US" w:eastAsia="zh-CN" w:bidi="ar-SA"/>
              </w:rPr>
            </w:pPr>
            <w:bookmarkStart w:id="85" w:name="_13.2"/>
            <w:bookmarkEnd w:id="85"/>
            <w:r>
              <w:rPr>
                <w:rFonts w:hint="eastAsia" w:ascii="宋体" w:hAnsi="宋体" w:eastAsia="宋体" w:cs="宋体"/>
                <w:color w:val="auto"/>
                <w:sz w:val="21"/>
                <w:szCs w:val="21"/>
                <w:highlight w:val="none"/>
              </w:rPr>
              <w:t>资信及商务文件组成</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投标资格声明函</w:t>
            </w:r>
            <w:r>
              <w:rPr>
                <w:rFonts w:hint="eastAsia" w:ascii="宋体" w:hAnsi="宋体" w:eastAsia="宋体" w:cs="宋体"/>
                <w:color w:val="auto"/>
                <w:sz w:val="21"/>
                <w:szCs w:val="21"/>
                <w:highlight w:val="none"/>
              </w:rPr>
              <w:t>(格式见附件)（必须提供，加盖投标单位电子公章）；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有效的身份证正反面复印件，要求证件有效并与营业执照中的</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相符（必须提供，加盖投标单位电子公章）；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授权委托书原件和委托代理人有效的身份证正反面复印件（委托代理时必须提供，加盖投标单位电子公章，否则将被当作资格审查不合格而取消投标资格）；</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（4）有效的营业执照复印件（要求证件有效并清晰反映企业法人和经营范围）（必须提供，加盖投标单位电子公章）；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（5）投标人有效的税务登记证、组织机构代码证复印件（如按国家三证合一时无须提供）；</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（6）根据《第二章  </w:t>
            </w:r>
            <w:r>
              <w:rPr>
                <w:rFonts w:hint="eastAsia" w:ascii="宋体" w:hAnsi="宋体" w:eastAsia="宋体" w:cs="宋体"/>
                <w:color w:val="auto"/>
                <w:sz w:val="21"/>
                <w:szCs w:val="21"/>
                <w:highlight w:val="none"/>
                <w:lang w:eastAsia="zh-CN"/>
              </w:rPr>
              <w:t>采购需求</w:t>
            </w:r>
            <w:r>
              <w:rPr>
                <w:rFonts w:hint="eastAsia" w:ascii="宋体" w:hAnsi="宋体" w:eastAsia="宋体" w:cs="宋体"/>
                <w:color w:val="auto"/>
                <w:sz w:val="21"/>
                <w:szCs w:val="21"/>
                <w:highlight w:val="none"/>
              </w:rPr>
              <w:t>》的准入条件所提供的证明材料（必须提供，加盖投标单位电子公章）；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（7）服务条款响应表（格式见附件）（必须提供，加盖投标单位电子公章）；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（8）贵港市政府采购项目投标资格承诺函(格式见附件)（必须提供，加盖投标单位电子公章）；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Times New Roman"/>
                <w:color w:val="auto"/>
                <w:szCs w:val="21"/>
                <w:highlight w:val="none"/>
              </w:rPr>
              <w:t>联合体投标协议书（格式后附）。</w:t>
            </w:r>
            <w:r>
              <w:rPr>
                <w:rFonts w:hint="eastAsia" w:ascii="宋体" w:hAnsi="宋体" w:eastAsia="宋体" w:cs="Times New Roman"/>
                <w:b/>
                <w:bCs/>
                <w:color w:val="auto"/>
                <w:szCs w:val="21"/>
                <w:highlight w:val="none"/>
              </w:rPr>
              <w:t>（联合体投标时必须提供，否则作无效投标处理）</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投标人为中小企业的证明材料（必须提供</w:t>
            </w:r>
            <w:r>
              <w:rPr>
                <w:rFonts w:hint="eastAsia" w:ascii="宋体" w:hAnsi="宋体" w:eastAsia="宋体" w:cs="宋体"/>
                <w:color w:val="auto"/>
                <w:sz w:val="21"/>
                <w:szCs w:val="21"/>
                <w:highlight w:val="none"/>
              </w:rPr>
              <w:t>，加盖投标单位电子公章，按第六章要求格式填写）。【①如属于中小企业在参加政府采购活动时，应当出具《中小企业声明函》（按第六章要求格式填写），以提供的《中小企业声明函》为准，并对声明的真实性负责（中小微型企业划分标准按照《关于印发中小企业划型标准规定的通知》（工信部联企业（2011）300号）执行）；②如属于监狱企业的，应当提供由省级以上监狱管理局、戒毒管理局（含新疆生产建设兵团）出具的属于监狱企业的证明文件复印件；③如符合条件的残疾人福利性单位在参加政府采购活动时，应当提供《残疾人福利性单位声明函》（按第六章要求格式填写），并对声明的真实性负责】；</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）类似案例成功的业绩（如有请提供，以合同协议书或中标通知书复印件加盖投标人单位</w:t>
            </w:r>
            <w:r>
              <w:rPr>
                <w:rFonts w:hint="eastAsia" w:ascii="宋体" w:hAnsi="宋体" w:eastAsia="宋体" w:cs="宋体"/>
                <w:color w:val="auto"/>
                <w:sz w:val="21"/>
                <w:szCs w:val="21"/>
                <w:highlight w:val="none"/>
                <w:lang w:eastAsia="zh-CN"/>
              </w:rPr>
              <w:t>电子</w:t>
            </w:r>
            <w:r>
              <w:rPr>
                <w:rFonts w:hint="eastAsia" w:ascii="宋体" w:hAnsi="宋体" w:eastAsia="宋体" w:cs="宋体"/>
                <w:color w:val="auto"/>
                <w:sz w:val="21"/>
                <w:szCs w:val="21"/>
                <w:highlight w:val="none"/>
              </w:rPr>
              <w:t>公章为准）；</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除招标文件规定必须提供以外，投标人认为需要提供的其他证明材料（格式自拟）。</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 1.</w:t>
            </w:r>
            <w:r>
              <w:rPr>
                <w:rFonts w:hint="eastAsia" w:ascii="宋体" w:hAnsi="宋体" w:eastAsia="宋体" w:cs="宋体"/>
                <w:b/>
                <w:bCs/>
                <w:color w:val="auto"/>
                <w:sz w:val="21"/>
                <w:szCs w:val="21"/>
                <w:highlight w:val="none"/>
                <w:lang w:eastAsia="zh-CN"/>
              </w:rPr>
              <w:t>法定代表人</w:t>
            </w:r>
            <w:r>
              <w:rPr>
                <w:rFonts w:hint="eastAsia" w:ascii="宋体" w:hAnsi="宋体" w:eastAsia="宋体" w:cs="宋体"/>
                <w:b/>
                <w:bCs/>
                <w:color w:val="auto"/>
                <w:sz w:val="21"/>
                <w:szCs w:val="21"/>
                <w:highlight w:val="none"/>
              </w:rPr>
              <w:t>授权委托书必须由</w:t>
            </w:r>
            <w:r>
              <w:rPr>
                <w:rFonts w:hint="eastAsia" w:ascii="宋体" w:hAnsi="宋体" w:eastAsia="宋体" w:cs="宋体"/>
                <w:b/>
                <w:bCs/>
                <w:color w:val="auto"/>
                <w:sz w:val="21"/>
                <w:szCs w:val="21"/>
                <w:highlight w:val="none"/>
                <w:lang w:eastAsia="zh-CN"/>
              </w:rPr>
              <w:t>法定代表人</w:t>
            </w:r>
            <w:r>
              <w:rPr>
                <w:rFonts w:hint="eastAsia" w:ascii="宋体" w:hAnsi="宋体" w:eastAsia="宋体" w:cs="宋体"/>
                <w:b/>
                <w:bCs/>
                <w:color w:val="auto"/>
                <w:sz w:val="21"/>
                <w:szCs w:val="21"/>
                <w:highlight w:val="none"/>
              </w:rPr>
              <w:t>及委托代理人签字，并加盖投标人公章，否则作无效投标处理。</w:t>
            </w:r>
          </w:p>
          <w:p>
            <w:pPr>
              <w:keepNext w:val="0"/>
              <w:keepLines w:val="0"/>
              <w:pageBreakBefore w:val="0"/>
              <w:numPr>
                <w:ilvl w:val="0"/>
                <w:numId w:val="1"/>
              </w:numPr>
              <w:kinsoku/>
              <w:overflowPunct/>
              <w:topLinePunct w:val="0"/>
              <w:bidi w:val="0"/>
              <w:adjustRightInd/>
              <w:snapToGrid w:val="0"/>
              <w:spacing w:line="440" w:lineRule="exact"/>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eastAsia="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p>
            <w:pPr>
              <w:keepNext w:val="0"/>
              <w:keepLines w:val="0"/>
              <w:pageBreakBefore w:val="0"/>
              <w:numPr>
                <w:ilvl w:val="0"/>
                <w:numId w:val="1"/>
              </w:numPr>
              <w:kinsoku/>
              <w:overflowPunct/>
              <w:topLinePunct w:val="0"/>
              <w:bidi w:val="0"/>
              <w:adjustRightInd/>
              <w:snapToGrid w:val="0"/>
              <w:spacing w:line="440" w:lineRule="exact"/>
              <w:ind w:firstLine="422" w:firstLineChars="200"/>
              <w:jc w:val="left"/>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Cs w:val="21"/>
                <w:highlight w:val="none"/>
              </w:rPr>
              <w:t>联合体投标时，第1-</w:t>
            </w:r>
            <w:r>
              <w:rPr>
                <w:rFonts w:hint="eastAsia" w:ascii="宋体" w:hAnsi="宋体" w:cs="宋体"/>
                <w:b/>
                <w:bCs/>
                <w:color w:val="auto"/>
                <w:szCs w:val="21"/>
                <w:highlight w:val="none"/>
                <w:lang w:val="en-US" w:eastAsia="zh-CN"/>
              </w:rPr>
              <w:t>6</w:t>
            </w:r>
            <w:r>
              <w:rPr>
                <w:rFonts w:hint="eastAsia" w:ascii="宋体" w:hAnsi="宋体" w:cs="宋体"/>
                <w:b/>
                <w:bCs/>
                <w:color w:val="auto"/>
                <w:szCs w:val="21"/>
                <w:highlight w:val="none"/>
              </w:rPr>
              <w:t>项资格证明文件联合体各方均必须分别提供，联合体各方分别盖章和签字，否则投标文件</w:t>
            </w:r>
            <w:r>
              <w:rPr>
                <w:rFonts w:hint="eastAsia" w:ascii="宋体" w:hAnsi="宋体" w:cs="宋体"/>
                <w:b/>
                <w:bCs/>
                <w:color w:val="auto"/>
                <w:szCs w:val="21"/>
                <w:highlight w:val="none"/>
                <w:lang w:eastAsia="zh-CN"/>
              </w:rPr>
              <w:t>作无效投标</w:t>
            </w:r>
            <w:r>
              <w:rPr>
                <w:rFonts w:hint="eastAsia" w:ascii="宋体" w:hAnsi="宋体" w:cs="宋体"/>
                <w:b/>
                <w:bCs/>
                <w:color w:val="auto"/>
                <w:szCs w:val="21"/>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Merge w:val="restart"/>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bookmarkStart w:id="86" w:name="_13.4"/>
            <w:bookmarkEnd w:id="86"/>
            <w:r>
              <w:rPr>
                <w:rFonts w:hint="eastAsia" w:ascii="宋体" w:hAnsi="宋体" w:eastAsia="宋体" w:cs="宋体"/>
                <w:color w:val="auto"/>
                <w:sz w:val="21"/>
                <w:szCs w:val="21"/>
                <w:highlight w:val="none"/>
              </w:rPr>
              <w:t>技术文件组成</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（1）对本项目总体要求的理解（如有请提供，加盖投标单位电子公章）；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（2）服务实施方案（必须提供，加盖投标单位电子公章）；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（3）管理制度（必须提供，加盖投标单位电子公章）；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（4）拟投入人员一览表（必须提供，加盖投标单位电子公章）；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（5）拟投入车辆一览表（必须提供，加盖投标单位电子公章）；</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（6）投标人需要说明或根据评标办法所补充的其他文件和说明（格式自拟）（如有请提供，加盖投标单位电子公章）</w:t>
            </w:r>
            <w:r>
              <w:rPr>
                <w:rFonts w:hint="eastAsia" w:ascii="宋体" w:hAnsi="宋体" w:eastAsia="宋体" w:cs="宋体"/>
                <w:color w:val="auto"/>
                <w:sz w:val="21"/>
                <w:szCs w:val="21"/>
                <w:highlight w:val="none"/>
              </w:rPr>
              <w:t>。</w:t>
            </w:r>
          </w:p>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注：以上标明“必须提供”的材料</w:t>
            </w:r>
            <w:r>
              <w:rPr>
                <w:rFonts w:hint="eastAsia" w:ascii="宋体" w:hAnsi="宋体" w:eastAsia="宋体" w:cs="宋体"/>
                <w:b/>
                <w:color w:val="auto"/>
                <w:sz w:val="21"/>
                <w:szCs w:val="21"/>
                <w:highlight w:val="none"/>
              </w:rPr>
              <w:t>属于复印件的扫描件的</w:t>
            </w:r>
            <w:r>
              <w:rPr>
                <w:rFonts w:hint="eastAsia" w:ascii="宋体" w:hAnsi="宋体" w:eastAsia="宋体" w:cs="宋体"/>
                <w:b/>
                <w:bCs/>
                <w:color w:val="auto"/>
                <w:sz w:val="21"/>
                <w:szCs w:val="21"/>
                <w:highlight w:val="none"/>
              </w:rPr>
              <w:t>，必须加盖</w:t>
            </w:r>
            <w:r>
              <w:rPr>
                <w:rFonts w:hint="eastAsia" w:ascii="宋体" w:hAnsi="宋体" w:eastAsia="宋体" w:cs="宋体"/>
                <w:b/>
                <w:bCs/>
                <w:color w:val="auto"/>
                <w:sz w:val="21"/>
                <w:szCs w:val="21"/>
                <w:highlight w:val="none"/>
                <w:lang w:eastAsia="zh-CN"/>
              </w:rPr>
              <w:t>投标人公章</w:t>
            </w:r>
            <w:r>
              <w:rPr>
                <w:rFonts w:hint="eastAsia" w:ascii="宋体" w:hAnsi="宋体" w:eastAsia="宋体" w:cs="宋体"/>
                <w:b/>
                <w:bCs/>
                <w:color w:val="auto"/>
                <w:sz w:val="21"/>
                <w:szCs w:val="21"/>
                <w:highlight w:val="none"/>
              </w:rPr>
              <w:t>，否则</w:t>
            </w:r>
            <w:r>
              <w:rPr>
                <w:rFonts w:hint="eastAsia" w:ascii="宋体" w:hAnsi="宋体" w:eastAsia="宋体" w:cs="宋体"/>
                <w:b/>
                <w:color w:val="auto"/>
                <w:sz w:val="21"/>
                <w:szCs w:val="21"/>
                <w:highlight w:val="none"/>
              </w:rPr>
              <w:t>作无效投标处理</w:t>
            </w:r>
            <w:r>
              <w:rPr>
                <w:rFonts w:hint="eastAsia" w:ascii="宋体" w:hAnsi="宋体" w:eastAsia="宋体" w:cs="宋体"/>
                <w:b/>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报价文件组成</w:t>
            </w:r>
          </w:p>
        </w:tc>
        <w:tc>
          <w:tcPr>
            <w:tcW w:w="7083" w:type="dxa"/>
            <w:tcBorders>
              <w:tl2br w:val="nil"/>
              <w:tr2bl w:val="nil"/>
            </w:tcBorders>
            <w:noWrap w:val="0"/>
            <w:vAlign w:val="center"/>
          </w:tcPr>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（1）投标函（格式见附件）（必须提供，加盖投标单位电子公章）；</w:t>
            </w:r>
          </w:p>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（2）投标报价表（格式见附件）（必须提供，加盖投标单位电子公章）；</w:t>
            </w:r>
          </w:p>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（3）开标一览表（格式见附件）（必须提供，加盖投标单位电子公章）；</w:t>
            </w:r>
          </w:p>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（4）投标人针对报价需要说明的其他文件和说明（格式自拟，如有请提供，加盖投标单位电子公章）。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87" w:name="_16.2"/>
            <w:bookmarkEnd w:id="87"/>
            <w:r>
              <w:rPr>
                <w:rFonts w:hint="eastAsia" w:ascii="宋体" w:hAnsi="宋体" w:eastAsia="宋体" w:cs="宋体"/>
                <w:color w:val="auto"/>
                <w:sz w:val="21"/>
                <w:szCs w:val="21"/>
                <w:highlight w:val="none"/>
              </w:rPr>
              <w:t>投标报价要求</w:t>
            </w:r>
          </w:p>
        </w:tc>
        <w:tc>
          <w:tcPr>
            <w:tcW w:w="7083" w:type="dxa"/>
            <w:tcBorders>
              <w:tl2br w:val="nil"/>
              <w:tr2bl w:val="nil"/>
            </w:tcBorders>
            <w:noWrap w:val="0"/>
            <w:vAlign w:val="center"/>
          </w:tcPr>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1、供货价格须包含品种的成本、运输、装卸、搬运、保险、利润、税金、质保期售后服务、雇员费、合同实施过程中的应预见和或不可预见等费用总和。所产生的费用由中标人负责。</w:t>
            </w:r>
          </w:p>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价格确定标准：采购人及学校采购代表根据本分标原料市场价格情况（蔬菜类为每星期三）在贵港市区江南市场、三合市场、贵港市易农国际农产品交易中心三地经过调查得出市场批发均价设定为X，各分标签订的合同折扣率设定为Y%，则该分标原料供货单价为X×Y%（例如：市场批发均价X＝100元，分标合同折扣率Y%=97%，该分标原料供货单价=100×0.97＝97元）</w:t>
            </w:r>
          </w:p>
          <w:p>
            <w:pPr>
              <w:keepNext w:val="0"/>
              <w:keepLines w:val="0"/>
              <w:pageBreakBefore w:val="0"/>
              <w:tabs>
                <w:tab w:val="left" w:pos="459"/>
              </w:tabs>
              <w:kinsoku/>
              <w:overflowPunct/>
              <w:topLinePunct w:val="0"/>
              <w:bidi w:val="0"/>
              <w:adjustRightInd/>
              <w:snapToGrid w:val="0"/>
              <w:spacing w:line="440" w:lineRule="exact"/>
              <w:jc w:val="left"/>
              <w:rPr>
                <w:rFonts w:hint="eastAsia" w:ascii="宋体" w:hAnsi="宋体" w:eastAsia="宋体" w:cs="宋体"/>
                <w:color w:val="auto"/>
                <w:highlight w:val="none"/>
              </w:rPr>
            </w:pPr>
            <w:r>
              <w:rPr>
                <w:rFonts w:hint="eastAsia" w:ascii="宋体" w:hAnsi="宋体" w:eastAsia="宋体" w:cs="宋体"/>
                <w:color w:val="auto"/>
                <w:sz w:val="21"/>
                <w:szCs w:val="21"/>
                <w:highlight w:val="none"/>
              </w:rPr>
              <w:t>投标折扣率报价范围：≤100%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88" w:name="_17.1"/>
            <w:bookmarkEnd w:id="88"/>
            <w:r>
              <w:rPr>
                <w:rFonts w:hint="eastAsia" w:ascii="宋体" w:hAnsi="宋体" w:eastAsia="宋体" w:cs="宋体"/>
                <w:color w:val="auto"/>
                <w:sz w:val="21"/>
                <w:szCs w:val="21"/>
                <w:highlight w:val="none"/>
              </w:rPr>
              <w:t>投标有效期</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自投标截止之日起</w:t>
            </w:r>
            <w:r>
              <w:rPr>
                <w:rFonts w:hint="eastAsia" w:ascii="宋体" w:hAnsi="宋体" w:eastAsia="宋体" w:cs="宋体"/>
                <w:color w:val="auto"/>
                <w:sz w:val="21"/>
                <w:szCs w:val="21"/>
                <w:highlight w:val="none"/>
                <w:u w:val="single"/>
                <w:lang w:val="en-US" w:eastAsia="zh-CN"/>
              </w:rPr>
              <w:t xml:space="preserve"> 90 </w:t>
            </w:r>
            <w:r>
              <w:rPr>
                <w:rFonts w:hint="eastAsia" w:ascii="宋体" w:hAnsi="宋体" w:eastAsia="宋体" w:cs="宋体"/>
                <w:color w:val="auto"/>
                <w:sz w:val="21"/>
                <w:szCs w:val="21"/>
                <w:highlight w:val="none"/>
                <w:u w:val="none"/>
                <w:lang w:val="en-US" w:eastAsia="zh-CN"/>
              </w:rPr>
              <w:t>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89" w:name="_18"/>
            <w:bookmarkEnd w:id="89"/>
            <w:r>
              <w:rPr>
                <w:rFonts w:hint="eastAsia" w:ascii="宋体" w:hAnsi="宋体" w:eastAsia="宋体" w:cs="宋体"/>
                <w:color w:val="auto"/>
                <w:sz w:val="21"/>
                <w:szCs w:val="21"/>
                <w:highlight w:val="none"/>
              </w:rPr>
              <w:t>投标保证金金额</w:t>
            </w:r>
          </w:p>
        </w:tc>
        <w:tc>
          <w:tcPr>
            <w:tcW w:w="7083" w:type="dxa"/>
            <w:tcBorders>
              <w:tl2br w:val="nil"/>
              <w:tr2bl w:val="nil"/>
            </w:tcBorders>
            <w:noWrap w:val="0"/>
            <w:vAlign w:val="center"/>
          </w:tcPr>
          <w:p>
            <w:pPr>
              <w:keepNext w:val="0"/>
              <w:keepLines w:val="0"/>
              <w:pageBreakBefore w:val="0"/>
              <w:kinsoku/>
              <w:overflowPunct/>
              <w:topLinePunct w:val="0"/>
              <w:autoSpaceDE w:val="0"/>
              <w:autoSpaceDN w:val="0"/>
              <w:bidi w:val="0"/>
              <w:adjustRightInd/>
              <w:snapToGrid w:val="0"/>
              <w:spacing w:line="440" w:lineRule="exact"/>
              <w:textAlignment w:val="bottom"/>
              <w:rPr>
                <w:rFonts w:hint="eastAsia" w:ascii="宋体" w:hAnsi="宋体" w:eastAsia="宋体" w:cs="宋体"/>
                <w:color w:val="auto"/>
                <w:sz w:val="21"/>
                <w:szCs w:val="21"/>
                <w:highlight w:val="none"/>
              </w:rPr>
            </w:pPr>
            <w:r>
              <w:rPr>
                <w:rFonts w:hint="eastAsia" w:ascii="宋体" w:hAnsi="宋体" w:eastAsia="宋体" w:cs="宋体"/>
                <w:b/>
                <w:bCs/>
                <w:color w:val="auto"/>
                <w:szCs w:val="21"/>
                <w:highlight w:val="none"/>
              </w:rPr>
              <w:t>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投标文件编制要求</w:t>
            </w:r>
          </w:p>
        </w:tc>
        <w:tc>
          <w:tcPr>
            <w:tcW w:w="708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投标文件应按</w:t>
            </w:r>
            <w:r>
              <w:rPr>
                <w:rFonts w:hint="eastAsia" w:ascii="宋体" w:hAnsi="宋体" w:eastAsia="宋体" w:cs="宋体"/>
                <w:color w:val="auto"/>
                <w:highlight w:val="none"/>
                <w:lang w:eastAsia="zh-CN"/>
              </w:rPr>
              <w:t>资信及商务</w:t>
            </w:r>
            <w:r>
              <w:rPr>
                <w:rFonts w:hint="eastAsia" w:ascii="宋体" w:hAnsi="宋体" w:eastAsia="宋体" w:cs="宋体"/>
                <w:color w:val="auto"/>
                <w:highlight w:val="none"/>
              </w:rPr>
              <w:t>文件</w:t>
            </w:r>
            <w:r>
              <w:rPr>
                <w:rFonts w:hint="eastAsia" w:ascii="宋体" w:hAnsi="宋体" w:eastAsia="宋体" w:cs="宋体"/>
                <w:color w:val="auto"/>
                <w:sz w:val="21"/>
                <w:szCs w:val="21"/>
                <w:highlight w:val="none"/>
              </w:rPr>
              <w:t>、技术文件、报价文件分别编制。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按照本</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文件“第六章 投标文件格式”编写</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第</w:t>
            </w:r>
            <w:r>
              <w:rPr>
                <w:rFonts w:hint="eastAsia" w:ascii="宋体" w:hAnsi="宋体" w:eastAsia="宋体" w:cs="宋体"/>
                <w:b/>
                <w:bCs/>
                <w:color w:val="auto"/>
                <w:szCs w:val="21"/>
                <w:highlight w:val="none"/>
                <w:lang w:eastAsia="zh-CN"/>
              </w:rPr>
              <w:t>六</w:t>
            </w:r>
            <w:r>
              <w:rPr>
                <w:rFonts w:hint="eastAsia" w:ascii="宋体" w:hAnsi="宋体" w:eastAsia="宋体" w:cs="宋体"/>
                <w:b/>
                <w:bCs/>
                <w:color w:val="auto"/>
                <w:szCs w:val="21"/>
                <w:highlight w:val="none"/>
              </w:rPr>
              <w:t>章未附格式的，由</w:t>
            </w:r>
            <w:r>
              <w:rPr>
                <w:rFonts w:hint="eastAsia" w:ascii="宋体" w:hAnsi="宋体" w:eastAsia="宋体" w:cs="宋体"/>
                <w:b/>
                <w:bCs/>
                <w:color w:val="auto"/>
                <w:szCs w:val="21"/>
                <w:highlight w:val="none"/>
                <w:lang w:eastAsia="zh-CN"/>
              </w:rPr>
              <w:t>投标人</w:t>
            </w:r>
            <w:r>
              <w:rPr>
                <w:rFonts w:hint="eastAsia" w:ascii="宋体" w:hAnsi="宋体" w:eastAsia="宋体" w:cs="宋体"/>
                <w:b/>
                <w:bCs/>
                <w:color w:val="auto"/>
                <w:szCs w:val="21"/>
                <w:highlight w:val="none"/>
              </w:rPr>
              <w:t>自行拟定</w:t>
            </w:r>
            <w:r>
              <w:rPr>
                <w:rFonts w:hint="eastAsia" w:ascii="宋体" w:hAnsi="宋体" w:eastAsia="宋体" w:cs="宋体"/>
                <w:b/>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备份投标文件</w:t>
            </w:r>
          </w:p>
        </w:tc>
        <w:tc>
          <w:tcPr>
            <w:tcW w:w="7083" w:type="dxa"/>
            <w:tcBorders>
              <w:tl2br w:val="nil"/>
              <w:tr2bl w:val="nil"/>
            </w:tcBorders>
            <w:noWrap w:val="0"/>
            <w:vAlign w:val="center"/>
          </w:tcPr>
          <w:p>
            <w:pPr>
              <w:keepNext w:val="0"/>
              <w:keepLines w:val="0"/>
              <w:pageBreakBefore w:val="0"/>
              <w:kinsoku/>
              <w:overflowPunct/>
              <w:topLinePunct w:val="0"/>
              <w:autoSpaceDE w:val="0"/>
              <w:autoSpaceDN w:val="0"/>
              <w:bidi w:val="0"/>
              <w:adjustRightInd/>
              <w:snapToGrid w:val="0"/>
              <w:spacing w:line="440" w:lineRule="exact"/>
              <w:textAlignment w:val="bottom"/>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53" w:type="dxa"/>
            <w:vMerge w:val="restart"/>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0" w:name="_21.1"/>
            <w:bookmarkEnd w:id="90"/>
            <w:r>
              <w:rPr>
                <w:rFonts w:hint="eastAsia" w:ascii="宋体" w:hAnsi="宋体" w:eastAsia="宋体" w:cs="宋体"/>
                <w:color w:val="auto"/>
                <w:sz w:val="21"/>
                <w:szCs w:val="21"/>
                <w:highlight w:val="none"/>
              </w:rPr>
              <w:t>投标截止时间</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u w:val="single"/>
              </w:rPr>
            </w:pPr>
            <w:r>
              <w:rPr>
                <w:rFonts w:hint="eastAsia" w:ascii="宋体" w:hAnsi="宋体" w:cs="宋体"/>
                <w:bCs/>
                <w:color w:val="auto"/>
                <w:szCs w:val="21"/>
                <w:highlight w:val="none"/>
                <w:u w:val="single"/>
                <w:lang w:val="en-US" w:eastAsia="zh-CN"/>
              </w:rPr>
              <w:t>2024年4月19日9时00分</w:t>
            </w:r>
            <w:r>
              <w:rPr>
                <w:rFonts w:hint="eastAsia" w:ascii="宋体" w:hAnsi="宋体" w:eastAsia="宋体" w:cs="宋体"/>
                <w:bCs/>
                <w:color w:val="auto"/>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投标地点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投标地点（网址）：通过</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（网址：</w:t>
            </w:r>
            <w:r>
              <w:rPr>
                <w:rFonts w:hint="eastAsia" w:ascii="宋体" w:hAnsi="宋体" w:eastAsia="宋体" w:cs="宋体"/>
                <w:color w:val="auto"/>
                <w:szCs w:val="21"/>
                <w:highlight w:val="none"/>
                <w:lang w:eastAsia="zh-CN"/>
              </w:rPr>
              <w:t>https://www.gcy.zfcg.gxzf.gov.cn/</w:t>
            </w:r>
            <w:r>
              <w:rPr>
                <w:rFonts w:hint="eastAsia" w:ascii="宋体" w:hAnsi="宋体" w:eastAsia="宋体" w:cs="宋体"/>
                <w:color w:val="auto"/>
                <w:szCs w:val="21"/>
                <w:highlight w:val="none"/>
              </w:rPr>
              <w:t>）实行在线投标，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未按规定编制并加密的电子投标文件将被</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投标人递交投标样品截止时间及地点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bCs/>
                <w:color w:val="auto"/>
                <w:szCs w:val="21"/>
                <w:highlight w:val="none"/>
                <w:lang w:eastAsia="zh-CN"/>
              </w:rPr>
              <w:t>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1" w:name="_23"/>
            <w:bookmarkEnd w:id="91"/>
            <w:r>
              <w:rPr>
                <w:rFonts w:hint="eastAsia" w:ascii="宋体" w:hAnsi="宋体" w:eastAsia="宋体" w:cs="宋体"/>
                <w:color w:val="auto"/>
                <w:sz w:val="21"/>
                <w:szCs w:val="21"/>
                <w:highlight w:val="none"/>
              </w:rPr>
              <w:t>开标时间、地点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u w:val="none"/>
                <w:lang w:val="en-US" w:eastAsia="zh-CN"/>
              </w:rPr>
              <w:t>开标时间：</w:t>
            </w:r>
            <w:r>
              <w:rPr>
                <w:rFonts w:hint="eastAsia" w:ascii="宋体" w:hAnsi="宋体" w:cs="宋体"/>
                <w:bCs/>
                <w:color w:val="auto"/>
                <w:szCs w:val="21"/>
                <w:highlight w:val="none"/>
                <w:u w:val="single"/>
                <w:lang w:val="en-US" w:eastAsia="zh-CN"/>
              </w:rPr>
              <w:t>2024年4月19日9时00分</w:t>
            </w:r>
            <w:r>
              <w:rPr>
                <w:rFonts w:hint="eastAsia" w:ascii="宋体" w:hAnsi="宋体" w:eastAsia="宋体" w:cs="宋体"/>
                <w:bCs/>
                <w:color w:val="auto"/>
                <w:szCs w:val="21"/>
                <w:highlight w:val="none"/>
              </w:rPr>
              <w:t>（北京时间）</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bCs/>
                <w:color w:val="auto"/>
                <w:szCs w:val="21"/>
                <w:highlight w:val="none"/>
                <w:lang w:eastAsia="zh-CN"/>
              </w:rPr>
              <w:t>地点：在贵港市公共资源交易中心二楼交易厅（贵港市港北区金城商业步行街与金田路交叉口东南150米水利大厦）通过广西政府采购云平台（网址：https://www.gcy.zfcg.gxzf.gov.cn/）实行在线开标。（本项目不要求投标人到达开标现场，但投标人应派法定代表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853" w:type="dxa"/>
            <w:vMerge w:val="restart"/>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25.3（2）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2" w:name="_25.3"/>
            <w:bookmarkEnd w:id="92"/>
            <w:r>
              <w:rPr>
                <w:rFonts w:hint="eastAsia" w:ascii="宋体" w:hAnsi="宋体" w:eastAsia="宋体" w:cs="宋体"/>
                <w:color w:val="auto"/>
                <w:sz w:val="21"/>
                <w:szCs w:val="21"/>
                <w:highlight w:val="none"/>
              </w:rPr>
              <w:t>投标人信用查询渠道</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采购人或者采购代理机构在资格审查结束前，对投标人进行信用查询。</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信用查询截止时点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查询记录和证据留存方式</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在查询网站中直接截图查询记录，截图作为</w:t>
            </w:r>
            <w:r>
              <w:rPr>
                <w:rFonts w:hint="eastAsia" w:ascii="宋体" w:hAnsi="宋体" w:eastAsia="宋体" w:cs="宋体"/>
                <w:color w:val="auto"/>
                <w:szCs w:val="21"/>
                <w:highlight w:val="none"/>
                <w:lang w:val="en-US" w:eastAsia="zh-CN"/>
              </w:rPr>
              <w:t>附件</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 w:val="21"/>
                <w:szCs w:val="21"/>
                <w:highlight w:val="none"/>
              </w:rPr>
              <w:t>上传保存。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信用信息使用规则</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对在“信用中国”网站(www.creditchina.gov.cn) 、中国政府采购网(www.ccgp.gov.cn)被列入失信被执行人、</w:t>
            </w:r>
            <w:r>
              <w:rPr>
                <w:rFonts w:hint="eastAsia" w:ascii="宋体" w:hAnsi="宋体" w:eastAsia="宋体" w:cs="宋体"/>
                <w:color w:val="auto"/>
                <w:sz w:val="21"/>
                <w:szCs w:val="21"/>
                <w:highlight w:val="none"/>
                <w:lang w:eastAsia="zh-CN"/>
              </w:rPr>
              <w:t>重大税收违法失信主体</w:t>
            </w:r>
            <w:r>
              <w:rPr>
                <w:rFonts w:hint="eastAsia" w:ascii="宋体" w:hAnsi="宋体" w:eastAsia="宋体" w:cs="宋体"/>
                <w:color w:val="auto"/>
                <w:sz w:val="21"/>
                <w:szCs w:val="21"/>
                <w:highlight w:val="none"/>
              </w:rPr>
              <w:t>、政府采购严重违法失信行为记录名单及其他不符合《中华人民共和国政府采购法》第二十二条规定条件的供应商，采购人或者采购代理机构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3" w:name="_26"/>
            <w:bookmarkEnd w:id="93"/>
            <w:bookmarkStart w:id="94" w:name="_28.3"/>
            <w:bookmarkEnd w:id="94"/>
            <w:r>
              <w:rPr>
                <w:rFonts w:hint="eastAsia" w:ascii="宋体" w:hAnsi="宋体" w:eastAsia="宋体" w:cs="宋体"/>
                <w:color w:val="auto"/>
                <w:sz w:val="21"/>
                <w:szCs w:val="21"/>
                <w:highlight w:val="none"/>
              </w:rPr>
              <w:t>评标方法</w:t>
            </w:r>
          </w:p>
        </w:tc>
        <w:tc>
          <w:tcPr>
            <w:tcW w:w="7083" w:type="dxa"/>
            <w:tcBorders>
              <w:tl2br w:val="nil"/>
              <w:tr2bl w:val="nil"/>
            </w:tcBorders>
            <w:noWrap w:val="0"/>
            <w:vAlign w:val="center"/>
          </w:tcPr>
          <w:p>
            <w:pPr>
              <w:keepNext w:val="0"/>
              <w:keepLines w:val="0"/>
              <w:pageBreakBefore w:val="0"/>
              <w:kinsoku/>
              <w:overflowPunct/>
              <w:topLinePunct w:val="0"/>
              <w:autoSpaceDE w:val="0"/>
              <w:autoSpaceDN w:val="0"/>
              <w:bidi w:val="0"/>
              <w:adjustRightInd/>
              <w:snapToGrid w:val="0"/>
              <w:spacing w:line="44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29.2</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5" w:name="_29.2.2（2）"/>
            <w:bookmarkEnd w:id="95"/>
            <w:r>
              <w:rPr>
                <w:rFonts w:hint="eastAsia" w:ascii="宋体" w:hAnsi="宋体" w:eastAsia="宋体" w:cs="宋体"/>
                <w:color w:val="auto"/>
                <w:sz w:val="21"/>
                <w:szCs w:val="21"/>
                <w:highlight w:val="none"/>
              </w:rPr>
              <w:t>允许负偏离项</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商务条款评审中允许负偏离的条款数为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技术需求评审中允许负偏离的条款数为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w:t>
            </w:r>
          </w:p>
        </w:tc>
        <w:tc>
          <w:tcPr>
            <w:tcW w:w="2304" w:type="dxa"/>
            <w:tcBorders>
              <w:tl2br w:val="nil"/>
              <w:tr2bl w:val="nil"/>
            </w:tcBorders>
            <w:noWrap w:val="0"/>
            <w:vAlign w:val="center"/>
          </w:tcPr>
          <w:p>
            <w:pPr>
              <w:keepNext w:val="0"/>
              <w:keepLines w:val="0"/>
              <w:pageBreakBefore w:val="0"/>
              <w:kinsoku/>
              <w:overflowPunct/>
              <w:topLinePunct w:val="0"/>
              <w:autoSpaceDE w:val="0"/>
              <w:autoSpaceDN w:val="0"/>
              <w:bidi w:val="0"/>
              <w:adjustRightInd/>
              <w:snapToGrid w:val="0"/>
              <w:spacing w:line="440" w:lineRule="exact"/>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确定中标人时，出现中标候选人</w:t>
            </w:r>
            <w:r>
              <w:rPr>
                <w:rFonts w:hint="eastAsia" w:ascii="宋体" w:hAnsi="宋体" w:eastAsia="宋体" w:cs="宋体"/>
                <w:color w:val="auto"/>
                <w:szCs w:val="21"/>
                <w:highlight w:val="none"/>
                <w:lang w:eastAsia="zh-CN"/>
              </w:rPr>
              <w:t>排名</w:t>
            </w:r>
            <w:r>
              <w:rPr>
                <w:rFonts w:hint="eastAsia" w:ascii="宋体" w:hAnsi="宋体" w:eastAsia="宋体" w:cs="宋体"/>
                <w:color w:val="auto"/>
                <w:sz w:val="21"/>
                <w:szCs w:val="21"/>
                <w:highlight w:val="none"/>
              </w:rPr>
              <w:t>并列的情形，确定中标人方式</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rPr>
                <w:rFonts w:hint="eastAsia" w:ascii="宋体" w:hAnsi="宋体" w:eastAsia="宋体" w:cs="宋体"/>
                <w:b/>
                <w:color w:val="auto"/>
                <w:sz w:val="21"/>
                <w:szCs w:val="21"/>
                <w:highlight w:val="none"/>
              </w:rPr>
            </w:pPr>
            <w:r>
              <w:rPr>
                <w:rFonts w:hint="eastAsia" w:ascii="宋体" w:hAnsi="宋体" w:eastAsia="宋体" w:cs="宋体"/>
                <w:color w:val="auto"/>
                <w:szCs w:val="21"/>
                <w:highlight w:val="none"/>
              </w:rPr>
              <w:t>采购人确定中标人时，出现中标候选人并列的情形，采购人按以下的方式确定中标人：技术分</w:t>
            </w:r>
            <w:r>
              <w:rPr>
                <w:rFonts w:hint="eastAsia" w:ascii="宋体" w:hAnsi="宋体" w:eastAsia="宋体" w:cs="宋体"/>
                <w:color w:val="auto"/>
                <w:szCs w:val="21"/>
                <w:highlight w:val="none"/>
                <w:lang w:eastAsia="zh-CN"/>
              </w:rPr>
              <w:t>得分</w:t>
            </w:r>
            <w:r>
              <w:rPr>
                <w:rFonts w:hint="eastAsia" w:ascii="宋体" w:hAnsi="宋体" w:eastAsia="宋体" w:cs="宋体"/>
                <w:color w:val="auto"/>
                <w:szCs w:val="21"/>
                <w:highlight w:val="none"/>
              </w:rPr>
              <w:t>高的优先、商务分</w:t>
            </w:r>
            <w:r>
              <w:rPr>
                <w:rFonts w:hint="eastAsia" w:ascii="宋体" w:hAnsi="宋体" w:eastAsia="宋体" w:cs="宋体"/>
                <w:color w:val="auto"/>
                <w:szCs w:val="21"/>
                <w:highlight w:val="none"/>
                <w:lang w:eastAsia="zh-CN"/>
              </w:rPr>
              <w:t>得分</w:t>
            </w:r>
            <w:r>
              <w:rPr>
                <w:rFonts w:hint="eastAsia" w:ascii="宋体" w:hAnsi="宋体" w:eastAsia="宋体" w:cs="宋体"/>
                <w:color w:val="auto"/>
                <w:szCs w:val="21"/>
                <w:highlight w:val="none"/>
              </w:rPr>
              <w:t>高的优先</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顺序</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6" w:name="_39.1"/>
            <w:bookmarkEnd w:id="96"/>
            <w:r>
              <w:rPr>
                <w:rFonts w:hint="eastAsia" w:ascii="宋体" w:hAnsi="宋体" w:eastAsia="宋体" w:cs="宋体"/>
                <w:color w:val="auto"/>
                <w:sz w:val="21"/>
                <w:szCs w:val="21"/>
                <w:highlight w:val="none"/>
              </w:rPr>
              <w:t>履约保证金金额</w:t>
            </w:r>
          </w:p>
        </w:tc>
        <w:tc>
          <w:tcPr>
            <w:tcW w:w="7083" w:type="dxa"/>
            <w:tcBorders>
              <w:tl2br w:val="nil"/>
              <w:tr2bl w:val="nil"/>
            </w:tcBorders>
            <w:noWrap w:val="0"/>
            <w:vAlign w:val="bottom"/>
          </w:tcPr>
          <w:p>
            <w:pPr>
              <w:keepNext w:val="0"/>
              <w:keepLines w:val="0"/>
              <w:pageBreakBefore w:val="0"/>
              <w:kinsoku/>
              <w:overflowPunct/>
              <w:topLinePunct w:val="0"/>
              <w:bidi w:val="0"/>
              <w:adjustRightInd/>
              <w:spacing w:line="440" w:lineRule="exact"/>
              <w:ind w:firstLine="0" w:firstLineChars="0"/>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本项目不需要缴</w:t>
            </w:r>
            <w:r>
              <w:rPr>
                <w:rFonts w:hint="eastAsia" w:ascii="宋体" w:hAnsi="宋体" w:eastAsia="宋体" w:cs="宋体"/>
                <w:b/>
                <w:bCs/>
                <w:color w:val="auto"/>
                <w:kern w:val="0"/>
                <w:szCs w:val="21"/>
                <w:highlight w:val="none"/>
              </w:rPr>
              <w:t>纳</w:t>
            </w:r>
            <w:r>
              <w:rPr>
                <w:rFonts w:hint="eastAsia" w:ascii="宋体" w:hAnsi="宋体" w:eastAsia="宋体" w:cs="宋体"/>
                <w:b/>
                <w:bCs/>
                <w:color w:val="auto"/>
                <w:szCs w:val="21"/>
                <w:highlight w:val="none"/>
              </w:rPr>
              <w:t>履约</w:t>
            </w:r>
            <w:r>
              <w:rPr>
                <w:rFonts w:hint="eastAsia" w:ascii="宋体" w:hAnsi="宋体" w:eastAsia="宋体" w:cs="宋体"/>
                <w:b/>
                <w:bCs/>
                <w:color w:val="auto"/>
                <w:szCs w:val="21"/>
                <w:highlight w:val="none"/>
                <w:lang w:eastAsia="zh-CN"/>
              </w:rPr>
              <w:t>保证金。</w:t>
            </w:r>
          </w:p>
          <w:p>
            <w:pPr>
              <w:keepNext w:val="0"/>
              <w:keepLines w:val="0"/>
              <w:pageBreakBefore w:val="0"/>
              <w:kinsoku/>
              <w:overflowPunct/>
              <w:topLinePunct w:val="0"/>
              <w:bidi w:val="0"/>
              <w:adjustRightInd/>
              <w:spacing w:line="44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keepNext w:val="0"/>
              <w:keepLines w:val="0"/>
              <w:pageBreakBefore w:val="0"/>
              <w:kinsoku/>
              <w:overflowPunct/>
              <w:topLinePunct w:val="0"/>
              <w:bidi w:val="0"/>
              <w:adjustRightInd/>
              <w:spacing w:line="44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bookmarkStart w:id="97" w:name="_Hlk54170335"/>
            <w:r>
              <w:rPr>
                <w:rFonts w:hint="eastAsia" w:ascii="宋体" w:hAnsi="宋体" w:eastAsia="宋体" w:cs="宋体"/>
                <w:b/>
                <w:color w:val="auto"/>
                <w:szCs w:val="21"/>
                <w:highlight w:val="none"/>
              </w:rPr>
              <w:t>根据《广西壮族自治区财政厅关于规范政府采购货物和服务项目保证金管理的通知》</w:t>
            </w:r>
            <w:r>
              <w:rPr>
                <w:rFonts w:hint="eastAsia" w:ascii="宋体" w:hAnsi="宋体" w:eastAsia="宋体" w:cs="宋体"/>
                <w:b/>
                <w:color w:val="auto"/>
                <w:szCs w:val="21"/>
                <w:highlight w:val="none"/>
                <w:lang w:eastAsia="zh-CN"/>
              </w:rPr>
              <w:t>（桂财规〔2022〕8号）</w:t>
            </w:r>
            <w:r>
              <w:rPr>
                <w:rFonts w:hint="eastAsia" w:ascii="宋体" w:hAnsi="宋体" w:eastAsia="宋体" w:cs="宋体"/>
                <w:b/>
                <w:color w:val="auto"/>
                <w:szCs w:val="21"/>
                <w:highlight w:val="none"/>
              </w:rPr>
              <w:t>规定，鼓励采购人在与</w:t>
            </w:r>
            <w:r>
              <w:rPr>
                <w:rFonts w:hint="eastAsia" w:ascii="宋体" w:hAnsi="宋体" w:eastAsia="宋体" w:cs="宋体"/>
                <w:b/>
                <w:color w:val="auto"/>
                <w:szCs w:val="21"/>
                <w:highlight w:val="none"/>
                <w:lang w:eastAsia="zh-CN"/>
              </w:rPr>
              <w:t>中标人</w:t>
            </w:r>
            <w:r>
              <w:rPr>
                <w:rFonts w:hint="eastAsia" w:ascii="宋体" w:hAnsi="宋体" w:eastAsia="宋体" w:cs="宋体"/>
                <w:b/>
                <w:color w:val="auto"/>
                <w:szCs w:val="21"/>
                <w:highlight w:val="none"/>
              </w:rPr>
              <w:t>签订政府采购合同时，</w:t>
            </w:r>
            <w:r>
              <w:rPr>
                <w:rFonts w:hint="eastAsia" w:ascii="宋体" w:hAnsi="宋体" w:eastAsia="宋体" w:cs="宋体"/>
                <w:b/>
                <w:color w:val="auto"/>
                <w:szCs w:val="21"/>
                <w:highlight w:val="none"/>
                <w:lang w:eastAsia="zh-CN"/>
              </w:rPr>
              <w:t>免收履约保证金或者降低收取比例</w:t>
            </w:r>
            <w:r>
              <w:rPr>
                <w:rFonts w:hint="eastAsia" w:ascii="宋体" w:hAnsi="宋体" w:eastAsia="宋体" w:cs="宋体"/>
                <w:b/>
                <w:color w:val="auto"/>
                <w:szCs w:val="21"/>
                <w:highlight w:val="none"/>
              </w:rPr>
              <w:t>，有必要收取履约保证金的，收取的履约保证金不得超过政府采购合同金额的5%</w:t>
            </w:r>
            <w:r>
              <w:rPr>
                <w:rFonts w:hint="eastAsia" w:ascii="宋体" w:hAnsi="宋体" w:eastAsia="宋体" w:cs="宋体"/>
                <w:b/>
                <w:color w:val="auto"/>
                <w:szCs w:val="21"/>
                <w:highlight w:val="none"/>
                <w:lang w:eastAsia="zh-CN"/>
              </w:rPr>
              <w:t>，对中小企业收取的履约保证金数额不得超过政府采购合同金额的2%</w:t>
            </w:r>
            <w:r>
              <w:rPr>
                <w:rFonts w:hint="eastAsia" w:ascii="宋体" w:hAnsi="宋体" w:eastAsia="宋体" w:cs="宋体"/>
                <w:b/>
                <w:color w:val="auto"/>
                <w:szCs w:val="21"/>
                <w:highlight w:val="none"/>
              </w:rPr>
              <w:t>。</w:t>
            </w:r>
            <w:bookmarkEnd w:id="97"/>
            <w:r>
              <w:rPr>
                <w:rFonts w:hint="eastAsia" w:ascii="宋体" w:hAnsi="宋体" w:eastAsia="宋体" w:cs="宋体"/>
                <w:b/>
                <w:color w:val="auto"/>
                <w:szCs w:val="21"/>
                <w:highlight w:val="none"/>
              </w:rPr>
              <w:br w:type="textWrapping"/>
            </w:r>
            <w:r>
              <w:rPr>
                <w:rFonts w:hint="eastAsia" w:ascii="宋体" w:hAnsi="宋体" w:eastAsia="宋体" w:cs="宋体"/>
                <w:b/>
                <w:color w:val="auto"/>
                <w:szCs w:val="21"/>
                <w:highlight w:val="none"/>
              </w:rPr>
              <w:t>2.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hint="eastAsia" w:ascii="宋体" w:hAnsi="宋体" w:eastAsia="宋体" w:cs="宋体"/>
                <w:b/>
                <w:color w:val="auto"/>
                <w:szCs w:val="21"/>
                <w:highlight w:val="none"/>
              </w:rPr>
              <w:br w:type="textWrapping"/>
            </w:r>
            <w:r>
              <w:rPr>
                <w:rFonts w:hint="eastAsia" w:ascii="宋体" w:hAnsi="宋体" w:eastAsia="宋体" w:cs="宋体"/>
                <w:b/>
                <w:color w:val="auto"/>
                <w:szCs w:val="21"/>
                <w:highlight w:val="none"/>
              </w:rPr>
              <w:t>3.采用金融、担保机构出具的保函的，必须为无条件保函，否则不予签订合同。</w:t>
            </w:r>
          </w:p>
          <w:p>
            <w:pPr>
              <w:keepNext w:val="0"/>
              <w:keepLines w:val="0"/>
              <w:pageBreakBefore w:val="0"/>
              <w:kinsoku/>
              <w:overflowPunct/>
              <w:topLinePunct w:val="0"/>
              <w:autoSpaceDE w:val="0"/>
              <w:autoSpaceDN w:val="0"/>
              <w:bidi w:val="0"/>
              <w:adjustRightInd/>
              <w:snapToGrid w:val="0"/>
              <w:spacing w:line="440" w:lineRule="exact"/>
              <w:jc w:val="left"/>
              <w:textAlignment w:val="bottom"/>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8" w:name="_40.1"/>
            <w:bookmarkEnd w:id="98"/>
            <w:r>
              <w:rPr>
                <w:rFonts w:hint="eastAsia" w:ascii="宋体" w:hAnsi="宋体" w:eastAsia="宋体" w:cs="宋体"/>
                <w:color w:val="auto"/>
                <w:sz w:val="21"/>
                <w:szCs w:val="21"/>
                <w:highlight w:val="none"/>
              </w:rPr>
              <w:t>签订合同携带的材料</w:t>
            </w:r>
          </w:p>
        </w:tc>
        <w:tc>
          <w:tcPr>
            <w:tcW w:w="7083" w:type="dxa"/>
            <w:tcBorders>
              <w:tl2br w:val="nil"/>
              <w:tr2bl w:val="nil"/>
            </w:tcBorders>
            <w:noWrap w:val="0"/>
            <w:vAlign w:val="center"/>
          </w:tcPr>
          <w:p>
            <w:pPr>
              <w:keepNext w:val="0"/>
              <w:keepLines w:val="0"/>
              <w:pageBreakBefore w:val="0"/>
              <w:kinsoku/>
              <w:overflowPunct/>
              <w:topLinePunct w:val="0"/>
              <w:autoSpaceDE w:val="0"/>
              <w:autoSpaceDN w:val="0"/>
              <w:bidi w:val="0"/>
              <w:adjustRightInd/>
              <w:snapToGrid w:val="0"/>
              <w:spacing w:line="440" w:lineRule="exact"/>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委托代理人负责签订合同的，须携带</w:t>
            </w:r>
            <w:r>
              <w:rPr>
                <w:rFonts w:hint="eastAsia" w:ascii="宋体" w:hAnsi="宋体" w:eastAsia="宋体" w:cs="宋体"/>
                <w:color w:val="auto"/>
                <w:szCs w:val="21"/>
                <w:highlight w:val="none"/>
                <w:lang w:eastAsia="zh-CN"/>
              </w:rPr>
              <w:t>有效的法定代表人</w:t>
            </w:r>
            <w:r>
              <w:rPr>
                <w:rFonts w:hint="eastAsia" w:ascii="宋体" w:hAnsi="宋体" w:eastAsia="宋体" w:cs="宋体"/>
                <w:color w:val="auto"/>
                <w:szCs w:val="21"/>
                <w:highlight w:val="none"/>
              </w:rPr>
              <w:t>授权委托书及</w:t>
            </w:r>
            <w:r>
              <w:rPr>
                <w:rFonts w:hint="eastAsia" w:ascii="宋体" w:hAnsi="宋体" w:eastAsia="宋体" w:cs="宋体"/>
                <w:color w:val="auto"/>
                <w:szCs w:val="21"/>
                <w:highlight w:val="none"/>
                <w:lang w:eastAsia="zh-CN"/>
              </w:rPr>
              <w:t>其</w:t>
            </w:r>
            <w:r>
              <w:rPr>
                <w:rFonts w:hint="eastAsia" w:ascii="宋体" w:hAnsi="宋体" w:eastAsia="宋体" w:cs="宋体"/>
                <w:color w:val="auto"/>
                <w:szCs w:val="21"/>
                <w:highlight w:val="none"/>
              </w:rPr>
              <w:t>委托代理人身份证原件等</w:t>
            </w:r>
            <w:r>
              <w:rPr>
                <w:rFonts w:hint="eastAsia" w:ascii="宋体" w:hAnsi="宋体" w:eastAsia="宋体" w:cs="宋体"/>
                <w:color w:val="auto"/>
                <w:szCs w:val="21"/>
                <w:highlight w:val="none"/>
                <w:lang w:eastAsia="zh-CN"/>
              </w:rPr>
              <w:t>其他</w:t>
            </w:r>
            <w:r>
              <w:rPr>
                <w:rFonts w:hint="eastAsia" w:ascii="宋体" w:hAnsi="宋体" w:eastAsia="宋体" w:cs="宋体"/>
                <w:color w:val="auto"/>
                <w:szCs w:val="21"/>
                <w:highlight w:val="none"/>
              </w:rPr>
              <w:t>资格证件。</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负责签订合同的，须携带</w:t>
            </w: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身份证明原件及身份证原件等</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3" w:type="dxa"/>
            <w:vMerge w:val="restart"/>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38.2.1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接收质疑函方式</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质疑联系部门及联系方式</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名称：</w:t>
            </w:r>
            <w:r>
              <w:rPr>
                <w:rFonts w:hint="eastAsia" w:ascii="宋体" w:hAnsi="宋体" w:cs="宋体"/>
                <w:color w:val="auto"/>
                <w:szCs w:val="21"/>
                <w:highlight w:val="none"/>
                <w:lang w:eastAsia="zh-CN"/>
              </w:rPr>
              <w:t>贵港市荷城第三初级中学</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lang w:val="en-US" w:eastAsia="zh-CN"/>
              </w:rPr>
              <w:t>0775-4369058</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通讯地址：</w:t>
            </w:r>
            <w:r>
              <w:rPr>
                <w:rFonts w:hint="eastAsia" w:ascii="宋体" w:hAnsi="宋体" w:eastAsia="宋体" w:cs="宋体"/>
                <w:color w:val="auto"/>
                <w:szCs w:val="21"/>
                <w:highlight w:val="none"/>
                <w:lang w:eastAsia="zh-CN"/>
              </w:rPr>
              <w:t>贵港市港北区桂林路 965 号</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名称：广西贵荷项目管理咨询有限公司</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lang w:eastAsia="zh-CN"/>
              </w:rPr>
              <w:t>155 7809 3021</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Cs w:val="21"/>
                <w:highlight w:val="none"/>
              </w:rPr>
              <w:t>通讯地址：</w:t>
            </w:r>
            <w:r>
              <w:rPr>
                <w:rFonts w:hint="eastAsia" w:ascii="宋体" w:hAnsi="宋体" w:eastAsia="宋体" w:cs="宋体"/>
                <w:color w:val="auto"/>
                <w:szCs w:val="21"/>
                <w:highlight w:val="none"/>
                <w:lang w:eastAsia="zh-CN"/>
              </w:rPr>
              <w:t>贵港市覃塘区324国道以南、覃塘至石卡产业园一级路以西（荷东嘉苑第6幢16、17、18号商铺）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现场提交质疑办理业务时间</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质疑期内每个工作日（北京时间）</w:t>
            </w:r>
            <w:r>
              <w:rPr>
                <w:rFonts w:hint="eastAsia" w:ascii="宋体" w:hAnsi="宋体" w:eastAsia="宋体" w:cs="宋体"/>
                <w:color w:val="auto"/>
                <w:sz w:val="21"/>
                <w:szCs w:val="21"/>
                <w:highlight w:val="none"/>
                <w:lang w:eastAsia="zh-CN"/>
              </w:rPr>
              <w:t>上午</w:t>
            </w:r>
            <w:r>
              <w:rPr>
                <w:rFonts w:hint="eastAsia" w:ascii="宋体" w:hAnsi="宋体" w:eastAsia="宋体" w:cs="宋体"/>
                <w:color w:val="auto"/>
                <w:sz w:val="21"/>
                <w:szCs w:val="21"/>
                <w:highlight w:val="none"/>
                <w:u w:val="single"/>
              </w:rPr>
              <w:t>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12</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下午</w:t>
            </w:r>
            <w:r>
              <w:rPr>
                <w:rFonts w:hint="eastAsia" w:ascii="宋体" w:hAnsi="宋体" w:eastAsia="宋体" w:cs="宋体"/>
                <w:color w:val="auto"/>
                <w:sz w:val="21"/>
                <w:szCs w:val="21"/>
                <w:highlight w:val="none"/>
                <w:u w:val="single"/>
              </w:rPr>
              <w:t>15</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分到</w:t>
            </w:r>
            <w:r>
              <w:rPr>
                <w:rFonts w:hint="eastAsia" w:ascii="宋体" w:hAnsi="宋体" w:eastAsia="宋体" w:cs="宋体"/>
                <w:color w:val="auto"/>
                <w:sz w:val="21"/>
                <w:szCs w:val="21"/>
                <w:highlight w:val="none"/>
                <w:u w:val="single"/>
              </w:rPr>
              <w:t>18</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38.3.1</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投诉受理方式</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1、受理方式：纸质方式受理，投诉书正、副本（经过质疑的事项才可投诉）。</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Cs w:val="21"/>
                <w:highlight w:val="none"/>
                <w:lang w:eastAsia="zh-CN"/>
              </w:rPr>
              <w:t>通讯</w:t>
            </w:r>
            <w:r>
              <w:rPr>
                <w:rFonts w:hint="eastAsia" w:ascii="宋体" w:hAnsi="宋体" w:eastAsia="宋体" w:cs="宋体"/>
                <w:color w:val="auto"/>
                <w:highlight w:val="none"/>
                <w:lang w:eastAsia="zh-CN"/>
              </w:rPr>
              <w:t>方式</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bCs/>
                <w:color w:val="auto"/>
                <w:kern w:val="0"/>
                <w:szCs w:val="21"/>
                <w:highlight w:val="none"/>
              </w:rPr>
              <w:t>贵港市财政局政府采购监督管理</w:t>
            </w:r>
            <w:r>
              <w:rPr>
                <w:rFonts w:hint="eastAsia" w:ascii="宋体" w:hAnsi="宋体" w:eastAsia="宋体" w:cs="宋体"/>
                <w:bCs/>
                <w:color w:val="auto"/>
                <w:kern w:val="0"/>
                <w:szCs w:val="21"/>
                <w:highlight w:val="none"/>
                <w:lang w:eastAsia="zh-CN"/>
              </w:rPr>
              <w:t>科</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地址：广西壮族自治区贵港市港北区金港大道902号</w:t>
            </w:r>
          </w:p>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联系电话：</w:t>
            </w:r>
            <w:r>
              <w:rPr>
                <w:rFonts w:hint="eastAsia" w:ascii="宋体" w:hAnsi="宋体" w:eastAsia="宋体" w:cs="宋体"/>
                <w:bCs/>
                <w:color w:val="auto"/>
                <w:kern w:val="0"/>
                <w:szCs w:val="21"/>
                <w:highlight w:val="none"/>
              </w:rPr>
              <w:t>0775-4555290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853" w:type="dxa"/>
            <w:vMerge w:val="restart"/>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bookmarkStart w:id="99" w:name="_42"/>
            <w:bookmarkEnd w:id="99"/>
            <w:bookmarkStart w:id="100" w:name="_41"/>
            <w:bookmarkEnd w:id="100"/>
            <w:r>
              <w:rPr>
                <w:rFonts w:hint="eastAsia" w:ascii="宋体" w:hAnsi="宋体" w:eastAsia="宋体" w:cs="宋体"/>
                <w:color w:val="auto"/>
                <w:sz w:val="21"/>
                <w:szCs w:val="21"/>
                <w:highlight w:val="none"/>
              </w:rPr>
              <w:t>采购代理</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费支付方式</w:t>
            </w:r>
          </w:p>
        </w:tc>
        <w:tc>
          <w:tcPr>
            <w:tcW w:w="7083" w:type="dxa"/>
            <w:tcBorders>
              <w:tl2br w:val="nil"/>
              <w:tr2bl w:val="nil"/>
            </w:tcBorders>
            <w:noWrap w:val="0"/>
            <w:vAlign w:val="center"/>
          </w:tcPr>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代理服务费由</w:t>
            </w:r>
            <w:r>
              <w:rPr>
                <w:rFonts w:hint="eastAsia" w:ascii="宋体" w:hAnsi="宋体" w:eastAsia="宋体" w:cs="宋体"/>
                <w:color w:val="auto"/>
                <w:sz w:val="21"/>
                <w:szCs w:val="21"/>
                <w:highlight w:val="none"/>
                <w:u w:val="single"/>
              </w:rPr>
              <w:t>中标人</w:t>
            </w:r>
            <w:r>
              <w:rPr>
                <w:rFonts w:hint="eastAsia" w:ascii="宋体" w:hAnsi="宋体" w:eastAsia="宋体" w:cs="宋体"/>
                <w:color w:val="auto"/>
                <w:highlight w:val="none"/>
              </w:rPr>
              <w:t>在</w:t>
            </w:r>
            <w:r>
              <w:rPr>
                <w:rFonts w:hint="eastAsia" w:ascii="宋体" w:hAnsi="宋体" w:eastAsia="宋体" w:cs="宋体"/>
                <w:color w:val="auto"/>
                <w:sz w:val="21"/>
                <w:highlight w:val="none"/>
                <w:lang w:val="en-US" w:eastAsia="zh-CN"/>
              </w:rPr>
              <w:t>签订合同</w:t>
            </w:r>
            <w:r>
              <w:rPr>
                <w:rFonts w:hint="eastAsia" w:ascii="宋体" w:hAnsi="宋体" w:eastAsia="宋体" w:cs="宋体"/>
                <w:color w:val="auto"/>
                <w:highlight w:val="none"/>
              </w:rPr>
              <w:t>前，</w:t>
            </w:r>
            <w:r>
              <w:rPr>
                <w:rFonts w:hint="eastAsia" w:ascii="宋体" w:hAnsi="宋体" w:eastAsia="宋体" w:cs="宋体"/>
                <w:color w:val="auto"/>
                <w:sz w:val="21"/>
                <w:highlight w:val="none"/>
                <w:lang w:val="en-US" w:eastAsia="zh-CN"/>
              </w:rPr>
              <w:t>以银行转账、电汇等方式</w:t>
            </w:r>
            <w:r>
              <w:rPr>
                <w:rFonts w:hint="eastAsia" w:ascii="宋体" w:hAnsi="宋体" w:eastAsia="宋体" w:cs="宋体"/>
                <w:color w:val="auto"/>
                <w:highlight w:val="none"/>
              </w:rPr>
              <w:t>一次性向采购代理机构支付</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采购代理费收取标准</w:t>
            </w:r>
          </w:p>
        </w:tc>
        <w:tc>
          <w:tcPr>
            <w:tcW w:w="7083" w:type="dxa"/>
            <w:tcBorders>
              <w:tl2br w:val="nil"/>
              <w:tr2bl w:val="nil"/>
            </w:tcBorders>
            <w:noWrap w:val="0"/>
            <w:vAlign w:val="center"/>
          </w:tcPr>
          <w:p>
            <w:pPr>
              <w:keepNext w:val="0"/>
              <w:keepLines w:val="0"/>
              <w:pageBreakBefore w:val="0"/>
              <w:shd w:val="clear" w:color="auto" w:fill="auto"/>
              <w:kinsoku/>
              <w:wordWrap w:val="0"/>
              <w:overflowPunct/>
              <w:topLinePunct w:val="0"/>
              <w:bidi w:val="0"/>
              <w:adjustRightInd/>
              <w:spacing w:line="440" w:lineRule="exact"/>
              <w:jc w:val="left"/>
              <w:rPr>
                <w:rFonts w:hint="eastAsia" w:ascii="宋体" w:hAnsi="宋体" w:eastAsia="宋体" w:cs="宋体"/>
                <w:color w:val="auto"/>
                <w:szCs w:val="21"/>
                <w:highlight w:val="none"/>
              </w:rPr>
            </w:pPr>
            <w:r>
              <w:rPr>
                <w:rFonts w:hint="eastAsia" w:ascii="宋体" w:hAnsi="宋体" w:eastAsia="宋体" w:cs="宋体"/>
                <w:color w:val="auto"/>
                <w:szCs w:val="20"/>
                <w:highlight w:val="none"/>
              </w:rPr>
              <w:t>固定采购代理收费：</w:t>
            </w:r>
            <w:r>
              <w:rPr>
                <w:rFonts w:hint="eastAsia" w:ascii="宋体" w:hAnsi="宋体" w:eastAsia="宋体" w:cs="宋体"/>
                <w:color w:val="auto"/>
                <w:szCs w:val="21"/>
                <w:highlight w:val="none"/>
              </w:rPr>
              <w:t>本项目的招标代理服务费根据国家发展改革委《关于进一步放开建设项目专业服务价格的通知 》发改价格〔2015〕299号文计取，本项目代理服务</w:t>
            </w:r>
            <w:bookmarkStart w:id="101" w:name="OLE_LINK19"/>
            <w:r>
              <w:rPr>
                <w:rFonts w:hint="eastAsia" w:ascii="宋体" w:hAnsi="宋体" w:eastAsia="宋体" w:cs="宋体"/>
                <w:color w:val="auto"/>
                <w:szCs w:val="21"/>
                <w:highlight w:val="none"/>
                <w:lang w:eastAsia="zh-CN"/>
              </w:rPr>
              <w:t>费共</w:t>
            </w:r>
            <w:r>
              <w:rPr>
                <w:rFonts w:hint="eastAsia" w:ascii="宋体" w:hAnsi="宋体" w:eastAsia="宋体" w:cs="宋体"/>
                <w:color w:val="auto"/>
                <w:szCs w:val="21"/>
                <w:highlight w:val="none"/>
              </w:rPr>
              <w:t>为</w:t>
            </w:r>
            <w:bookmarkEnd w:id="101"/>
            <w:r>
              <w:rPr>
                <w:rFonts w:hint="eastAsia" w:ascii="宋体" w:hAnsi="宋体" w:cs="宋体"/>
                <w:color w:val="auto"/>
                <w:szCs w:val="21"/>
                <w:highlight w:val="none"/>
                <w:lang w:eastAsia="zh-CN"/>
              </w:rPr>
              <w:t>人民币捌万叁仟元整（¥83000.00元）</w:t>
            </w:r>
            <w:r>
              <w:rPr>
                <w:rFonts w:hint="eastAsia" w:ascii="宋体" w:hAnsi="宋体" w:eastAsia="宋体" w:cs="宋体"/>
                <w:color w:val="auto"/>
                <w:szCs w:val="21"/>
                <w:highlight w:val="none"/>
              </w:rPr>
              <w:t>，由</w:t>
            </w:r>
            <w:r>
              <w:rPr>
                <w:rFonts w:hint="eastAsia" w:ascii="宋体" w:hAnsi="宋体" w:eastAsia="宋体" w:cs="宋体"/>
                <w:color w:val="auto"/>
                <w:szCs w:val="21"/>
                <w:highlight w:val="none"/>
                <w:lang w:eastAsia="zh-CN"/>
              </w:rPr>
              <w:t>各分标的</w:t>
            </w:r>
            <w:r>
              <w:rPr>
                <w:rFonts w:hint="eastAsia" w:ascii="宋体" w:hAnsi="宋体" w:eastAsia="宋体" w:cs="宋体"/>
                <w:color w:val="auto"/>
                <w:szCs w:val="21"/>
                <w:highlight w:val="none"/>
              </w:rPr>
              <w:t>中标人</w:t>
            </w:r>
            <w:r>
              <w:rPr>
                <w:rFonts w:hint="eastAsia" w:ascii="宋体" w:hAnsi="宋体" w:eastAsia="宋体" w:cs="宋体"/>
                <w:color w:val="auto"/>
                <w:szCs w:val="21"/>
                <w:highlight w:val="none"/>
                <w:lang w:eastAsia="zh-CN"/>
              </w:rPr>
              <w:t>分别</w:t>
            </w:r>
            <w:r>
              <w:rPr>
                <w:rFonts w:hint="eastAsia" w:ascii="宋体" w:hAnsi="宋体" w:eastAsia="宋体" w:cs="宋体"/>
                <w:color w:val="auto"/>
                <w:szCs w:val="21"/>
                <w:highlight w:val="none"/>
              </w:rPr>
              <w:t>向招标代理机构支付。领取中标通知书前，中标人应向招标代理机构一次付清招标代理服务费。否则，招标代理机构将视之为违约并上报政府采购监督部门。</w:t>
            </w:r>
          </w:p>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53" w:type="dxa"/>
            <w:vMerge w:val="continue"/>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left"/>
              <w:rPr>
                <w:rFonts w:hint="eastAsia" w:ascii="宋体" w:hAnsi="宋体" w:eastAsia="宋体" w:cs="宋体"/>
                <w:color w:val="auto"/>
                <w:sz w:val="21"/>
                <w:szCs w:val="21"/>
                <w:highlight w:val="none"/>
              </w:rPr>
            </w:pP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代理服务费收款账户信息</w:t>
            </w:r>
          </w:p>
        </w:tc>
        <w:tc>
          <w:tcPr>
            <w:tcW w:w="7083" w:type="dxa"/>
            <w:tcBorders>
              <w:tl2br w:val="nil"/>
              <w:tr2bl w:val="nil"/>
            </w:tcBorders>
            <w:noWrap w:val="0"/>
            <w:vAlign w:val="center"/>
          </w:tcPr>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账户名称：广西贵荷项目管理咨询有限公司</w:t>
            </w:r>
          </w:p>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开户银行：广西贵港农村商业银行覃塘支行</w:t>
            </w:r>
          </w:p>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银行账号：904412010124295253</w:t>
            </w:r>
          </w:p>
          <w:p>
            <w:pPr>
              <w:pStyle w:val="16"/>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开户行行号：402624200012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41.1</w:t>
            </w: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w:t>
            </w:r>
          </w:p>
        </w:tc>
        <w:tc>
          <w:tcPr>
            <w:tcW w:w="708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解释：</w:t>
            </w:r>
            <w:r>
              <w:rPr>
                <w:rFonts w:hint="eastAsia" w:ascii="宋体" w:hAnsi="宋体" w:eastAsia="宋体" w:cs="宋体"/>
                <w:color w:val="auto"/>
                <w:sz w:val="21"/>
                <w:szCs w:val="21"/>
                <w:highlight w:val="none"/>
              </w:rPr>
              <w:t>构成本招标文件的各个组成文件应互为解释，互为说明；除招标文件中有特别规定外，仅适用于招标投标阶段的规定，按更正公告（澄清公告）、招标公告、采购需求、投标人须知、评标方法</w:t>
            </w:r>
            <w:r>
              <w:rPr>
                <w:rFonts w:hint="eastAsia" w:ascii="宋体" w:hAnsi="宋体" w:eastAsia="宋体" w:cs="宋体"/>
                <w:color w:val="auto"/>
                <w:sz w:val="21"/>
                <w:szCs w:val="21"/>
                <w:highlight w:val="none"/>
                <w:lang w:eastAsia="zh-CN"/>
              </w:rPr>
              <w:t>和</w:t>
            </w:r>
            <w:r>
              <w:rPr>
                <w:rFonts w:hint="eastAsia" w:ascii="宋体" w:hAnsi="宋体" w:eastAsia="宋体" w:cs="宋体"/>
                <w:color w:val="auto"/>
                <w:sz w:val="21"/>
                <w:szCs w:val="21"/>
                <w:highlight w:val="none"/>
              </w:rPr>
              <w:t>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w:t>
            </w:r>
            <w:r>
              <w:rPr>
                <w:rFonts w:hint="eastAsia" w:ascii="宋体" w:hAnsi="宋体" w:eastAsia="宋体" w:cs="宋体"/>
                <w:b/>
                <w:color w:val="auto"/>
                <w:sz w:val="21"/>
                <w:szCs w:val="21"/>
                <w:highlight w:val="none"/>
              </w:rPr>
              <w:t>，由采购人或者采购代理机构负责解释。</w:t>
            </w:r>
          </w:p>
          <w:p>
            <w:pPr>
              <w:keepNext w:val="0"/>
              <w:keepLines w:val="0"/>
              <w:pageBreakBefore w:val="0"/>
              <w:kinsoku/>
              <w:overflowPunct/>
              <w:topLinePunct w:val="0"/>
              <w:bidi w:val="0"/>
              <w:adjustRightInd/>
              <w:snapToGrid w:val="0"/>
              <w:spacing w:line="4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法律责任：</w:t>
            </w:r>
          </w:p>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本采购文件根据《中华人民共和国政府采购法》、《中华人民共和国民法典》；《中华人民共和国政府采购法实施条例》、《</w:t>
            </w:r>
            <w:r>
              <w:rPr>
                <w:rFonts w:hint="eastAsia" w:ascii="宋体" w:hAnsi="宋体" w:eastAsia="宋体" w:cs="宋体"/>
                <w:color w:val="auto"/>
                <w:szCs w:val="21"/>
                <w:highlight w:val="none"/>
              </w:rPr>
              <w:t>政府采购货物和服务招标投标管理办法</w:t>
            </w:r>
            <w:r>
              <w:rPr>
                <w:rFonts w:hint="eastAsia" w:ascii="宋体" w:hAnsi="宋体" w:eastAsia="宋体" w:cs="宋体"/>
                <w:color w:val="auto"/>
                <w:sz w:val="21"/>
                <w:szCs w:val="21"/>
                <w:highlight w:val="none"/>
              </w:rPr>
              <w:t>》等有关法律、法规编制，参与本项目的各政府采购当事人依法享有上述法律法规所赋予的权利与义务。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41.2</w:t>
            </w:r>
          </w:p>
        </w:tc>
        <w:tc>
          <w:tcPr>
            <w:tcW w:w="2304" w:type="dxa"/>
            <w:tcBorders>
              <w:tl2br w:val="nil"/>
              <w:tr2bl w:val="nil"/>
            </w:tcBorders>
            <w:noWrap w:val="0"/>
            <w:vAlign w:val="center"/>
          </w:tcPr>
          <w:p>
            <w:pPr>
              <w:keepNext w:val="0"/>
              <w:keepLines w:val="0"/>
              <w:pageBreakBefore w:val="0"/>
              <w:kinsoku/>
              <w:overflowPunct/>
              <w:topLinePunct w:val="0"/>
              <w:bidi w:val="0"/>
              <w:adjustRightInd/>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其他释义</w:t>
            </w:r>
          </w:p>
        </w:tc>
        <w:tc>
          <w:tcPr>
            <w:tcW w:w="7083" w:type="dxa"/>
            <w:tcBorders>
              <w:tl2br w:val="nil"/>
              <w:tr2bl w:val="nil"/>
            </w:tcBorders>
            <w:noWrap w:val="0"/>
            <w:vAlign w:val="center"/>
          </w:tcPr>
          <w:p>
            <w:pPr>
              <w:pStyle w:val="11"/>
              <w:keepNext w:val="0"/>
              <w:keepLines w:val="0"/>
              <w:pageBreakBefore w:val="0"/>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的“公章”是指根据我国对公章的管理规定，用投标人法定主体行为名称制作的</w:t>
            </w:r>
            <w:r>
              <w:rPr>
                <w:rFonts w:hint="eastAsia" w:ascii="宋体" w:hAnsi="宋体" w:eastAsia="宋体" w:cs="宋体"/>
                <w:color w:val="auto"/>
                <w:kern w:val="2"/>
                <w:szCs w:val="21"/>
                <w:highlight w:val="none"/>
                <w:lang w:eastAsia="zh-CN"/>
              </w:rPr>
              <w:t>实物</w:t>
            </w:r>
            <w:r>
              <w:rPr>
                <w:rFonts w:hint="eastAsia" w:ascii="宋体" w:hAnsi="宋体" w:eastAsia="宋体" w:cs="宋体"/>
                <w:color w:val="auto"/>
                <w:kern w:val="2"/>
                <w:szCs w:val="21"/>
                <w:highlight w:val="none"/>
              </w:rPr>
              <w:t>印章</w:t>
            </w:r>
            <w:r>
              <w:rPr>
                <w:rFonts w:hint="eastAsia" w:ascii="宋体" w:hAnsi="宋体" w:eastAsia="宋体" w:cs="宋体"/>
                <w:color w:val="auto"/>
                <w:kern w:val="2"/>
                <w:szCs w:val="21"/>
                <w:highlight w:val="none"/>
                <w:lang w:eastAsia="zh-CN"/>
              </w:rPr>
              <w:t>或投标人</w:t>
            </w:r>
            <w:r>
              <w:rPr>
                <w:rFonts w:hint="eastAsia" w:ascii="宋体" w:hAnsi="宋体" w:eastAsia="宋体" w:cs="宋体"/>
                <w:color w:val="auto"/>
                <w:kern w:val="2"/>
                <w:szCs w:val="21"/>
                <w:highlight w:val="none"/>
              </w:rPr>
              <w:t>通过指定电子化政府采购平台办理数字证书（CA认证）获得的以法定主体行为名称制作的电子印章。除本招标文件有特殊规定外，投标人的财务章、部门章、分公司章、工会章、合同章、投标专用章、业务专用章及银行的转账章、现金收讫章、现金付讫章等其他形式印章均不能代替公章。</w:t>
            </w:r>
          </w:p>
          <w:p>
            <w:pPr>
              <w:pStyle w:val="11"/>
              <w:keepNext w:val="0"/>
              <w:keepLines w:val="0"/>
              <w:pageBreakBefore w:val="0"/>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2.本</w:t>
            </w:r>
            <w:r>
              <w:rPr>
                <w:rFonts w:hint="eastAsia" w:ascii="宋体" w:hAnsi="宋体" w:eastAsia="宋体" w:cs="宋体"/>
                <w:color w:val="auto"/>
                <w:kern w:val="2"/>
                <w:szCs w:val="21"/>
                <w:highlight w:val="none"/>
                <w:lang w:eastAsia="zh-CN"/>
              </w:rPr>
              <w:t>招标</w:t>
            </w:r>
            <w:r>
              <w:rPr>
                <w:rFonts w:hint="eastAsia" w:ascii="宋体" w:hAnsi="宋体" w:eastAsia="宋体" w:cs="宋体"/>
                <w:color w:val="auto"/>
                <w:kern w:val="2"/>
                <w:szCs w:val="21"/>
                <w:highlight w:val="none"/>
              </w:rPr>
              <w:t>文件中描述</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的“签字”是指</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通过指定电子化政府采购平台办理数字证书（CA认证）获得的以</w:t>
            </w:r>
            <w:r>
              <w:rPr>
                <w:rFonts w:hint="eastAsia" w:ascii="宋体" w:hAnsi="宋体" w:eastAsia="宋体" w:cs="宋体"/>
                <w:color w:val="auto"/>
                <w:kern w:val="2"/>
                <w:szCs w:val="21"/>
                <w:highlight w:val="none"/>
                <w:lang w:eastAsia="zh-CN"/>
              </w:rPr>
              <w:t>投标人法定代表人</w:t>
            </w:r>
            <w:r>
              <w:rPr>
                <w:rFonts w:hint="eastAsia" w:ascii="宋体" w:hAnsi="宋体" w:eastAsia="宋体" w:cs="宋体"/>
                <w:color w:val="auto"/>
                <w:kern w:val="2"/>
                <w:szCs w:val="21"/>
                <w:highlight w:val="none"/>
              </w:rPr>
              <w:t>或者委托代理人姓名制作的电子印章或手写签字。</w:t>
            </w:r>
          </w:p>
          <w:p>
            <w:pPr>
              <w:pStyle w:val="11"/>
              <w:keepNext w:val="0"/>
              <w:keepLines w:val="0"/>
              <w:pageBreakBefore w:val="0"/>
              <w:tabs>
                <w:tab w:val="center" w:pos="4153"/>
                <w:tab w:val="right" w:pos="8306"/>
              </w:tabs>
              <w:kinsoku/>
              <w:overflowPunct/>
              <w:topLinePunct w:val="0"/>
              <w:bidi w:val="0"/>
              <w:adjustRightInd/>
              <w:spacing w:line="44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Cs w:val="21"/>
                <w:highlight w:val="none"/>
                <w:lang w:val="en-US" w:eastAsia="zh-CN"/>
              </w:rPr>
              <w:t>3.本招标文件所称的“电子签章”“电子签名”，是指经“广西政府采购云平台”认可的CA认证的电子签名数据为表现形式的印章，可用于签署电子投标文件，电子印章与实物印章具有同等法律效力，不因其采用电子化表现形式而否定其法律效力。</w:t>
            </w:r>
          </w:p>
          <w:p>
            <w:pPr>
              <w:pStyle w:val="11"/>
              <w:keepNext w:val="0"/>
              <w:keepLines w:val="0"/>
              <w:pageBreakBefore w:val="0"/>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4</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lang w:eastAsia="zh-CN"/>
              </w:rPr>
              <w:t>投标人</w:t>
            </w:r>
            <w:r>
              <w:rPr>
                <w:rFonts w:hint="eastAsia" w:ascii="宋体" w:hAnsi="宋体" w:eastAsia="宋体" w:cs="宋体"/>
                <w:color w:val="auto"/>
                <w:kern w:val="2"/>
                <w:szCs w:val="21"/>
                <w:highlight w:val="none"/>
              </w:rPr>
              <w:t>为其他组织或者自然人时，本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规定的</w:t>
            </w:r>
            <w:r>
              <w:rPr>
                <w:rFonts w:hint="eastAsia" w:ascii="宋体" w:hAnsi="宋体" w:eastAsia="宋体" w:cs="宋体"/>
                <w:color w:val="auto"/>
                <w:kern w:val="2"/>
                <w:szCs w:val="21"/>
                <w:highlight w:val="none"/>
                <w:lang w:eastAsia="zh-CN"/>
              </w:rPr>
              <w:t>法定代表人</w:t>
            </w:r>
            <w:r>
              <w:rPr>
                <w:rFonts w:hint="eastAsia" w:ascii="宋体" w:hAnsi="宋体" w:eastAsia="宋体" w:cs="宋体"/>
                <w:color w:val="auto"/>
                <w:kern w:val="2"/>
                <w:szCs w:val="21"/>
                <w:highlight w:val="none"/>
              </w:rPr>
              <w:t>指负责人或者自然人。本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所称负责人是指参加</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标的其他组织营业执照上的负责人，本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所称自然人指参与</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标的自然人本人。</w:t>
            </w:r>
          </w:p>
          <w:p>
            <w:pPr>
              <w:pStyle w:val="11"/>
              <w:keepNext w:val="0"/>
              <w:keepLines w:val="0"/>
              <w:pageBreakBefore w:val="0"/>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lang w:val="en-US" w:eastAsia="zh-CN"/>
              </w:rPr>
              <w:t>5</w:t>
            </w:r>
            <w:r>
              <w:rPr>
                <w:rFonts w:hint="eastAsia" w:ascii="宋体" w:hAnsi="宋体" w:eastAsia="宋体" w:cs="宋体"/>
                <w:color w:val="auto"/>
                <w:kern w:val="2"/>
                <w:szCs w:val="21"/>
                <w:highlight w:val="none"/>
              </w:rPr>
              <w:t>.自然人</w:t>
            </w:r>
            <w:r>
              <w:rPr>
                <w:rFonts w:hint="eastAsia" w:ascii="宋体" w:hAnsi="宋体" w:eastAsia="宋体" w:cs="宋体"/>
                <w:color w:val="auto"/>
                <w:kern w:val="2"/>
                <w:szCs w:val="21"/>
                <w:highlight w:val="none"/>
                <w:lang w:eastAsia="zh-CN"/>
              </w:rPr>
              <w:t>投</w:t>
            </w:r>
            <w:r>
              <w:rPr>
                <w:rFonts w:hint="eastAsia" w:ascii="宋体" w:hAnsi="宋体" w:eastAsia="宋体" w:cs="宋体"/>
                <w:color w:val="auto"/>
                <w:kern w:val="2"/>
                <w:szCs w:val="21"/>
                <w:highlight w:val="none"/>
              </w:rPr>
              <w:t>标的，</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规定盖公章处由自然人摁手指指印。</w:t>
            </w:r>
          </w:p>
          <w:p>
            <w:pPr>
              <w:keepNext w:val="0"/>
              <w:keepLines w:val="0"/>
              <w:pageBreakBefore w:val="0"/>
              <w:kinsoku/>
              <w:overflowPunct/>
              <w:topLinePunct w:val="0"/>
              <w:bidi w:val="0"/>
              <w:adjustRightInd/>
              <w:spacing w:line="44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2"/>
                <w:szCs w:val="21"/>
                <w:highlight w:val="none"/>
                <w:lang w:val="en-US" w:eastAsia="zh-CN"/>
              </w:rPr>
              <w:t xml:space="preserve">    6.</w:t>
            </w:r>
            <w:r>
              <w:rPr>
                <w:rFonts w:hint="eastAsia" w:ascii="宋体" w:hAnsi="宋体" w:eastAsia="宋体" w:cs="宋体"/>
                <w:color w:val="auto"/>
                <w:kern w:val="2"/>
                <w:szCs w:val="21"/>
                <w:highlight w:val="none"/>
              </w:rPr>
              <w:t>本</w:t>
            </w:r>
            <w:r>
              <w:rPr>
                <w:rFonts w:hint="eastAsia" w:ascii="宋体" w:hAnsi="宋体" w:eastAsia="宋体" w:cs="宋体"/>
                <w:color w:val="auto"/>
                <w:kern w:val="2"/>
                <w:szCs w:val="21"/>
                <w:highlight w:val="none"/>
                <w:lang w:eastAsia="zh-CN"/>
              </w:rPr>
              <w:t>招标文件</w:t>
            </w:r>
            <w:r>
              <w:rPr>
                <w:rFonts w:hint="eastAsia" w:ascii="宋体" w:hAnsi="宋体" w:eastAsia="宋体" w:cs="宋体"/>
                <w:color w:val="auto"/>
                <w:kern w:val="2"/>
                <w:szCs w:val="21"/>
                <w:highlight w:val="none"/>
              </w:rPr>
              <w:t>所称的“以上”“以下”“以内”“届满”，包括本数；所称的“不满”“超过”“以外”，不包括本数。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l2br w:val="nil"/>
              <w:tr2bl w:val="nil"/>
            </w:tcBorders>
            <w:noWrap w:val="0"/>
            <w:vAlign w:val="center"/>
          </w:tcPr>
          <w:p>
            <w:pPr>
              <w:keepNext w:val="0"/>
              <w:keepLines w:val="0"/>
              <w:pageBreakBefore w:val="0"/>
              <w:widowControl/>
              <w:kinsoku/>
              <w:overflowPunct/>
              <w:topLinePunct w:val="0"/>
              <w:bidi w:val="0"/>
              <w:adjustRightInd/>
              <w:spacing w:line="440" w:lineRule="exact"/>
              <w:jc w:val="center"/>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41.3</w:t>
            </w:r>
          </w:p>
        </w:tc>
        <w:tc>
          <w:tcPr>
            <w:tcW w:w="2304" w:type="dxa"/>
            <w:tcBorders>
              <w:tl2br w:val="nil"/>
              <w:tr2bl w:val="nil"/>
            </w:tcBorders>
            <w:noWrap w:val="0"/>
            <w:vAlign w:val="center"/>
          </w:tcPr>
          <w:p>
            <w:pPr>
              <w:keepNext w:val="0"/>
              <w:keepLines w:val="0"/>
              <w:pageBreakBefore w:val="0"/>
              <w:kinsoku/>
              <w:overflowPunct/>
              <w:topLinePunct w:val="0"/>
              <w:bidi w:val="0"/>
              <w:adjustRightInd/>
              <w:spacing w:line="440" w:lineRule="exac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本项目为专门面向中小企业采购的项目</w:t>
            </w:r>
          </w:p>
        </w:tc>
        <w:tc>
          <w:tcPr>
            <w:tcW w:w="7083" w:type="dxa"/>
            <w:tcBorders>
              <w:tl2br w:val="nil"/>
              <w:tr2bl w:val="nil"/>
            </w:tcBorders>
            <w:noWrap w:val="0"/>
            <w:vAlign w:val="center"/>
          </w:tcPr>
          <w:p>
            <w:pPr>
              <w:pStyle w:val="11"/>
              <w:keepNext w:val="0"/>
              <w:keepLines w:val="0"/>
              <w:pageBreakBefore w:val="0"/>
              <w:tabs>
                <w:tab w:val="center" w:pos="4153"/>
                <w:tab w:val="right" w:pos="8306"/>
              </w:tabs>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lang w:val="en-US" w:eastAsia="zh-CN"/>
              </w:rPr>
            </w:pPr>
            <w:r>
              <w:rPr>
                <w:rFonts w:hint="eastAsia" w:hAnsi="宋体" w:cs="宋体"/>
                <w:color w:val="auto"/>
                <w:kern w:val="2"/>
                <w:szCs w:val="21"/>
                <w:highlight w:val="none"/>
                <w:lang w:val="en-US" w:eastAsia="zh-CN"/>
              </w:rPr>
              <w:t>1.</w:t>
            </w:r>
            <w:r>
              <w:rPr>
                <w:rFonts w:hint="eastAsia" w:ascii="宋体" w:hAnsi="宋体" w:eastAsia="宋体" w:cs="宋体"/>
                <w:color w:val="auto"/>
                <w:kern w:val="2"/>
                <w:szCs w:val="21"/>
                <w:highlight w:val="none"/>
                <w:lang w:val="en-US" w:eastAsia="zh-CN"/>
              </w:rPr>
              <w:t>预留采购份额：专门面向中小企业预留份额100%；其中，专门面向小微企业预留份额60%。</w:t>
            </w:r>
          </w:p>
          <w:p>
            <w:pPr>
              <w:pStyle w:val="11"/>
              <w:keepNext w:val="0"/>
              <w:keepLines w:val="0"/>
              <w:pageBreakBefore w:val="0"/>
              <w:tabs>
                <w:tab w:val="center" w:pos="4153"/>
                <w:tab w:val="right" w:pos="8306"/>
              </w:tabs>
              <w:kinsoku/>
              <w:overflowPunct/>
              <w:topLinePunct w:val="0"/>
              <w:bidi w:val="0"/>
              <w:adjustRightInd/>
              <w:spacing w:line="440" w:lineRule="exact"/>
              <w:ind w:firstLine="420" w:firstLineChars="200"/>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2.本项目中小企业划分标准所属行业名称（行业名称及划分见本章附件1）：批发业。</w:t>
            </w:r>
          </w:p>
        </w:tc>
      </w:tr>
    </w:tbl>
    <w:p>
      <w:pPr>
        <w:rPr>
          <w:rFonts w:hint="eastAsia" w:ascii="宋体" w:hAnsi="宋体" w:eastAsia="宋体" w:cs="宋体"/>
          <w:b/>
          <w:bCs/>
          <w:color w:val="auto"/>
          <w:kern w:val="0"/>
          <w:sz w:val="30"/>
          <w:szCs w:val="30"/>
          <w:highlight w:val="none"/>
        </w:rPr>
      </w:pPr>
      <w:bookmarkStart w:id="102" w:name="_Toc28361_WPSOffice_Level2"/>
    </w:p>
    <w:p>
      <w:pPr>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tabs>
          <w:tab w:val="left" w:pos="180"/>
          <w:tab w:val="left" w:pos="1620"/>
        </w:tabs>
        <w:spacing w:line="400" w:lineRule="exact"/>
        <w:rPr>
          <w:rFonts w:hint="eastAsia" w:ascii="宋体" w:hAnsi="宋体" w:cs="宋体"/>
          <w:b/>
          <w:bCs/>
          <w:color w:val="auto"/>
          <w:szCs w:val="21"/>
          <w:highlight w:val="none"/>
        </w:rPr>
      </w:pPr>
      <w:r>
        <w:rPr>
          <w:rFonts w:hint="eastAsia" w:ascii="宋体" w:hAnsi="宋体" w:cs="宋体"/>
          <w:b/>
          <w:bCs/>
          <w:color w:val="auto"/>
          <w:szCs w:val="21"/>
          <w:highlight w:val="none"/>
        </w:rPr>
        <w:t>附件1：</w:t>
      </w:r>
    </w:p>
    <w:p>
      <w:pPr>
        <w:tabs>
          <w:tab w:val="left" w:pos="180"/>
          <w:tab w:val="left" w:pos="1620"/>
        </w:tabs>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中小微企业划型标准</w:t>
      </w:r>
    </w:p>
    <w:tbl>
      <w:tblPr>
        <w:tblStyle w:val="25"/>
        <w:tblW w:w="0" w:type="auto"/>
        <w:tblInd w:w="250" w:type="dxa"/>
        <w:tblLayout w:type="fixed"/>
        <w:tblCellMar>
          <w:top w:w="0" w:type="dxa"/>
          <w:left w:w="108" w:type="dxa"/>
          <w:bottom w:w="0" w:type="dxa"/>
          <w:right w:w="108" w:type="dxa"/>
        </w:tblCellMar>
      </w:tblPr>
      <w:tblGrid>
        <w:gridCol w:w="1985"/>
        <w:gridCol w:w="1984"/>
        <w:gridCol w:w="851"/>
        <w:gridCol w:w="1842"/>
        <w:gridCol w:w="1701"/>
        <w:gridCol w:w="1134"/>
      </w:tblGrid>
      <w:tr>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行业名称</w:t>
            </w:r>
          </w:p>
        </w:tc>
        <w:tc>
          <w:tcPr>
            <w:tcW w:w="19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指标名称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计量单位</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中型</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小型</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微型</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农、林、牧、渔</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50≤Y＜500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工业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2000≤Y＜40000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建筑业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6000≤Y＜80000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300≤Y＜6000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5000≤Z＜80000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300≤Z＜5000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Z＜300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shd w:val="clear" w:color="auto" w:fill="FEF2CC" w:themeFill="accent4" w:themeFillTint="32"/>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批发业</w:t>
            </w:r>
          </w:p>
        </w:tc>
        <w:tc>
          <w:tcPr>
            <w:tcW w:w="1984"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20≤X＜200</w:t>
            </w:r>
          </w:p>
        </w:tc>
        <w:tc>
          <w:tcPr>
            <w:tcW w:w="1701"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5≤X＜20</w:t>
            </w:r>
          </w:p>
        </w:tc>
        <w:tc>
          <w:tcPr>
            <w:tcW w:w="1134"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X＜5</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shd w:val="clear" w:color="auto" w:fill="FEF2CC" w:themeFill="accent4" w:themeFillTint="32"/>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5000≤Y＜40000</w:t>
            </w:r>
          </w:p>
        </w:tc>
        <w:tc>
          <w:tcPr>
            <w:tcW w:w="1701"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1000≤Y＜5000</w:t>
            </w:r>
          </w:p>
        </w:tc>
        <w:tc>
          <w:tcPr>
            <w:tcW w:w="1134" w:type="dxa"/>
            <w:tcBorders>
              <w:top w:val="nil"/>
              <w:left w:val="nil"/>
              <w:bottom w:val="single" w:color="auto" w:sz="4" w:space="0"/>
              <w:right w:val="single" w:color="auto" w:sz="4" w:space="0"/>
            </w:tcBorders>
            <w:shd w:val="clear" w:color="auto" w:fill="FEF2CC" w:themeFill="accent4" w:themeFillTint="32"/>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零售业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10≤X＜50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100≤Y＜500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交通运输业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200≤Y＜3000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Y＜200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仓储业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100≤X＜200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邮政业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住宿业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餐饮业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信息传输业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100≤X＜2000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1000≤Y＜100000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软件和信息技术服务业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房地产开发经营</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1000≤Y＜200000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5000≤Z＜10000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2000≤Y＜5000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Y＜2000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物业管理</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300≤X＜1000</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营业收入（Y）</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1000≤Y＜5000</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500≤Y＜1000</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Y＜500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租赁和商务服务业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8000≤Z＜120000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100≤Z＜8000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其他未列明行业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X＜10</w:t>
            </w:r>
          </w:p>
        </w:tc>
      </w:tr>
    </w:tbl>
    <w:p>
      <w:pPr>
        <w:rPr>
          <w:rFonts w:hint="eastAsia" w:ascii="宋体" w:hAnsi="宋体" w:eastAsia="宋体" w:cs="宋体"/>
          <w:b/>
          <w:bCs/>
          <w:color w:val="auto"/>
          <w:kern w:val="0"/>
          <w:sz w:val="30"/>
          <w:szCs w:val="30"/>
          <w:highlight w:val="none"/>
        </w:rPr>
      </w:pPr>
      <w:r>
        <w:rPr>
          <w:rFonts w:hint="eastAsia" w:ascii="宋体" w:hAnsi="宋体" w:cs="宋体"/>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r>
        <w:rPr>
          <w:rFonts w:hint="eastAsia" w:ascii="宋体" w:hAnsi="宋体"/>
          <w:color w:val="auto"/>
          <w:sz w:val="24"/>
          <w:szCs w:val="20"/>
          <w:highlight w:val="none"/>
        </w:rPr>
        <w:br w:type="page"/>
      </w:r>
    </w:p>
    <w:bookmarkEnd w:id="102"/>
    <w:p>
      <w:pPr>
        <w:spacing w:line="360" w:lineRule="auto"/>
        <w:rPr>
          <w:rFonts w:hint="eastAsia" w:ascii="宋体" w:hAnsi="宋体" w:eastAsia="宋体" w:cs="宋体"/>
          <w:color w:val="auto"/>
          <w:highlight w:val="none"/>
        </w:rPr>
      </w:pPr>
      <w:bookmarkStart w:id="103" w:name="_Toc453"/>
      <w:bookmarkStart w:id="104" w:name="_Toc13813"/>
      <w:bookmarkStart w:id="105" w:name="_Toc11336"/>
      <w:bookmarkStart w:id="106" w:name="_Toc29311"/>
      <w:bookmarkStart w:id="107" w:name="_Toc24313"/>
      <w:bookmarkStart w:id="108" w:name="_Toc7784"/>
      <w:bookmarkStart w:id="109" w:name="_Toc25117"/>
      <w:bookmarkStart w:id="110" w:name="_Toc30841"/>
      <w:bookmarkStart w:id="111" w:name="_Toc1030"/>
      <w:bookmarkStart w:id="112" w:name="_Toc8807"/>
    </w:p>
    <w:p>
      <w:pPr>
        <w:pStyle w:val="3"/>
        <w:jc w:val="center"/>
        <w:rPr>
          <w:rFonts w:hint="eastAsia" w:ascii="宋体" w:hAnsi="宋体" w:eastAsia="宋体" w:cs="宋体"/>
          <w:color w:val="auto"/>
          <w:highlight w:val="none"/>
        </w:rPr>
      </w:pPr>
      <w:r>
        <w:rPr>
          <w:rFonts w:hint="eastAsia" w:ascii="宋体" w:hAnsi="宋体" w:eastAsia="宋体" w:cs="宋体"/>
          <w:color w:val="auto"/>
          <w:highlight w:val="none"/>
        </w:rPr>
        <w:t>第二节 投标人须知正文</w:t>
      </w:r>
      <w:bookmarkEnd w:id="103"/>
      <w:bookmarkEnd w:id="104"/>
      <w:bookmarkEnd w:id="105"/>
      <w:bookmarkEnd w:id="106"/>
      <w:bookmarkEnd w:id="107"/>
      <w:bookmarkEnd w:id="108"/>
      <w:bookmarkEnd w:id="109"/>
      <w:bookmarkEnd w:id="110"/>
      <w:bookmarkEnd w:id="111"/>
      <w:bookmarkEnd w:id="112"/>
    </w:p>
    <w:p>
      <w:pPr>
        <w:pStyle w:val="5"/>
        <w:keepNext w:val="0"/>
        <w:keepLines w:val="0"/>
        <w:spacing w:line="400" w:lineRule="exact"/>
        <w:jc w:val="center"/>
        <w:rPr>
          <w:rFonts w:hint="eastAsia" w:ascii="宋体" w:hAnsi="宋体" w:eastAsia="宋体" w:cs="宋体"/>
          <w:color w:val="auto"/>
          <w:highlight w:val="none"/>
        </w:rPr>
      </w:pPr>
      <w:bookmarkStart w:id="113" w:name="_Toc18594"/>
      <w:bookmarkStart w:id="114" w:name="_Toc19454"/>
      <w:bookmarkStart w:id="115" w:name="_Toc6594"/>
      <w:bookmarkStart w:id="116" w:name="_Toc28360"/>
      <w:bookmarkStart w:id="117" w:name="_Toc22266"/>
      <w:bookmarkStart w:id="118" w:name="_Toc21176"/>
      <w:bookmarkStart w:id="119" w:name="_Toc3607"/>
      <w:bookmarkStart w:id="120" w:name="_Toc3522"/>
      <w:bookmarkStart w:id="121" w:name="_Toc30794"/>
      <w:bookmarkStart w:id="122" w:name="_Toc15523"/>
      <w:r>
        <w:rPr>
          <w:rFonts w:hint="eastAsia" w:ascii="宋体" w:hAnsi="宋体" w:eastAsia="宋体" w:cs="宋体"/>
          <w:color w:val="auto"/>
          <w:highlight w:val="none"/>
        </w:rPr>
        <w:t>一、总  则</w:t>
      </w:r>
      <w:bookmarkEnd w:id="113"/>
      <w:bookmarkEnd w:id="114"/>
      <w:bookmarkEnd w:id="115"/>
      <w:bookmarkEnd w:id="116"/>
      <w:bookmarkEnd w:id="117"/>
      <w:bookmarkEnd w:id="118"/>
      <w:bookmarkEnd w:id="119"/>
      <w:bookmarkEnd w:id="120"/>
      <w:bookmarkEnd w:id="121"/>
      <w:bookmarkEnd w:id="122"/>
    </w:p>
    <w:p>
      <w:pPr>
        <w:spacing w:line="360" w:lineRule="auto"/>
        <w:ind w:firstLine="480" w:firstLineChars="200"/>
        <w:rPr>
          <w:rFonts w:hint="eastAsia" w:ascii="宋体" w:hAnsi="宋体" w:eastAsia="宋体" w:cs="宋体"/>
          <w:color w:val="auto"/>
          <w:sz w:val="24"/>
          <w:highlight w:val="none"/>
        </w:rPr>
      </w:pPr>
      <w:bookmarkStart w:id="123" w:name="_Toc254970668"/>
      <w:bookmarkStart w:id="124" w:name="_Toc254970527"/>
      <w:r>
        <w:rPr>
          <w:rFonts w:hint="eastAsia" w:ascii="宋体" w:hAnsi="宋体" w:eastAsia="宋体" w:cs="宋体"/>
          <w:color w:val="auto"/>
          <w:sz w:val="24"/>
          <w:highlight w:val="none"/>
        </w:rPr>
        <w:t>1.适用范围</w:t>
      </w:r>
      <w:bookmarkEnd w:id="123"/>
      <w:bookmarkEnd w:id="124"/>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1.2本招标文件</w:t>
      </w:r>
      <w:r>
        <w:rPr>
          <w:rFonts w:hint="eastAsia" w:ascii="宋体" w:hAnsi="宋体" w:eastAsia="宋体" w:cs="宋体"/>
          <w:color w:val="auto"/>
          <w:spacing w:val="-6"/>
          <w:szCs w:val="21"/>
          <w:highlight w:val="none"/>
        </w:rPr>
        <w:t>适用于本项目的所有采购程序和环节（法律、法规另有规定的，从其规定）。</w:t>
      </w:r>
    </w:p>
    <w:p>
      <w:pPr>
        <w:spacing w:line="360" w:lineRule="auto"/>
        <w:ind w:firstLine="480" w:firstLineChars="200"/>
        <w:rPr>
          <w:rFonts w:hint="eastAsia" w:ascii="宋体" w:hAnsi="宋体" w:eastAsia="宋体" w:cs="宋体"/>
          <w:color w:val="auto"/>
          <w:sz w:val="24"/>
          <w:highlight w:val="none"/>
        </w:rPr>
      </w:pPr>
      <w:bookmarkStart w:id="125" w:name="_Toc254970669"/>
      <w:bookmarkStart w:id="126" w:name="_Toc254970528"/>
      <w:r>
        <w:rPr>
          <w:rFonts w:hint="eastAsia" w:ascii="宋体" w:hAnsi="宋体" w:eastAsia="宋体" w:cs="宋体"/>
          <w:color w:val="auto"/>
          <w:sz w:val="24"/>
          <w:highlight w:val="none"/>
        </w:rPr>
        <w:t>2.定义</w:t>
      </w:r>
      <w:bookmarkEnd w:id="125"/>
      <w:bookmarkEnd w:id="126"/>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2.1“采购人”是指依法进行政府采购的国家机关、事业单位、团体组织。</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2.2“采购代理机构” 指政府采购集中采购机构和集中采购机构以外的采购代理机构。</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2.3“供应商”是指向采购人提供货物、工程或者服务的法人、其他组织或者自然人。</w:t>
      </w:r>
    </w:p>
    <w:p>
      <w:pPr>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2.4“投标人”是指响应招标、参加投标竞争的法人、非法人组织或者自然人。</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2.5“服务”是指除货物和工程以外的其他政府采购对象。</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2.6“书面形式”是指合同书、信件和数据电文（包括电报、电传、传真、短信、电子数据交换和电子邮件）等可以有形地表现所载内容的形式。</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2.7“实质性要求”是指招标文件中已经指明不满足则投标无效的条款，或者不能负偏离的条款，或者采购需求中带“</w:t>
      </w:r>
      <w:r>
        <w:rPr>
          <w:rFonts w:hint="eastAsia" w:ascii="宋体" w:hAnsi="宋体" w:eastAsia="宋体" w:cs="宋体"/>
          <w:b/>
          <w:bCs/>
          <w:color w:val="auto"/>
          <w:szCs w:val="21"/>
          <w:highlight w:val="none"/>
        </w:rPr>
        <w:t>▲</w:t>
      </w:r>
      <w:r>
        <w:rPr>
          <w:rFonts w:hint="eastAsia" w:ascii="宋体" w:hAnsi="宋体" w:eastAsia="宋体" w:cs="宋体"/>
          <w:b/>
          <w:color w:val="auto"/>
          <w:szCs w:val="21"/>
          <w:highlight w:val="none"/>
        </w:rPr>
        <w:t>”的条款。</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2.8“正偏离”，是指投标文件对招标文件“采购需求”中有关条款作出的响应优于条款要求并有利于采购人的情形。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2.9“负偏离”，是指投标文件对招标文件“采购需求”中有关条款作出的响应不满足条款要求，导致采购人要求不能得到满足的情形。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2.10“允许负偏离的条款”是指采购需求中的不属于“实质性要求”的条款。</w:t>
      </w:r>
      <w:bookmarkStart w:id="127" w:name="_Toc254970529"/>
      <w:bookmarkStart w:id="128" w:name="_Toc254970670"/>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bookmarkEnd w:id="127"/>
      <w:bookmarkEnd w:id="128"/>
      <w:r>
        <w:rPr>
          <w:rFonts w:hint="eastAsia" w:ascii="宋体" w:hAnsi="宋体" w:eastAsia="宋体" w:cs="宋体"/>
          <w:color w:val="auto"/>
          <w:sz w:val="24"/>
          <w:highlight w:val="none"/>
        </w:rPr>
        <w:t>投标人的资格要求</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投标人的资格要求详见“招标公告”。</w:t>
      </w:r>
    </w:p>
    <w:p>
      <w:pPr>
        <w:spacing w:line="360" w:lineRule="auto"/>
        <w:ind w:firstLine="480" w:firstLineChars="200"/>
        <w:rPr>
          <w:rFonts w:hint="eastAsia" w:ascii="宋体" w:hAnsi="宋体" w:eastAsia="宋体" w:cs="宋体"/>
          <w:color w:val="auto"/>
          <w:sz w:val="24"/>
          <w:highlight w:val="none"/>
        </w:rPr>
      </w:pPr>
      <w:bookmarkStart w:id="129" w:name="_Toc254970530"/>
      <w:bookmarkStart w:id="130" w:name="_Toc254970671"/>
      <w:r>
        <w:rPr>
          <w:rFonts w:hint="eastAsia" w:ascii="宋体" w:hAnsi="宋体" w:eastAsia="宋体" w:cs="宋体"/>
          <w:color w:val="auto"/>
          <w:sz w:val="24"/>
          <w:highlight w:val="none"/>
        </w:rPr>
        <w:t>4.投标委托</w:t>
      </w:r>
      <w:bookmarkEnd w:id="129"/>
      <w:bookmarkEnd w:id="130"/>
    </w:p>
    <w:p>
      <w:pPr>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 w:val="21"/>
          <w:szCs w:val="21"/>
          <w:highlight w:val="none"/>
        </w:rPr>
        <w:t>通过</w:t>
      </w:r>
      <w:r>
        <w:rPr>
          <w:rFonts w:hint="eastAsia" w:ascii="宋体" w:hAnsi="宋体" w:eastAsia="宋体" w:cs="宋体"/>
          <w:b/>
          <w:color w:val="auto"/>
          <w:sz w:val="21"/>
          <w:szCs w:val="21"/>
          <w:highlight w:val="none"/>
          <w:lang w:eastAsia="zh-CN"/>
        </w:rPr>
        <w:t>广西政府采购云平台</w:t>
      </w:r>
      <w:r>
        <w:rPr>
          <w:rFonts w:hint="eastAsia" w:ascii="宋体" w:hAnsi="宋体" w:eastAsia="宋体" w:cs="宋体"/>
          <w:b/>
          <w:color w:val="auto"/>
          <w:sz w:val="21"/>
          <w:szCs w:val="21"/>
          <w:highlight w:val="none"/>
        </w:rPr>
        <w:t>（网址：</w:t>
      </w:r>
      <w:r>
        <w:rPr>
          <w:rFonts w:hint="eastAsia" w:ascii="宋体" w:hAnsi="宋体" w:eastAsia="宋体" w:cs="宋体"/>
          <w:b/>
          <w:color w:val="auto"/>
          <w:sz w:val="21"/>
          <w:szCs w:val="21"/>
          <w:highlight w:val="none"/>
          <w:lang w:eastAsia="zh-CN"/>
        </w:rPr>
        <w:t>https://www.gcy.zfcg.gxzf.gov.cn/</w:t>
      </w:r>
      <w:r>
        <w:rPr>
          <w:rFonts w:hint="eastAsia" w:ascii="宋体" w:hAnsi="宋体" w:eastAsia="宋体" w:cs="宋体"/>
          <w:b/>
          <w:color w:val="auto"/>
          <w:sz w:val="21"/>
          <w:szCs w:val="21"/>
          <w:highlight w:val="none"/>
        </w:rPr>
        <w:t>）实行在线投标（本项目不要求投标供应商到达开标现场，但供应商应派</w:t>
      </w:r>
      <w:r>
        <w:rPr>
          <w:rFonts w:hint="eastAsia" w:ascii="宋体" w:hAnsi="宋体" w:eastAsia="宋体" w:cs="宋体"/>
          <w:b/>
          <w:color w:val="auto"/>
          <w:sz w:val="21"/>
          <w:szCs w:val="21"/>
          <w:highlight w:val="none"/>
          <w:lang w:eastAsia="zh-CN"/>
        </w:rPr>
        <w:t>法定代表人</w:t>
      </w:r>
      <w:r>
        <w:rPr>
          <w:rFonts w:hint="eastAsia" w:ascii="宋体" w:hAnsi="宋体" w:eastAsia="宋体" w:cs="宋体"/>
          <w:b/>
          <w:color w:val="auto"/>
          <w:sz w:val="21"/>
          <w:szCs w:val="21"/>
          <w:highlight w:val="none"/>
        </w:rPr>
        <w:t>或委托代理人准时在线出席电子开评标会议，随时关注开评标进度，如在开评标过程中有电子询标，应在规定的时间内对电子询标函进行澄清回复。）</w:t>
      </w:r>
    </w:p>
    <w:p>
      <w:pPr>
        <w:spacing w:line="360" w:lineRule="auto"/>
        <w:ind w:firstLine="480" w:firstLineChars="200"/>
        <w:rPr>
          <w:rFonts w:hint="eastAsia" w:ascii="宋体" w:hAnsi="宋体" w:eastAsia="宋体" w:cs="宋体"/>
          <w:color w:val="auto"/>
          <w:sz w:val="24"/>
          <w:highlight w:val="none"/>
        </w:rPr>
      </w:pPr>
      <w:bookmarkStart w:id="131" w:name="_5.投标费用"/>
      <w:bookmarkEnd w:id="131"/>
      <w:bookmarkStart w:id="132" w:name="_Toc254970672"/>
      <w:bookmarkStart w:id="133" w:name="_Toc254970531"/>
      <w:r>
        <w:rPr>
          <w:rFonts w:hint="eastAsia" w:ascii="宋体" w:hAnsi="宋体" w:eastAsia="宋体" w:cs="宋体"/>
          <w:color w:val="auto"/>
          <w:sz w:val="24"/>
          <w:highlight w:val="none"/>
        </w:rPr>
        <w:t>5.投标费用</w:t>
      </w:r>
      <w:bookmarkEnd w:id="132"/>
      <w:bookmarkEnd w:id="13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6.联合体投标</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6.1本项目是否接受联合体投标，详见“投标人须知前附表”。</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6.2如接受联合体投标，联合体投标要求详见“投标人须知前附表”。</w:t>
      </w:r>
    </w:p>
    <w:p>
      <w:pPr>
        <w:spacing w:line="360" w:lineRule="auto"/>
        <w:ind w:firstLine="420" w:firstLineChars="200"/>
        <w:rPr>
          <w:rFonts w:hint="eastAsia" w:ascii="宋体" w:hAnsi="宋体" w:eastAsia="宋体" w:cs="宋体"/>
          <w:bCs/>
          <w:color w:val="auto"/>
          <w:sz w:val="24"/>
          <w:szCs w:val="21"/>
          <w:highlight w:val="none"/>
          <w:shd w:val="clear" w:color="auto" w:fill="FFFFFF"/>
        </w:rPr>
      </w:pPr>
      <w:r>
        <w:rPr>
          <w:rFonts w:hint="eastAsia" w:ascii="宋体" w:hAnsi="宋体" w:eastAsia="宋体" w:cs="宋体"/>
          <w:bCs/>
          <w:color w:val="auto"/>
          <w:szCs w:val="21"/>
          <w:highlight w:val="none"/>
        </w:rPr>
        <w:t>6.3根据《政府采购促进中小企业发展管理办法》（财库[2020]46号）第九条、</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接受大中型企业与小微企业组成联合体的采购项目，对于联合协议约定小微企业的合同份额占到合同总金额30%以上的，采购人、采购代理机构应当对联合体的报价给予4%-6%的扣除，用扣除后的价格参加评审。组成联合体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7.转包与分包</w:t>
      </w:r>
    </w:p>
    <w:p>
      <w:pPr>
        <w:spacing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7.1 本项目不允许转包。</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7.</w:t>
      </w:r>
      <w:r>
        <w:rPr>
          <w:rFonts w:hint="eastAsia" w:ascii="宋体" w:hAnsi="宋体" w:eastAsia="宋体" w:cs="宋体"/>
          <w:b/>
          <w:color w:val="auto"/>
          <w:szCs w:val="21"/>
          <w:highlight w:val="none"/>
          <w:lang w:val="en-US" w:eastAsia="zh-CN"/>
        </w:rPr>
        <w:t>2</w:t>
      </w:r>
      <w:r>
        <w:rPr>
          <w:rFonts w:hint="eastAsia" w:ascii="宋体" w:hAnsi="宋体" w:eastAsia="宋体" w:cs="宋体"/>
          <w:b/>
          <w:color w:val="auto"/>
          <w:szCs w:val="21"/>
          <w:highlight w:val="none"/>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根据《政府采购促进中小企业发展管理办法》（财库[2020]46号）第九条及</w:t>
      </w:r>
      <w:r>
        <w:rPr>
          <w:rFonts w:hint="eastAsia" w:ascii="宋体" w:hAnsi="宋体" w:eastAsia="宋体" w:cs="宋体"/>
          <w:color w:val="auto"/>
          <w:highlight w:val="none"/>
        </w:rPr>
        <w:t>《广西壮族自治区财政厅关于贯彻落实政府采购支持中小企业发展政策的通知》（桂财采〔2022〕31号）</w:t>
      </w:r>
      <w:r>
        <w:rPr>
          <w:rFonts w:hint="eastAsia" w:ascii="宋体" w:hAnsi="宋体" w:eastAsia="宋体" w:cs="宋体"/>
          <w:bCs/>
          <w:color w:val="auto"/>
          <w:szCs w:val="21"/>
          <w:highlight w:val="none"/>
        </w:rPr>
        <w:t>规定，允许大中型企业向一家或者多家小微企业分包的采购项目，对于分包意向协议约定小微企业的合同份额占到合同总金额30%以上的，采购人、采购代理机构应当对大中型企业的报价给予4%-6%的扣除，用扣除后的价格参加评审。接受分包的小微企业与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bookmarkStart w:id="134" w:name="_Toc254970673"/>
      <w:bookmarkStart w:id="135" w:name="_Toc254970532"/>
      <w:r>
        <w:rPr>
          <w:rFonts w:hint="eastAsia" w:ascii="宋体" w:hAnsi="宋体" w:eastAsia="宋体" w:cs="宋体"/>
          <w:color w:val="auto"/>
          <w:sz w:val="24"/>
          <w:highlight w:val="none"/>
        </w:rPr>
        <w:t>8.特别说明：</w:t>
      </w:r>
      <w:bookmarkEnd w:id="134"/>
      <w:bookmarkEnd w:id="135"/>
      <w:bookmarkStart w:id="136" w:name="_8.1提供相同品牌产品且通过资格审查、符合性审查的不同投标人参加同一合"/>
      <w:bookmarkEnd w:id="136"/>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8.1如果本招标文件要求投标人提供资格、信誉、荣誉、业绩与企业认证等材料的，则投标人所提供的以上材料必须为</w:t>
      </w:r>
      <w:r>
        <w:rPr>
          <w:rFonts w:hint="eastAsia" w:ascii="宋体" w:hAnsi="宋体" w:eastAsia="宋体" w:cs="宋体"/>
          <w:b/>
          <w:color w:val="auto"/>
          <w:szCs w:val="21"/>
          <w:highlight w:val="none"/>
          <w:lang w:eastAsia="zh-CN"/>
        </w:rPr>
        <w:t>该</w:t>
      </w:r>
      <w:r>
        <w:rPr>
          <w:rFonts w:hint="eastAsia" w:ascii="宋体" w:hAnsi="宋体" w:eastAsia="宋体" w:cs="宋体"/>
          <w:b/>
          <w:color w:val="auto"/>
          <w:szCs w:val="21"/>
          <w:highlight w:val="none"/>
        </w:rPr>
        <w:t>投标人所拥有。</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8.2投标人应仔细阅读招标文件的所有内容，按照招标文件的要求提交投标文件，并对所提供的全部资料的真实性承担法律责任。</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9.回避与串通投标</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9.1在政府采购活动中，采购人员及相关人员与供应商有下列利害关系之一的，应当回避：</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（2）参加采购活动前3年内担任供应商的董事、监事；</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（3）参加采购活动前3年内是供应商的控股股东或者实际控制人；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（4）与供应商的</w:t>
      </w:r>
      <w:r>
        <w:rPr>
          <w:rFonts w:hint="eastAsia" w:ascii="宋体" w:hAnsi="宋体" w:eastAsia="宋体" w:cs="宋体"/>
          <w:color w:val="auto"/>
          <w:highlight w:val="none"/>
          <w:lang w:eastAsia="zh-CN"/>
        </w:rPr>
        <w:t>法定代表人</w:t>
      </w:r>
      <w:r>
        <w:rPr>
          <w:rFonts w:hint="eastAsia" w:ascii="宋体" w:hAnsi="宋体" w:eastAsia="宋体" w:cs="宋体"/>
          <w:color w:val="auto"/>
          <w:highlight w:val="none"/>
        </w:rPr>
        <w:t>或者负责人有夫妻、直系血亲、三代以内旁系血亲或者近姻亲关系；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（5）与供应商有其他可能影响政府采购活动公平、公正进行的关系。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9.2有下列情形之一的视为投标人相互串通投标，投标文件将被视为无效：</w:t>
      </w:r>
    </w:p>
    <w:p>
      <w:pPr>
        <w:spacing w:line="360" w:lineRule="auto"/>
        <w:ind w:firstLine="422" w:firstLineChars="200"/>
        <w:rPr>
          <w:rFonts w:hint="eastAsia" w:ascii="宋体" w:hAnsi="宋体" w:eastAsia="宋体" w:cs="宋体"/>
          <w:b/>
          <w:color w:val="auto"/>
          <w:highlight w:val="none"/>
          <w:lang w:eastAsia="zh-CN"/>
        </w:rPr>
      </w:pPr>
      <w:r>
        <w:rPr>
          <w:rFonts w:hint="eastAsia" w:ascii="宋体" w:hAnsi="宋体" w:eastAsia="宋体" w:cs="宋体"/>
          <w:b/>
          <w:color w:val="auto"/>
          <w:highlight w:val="none"/>
        </w:rPr>
        <w:t>（1）不同投标人的投标文件由同一单位或者个人编制；或者不同投标人报名的IP地址一致的</w:t>
      </w:r>
      <w:r>
        <w:rPr>
          <w:rFonts w:hint="eastAsia" w:ascii="宋体" w:hAnsi="宋体" w:eastAsia="宋体" w:cs="宋体"/>
          <w:b/>
          <w:color w:val="auto"/>
          <w:highlight w:val="none"/>
          <w:lang w:eastAsia="zh-CN"/>
        </w:rPr>
        <w:t>；</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（2）不同投标人委托同一单位或者个人办理投标事宜；</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（3）不同的投标人的投标文件载明的项目管理员为同一个人；</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（4）不同投标人的电子投标文件异常一致或者投标报价呈规律性差异；</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（5）不同投标人的投标文件相互混装；</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w:t>
      </w:r>
      <w:r>
        <w:rPr>
          <w:rFonts w:hint="eastAsia" w:ascii="宋体" w:hAnsi="宋体" w:eastAsia="宋体" w:cs="宋体"/>
          <w:b/>
          <w:color w:val="auto"/>
          <w:highlight w:val="none"/>
          <w:lang w:eastAsia="zh-CN"/>
        </w:rPr>
        <w:t>6</w:t>
      </w:r>
      <w:r>
        <w:rPr>
          <w:rFonts w:hint="eastAsia" w:ascii="宋体" w:hAnsi="宋体" w:eastAsia="宋体" w:cs="宋体"/>
          <w:b/>
          <w:color w:val="auto"/>
          <w:highlight w:val="none"/>
        </w:rPr>
        <w:t>）不同投标人的</w:t>
      </w:r>
      <w:r>
        <w:rPr>
          <w:rFonts w:hint="eastAsia" w:ascii="宋体" w:hAnsi="宋体" w:eastAsia="宋体" w:cs="宋体"/>
          <w:b/>
          <w:color w:val="auto"/>
          <w:highlight w:val="none"/>
          <w:lang w:eastAsia="zh-CN"/>
        </w:rPr>
        <w:t>投标</w:t>
      </w:r>
      <w:r>
        <w:rPr>
          <w:rFonts w:hint="eastAsia" w:ascii="宋体" w:hAnsi="宋体" w:eastAsia="宋体" w:cs="宋体"/>
          <w:b/>
          <w:color w:val="auto"/>
          <w:highlight w:val="none"/>
        </w:rPr>
        <w:t>保证金从同一单位或者个人账户转出。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9.3供应商有下列情形之一的，属于恶意串通行为，将报同级监督管理部门：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（1）供应商直接或者间接从采购人或者采购代理机构处获得其他供应商的相关信息并修改其投标文件；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（2）供应商按照采购人或者采购代理机构的授意撤换、修改投标文件；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（3）供应商之间协商报价、技术方案等投标文件的实质性内容；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（4）属于同一集团、协会、商会等组织成员的供应商按照该组织要求协同参加政府采购活动；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（6）供应商之间商定部分供应商放弃参加政府采购活动或者放弃中标；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（7）供应商与采购人或者采购代理机构之间、供应商相互之间，为谋求特定供应商中标或者排斥其他供应商的其他串通行为。</w:t>
      </w:r>
    </w:p>
    <w:p>
      <w:pPr>
        <w:pStyle w:val="16"/>
        <w:snapToGrid w:val="0"/>
        <w:spacing w:line="360" w:lineRule="auto"/>
        <w:ind w:left="2" w:leftChars="1" w:firstLine="422" w:firstLineChars="200"/>
        <w:rPr>
          <w:rFonts w:hint="eastAsia" w:ascii="宋体" w:hAnsi="宋体" w:eastAsia="宋体" w:cs="宋体"/>
          <w:b/>
          <w:color w:val="auto"/>
          <w:highlight w:val="none"/>
        </w:rPr>
      </w:pPr>
    </w:p>
    <w:p>
      <w:pPr>
        <w:pStyle w:val="5"/>
        <w:keepNext w:val="0"/>
        <w:keepLines w:val="0"/>
        <w:spacing w:line="400" w:lineRule="exact"/>
        <w:jc w:val="center"/>
        <w:rPr>
          <w:rFonts w:hint="eastAsia" w:ascii="宋体" w:hAnsi="宋体" w:eastAsia="宋体" w:cs="宋体"/>
          <w:color w:val="auto"/>
          <w:highlight w:val="none"/>
        </w:rPr>
      </w:pPr>
      <w:bookmarkStart w:id="137" w:name="_Toc25104"/>
      <w:bookmarkStart w:id="138" w:name="_Toc6920"/>
      <w:bookmarkStart w:id="139" w:name="_Toc19016"/>
      <w:bookmarkStart w:id="140" w:name="_Toc11054"/>
      <w:bookmarkStart w:id="141" w:name="_Toc128"/>
      <w:bookmarkStart w:id="142" w:name="_Toc254970534"/>
      <w:bookmarkStart w:id="143" w:name="_Toc254970675"/>
      <w:bookmarkStart w:id="144" w:name="_Toc18580"/>
      <w:bookmarkStart w:id="145" w:name="_Toc9988"/>
      <w:bookmarkStart w:id="146" w:name="_Toc17855"/>
      <w:bookmarkStart w:id="147" w:name="_Toc22911"/>
      <w:bookmarkStart w:id="148" w:name="_Toc10320"/>
      <w:r>
        <w:rPr>
          <w:rFonts w:hint="eastAsia" w:ascii="宋体" w:hAnsi="宋体" w:eastAsia="宋体" w:cs="宋体"/>
          <w:color w:val="auto"/>
          <w:highlight w:val="none"/>
        </w:rPr>
        <w:t>二、招标文件</w:t>
      </w:r>
      <w:bookmarkEnd w:id="137"/>
      <w:bookmarkEnd w:id="138"/>
      <w:bookmarkEnd w:id="139"/>
      <w:bookmarkEnd w:id="140"/>
      <w:bookmarkEnd w:id="141"/>
      <w:bookmarkEnd w:id="142"/>
      <w:bookmarkEnd w:id="143"/>
      <w:bookmarkEnd w:id="144"/>
      <w:bookmarkEnd w:id="145"/>
      <w:bookmarkEnd w:id="146"/>
      <w:bookmarkEnd w:id="147"/>
      <w:bookmarkEnd w:id="148"/>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10.招标文件的组成</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第一章 招标公告；</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第二章 采购需求；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第三章 投标人须知；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第四章 评标方法</w:t>
      </w:r>
      <w:r>
        <w:rPr>
          <w:rFonts w:hint="eastAsia" w:ascii="宋体" w:hAnsi="宋体" w:eastAsia="宋体" w:cs="宋体"/>
          <w:color w:val="auto"/>
          <w:szCs w:val="21"/>
          <w:highlight w:val="none"/>
          <w:lang w:eastAsia="zh-CN"/>
        </w:rPr>
        <w:t>和</w:t>
      </w:r>
      <w:r>
        <w:rPr>
          <w:rFonts w:hint="eastAsia" w:ascii="宋体" w:hAnsi="宋体" w:eastAsia="宋体" w:cs="宋体"/>
          <w:color w:val="auto"/>
          <w:szCs w:val="21"/>
          <w:highlight w:val="none"/>
        </w:rPr>
        <w:t>评标标准；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第五章 拟签订的合同文本；</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第六章 投标文件格式；</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第七章 质疑、投诉材料格式</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根据本章第11.1项的规定对招标文件所做的澄清、修改，构成招标文件的组成部分。当招标文件与招标文件的澄清和修改就同一内容的表述不一致时，以最后澄清或修改公告为准。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11.招标文件的澄清、修改 、现场考察和答疑会</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11.1采购人或者采购代理机构可以对已发出的招标文件进行必要的澄清或者修改，但不得改变采购标的和资格条件。澄清或者修改应当在原</w:t>
      </w:r>
      <w:r>
        <w:rPr>
          <w:rFonts w:hint="eastAsia" w:ascii="宋体" w:hAnsi="宋体" w:eastAsia="宋体" w:cs="宋体"/>
          <w:b/>
          <w:color w:val="auto"/>
          <w:szCs w:val="21"/>
          <w:highlight w:val="none"/>
          <w:lang w:eastAsia="zh-CN"/>
        </w:rPr>
        <w:t>招标</w:t>
      </w:r>
      <w:r>
        <w:rPr>
          <w:rFonts w:hint="eastAsia" w:ascii="宋体" w:hAnsi="宋体" w:eastAsia="宋体" w:cs="宋体"/>
          <w:b/>
          <w:color w:val="auto"/>
          <w:szCs w:val="21"/>
          <w:highlight w:val="none"/>
        </w:rPr>
        <w:t>公告发布媒体上发布澄清公告。澄清或者修改的内容为招标文件的组成部分。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投标人应认真审阅本招标文件，如有疑问，或发现其中有误或有要求不合理的，应在投标人须知前附表规定的</w:t>
      </w:r>
      <w:r>
        <w:rPr>
          <w:rFonts w:hint="eastAsia" w:ascii="宋体" w:hAnsi="宋体" w:eastAsia="宋体" w:cs="宋体"/>
          <w:color w:val="auto"/>
          <w:kern w:val="0"/>
          <w:szCs w:val="21"/>
          <w:highlight w:val="none"/>
        </w:rPr>
        <w:t>投标截止时间</w:t>
      </w:r>
      <w:r>
        <w:rPr>
          <w:rFonts w:hint="eastAsia" w:ascii="宋体" w:hAnsi="宋体" w:eastAsia="宋体" w:cs="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int="eastAsia" w:ascii="宋体" w:hAnsi="宋体" w:eastAsia="宋体" w:cs="宋体"/>
          <w:color w:val="auto"/>
          <w:szCs w:val="21"/>
          <w:highlight w:val="none"/>
        </w:rPr>
        <w:t>投标人须知前附表”</w:t>
      </w:r>
      <w:r>
        <w:rPr>
          <w:rFonts w:hint="eastAsia" w:ascii="宋体" w:hAnsi="宋体" w:eastAsia="宋体" w:cs="宋体"/>
          <w:color w:val="auto"/>
          <w:highlight w:val="none"/>
        </w:rPr>
        <w:t>规定的政府采购信息发布媒体上发布更正公告及平台短信通知)所有获取招标文件的潜在投标人；不足15日的，采购人或者采购代理机构应当顺延提交投标文件的截止时间。</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11.4 采购人和采购代理机构可以视采购具体情况，变更投标截止时间和开标时间，将变更时间将在“</w:t>
      </w:r>
      <w:r>
        <w:rPr>
          <w:rFonts w:hint="eastAsia" w:ascii="宋体" w:hAnsi="宋体" w:eastAsia="宋体" w:cs="宋体"/>
          <w:color w:val="auto"/>
          <w:szCs w:val="21"/>
          <w:highlight w:val="none"/>
        </w:rPr>
        <w:t>投标人须知前附表”</w:t>
      </w:r>
      <w:r>
        <w:rPr>
          <w:rFonts w:hint="eastAsia" w:ascii="宋体" w:hAnsi="宋体" w:eastAsia="宋体" w:cs="宋体"/>
          <w:color w:val="auto"/>
          <w:kern w:val="0"/>
          <w:szCs w:val="21"/>
          <w:highlight w:val="none"/>
        </w:rPr>
        <w:t>规定的政府采购信息发布媒体上</w:t>
      </w:r>
      <w:r>
        <w:rPr>
          <w:rFonts w:hint="eastAsia" w:ascii="宋体" w:hAnsi="宋体" w:eastAsia="宋体" w:cs="宋体"/>
          <w:color w:val="auto"/>
          <w:highlight w:val="none"/>
        </w:rPr>
        <w:t>发布更正公告。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w:t>
      </w:r>
      <w:bookmarkStart w:id="149" w:name="_Hlk53134511"/>
      <w:r>
        <w:rPr>
          <w:rFonts w:hint="eastAsia" w:ascii="宋体" w:hAnsi="宋体" w:eastAsia="宋体" w:cs="宋体"/>
          <w:color w:val="auto"/>
          <w:highlight w:val="none"/>
        </w:rPr>
        <w:t>5采购人或者采购代理机构可以在招标文件提供期限截止后，组织已获取招标文件的潜在投标人现场考察或者召开开标前答疑会，具体详见“投标人须知前附表”。</w:t>
      </w:r>
    </w:p>
    <w:bookmarkEnd w:id="149"/>
    <w:p>
      <w:pPr>
        <w:pStyle w:val="5"/>
        <w:keepNext w:val="0"/>
        <w:keepLines w:val="0"/>
        <w:spacing w:line="400" w:lineRule="exact"/>
        <w:jc w:val="center"/>
        <w:rPr>
          <w:rFonts w:hint="eastAsia" w:ascii="宋体" w:hAnsi="宋体" w:eastAsia="宋体" w:cs="宋体"/>
          <w:color w:val="auto"/>
          <w:highlight w:val="none"/>
        </w:rPr>
      </w:pPr>
      <w:bookmarkStart w:id="150" w:name="_Toc12080"/>
      <w:bookmarkStart w:id="151" w:name="_Toc20"/>
      <w:bookmarkStart w:id="152" w:name="_Toc28419"/>
      <w:bookmarkStart w:id="153" w:name="_Toc32154"/>
      <w:bookmarkStart w:id="154" w:name="_Toc2635"/>
      <w:bookmarkStart w:id="155" w:name="_Toc32499"/>
      <w:bookmarkStart w:id="156" w:name="_Toc16623"/>
      <w:bookmarkStart w:id="157" w:name="_Toc27367"/>
      <w:bookmarkStart w:id="158" w:name="_Toc254970535"/>
      <w:bookmarkStart w:id="159" w:name="_Toc7841"/>
      <w:bookmarkStart w:id="160" w:name="_Toc24872"/>
      <w:bookmarkStart w:id="161" w:name="_Toc254970676"/>
      <w:r>
        <w:rPr>
          <w:rFonts w:hint="eastAsia" w:ascii="宋体" w:hAnsi="宋体" w:eastAsia="宋体" w:cs="宋体"/>
          <w:color w:val="auto"/>
          <w:highlight w:val="none"/>
        </w:rPr>
        <w:t>三、投标文件的编制</w:t>
      </w:r>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firstLine="480" w:firstLineChars="200"/>
        <w:rPr>
          <w:rFonts w:hint="eastAsia" w:ascii="宋体" w:hAnsi="宋体" w:eastAsia="宋体" w:cs="宋体"/>
          <w:color w:val="auto"/>
          <w:sz w:val="24"/>
          <w:highlight w:val="none"/>
        </w:rPr>
      </w:pPr>
      <w:bookmarkStart w:id="162" w:name="_Toc254970677"/>
      <w:bookmarkStart w:id="163" w:name="_Toc254970536"/>
      <w:r>
        <w:rPr>
          <w:rFonts w:hint="eastAsia" w:ascii="宋体" w:hAnsi="宋体" w:eastAsia="宋体" w:cs="宋体"/>
          <w:color w:val="auto"/>
          <w:sz w:val="24"/>
          <w:highlight w:val="none"/>
        </w:rPr>
        <w:t>12.投标文件的编制原则</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投标人必须按照招标文件的要求编制投标文件。投标文件必须对招标文件提出的要求和条件作出明确响应。</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13.投标文件的组成</w:t>
      </w:r>
      <w:bookmarkEnd w:id="162"/>
      <w:bookmarkEnd w:id="16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13.1投标文件由</w:t>
      </w:r>
      <w:r>
        <w:rPr>
          <w:rFonts w:hint="eastAsia" w:ascii="宋体" w:hAnsi="宋体" w:eastAsia="宋体" w:cs="宋体"/>
          <w:color w:val="auto"/>
          <w:szCs w:val="21"/>
          <w:highlight w:val="none"/>
          <w:lang w:eastAsia="zh-CN"/>
        </w:rPr>
        <w:t>资信及</w:t>
      </w:r>
      <w:r>
        <w:rPr>
          <w:rFonts w:hint="eastAsia" w:ascii="宋体" w:hAnsi="宋体" w:eastAsia="宋体" w:cs="宋体"/>
          <w:color w:val="auto"/>
          <w:szCs w:val="21"/>
          <w:highlight w:val="none"/>
        </w:rPr>
        <w:t>商务文件、技术文件、报价文件</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部分组成。</w:t>
      </w:r>
    </w:p>
    <w:p>
      <w:pPr>
        <w:spacing w:line="360" w:lineRule="auto"/>
        <w:ind w:firstLine="420" w:firstLineChars="200"/>
        <w:rPr>
          <w:rFonts w:hint="eastAsia" w:ascii="宋体" w:hAnsi="宋体" w:eastAsia="宋体" w:cs="宋体"/>
          <w:bCs/>
          <w:color w:val="auto"/>
          <w:szCs w:val="21"/>
          <w:highlight w:val="none"/>
        </w:rPr>
      </w:pPr>
      <w:bookmarkStart w:id="164" w:name="_13.1报价文件:_具体材料见“投标人须知前附表”。"/>
      <w:bookmarkEnd w:id="164"/>
      <w:bookmarkStart w:id="165" w:name="_13.2资格证明文件：具体材料见“投标人须知前附表”。"/>
      <w:bookmarkEnd w:id="165"/>
      <w:r>
        <w:rPr>
          <w:rFonts w:hint="eastAsia" w:ascii="宋体" w:hAnsi="宋体" w:eastAsia="宋体" w:cs="宋体"/>
          <w:bCs/>
          <w:color w:val="auto"/>
          <w:szCs w:val="21"/>
          <w:highlight w:val="none"/>
        </w:rPr>
        <w:t>（1）</w:t>
      </w:r>
      <w:r>
        <w:rPr>
          <w:rFonts w:hint="eastAsia" w:ascii="宋体" w:hAnsi="宋体" w:eastAsia="宋体" w:cs="宋体"/>
          <w:color w:val="auto"/>
          <w:szCs w:val="21"/>
          <w:highlight w:val="none"/>
          <w:lang w:eastAsia="zh-CN"/>
        </w:rPr>
        <w:t>资信及</w:t>
      </w:r>
      <w:r>
        <w:rPr>
          <w:rFonts w:hint="eastAsia" w:ascii="宋体" w:hAnsi="宋体" w:eastAsia="宋体" w:cs="宋体"/>
          <w:color w:val="auto"/>
          <w:szCs w:val="21"/>
          <w:highlight w:val="none"/>
        </w:rPr>
        <w:t>商务文件</w:t>
      </w:r>
      <w:r>
        <w:rPr>
          <w:rFonts w:hint="eastAsia" w:ascii="宋体" w:hAnsi="宋体" w:eastAsia="宋体" w:cs="宋体"/>
          <w:bCs/>
          <w:color w:val="auto"/>
          <w:szCs w:val="21"/>
          <w:highlight w:val="none"/>
        </w:rPr>
        <w:t>文件：具体材料见“投标人须知前附表”。</w:t>
      </w:r>
    </w:p>
    <w:p>
      <w:pPr>
        <w:spacing w:line="360" w:lineRule="auto"/>
        <w:ind w:firstLine="420" w:firstLineChars="200"/>
        <w:rPr>
          <w:rFonts w:hint="eastAsia" w:ascii="宋体" w:hAnsi="宋体" w:eastAsia="宋体" w:cs="宋体"/>
          <w:bCs/>
          <w:color w:val="auto"/>
          <w:szCs w:val="21"/>
          <w:highlight w:val="none"/>
        </w:rPr>
      </w:pPr>
      <w:bookmarkStart w:id="166" w:name="_13.3商务文件:_具体材料见“投标人须知前附表”。"/>
      <w:bookmarkEnd w:id="166"/>
      <w:r>
        <w:rPr>
          <w:rFonts w:hint="eastAsia" w:ascii="宋体" w:hAnsi="宋体" w:eastAsia="宋体" w:cs="宋体"/>
          <w:bCs/>
          <w:color w:val="auto"/>
          <w:szCs w:val="21"/>
          <w:highlight w:val="none"/>
        </w:rPr>
        <w:t xml:space="preserve">（2）技术文件：具体材料见“投标人须知前附表”。 </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rPr>
        <w:t>）报价文件：具体材料见“投标人须知前附表”。</w:t>
      </w:r>
    </w:p>
    <w:p>
      <w:pPr>
        <w:spacing w:line="360" w:lineRule="auto"/>
        <w:ind w:firstLine="420" w:firstLineChars="200"/>
        <w:rPr>
          <w:rFonts w:hint="eastAsia" w:ascii="宋体" w:hAnsi="宋体" w:eastAsia="宋体" w:cs="宋体"/>
          <w:bCs/>
          <w:color w:val="auto"/>
          <w:szCs w:val="21"/>
          <w:highlight w:val="none"/>
        </w:rPr>
      </w:pPr>
      <w:bookmarkStart w:id="167" w:name="_13.5投标文件电子版：具体材料见“投标人须知前附表”。"/>
      <w:bookmarkEnd w:id="167"/>
      <w:r>
        <w:rPr>
          <w:rFonts w:hint="eastAsia" w:ascii="宋体" w:hAnsi="宋体" w:eastAsia="宋体" w:cs="宋体"/>
          <w:bCs/>
          <w:color w:val="auto"/>
          <w:szCs w:val="21"/>
          <w:highlight w:val="none"/>
        </w:rPr>
        <w:t>13.2投标文件电子版：具体要求见本节19.投标文件编制。</w:t>
      </w:r>
    </w:p>
    <w:p>
      <w:pPr>
        <w:spacing w:line="360" w:lineRule="auto"/>
        <w:ind w:firstLine="480" w:firstLineChars="200"/>
        <w:rPr>
          <w:rFonts w:hint="eastAsia" w:ascii="宋体" w:hAnsi="宋体" w:eastAsia="宋体" w:cs="宋体"/>
          <w:color w:val="auto"/>
          <w:sz w:val="24"/>
          <w:highlight w:val="none"/>
        </w:rPr>
      </w:pPr>
      <w:bookmarkStart w:id="168" w:name="_Toc254970678"/>
      <w:bookmarkStart w:id="169" w:name="_Toc254970537"/>
      <w:r>
        <w:rPr>
          <w:rFonts w:hint="eastAsia" w:ascii="宋体" w:hAnsi="宋体" w:eastAsia="宋体" w:cs="宋体"/>
          <w:color w:val="auto"/>
          <w:sz w:val="24"/>
          <w:highlight w:val="none"/>
        </w:rPr>
        <w:t>14.投标文件的语言及计量</w:t>
      </w:r>
      <w:bookmarkEnd w:id="168"/>
      <w:bookmarkEnd w:id="169"/>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14.1语言文字</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14.2投标计量单位</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15.投标</w:t>
      </w:r>
      <w:r>
        <w:rPr>
          <w:rFonts w:hint="eastAsia" w:ascii="宋体" w:hAnsi="宋体" w:eastAsia="宋体" w:cs="宋体"/>
          <w:color w:val="auto"/>
          <w:sz w:val="24"/>
          <w:highlight w:val="none"/>
          <w:lang w:val="en-US" w:eastAsia="zh-CN"/>
        </w:rPr>
        <w:t>文件提交</w:t>
      </w:r>
      <w:r>
        <w:rPr>
          <w:rFonts w:hint="eastAsia" w:ascii="宋体" w:hAnsi="宋体" w:eastAsia="宋体" w:cs="宋体"/>
          <w:color w:val="auto"/>
          <w:sz w:val="24"/>
          <w:highlight w:val="none"/>
        </w:rPr>
        <w:t>的风险</w:t>
      </w:r>
    </w:p>
    <w:p>
      <w:pPr>
        <w:spacing w:line="36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投标文件分为</w:t>
      </w:r>
      <w:r>
        <w:rPr>
          <w:rFonts w:hint="eastAsia" w:ascii="宋体" w:hAnsi="宋体" w:eastAsia="宋体" w:cs="宋体"/>
          <w:color w:val="auto"/>
          <w:szCs w:val="21"/>
          <w:highlight w:val="none"/>
          <w:lang w:eastAsia="zh-CN"/>
        </w:rPr>
        <w:t>资信及</w:t>
      </w:r>
      <w:r>
        <w:rPr>
          <w:rFonts w:hint="eastAsia" w:ascii="宋体" w:hAnsi="宋体" w:eastAsia="宋体" w:cs="宋体"/>
          <w:color w:val="auto"/>
          <w:szCs w:val="21"/>
          <w:highlight w:val="none"/>
        </w:rPr>
        <w:t>商务文件、技术文件、报价文件</w:t>
      </w:r>
      <w:r>
        <w:rPr>
          <w:rFonts w:hint="eastAsia" w:ascii="宋体" w:hAnsi="宋体" w:eastAsia="宋体" w:cs="宋体"/>
          <w:color w:val="auto"/>
          <w:szCs w:val="21"/>
          <w:highlight w:val="none"/>
          <w:lang w:eastAsia="zh-CN"/>
        </w:rPr>
        <w:t>三</w:t>
      </w:r>
      <w:r>
        <w:rPr>
          <w:rFonts w:hint="eastAsia" w:ascii="宋体" w:hAnsi="宋体" w:eastAsia="宋体" w:cs="宋体"/>
          <w:color w:val="auto"/>
          <w:highlight w:val="none"/>
        </w:rPr>
        <w:t>部分</w:t>
      </w:r>
      <w:r>
        <w:rPr>
          <w:rFonts w:hint="eastAsia" w:ascii="宋体" w:hAnsi="宋体" w:eastAsia="宋体" w:cs="宋体"/>
          <w:color w:val="auto"/>
          <w:highlight w:val="none"/>
          <w:lang w:eastAsia="zh-CN"/>
        </w:rPr>
        <w:t>；</w:t>
      </w:r>
      <w:r>
        <w:rPr>
          <w:rFonts w:hint="eastAsia" w:ascii="宋体" w:hAnsi="宋体" w:eastAsia="宋体" w:cs="宋体"/>
          <w:b/>
          <w:bCs/>
          <w:color w:val="auto"/>
          <w:szCs w:val="21"/>
          <w:highlight w:val="none"/>
          <w:lang w:eastAsia="zh-CN"/>
        </w:rPr>
        <w:t>每个分标应单独制作投标文件。</w:t>
      </w:r>
      <w:r>
        <w:rPr>
          <w:rFonts w:hint="eastAsia" w:ascii="宋体" w:hAnsi="宋体" w:eastAsia="宋体" w:cs="宋体"/>
          <w:color w:val="auto"/>
          <w:highlight w:val="none"/>
        </w:rPr>
        <w:t>各投标人在编制投标文件时请按照招标文件规定的格式进行，混乱的编排导致投标文件被误读或评标委员会查找不到有效文件是投标人的风险。投标人没有按照招标文件要求提供全部资料，或者投标人没有对招标文件作出实质性响应是投标人的风险，可能导致其投标被拒绝。</w:t>
      </w:r>
    </w:p>
    <w:p>
      <w:pPr>
        <w:spacing w:line="360" w:lineRule="auto"/>
        <w:ind w:firstLine="480" w:firstLineChars="200"/>
        <w:rPr>
          <w:rFonts w:hint="eastAsia" w:ascii="宋体" w:hAnsi="宋体" w:eastAsia="宋体" w:cs="宋体"/>
          <w:color w:val="auto"/>
          <w:sz w:val="24"/>
          <w:highlight w:val="none"/>
        </w:rPr>
      </w:pPr>
      <w:bookmarkStart w:id="170" w:name="_Toc254970679"/>
      <w:bookmarkStart w:id="171" w:name="_Toc254970538"/>
      <w:r>
        <w:rPr>
          <w:rFonts w:hint="eastAsia" w:ascii="宋体" w:hAnsi="宋体" w:eastAsia="宋体" w:cs="宋体"/>
          <w:color w:val="auto"/>
          <w:sz w:val="24"/>
          <w:highlight w:val="none"/>
        </w:rPr>
        <w:t>16.投标报价</w:t>
      </w:r>
      <w:bookmarkEnd w:id="170"/>
      <w:bookmarkEnd w:id="171"/>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16.1投标报价应</w:t>
      </w:r>
      <w:r>
        <w:rPr>
          <w:rFonts w:hint="eastAsia" w:ascii="宋体" w:hAnsi="宋体" w:eastAsia="宋体" w:cs="宋体"/>
          <w:bCs/>
          <w:color w:val="auto"/>
          <w:szCs w:val="20"/>
          <w:highlight w:val="none"/>
        </w:rPr>
        <w:t>按“第六章　投标文件格式”中“开标一览表”格式填写。</w:t>
      </w:r>
    </w:p>
    <w:p>
      <w:pPr>
        <w:spacing w:line="360" w:lineRule="auto"/>
        <w:ind w:firstLine="420" w:firstLineChars="200"/>
        <w:rPr>
          <w:rFonts w:hint="eastAsia" w:ascii="宋体" w:hAnsi="宋体" w:eastAsia="宋体" w:cs="宋体"/>
          <w:bCs/>
          <w:color w:val="auto"/>
          <w:szCs w:val="21"/>
          <w:highlight w:val="none"/>
        </w:rPr>
      </w:pPr>
      <w:bookmarkStart w:id="172" w:name="_16.2投标报价具体定义见投标人须知前附表。"/>
      <w:bookmarkEnd w:id="172"/>
      <w:r>
        <w:rPr>
          <w:rFonts w:hint="eastAsia" w:ascii="宋体" w:hAnsi="宋体" w:eastAsia="宋体" w:cs="宋体"/>
          <w:bCs/>
          <w:color w:val="auto"/>
          <w:szCs w:val="21"/>
          <w:highlight w:val="none"/>
        </w:rPr>
        <w:t>16.2投标报价具体包括内容详见“投标人须知前附表”。</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17.投标有效期</w:t>
      </w:r>
    </w:p>
    <w:p>
      <w:pPr>
        <w:spacing w:line="360" w:lineRule="auto"/>
        <w:ind w:firstLine="420" w:firstLineChars="200"/>
        <w:rPr>
          <w:rFonts w:hint="eastAsia" w:ascii="宋体" w:hAnsi="宋体" w:eastAsia="宋体" w:cs="宋体"/>
          <w:bCs/>
          <w:color w:val="auto"/>
          <w:szCs w:val="21"/>
          <w:highlight w:val="none"/>
        </w:rPr>
      </w:pPr>
      <w:bookmarkStart w:id="173" w:name="_17.1投标有效期应按“投标人须知中的前附表”规定的期限。"/>
      <w:bookmarkEnd w:id="173"/>
      <w:r>
        <w:rPr>
          <w:rFonts w:hint="eastAsia" w:ascii="宋体" w:hAnsi="宋体" w:eastAsia="宋体" w:cs="宋体"/>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17.2</w:t>
      </w:r>
      <w:bookmarkStart w:id="174" w:name="_Toc254970540"/>
      <w:bookmarkStart w:id="175" w:name="_Toc254970681"/>
      <w:r>
        <w:rPr>
          <w:rFonts w:hint="eastAsia" w:ascii="宋体" w:hAnsi="宋体" w:eastAsia="宋体" w:cs="宋体"/>
          <w:bCs/>
          <w:color w:val="auto"/>
          <w:szCs w:val="21"/>
          <w:highlight w:val="none"/>
        </w:rPr>
        <w:t>投标有效期应按规定的期限作出承诺，具体详见“投标人须知前附表”。</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17.3投标人的投标文件在投标有效期内均保持有效。</w:t>
      </w:r>
      <w:bookmarkEnd w:id="174"/>
      <w:bookmarkEnd w:id="175"/>
    </w:p>
    <w:p>
      <w:pPr>
        <w:spacing w:line="360" w:lineRule="auto"/>
        <w:ind w:firstLine="480" w:firstLineChars="200"/>
        <w:rPr>
          <w:rFonts w:hint="eastAsia" w:ascii="宋体" w:hAnsi="宋体" w:eastAsia="宋体" w:cs="宋体"/>
          <w:color w:val="auto"/>
          <w:sz w:val="24"/>
          <w:highlight w:val="none"/>
        </w:rPr>
      </w:pPr>
      <w:bookmarkStart w:id="176" w:name="_18.投标保证金"/>
      <w:bookmarkEnd w:id="176"/>
      <w:bookmarkStart w:id="177" w:name="_Toc254970682"/>
      <w:bookmarkStart w:id="178" w:name="_Toc254970541"/>
      <w:r>
        <w:rPr>
          <w:rFonts w:hint="eastAsia" w:ascii="宋体" w:hAnsi="宋体" w:eastAsia="宋体" w:cs="宋体"/>
          <w:color w:val="auto"/>
          <w:sz w:val="24"/>
          <w:highlight w:val="none"/>
        </w:rPr>
        <w:t>18.投标保证金</w:t>
      </w:r>
      <w:bookmarkEnd w:id="177"/>
      <w:bookmarkEnd w:id="178"/>
    </w:p>
    <w:p>
      <w:pPr>
        <w:spacing w:line="360" w:lineRule="auto"/>
        <w:ind w:firstLine="420" w:firstLineChars="200"/>
        <w:rPr>
          <w:rFonts w:hint="eastAsia" w:ascii="宋体" w:hAnsi="宋体" w:eastAsia="宋体" w:cs="宋体"/>
          <w:color w:val="auto"/>
          <w:sz w:val="24"/>
          <w:highlight w:val="none"/>
        </w:rPr>
      </w:pPr>
      <w:bookmarkStart w:id="179" w:name="_Toc254970542"/>
      <w:bookmarkStart w:id="180" w:name="_Toc254970683"/>
      <w:r>
        <w:rPr>
          <w:rFonts w:hint="eastAsia" w:ascii="宋体" w:hAnsi="宋体" w:eastAsia="宋体" w:cs="宋体"/>
          <w:bCs/>
          <w:color w:val="auto"/>
          <w:szCs w:val="21"/>
          <w:highlight w:val="none"/>
        </w:rPr>
        <w:t>本项目不需要缴纳投标保证金。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19.投标文件的</w:t>
      </w:r>
      <w:bookmarkEnd w:id="179"/>
      <w:bookmarkEnd w:id="180"/>
      <w:r>
        <w:rPr>
          <w:rFonts w:hint="eastAsia" w:ascii="宋体" w:hAnsi="宋体" w:eastAsia="宋体" w:cs="宋体"/>
          <w:color w:val="auto"/>
          <w:sz w:val="24"/>
          <w:highlight w:val="none"/>
        </w:rPr>
        <w:t>编制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投标文件编制要求详见“投标人须知前附表”。投标人应按本招标文件规定的格式和顺序编制投标文件并标注页码，投标文件内容不完整、编排混乱导致投标文件被误读、漏读或者查找不到相关内容的，由此引发的后果由投标人承担。</w:t>
      </w:r>
      <w:bookmarkStart w:id="181" w:name="_19.2投标文件应按报价文件、资格证明文件、商务文件、技术文件分别编制"/>
      <w:bookmarkEnd w:id="181"/>
    </w:p>
    <w:p>
      <w:pPr>
        <w:pStyle w:val="34"/>
        <w:snapToGrid w:val="0"/>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19.2投标文件按照招标文件第六章格式要求进行签署、盖章。投标人的投标文件未按照招标文件要求签署、盖章的，</w:t>
      </w:r>
      <w:r>
        <w:rPr>
          <w:rFonts w:hint="eastAsia" w:ascii="宋体" w:hAnsi="宋体" w:eastAsia="宋体" w:cs="宋体"/>
          <w:b/>
          <w:color w:val="auto"/>
          <w:sz w:val="21"/>
          <w:szCs w:val="21"/>
          <w:highlight w:val="none"/>
        </w:rPr>
        <w:t>其投标无效。</w:t>
      </w:r>
    </w:p>
    <w:p>
      <w:pPr>
        <w:pStyle w:val="34"/>
        <w:snapToGrid w:val="0"/>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19.3为确保网上操作合法、有效和安全，投标人应当在投标截止时间前完成在</w:t>
      </w:r>
      <w:r>
        <w:rPr>
          <w:rFonts w:hint="eastAsia" w:ascii="宋体" w:hAnsi="宋体" w:eastAsia="宋体" w:cs="宋体"/>
          <w:color w:val="auto"/>
          <w:sz w:val="21"/>
          <w:szCs w:val="21"/>
          <w:highlight w:val="none"/>
          <w:lang w:eastAsia="zh-CN"/>
        </w:rPr>
        <w:t>“广西政府采购云平台”</w:t>
      </w:r>
      <w:r>
        <w:rPr>
          <w:rFonts w:hint="eastAsia" w:ascii="宋体" w:hAnsi="宋体" w:eastAsia="宋体" w:cs="宋体"/>
          <w:color w:val="auto"/>
          <w:sz w:val="21"/>
          <w:szCs w:val="21"/>
          <w:highlight w:val="none"/>
        </w:rPr>
        <w:t>的身份认证，确保在电子投标过程中能够对相关数据电文进行加密和使用电子签名。</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eastAsia="宋体" w:cs="宋体"/>
          <w:color w:val="auto"/>
          <w:szCs w:val="21"/>
          <w:highlight w:val="none"/>
        </w:rPr>
        <w:t>否则作无效投标处理</w:t>
      </w:r>
      <w:r>
        <w:rPr>
          <w:rFonts w:hint="eastAsia" w:ascii="宋体" w:hAnsi="宋体" w:eastAsia="宋体" w:cs="宋体"/>
          <w:b/>
          <w:color w:val="auto"/>
          <w:szCs w:val="21"/>
          <w:highlight w:val="none"/>
        </w:rPr>
        <w:t>。</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19.5投标文件应避免涂改、行间插字或者删除</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19.6对招标文件的实质性要求和条件作出响应是指投标人必须对招标文件中标注为实质性要求和条件的</w:t>
      </w:r>
      <w:r>
        <w:rPr>
          <w:rFonts w:hint="eastAsia" w:ascii="宋体" w:hAnsi="宋体" w:eastAsia="宋体" w:cs="宋体"/>
          <w:color w:val="auto"/>
          <w:szCs w:val="21"/>
          <w:highlight w:val="none"/>
        </w:rPr>
        <w:t>服务内容及要求</w:t>
      </w:r>
      <w:r>
        <w:rPr>
          <w:rFonts w:hint="eastAsia" w:ascii="宋体" w:hAnsi="宋体" w:eastAsia="宋体" w:cs="宋体"/>
          <w:color w:val="auto"/>
          <w:highlight w:val="none"/>
        </w:rPr>
        <w:t>、商务条款及其它内容</w:t>
      </w:r>
      <w:r>
        <w:rPr>
          <w:rFonts w:hint="eastAsia" w:ascii="宋体" w:hAnsi="宋体" w:eastAsia="宋体" w:cs="宋体"/>
          <w:b/>
          <w:color w:val="auto"/>
          <w:highlight w:val="none"/>
        </w:rPr>
        <w:t>作出满足或者优于原要求和条件的承诺</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color w:val="auto"/>
          <w:szCs w:val="21"/>
          <w:highlight w:val="none"/>
          <w:u w:val="single"/>
        </w:rPr>
      </w:pPr>
      <w:r>
        <w:rPr>
          <w:rFonts w:hint="eastAsia" w:ascii="宋体" w:hAnsi="宋体" w:eastAsia="宋体" w:cs="宋体"/>
          <w:b/>
          <w:color w:val="auto"/>
          <w:szCs w:val="21"/>
          <w:highlight w:val="none"/>
          <w:u w:val="single"/>
        </w:rPr>
        <w:t>19.7本项目为全流程电子化项目，异常情况见“第二节 投标人须知正文”中“四、24.2开标程序。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20.备份投标文件</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bCs/>
          <w:color w:val="auto"/>
          <w:szCs w:val="21"/>
          <w:highlight w:val="none"/>
        </w:rPr>
        <w:t>详见在“投标人须知前附表”。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21.投标文件的提交</w:t>
      </w:r>
    </w:p>
    <w:p>
      <w:pPr>
        <w:spacing w:line="360" w:lineRule="auto"/>
        <w:ind w:firstLine="420" w:firstLineChars="200"/>
        <w:rPr>
          <w:rFonts w:hint="eastAsia" w:ascii="宋体" w:hAnsi="宋体" w:eastAsia="宋体" w:cs="宋体"/>
          <w:b/>
          <w:color w:val="auto"/>
          <w:highlight w:val="none"/>
        </w:rPr>
      </w:pPr>
      <w:bookmarkStart w:id="182" w:name="_21.1投标人必须在“投标人须知中的前附表”规定的投标文件接收时间和投"/>
      <w:bookmarkEnd w:id="182"/>
      <w:r>
        <w:rPr>
          <w:rFonts w:hint="eastAsia" w:ascii="宋体" w:hAnsi="宋体" w:eastAsia="宋体" w:cs="宋体"/>
          <w:bCs/>
          <w:color w:val="auto"/>
          <w:szCs w:val="21"/>
          <w:highlight w:val="none"/>
        </w:rPr>
        <w:t>21.1投标人必须在“投标人须知前附表”规定的投标文件接收时间和投标地点提交电子版投标文件。电子投标文件应在制作完成后，在投标截止时间前通过有效数字证书（CA认证锁）进行电子签章、加密，然后通过网络将加密的电子投标文件递交至</w:t>
      </w:r>
      <w:r>
        <w:rPr>
          <w:rFonts w:hint="eastAsia" w:ascii="宋体" w:hAnsi="宋体" w:eastAsia="宋体" w:cs="宋体"/>
          <w:bCs/>
          <w:color w:val="auto"/>
          <w:szCs w:val="21"/>
          <w:highlight w:val="none"/>
          <w:lang w:eastAsia="zh-CN"/>
        </w:rPr>
        <w:t>“广西政府采购云平台”</w:t>
      </w:r>
      <w:r>
        <w:rPr>
          <w:rFonts w:hint="eastAsia" w:ascii="宋体" w:hAnsi="宋体" w:eastAsia="宋体" w:cs="宋体"/>
          <w:bCs/>
          <w:color w:val="auto"/>
          <w:szCs w:val="21"/>
          <w:highlight w:val="none"/>
        </w:rPr>
        <w:t>。</w:t>
      </w:r>
    </w:p>
    <w:p>
      <w:pPr>
        <w:spacing w:line="360" w:lineRule="auto"/>
        <w:ind w:firstLine="422" w:firstLineChars="200"/>
        <w:rPr>
          <w:rFonts w:hint="eastAsia" w:ascii="宋体" w:hAnsi="宋体" w:eastAsia="宋体" w:cs="宋体"/>
          <w:b/>
          <w:color w:val="auto"/>
          <w:szCs w:val="20"/>
          <w:highlight w:val="none"/>
        </w:rPr>
      </w:pPr>
      <w:r>
        <w:rPr>
          <w:rFonts w:hint="eastAsia" w:ascii="宋体" w:hAnsi="宋体" w:eastAsia="宋体" w:cs="宋体"/>
          <w:b/>
          <w:color w:val="auto"/>
          <w:szCs w:val="21"/>
          <w:highlight w:val="none"/>
        </w:rPr>
        <w:t>21.2未在规定时间内提交或者未按照招标文件要求密封或者标记的电子投标文件，</w:t>
      </w:r>
      <w:r>
        <w:rPr>
          <w:rFonts w:hint="eastAsia" w:ascii="宋体" w:hAnsi="宋体" w:eastAsia="宋体" w:cs="宋体"/>
          <w:b/>
          <w:color w:val="auto"/>
          <w:szCs w:val="21"/>
          <w:highlight w:val="none"/>
          <w:lang w:eastAsia="zh-CN"/>
        </w:rPr>
        <w:t>“广西政府采购云平台”</w:t>
      </w:r>
      <w:r>
        <w:rPr>
          <w:rFonts w:hint="eastAsia" w:ascii="宋体" w:hAnsi="宋体" w:eastAsia="宋体" w:cs="宋体"/>
          <w:b/>
          <w:color w:val="auto"/>
          <w:szCs w:val="21"/>
          <w:highlight w:val="none"/>
        </w:rPr>
        <w:t>将拒收。</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21.3电子版投标文件提交方式见“招标公告”</w:t>
      </w:r>
      <w:r>
        <w:rPr>
          <w:rFonts w:hint="eastAsia" w:ascii="宋体" w:hAnsi="宋体" w:eastAsia="宋体" w:cs="宋体"/>
          <w:color w:val="auto"/>
          <w:szCs w:val="21"/>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22.投标文件的补充、修改、撤回与退回</w:t>
      </w:r>
      <w:bookmarkStart w:id="183" w:name="_Toc254970684"/>
      <w:bookmarkStart w:id="184" w:name="_Toc254970543"/>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szCs w:val="21"/>
          <w:highlight w:val="none"/>
        </w:rPr>
        <w:t>22.1</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w:t>
      </w:r>
      <w:r>
        <w:rPr>
          <w:rFonts w:hint="eastAsia" w:ascii="宋体" w:hAnsi="宋体" w:eastAsia="宋体" w:cs="宋体"/>
          <w:color w:val="auto"/>
          <w:szCs w:val="21"/>
          <w:highlight w:val="none"/>
          <w:lang w:eastAsia="zh-CN"/>
        </w:rPr>
        <w:t>提</w:t>
      </w:r>
      <w:r>
        <w:rPr>
          <w:rFonts w:hint="eastAsia" w:ascii="宋体" w:hAnsi="宋体" w:eastAsia="宋体" w:cs="宋体"/>
          <w:color w:val="auto"/>
          <w:szCs w:val="21"/>
          <w:highlight w:val="none"/>
        </w:rPr>
        <w:t>交的投标文件，</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将拒收。</w:t>
      </w:r>
    </w:p>
    <w:p>
      <w:pPr>
        <w:pStyle w:val="34"/>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r>
        <w:rPr>
          <w:rFonts w:hint="eastAsia" w:ascii="宋体" w:hAnsi="宋体" w:eastAsia="宋体" w:cs="宋体"/>
          <w:color w:val="auto"/>
          <w:sz w:val="21"/>
          <w:szCs w:val="21"/>
          <w:highlight w:val="none"/>
          <w:lang w:eastAsia="zh-CN"/>
        </w:rPr>
        <w:t>“广西政府采购云平台”</w:t>
      </w:r>
      <w:r>
        <w:rPr>
          <w:rFonts w:hint="eastAsia" w:ascii="宋体" w:hAnsi="宋体" w:eastAsia="宋体" w:cs="宋体"/>
          <w:color w:val="auto"/>
          <w:sz w:val="21"/>
          <w:szCs w:val="21"/>
          <w:highlight w:val="none"/>
        </w:rPr>
        <w:t>收到投标文件，将妥善保存并即时向</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发出确认回执通知。在投标截止时间前，除</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补充、修改或者撤回投标文件外，任何单位和个人不得解密或提取投标文件。</w:t>
      </w:r>
    </w:p>
    <w:bookmarkEnd w:id="183"/>
    <w:bookmarkEnd w:id="184"/>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22.3在投标截止时间止提交电子版投标文件的投标人不足3家时，电子版投标文件由</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代理机构在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操作退回，除此之外采购人和采购代理机构对已提交的投标文件概不退回。</w:t>
      </w:r>
    </w:p>
    <w:p>
      <w:pPr>
        <w:pStyle w:val="13"/>
        <w:snapToGrid w:val="0"/>
        <w:spacing w:line="400" w:lineRule="exact"/>
        <w:ind w:firstLine="739"/>
        <w:rPr>
          <w:rFonts w:hint="eastAsia" w:ascii="宋体" w:hAnsi="宋体" w:eastAsia="宋体" w:cs="宋体"/>
          <w:snapToGrid w:val="0"/>
          <w:color w:val="auto"/>
          <w:sz w:val="21"/>
          <w:szCs w:val="21"/>
          <w:highlight w:val="none"/>
        </w:rPr>
      </w:pPr>
    </w:p>
    <w:p>
      <w:pPr>
        <w:pStyle w:val="5"/>
        <w:keepNext w:val="0"/>
        <w:keepLines w:val="0"/>
        <w:spacing w:line="400" w:lineRule="exact"/>
        <w:jc w:val="center"/>
        <w:rPr>
          <w:rFonts w:hint="eastAsia" w:ascii="宋体" w:hAnsi="宋体" w:eastAsia="宋体" w:cs="宋体"/>
          <w:color w:val="auto"/>
          <w:highlight w:val="none"/>
        </w:rPr>
      </w:pPr>
      <w:bookmarkStart w:id="185" w:name="_Toc254970544"/>
      <w:bookmarkStart w:id="186" w:name="_Toc14091"/>
      <w:bookmarkStart w:id="187" w:name="_Toc32494"/>
      <w:bookmarkStart w:id="188" w:name="_Toc1356"/>
      <w:bookmarkStart w:id="189" w:name="_Toc2573"/>
      <w:bookmarkStart w:id="190" w:name="_Toc22661"/>
      <w:bookmarkStart w:id="191" w:name="_Toc254970685"/>
      <w:bookmarkStart w:id="192" w:name="_Toc27037"/>
      <w:bookmarkStart w:id="193" w:name="_Toc13250"/>
      <w:bookmarkStart w:id="194" w:name="_Toc810"/>
      <w:bookmarkStart w:id="195" w:name="_Toc12790"/>
      <w:bookmarkStart w:id="196" w:name="_Toc1586"/>
      <w:r>
        <w:rPr>
          <w:rFonts w:hint="eastAsia" w:ascii="宋体" w:hAnsi="宋体" w:eastAsia="宋体" w:cs="宋体"/>
          <w:color w:val="auto"/>
          <w:highlight w:val="none"/>
        </w:rPr>
        <w:t>四、开    标</w:t>
      </w:r>
      <w:bookmarkEnd w:id="185"/>
      <w:bookmarkEnd w:id="186"/>
      <w:bookmarkEnd w:id="187"/>
      <w:bookmarkEnd w:id="188"/>
      <w:bookmarkEnd w:id="189"/>
      <w:bookmarkEnd w:id="190"/>
      <w:bookmarkEnd w:id="191"/>
      <w:bookmarkEnd w:id="192"/>
      <w:bookmarkEnd w:id="193"/>
      <w:bookmarkEnd w:id="194"/>
      <w:bookmarkEnd w:id="195"/>
      <w:bookmarkEnd w:id="196"/>
    </w:p>
    <w:p>
      <w:pPr>
        <w:spacing w:line="360" w:lineRule="auto"/>
        <w:ind w:firstLine="480" w:firstLineChars="200"/>
        <w:rPr>
          <w:rFonts w:hint="eastAsia" w:ascii="宋体" w:hAnsi="宋体" w:eastAsia="宋体" w:cs="宋体"/>
          <w:color w:val="auto"/>
          <w:sz w:val="24"/>
          <w:highlight w:val="none"/>
        </w:rPr>
      </w:pPr>
      <w:bookmarkStart w:id="197" w:name="_23.开标时间和地点"/>
      <w:bookmarkEnd w:id="197"/>
      <w:r>
        <w:rPr>
          <w:rFonts w:hint="eastAsia" w:ascii="宋体" w:hAnsi="宋体" w:eastAsia="宋体" w:cs="宋体"/>
          <w:color w:val="auto"/>
          <w:sz w:val="24"/>
          <w:highlight w:val="none"/>
        </w:rPr>
        <w:t>23.开标时间和地点</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23.1开标时间及地点详见“投标人须知前附表”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23.2如</w:t>
      </w:r>
      <w:r>
        <w:rPr>
          <w:rFonts w:hint="eastAsia" w:ascii="宋体" w:hAnsi="宋体" w:eastAsia="宋体" w:cs="宋体"/>
          <w:bCs/>
          <w:color w:val="auto"/>
          <w:highlight w:val="none"/>
        </w:rPr>
        <w:t>投标人成功解密投标文件，但未在“</w:t>
      </w:r>
      <w:r>
        <w:rPr>
          <w:rFonts w:hint="eastAsia" w:ascii="宋体" w:hAnsi="宋体" w:eastAsia="宋体" w:cs="宋体"/>
          <w:bCs/>
          <w:color w:val="auto"/>
          <w:highlight w:val="none"/>
          <w:lang w:eastAsia="zh-CN"/>
        </w:rPr>
        <w:t>广西政府采购云平台</w:t>
      </w:r>
      <w:r>
        <w:rPr>
          <w:rFonts w:hint="eastAsia" w:ascii="宋体" w:hAnsi="宋体" w:eastAsia="宋体" w:cs="宋体"/>
          <w:bCs/>
          <w:color w:val="auto"/>
          <w:highlight w:val="none"/>
        </w:rPr>
        <w:t>”电子开标大厅参加开标的，视同认可开标过程和结果，</w:t>
      </w:r>
      <w:r>
        <w:rPr>
          <w:rFonts w:hint="eastAsia" w:ascii="宋体" w:hAnsi="宋体" w:eastAsia="宋体" w:cs="宋体"/>
          <w:color w:val="auto"/>
          <w:highlight w:val="none"/>
        </w:rPr>
        <w:t>由此产生的后果由投标人自行负责。投标人不足3家的，不得开标。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24.开标程序</w:t>
      </w:r>
    </w:p>
    <w:p>
      <w:pPr>
        <w:autoSpaceDE w:val="0"/>
        <w:autoSpaceDN w:val="0"/>
        <w:adjustRightInd w:val="0"/>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24.1</w:t>
      </w:r>
      <w:r>
        <w:rPr>
          <w:rFonts w:hint="eastAsia" w:ascii="宋体" w:hAnsi="宋体" w:eastAsia="宋体" w:cs="宋体"/>
          <w:color w:val="auto"/>
          <w:kern w:val="0"/>
          <w:szCs w:val="21"/>
          <w:highlight w:val="none"/>
        </w:rPr>
        <w:t>开标形式：</w:t>
      </w:r>
    </w:p>
    <w:p>
      <w:pPr>
        <w:autoSpaceDE w:val="0"/>
        <w:autoSpaceDN w:val="0"/>
        <w:adjustRightIn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开标的准备工作由采购代理机构负责落实，采购代理机构必须基于</w:t>
      </w:r>
      <w:r>
        <w:rPr>
          <w:rFonts w:hint="eastAsia" w:ascii="宋体" w:hAnsi="宋体" w:eastAsia="宋体" w:cs="宋体"/>
          <w:bCs/>
          <w:color w:val="auto"/>
          <w:szCs w:val="21"/>
          <w:highlight w:val="none"/>
          <w:lang w:eastAsia="zh-CN"/>
        </w:rPr>
        <w:t>“广西政府采购云平台”依法抽取</w:t>
      </w:r>
      <w:r>
        <w:rPr>
          <w:rFonts w:hint="eastAsia" w:ascii="宋体" w:hAnsi="宋体" w:eastAsia="宋体" w:cs="宋体"/>
          <w:bCs/>
          <w:color w:val="auto"/>
          <w:szCs w:val="21"/>
          <w:highlight w:val="none"/>
        </w:rPr>
        <w:t>评审专家，如采购代理机构未按规定</w:t>
      </w:r>
      <w:r>
        <w:rPr>
          <w:rFonts w:hint="eastAsia" w:ascii="宋体" w:hAnsi="宋体" w:eastAsia="宋体" w:cs="宋体"/>
          <w:bCs/>
          <w:color w:val="auto"/>
          <w:szCs w:val="21"/>
          <w:highlight w:val="none"/>
          <w:lang w:eastAsia="zh-CN"/>
        </w:rPr>
        <w:t>抽</w:t>
      </w:r>
      <w:r>
        <w:rPr>
          <w:rFonts w:hint="eastAsia" w:ascii="宋体" w:hAnsi="宋体" w:eastAsia="宋体" w:cs="宋体"/>
          <w:bCs/>
          <w:color w:val="auto"/>
          <w:szCs w:val="21"/>
          <w:highlight w:val="none"/>
        </w:rPr>
        <w:t>取专家的，视为本次开评标无效，应当重新采购；</w:t>
      </w:r>
    </w:p>
    <w:p>
      <w:pPr>
        <w:autoSpaceDE w:val="0"/>
        <w:autoSpaceDN w:val="0"/>
        <w:adjustRightIn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（2）采购代理机构将按照招标文件规定的时间通过</w:t>
      </w:r>
      <w:r>
        <w:rPr>
          <w:rFonts w:hint="eastAsia" w:ascii="宋体" w:hAnsi="宋体" w:eastAsia="宋体" w:cs="宋体"/>
          <w:bCs/>
          <w:color w:val="auto"/>
          <w:szCs w:val="21"/>
          <w:highlight w:val="none"/>
          <w:lang w:eastAsia="zh-CN"/>
        </w:rPr>
        <w:t>“广西政府采购云平台”</w:t>
      </w:r>
      <w:r>
        <w:rPr>
          <w:rFonts w:hint="eastAsia" w:ascii="宋体" w:hAnsi="宋体" w:eastAsia="宋体" w:cs="宋体"/>
          <w:bCs/>
          <w:color w:val="auto"/>
          <w:szCs w:val="21"/>
          <w:highlight w:val="none"/>
        </w:rPr>
        <w:t>组织线上开标活动、开启投标文件，所有</w:t>
      </w:r>
      <w:r>
        <w:rPr>
          <w:rFonts w:hint="eastAsia" w:ascii="宋体" w:hAnsi="宋体" w:eastAsia="宋体" w:cs="宋体"/>
          <w:bCs/>
          <w:color w:val="auto"/>
          <w:szCs w:val="21"/>
          <w:highlight w:val="none"/>
          <w:lang w:eastAsia="zh-CN"/>
        </w:rPr>
        <w:t>投标人</w:t>
      </w:r>
      <w:r>
        <w:rPr>
          <w:rFonts w:hint="eastAsia" w:ascii="宋体" w:hAnsi="宋体" w:eastAsia="宋体" w:cs="宋体"/>
          <w:bCs/>
          <w:color w:val="auto"/>
          <w:szCs w:val="21"/>
          <w:highlight w:val="none"/>
        </w:rPr>
        <w:t>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24.2开标程序：</w:t>
      </w:r>
    </w:p>
    <w:p>
      <w:pPr>
        <w:pStyle w:val="16"/>
        <w:snapToGrid w:val="0"/>
        <w:spacing w:line="44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（1）解密电子投标文件。</w:t>
      </w:r>
      <w:r>
        <w:rPr>
          <w:rFonts w:hint="eastAsia" w:ascii="宋体" w:hAnsi="宋体" w:eastAsia="宋体" w:cs="宋体"/>
          <w:b w:val="0"/>
          <w:bCs/>
          <w:color w:val="auto"/>
          <w:szCs w:val="21"/>
          <w:highlight w:val="none"/>
          <w:lang w:eastAsia="zh-CN"/>
        </w:rPr>
        <w:t>“广西政府采购云平台”</w:t>
      </w:r>
      <w:r>
        <w:rPr>
          <w:rFonts w:hint="eastAsia" w:ascii="宋体" w:hAnsi="宋体" w:eastAsia="宋体" w:cs="宋体"/>
          <w:color w:val="auto"/>
          <w:szCs w:val="21"/>
          <w:highlight w:val="none"/>
        </w:rPr>
        <w:t>按开标时间自动提取所有投标文件。采购代理机构依托</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向各投标人发出电子加密投标文件【开始解密】通知，由投标人在规定的时间内自行将投标文件在线解密。投标人的</w:t>
      </w: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szCs w:val="21"/>
          <w:highlight w:val="none"/>
        </w:rPr>
        <w:t>或其委托代理人</w:t>
      </w:r>
      <w:r>
        <w:rPr>
          <w:rFonts w:hint="eastAsia" w:ascii="宋体" w:hAnsi="宋体" w:eastAsia="宋体" w:cs="宋体"/>
          <w:b/>
          <w:color w:val="auto"/>
          <w:szCs w:val="21"/>
          <w:highlight w:val="none"/>
        </w:rPr>
        <w:t>须携带加密时所用的CA锁准时登录到</w:t>
      </w:r>
      <w:r>
        <w:rPr>
          <w:rFonts w:hint="eastAsia" w:ascii="宋体" w:hAnsi="宋体" w:eastAsia="宋体" w:cs="宋体"/>
          <w:b/>
          <w:color w:val="auto"/>
          <w:szCs w:val="21"/>
          <w:highlight w:val="none"/>
          <w:lang w:eastAsia="zh-CN"/>
        </w:rPr>
        <w:t>“广西政府采购云平台”</w:t>
      </w:r>
      <w:r>
        <w:rPr>
          <w:rFonts w:hint="eastAsia" w:ascii="宋体" w:hAnsi="宋体" w:eastAsia="宋体" w:cs="宋体"/>
          <w:b/>
          <w:color w:val="auto"/>
          <w:szCs w:val="21"/>
          <w:highlight w:val="none"/>
        </w:rPr>
        <w:t>电子开标大厅签到并对电子投标文件</w:t>
      </w:r>
      <w:r>
        <w:rPr>
          <w:rFonts w:hint="eastAsia" w:ascii="宋体" w:hAnsi="宋体" w:eastAsia="宋体" w:cs="宋体"/>
          <w:b/>
          <w:color w:val="auto"/>
          <w:szCs w:val="21"/>
          <w:highlight w:val="none"/>
          <w:lang w:eastAsia="zh-CN"/>
        </w:rPr>
        <w:t>在线</w:t>
      </w:r>
      <w:r>
        <w:rPr>
          <w:rFonts w:hint="eastAsia" w:ascii="宋体" w:hAnsi="宋体" w:eastAsia="宋体" w:cs="宋体"/>
          <w:b/>
          <w:color w:val="auto"/>
          <w:szCs w:val="21"/>
          <w:highlight w:val="none"/>
        </w:rPr>
        <w:t>解密</w:t>
      </w:r>
      <w:r>
        <w:rPr>
          <w:rFonts w:hint="eastAsia" w:ascii="宋体" w:hAnsi="宋体" w:eastAsia="宋体" w:cs="宋体"/>
          <w:color w:val="auto"/>
          <w:szCs w:val="21"/>
          <w:highlight w:val="none"/>
        </w:rPr>
        <w:t>。</w:t>
      </w:r>
    </w:p>
    <w:p>
      <w:pPr>
        <w:pStyle w:val="16"/>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（解密</w:t>
      </w:r>
      <w:r>
        <w:rPr>
          <w:rFonts w:hint="eastAsia" w:ascii="宋体" w:hAnsi="宋体" w:eastAsia="宋体" w:cs="宋体"/>
          <w:bCs/>
          <w:color w:val="auto"/>
          <w:szCs w:val="21"/>
          <w:highlight w:val="none"/>
        </w:rPr>
        <w:t>异常情况处理：详见本章</w:t>
      </w:r>
      <w:r>
        <w:rPr>
          <w:rFonts w:hint="eastAsia" w:ascii="宋体" w:hAnsi="宋体" w:eastAsia="宋体" w:cs="宋体"/>
          <w:color w:val="auto"/>
          <w:highlight w:val="none"/>
        </w:rPr>
        <w:t>29.3电子交易活动的中止。</w:t>
      </w:r>
      <w:r>
        <w:rPr>
          <w:rFonts w:hint="eastAsia" w:ascii="宋体" w:hAnsi="宋体" w:eastAsia="宋体" w:cs="宋体"/>
          <w:color w:val="auto"/>
          <w:szCs w:val="21"/>
          <w:highlight w:val="none"/>
        </w:rPr>
        <w:t>）</w:t>
      </w:r>
    </w:p>
    <w:p>
      <w:pPr>
        <w:pStyle w:val="16"/>
        <w:snapToGrid w:val="0"/>
        <w:spacing w:line="440" w:lineRule="exact"/>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投标文件解密时间</w:t>
      </w:r>
      <w:r>
        <w:rPr>
          <w:rFonts w:hint="eastAsia" w:hAnsi="宋体" w:cs="宋体"/>
          <w:b/>
          <w:color w:val="auto"/>
          <w:szCs w:val="21"/>
          <w:highlight w:val="none"/>
          <w:lang w:eastAsia="zh-CN"/>
        </w:rPr>
        <w:t>：</w:t>
      </w:r>
    </w:p>
    <w:p>
      <w:pPr>
        <w:pStyle w:val="16"/>
        <w:snapToGrid w:val="0"/>
        <w:spacing w:line="440" w:lineRule="exact"/>
        <w:ind w:firstLine="422" w:firstLineChars="200"/>
        <w:rPr>
          <w:rFonts w:hint="eastAsia" w:hAnsi="宋体" w:cs="宋体"/>
          <w:color w:val="auto"/>
          <w:szCs w:val="21"/>
          <w:highlight w:val="none"/>
          <w:lang w:eastAsia="zh-CN"/>
        </w:rPr>
      </w:pPr>
      <w:r>
        <w:rPr>
          <w:rFonts w:hint="eastAsia" w:ascii="宋体" w:hAnsi="宋体" w:cs="宋体"/>
          <w:b/>
          <w:bCs/>
          <w:color w:val="auto"/>
          <w:szCs w:val="21"/>
          <w:highlight w:val="none"/>
        </w:rPr>
        <w:t>截标时间后30分内（202</w:t>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年</w:t>
      </w:r>
      <w:r>
        <w:rPr>
          <w:rFonts w:hint="eastAsia" w:hAnsi="宋体" w:cs="宋体"/>
          <w:b/>
          <w:bCs/>
          <w:color w:val="auto"/>
          <w:szCs w:val="21"/>
          <w:highlight w:val="none"/>
          <w:lang w:val="en-US" w:eastAsia="zh-CN"/>
        </w:rPr>
        <w:t>4</w:t>
      </w:r>
      <w:r>
        <w:rPr>
          <w:rFonts w:hint="eastAsia" w:ascii="宋体" w:hAnsi="宋体" w:cs="宋体"/>
          <w:b/>
          <w:bCs/>
          <w:color w:val="auto"/>
          <w:szCs w:val="21"/>
          <w:highlight w:val="none"/>
        </w:rPr>
        <w:t>月</w:t>
      </w:r>
      <w:r>
        <w:rPr>
          <w:rFonts w:hint="eastAsia" w:hAnsi="宋体" w:cs="宋体"/>
          <w:b/>
          <w:bCs/>
          <w:color w:val="auto"/>
          <w:szCs w:val="21"/>
          <w:highlight w:val="none"/>
          <w:lang w:val="en-US" w:eastAsia="zh-CN"/>
        </w:rPr>
        <w:t>19</w:t>
      </w:r>
      <w:r>
        <w:rPr>
          <w:rFonts w:hint="eastAsia" w:ascii="宋体" w:hAnsi="宋体" w:cs="宋体"/>
          <w:b/>
          <w:bCs/>
          <w:color w:val="auto"/>
          <w:szCs w:val="21"/>
          <w:highlight w:val="none"/>
        </w:rPr>
        <w:t>日9:00-</w:t>
      </w:r>
      <w:r>
        <w:rPr>
          <w:rFonts w:hint="eastAsia" w:hAnsi="宋体" w:cs="宋体"/>
          <w:b/>
          <w:bCs/>
          <w:color w:val="auto"/>
          <w:szCs w:val="21"/>
          <w:highlight w:val="none"/>
          <w:lang w:val="en-US" w:eastAsia="zh-CN"/>
        </w:rPr>
        <w:t>9</w:t>
      </w:r>
      <w:r>
        <w:rPr>
          <w:rFonts w:hint="eastAsia" w:ascii="宋体" w:hAnsi="宋体" w:cs="宋体"/>
          <w:b/>
          <w:bCs/>
          <w:color w:val="auto"/>
          <w:szCs w:val="21"/>
          <w:highlight w:val="none"/>
        </w:rPr>
        <w:t>:30）</w:t>
      </w:r>
      <w:r>
        <w:rPr>
          <w:rFonts w:hint="eastAsia" w:ascii="宋体" w:hAnsi="宋体" w:cs="宋体"/>
          <w:color w:val="auto"/>
          <w:szCs w:val="21"/>
          <w:highlight w:val="none"/>
        </w:rPr>
        <w:t>投标人可以登录</w:t>
      </w:r>
      <w:r>
        <w:rPr>
          <w:rFonts w:hint="eastAsia" w:ascii="宋体" w:hAnsi="宋体" w:cs="宋体"/>
          <w:color w:val="auto"/>
          <w:szCs w:val="21"/>
          <w:highlight w:val="none"/>
          <w:lang w:eastAsia="zh-CN"/>
        </w:rPr>
        <w:t>广西政府采购云平台</w:t>
      </w:r>
      <w:r>
        <w:rPr>
          <w:rFonts w:hint="eastAsia" w:ascii="宋体" w:hAnsi="宋体" w:cs="宋体"/>
          <w:color w:val="auto"/>
          <w:szCs w:val="21"/>
          <w:highlight w:val="none"/>
        </w:rPr>
        <w:t>，用“项目采购-开标评标”功能进行解密投标文件。投标人按时在线解密投标文件的，以在线解密的投标文件作为评审依据。</w:t>
      </w:r>
      <w:r>
        <w:rPr>
          <w:rFonts w:hint="eastAsia" w:ascii="宋体" w:hAnsi="宋体" w:cs="宋体"/>
          <w:b/>
          <w:color w:val="auto"/>
          <w:szCs w:val="21"/>
          <w:highlight w:val="none"/>
        </w:rPr>
        <w:t>投标文件未按时解密的，视为</w:t>
      </w:r>
      <w:r>
        <w:rPr>
          <w:rFonts w:hint="eastAsia" w:hAnsi="宋体" w:cs="宋体"/>
          <w:b/>
          <w:color w:val="auto"/>
          <w:szCs w:val="21"/>
          <w:highlight w:val="none"/>
          <w:lang w:eastAsia="zh-CN"/>
        </w:rPr>
        <w:t>自动放弃投标</w:t>
      </w:r>
      <w:r>
        <w:rPr>
          <w:rFonts w:hint="eastAsia" w:ascii="宋体" w:hAnsi="宋体" w:cs="宋体"/>
          <w:b/>
          <w:color w:val="auto"/>
          <w:szCs w:val="21"/>
          <w:highlight w:val="none"/>
        </w:rPr>
        <w:t>。</w:t>
      </w:r>
    </w:p>
    <w:p>
      <w:pPr>
        <w:pStyle w:val="16"/>
        <w:snapToGrid w:val="0"/>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b/>
          <w:color w:val="auto"/>
          <w:szCs w:val="21"/>
          <w:highlight w:val="none"/>
        </w:rPr>
        <w:t>电子唱标。</w:t>
      </w:r>
      <w:r>
        <w:rPr>
          <w:rFonts w:hint="eastAsia" w:ascii="宋体" w:hAnsi="宋体" w:eastAsia="宋体" w:cs="宋体"/>
          <w:color w:val="auto"/>
          <w:szCs w:val="21"/>
          <w:highlight w:val="none"/>
        </w:rPr>
        <w:t>投标文件解密结束，各投标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报价均在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远程不见面开标大厅展示；</w:t>
      </w:r>
    </w:p>
    <w:p>
      <w:pPr>
        <w:pStyle w:val="16"/>
        <w:snapToGri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开标过程由采购代理机构如实记录，并电子留痕，由参加电子开标的各投标人代表对电子开标记录在开标记录公布后15分钟内进行当场校核及勘误，并线上确认，未确认的视同认可开标结果。</w:t>
      </w:r>
    </w:p>
    <w:p>
      <w:pPr>
        <w:pStyle w:val="16"/>
        <w:snapToGri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rPr>
        <w:t>）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pStyle w:val="16"/>
        <w:snapToGrid w:val="0"/>
        <w:spacing w:line="44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5</w:t>
      </w:r>
      <w:r>
        <w:rPr>
          <w:rFonts w:hint="eastAsia" w:ascii="宋体" w:hAnsi="宋体" w:eastAsia="宋体" w:cs="宋体"/>
          <w:bCs/>
          <w:color w:val="auto"/>
          <w:szCs w:val="21"/>
          <w:highlight w:val="none"/>
        </w:rPr>
        <w:t>）开标结束。</w:t>
      </w:r>
    </w:p>
    <w:p>
      <w:pPr>
        <w:pStyle w:val="16"/>
        <w:snapToGrid w:val="0"/>
        <w:spacing w:line="440" w:lineRule="exact"/>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特别说明：</w:t>
      </w:r>
      <w:r>
        <w:rPr>
          <w:rFonts w:hint="eastAsia" w:ascii="宋体" w:hAnsi="宋体" w:eastAsia="宋体" w:cs="宋体"/>
          <w:color w:val="auto"/>
          <w:szCs w:val="21"/>
          <w:highlight w:val="none"/>
        </w:rPr>
        <w:t>如遇</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电子化开标或评审程序调整的，按调整后执行。</w:t>
      </w:r>
    </w:p>
    <w:p>
      <w:pPr>
        <w:pStyle w:val="16"/>
        <w:snapToGrid w:val="0"/>
        <w:spacing w:line="400" w:lineRule="exact"/>
        <w:ind w:left="689" w:leftChars="228" w:hanging="210" w:hangingChars="100"/>
        <w:rPr>
          <w:rFonts w:hint="eastAsia" w:ascii="宋体" w:hAnsi="宋体" w:eastAsia="宋体" w:cs="宋体"/>
          <w:color w:val="auto"/>
          <w:highlight w:val="none"/>
        </w:rPr>
      </w:pPr>
    </w:p>
    <w:p>
      <w:pPr>
        <w:pStyle w:val="5"/>
        <w:keepNext w:val="0"/>
        <w:keepLines w:val="0"/>
        <w:spacing w:line="400" w:lineRule="exact"/>
        <w:jc w:val="center"/>
        <w:rPr>
          <w:rFonts w:hint="eastAsia" w:ascii="宋体" w:hAnsi="宋体" w:eastAsia="宋体" w:cs="宋体"/>
          <w:color w:val="auto"/>
          <w:highlight w:val="none"/>
        </w:rPr>
      </w:pPr>
      <w:bookmarkStart w:id="198" w:name="_Toc23512"/>
      <w:bookmarkStart w:id="199" w:name="_Toc6866"/>
      <w:bookmarkStart w:id="200" w:name="_Toc22509"/>
      <w:bookmarkStart w:id="201" w:name="_Toc29189"/>
      <w:bookmarkStart w:id="202" w:name="_Toc19053"/>
      <w:bookmarkStart w:id="203" w:name="_Toc25053"/>
      <w:bookmarkStart w:id="204" w:name="_Toc31994"/>
      <w:bookmarkStart w:id="205" w:name="_Toc8919"/>
      <w:bookmarkStart w:id="206" w:name="_Toc1489"/>
      <w:bookmarkStart w:id="207" w:name="_Toc2575"/>
      <w:r>
        <w:rPr>
          <w:rFonts w:hint="eastAsia" w:ascii="宋体" w:hAnsi="宋体" w:eastAsia="宋体" w:cs="宋体"/>
          <w:color w:val="auto"/>
          <w:highlight w:val="none"/>
        </w:rPr>
        <w:t>五、资格审查</w:t>
      </w:r>
      <w:bookmarkEnd w:id="198"/>
      <w:bookmarkEnd w:id="199"/>
      <w:bookmarkEnd w:id="200"/>
      <w:bookmarkEnd w:id="201"/>
      <w:bookmarkEnd w:id="202"/>
      <w:bookmarkEnd w:id="203"/>
      <w:bookmarkEnd w:id="204"/>
      <w:bookmarkEnd w:id="205"/>
      <w:bookmarkEnd w:id="206"/>
      <w:bookmarkEnd w:id="207"/>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25.资格审查</w:t>
      </w:r>
    </w:p>
    <w:p>
      <w:pPr>
        <w:spacing w:line="360" w:lineRule="auto"/>
        <w:ind w:firstLine="422" w:firstLineChars="200"/>
        <w:rPr>
          <w:rFonts w:hint="eastAsia" w:ascii="宋体" w:hAnsi="宋体" w:eastAsia="宋体" w:cs="宋体"/>
          <w:b/>
          <w:bCs/>
          <w:color w:val="auto"/>
          <w:szCs w:val="20"/>
          <w:highlight w:val="none"/>
        </w:rPr>
      </w:pPr>
      <w:r>
        <w:rPr>
          <w:rFonts w:hint="eastAsia" w:ascii="宋体" w:hAnsi="宋体" w:eastAsia="宋体" w:cs="宋体"/>
          <w:b/>
          <w:bCs/>
          <w:color w:val="auto"/>
          <w:szCs w:val="20"/>
          <w:highlight w:val="none"/>
        </w:rPr>
        <w:t>25.1开标结束后，采购人或采购</w:t>
      </w:r>
      <w:r>
        <w:rPr>
          <w:rFonts w:hint="eastAsia" w:ascii="宋体" w:hAnsi="宋体" w:eastAsia="宋体" w:cs="宋体"/>
          <w:b/>
          <w:bCs/>
          <w:color w:val="auto"/>
          <w:szCs w:val="20"/>
          <w:highlight w:val="none"/>
          <w:lang w:eastAsia="zh-CN"/>
        </w:rPr>
        <w:t>代理</w:t>
      </w:r>
      <w:r>
        <w:rPr>
          <w:rFonts w:hint="eastAsia" w:ascii="宋体" w:hAnsi="宋体" w:eastAsia="宋体" w:cs="宋体"/>
          <w:b/>
          <w:bCs/>
          <w:color w:val="auto"/>
          <w:szCs w:val="20"/>
          <w:highlight w:val="none"/>
        </w:rPr>
        <w:t>机构依法通过电子投标文件对投标人的资格进行线上审查。</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eastAsia="宋体" w:cs="宋体"/>
          <w:b/>
          <w:bCs/>
          <w:color w:val="auto"/>
          <w:szCs w:val="20"/>
          <w:highlight w:val="none"/>
        </w:rPr>
      </w:pPr>
      <w:bookmarkStart w:id="208" w:name="_25.3_投标人有下列情形之一的，资格审查不通过而导致其投标无效："/>
      <w:bookmarkEnd w:id="208"/>
      <w:r>
        <w:rPr>
          <w:rFonts w:hint="eastAsia" w:ascii="宋体" w:hAnsi="宋体" w:eastAsia="宋体" w:cs="宋体"/>
          <w:b/>
          <w:bCs/>
          <w:color w:val="auto"/>
          <w:szCs w:val="20"/>
          <w:highlight w:val="none"/>
        </w:rPr>
        <w:t>25.</w:t>
      </w:r>
      <w:r>
        <w:rPr>
          <w:rFonts w:hint="eastAsia" w:ascii="宋体" w:hAnsi="宋体" w:eastAsia="宋体" w:cs="宋体"/>
          <w:b/>
          <w:bCs/>
          <w:color w:val="auto"/>
          <w:szCs w:val="20"/>
          <w:highlight w:val="none"/>
          <w:lang w:val="en-US" w:eastAsia="zh-CN"/>
        </w:rPr>
        <w:t>3</w:t>
      </w:r>
      <w:r>
        <w:rPr>
          <w:rFonts w:hint="eastAsia" w:ascii="宋体" w:hAnsi="宋体" w:eastAsia="宋体" w:cs="宋体"/>
          <w:b/>
          <w:bCs/>
          <w:color w:val="auto"/>
          <w:szCs w:val="20"/>
          <w:highlight w:val="none"/>
        </w:rPr>
        <w:t>投标人有下列情形之一的，资格审查不通过，作无效投标处理：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（1）不具备招标文件中规定的资格要求的；（注：其中信用查询规则见“投标人须知前附表”，</w:t>
      </w:r>
      <w:r>
        <w:rPr>
          <w:rFonts w:hint="eastAsia" w:ascii="宋体" w:hAnsi="宋体" w:eastAsia="宋体" w:cs="宋体"/>
          <w:color w:val="auto"/>
          <w:highlight w:val="none"/>
          <w:lang w:eastAsia="zh-CN"/>
        </w:rPr>
        <w:t>“广西政府采购云平台”</w:t>
      </w:r>
      <w:r>
        <w:rPr>
          <w:rFonts w:hint="eastAsia" w:ascii="宋体" w:hAnsi="宋体" w:eastAsia="宋体" w:cs="宋体"/>
          <w:color w:val="auto"/>
          <w:highlight w:val="none"/>
        </w:rPr>
        <w:t>已与“信用中国”平台做接口，采购人或者采购代理机构可直接在线查询）</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（2）投标文件未提供任一项“投标人须知前附表”</w:t>
      </w:r>
      <w:r>
        <w:rPr>
          <w:rFonts w:hint="eastAsia" w:ascii="宋体" w:hAnsi="宋体" w:eastAsia="宋体" w:cs="宋体"/>
          <w:color w:val="auto"/>
          <w:highlight w:val="none"/>
          <w:lang w:eastAsia="zh-CN"/>
        </w:rPr>
        <w:t>资信及商务</w:t>
      </w:r>
      <w:r>
        <w:rPr>
          <w:rFonts w:hint="eastAsia" w:ascii="宋体" w:hAnsi="宋体" w:eastAsia="宋体" w:cs="宋体"/>
          <w:color w:val="auto"/>
          <w:highlight w:val="none"/>
        </w:rPr>
        <w:t>文件规定的“必须提供”的文件资料的；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（3）投标文件提供的资格证明文件出现任一项不符合“投标人须知前附表”</w:t>
      </w:r>
      <w:r>
        <w:rPr>
          <w:rFonts w:hint="eastAsia" w:ascii="宋体" w:hAnsi="宋体" w:eastAsia="宋体" w:cs="宋体"/>
          <w:color w:val="auto"/>
          <w:highlight w:val="none"/>
          <w:lang w:eastAsia="zh-CN"/>
        </w:rPr>
        <w:t>资信及商务</w:t>
      </w:r>
      <w:r>
        <w:rPr>
          <w:rFonts w:hint="eastAsia" w:ascii="宋体" w:hAnsi="宋体" w:eastAsia="宋体" w:cs="宋体"/>
          <w:color w:val="auto"/>
          <w:highlight w:val="none"/>
        </w:rPr>
        <w:t>文件规定的“必须提供”的文件资料要求或者无效的。</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（4）同一合同项下的不同供应商，单位负责人为同一人或者存在直接控股、管理关系的；为本项目提供过整体设计、规范编制或者项目管理、监理、检测等服务的。</w:t>
      </w:r>
    </w:p>
    <w:p>
      <w:pPr>
        <w:spacing w:line="360" w:lineRule="auto"/>
        <w:ind w:firstLine="420" w:firstLineChars="200"/>
        <w:rPr>
          <w:rFonts w:hint="eastAsia" w:ascii="宋体" w:hAnsi="宋体" w:eastAsia="宋体" w:cs="宋体"/>
          <w:b w:val="0"/>
          <w:bCs w:val="0"/>
          <w:color w:val="auto"/>
          <w:sz w:val="21"/>
          <w:szCs w:val="20"/>
          <w:highlight w:val="none"/>
        </w:rPr>
      </w:pPr>
      <w:r>
        <w:rPr>
          <w:rFonts w:hint="eastAsia" w:ascii="宋体" w:hAnsi="宋体" w:eastAsia="宋体" w:cs="宋体"/>
          <w:b w:val="0"/>
          <w:bCs w:val="0"/>
          <w:color w:val="auto"/>
          <w:sz w:val="21"/>
          <w:szCs w:val="20"/>
          <w:highlight w:val="none"/>
        </w:rPr>
        <w:t>25.</w:t>
      </w:r>
      <w:r>
        <w:rPr>
          <w:rFonts w:hint="eastAsia" w:ascii="宋体" w:hAnsi="宋体" w:eastAsia="宋体" w:cs="宋体"/>
          <w:b w:val="0"/>
          <w:bCs w:val="0"/>
          <w:color w:val="auto"/>
          <w:sz w:val="21"/>
          <w:szCs w:val="20"/>
          <w:highlight w:val="none"/>
          <w:lang w:val="en-US" w:eastAsia="zh-CN"/>
        </w:rPr>
        <w:t>4</w:t>
      </w:r>
      <w:r>
        <w:rPr>
          <w:rFonts w:hint="eastAsia" w:ascii="宋体" w:hAnsi="宋体" w:eastAsia="宋体" w:cs="宋体"/>
          <w:b w:val="0"/>
          <w:bCs w:val="0"/>
          <w:color w:val="auto"/>
          <w:sz w:val="21"/>
          <w:szCs w:val="20"/>
          <w:highlight w:val="none"/>
        </w:rPr>
        <w:t>资格审查的合格投标人不足3家的，不得评标。</w:t>
      </w:r>
    </w:p>
    <w:p>
      <w:pPr>
        <w:pStyle w:val="5"/>
        <w:keepNext w:val="0"/>
        <w:keepLines w:val="0"/>
        <w:spacing w:line="360" w:lineRule="auto"/>
        <w:jc w:val="center"/>
        <w:rPr>
          <w:rFonts w:hint="eastAsia" w:ascii="宋体" w:hAnsi="宋体" w:eastAsia="宋体" w:cs="宋体"/>
          <w:color w:val="auto"/>
          <w:highlight w:val="none"/>
        </w:rPr>
      </w:pPr>
      <w:bookmarkStart w:id="209" w:name="_Toc20446"/>
      <w:bookmarkStart w:id="210" w:name="_Toc2770"/>
      <w:bookmarkStart w:id="211" w:name="_Toc3548"/>
      <w:bookmarkStart w:id="212" w:name="_Toc29412"/>
      <w:bookmarkStart w:id="213" w:name="_Toc19035"/>
      <w:bookmarkStart w:id="214" w:name="_Toc11169"/>
      <w:bookmarkStart w:id="215" w:name="_Toc20983"/>
      <w:bookmarkStart w:id="216" w:name="_Toc15749"/>
      <w:bookmarkStart w:id="217" w:name="_Toc21152"/>
      <w:bookmarkStart w:id="218" w:name="_Toc1454"/>
      <w:r>
        <w:rPr>
          <w:rFonts w:hint="eastAsia" w:ascii="宋体" w:hAnsi="宋体" w:eastAsia="宋体" w:cs="宋体"/>
          <w:color w:val="auto"/>
          <w:highlight w:val="none"/>
        </w:rPr>
        <w:t>六、评   标</w:t>
      </w:r>
      <w:bookmarkEnd w:id="209"/>
      <w:bookmarkEnd w:id="210"/>
      <w:bookmarkEnd w:id="211"/>
      <w:bookmarkEnd w:id="212"/>
      <w:bookmarkEnd w:id="213"/>
      <w:bookmarkEnd w:id="214"/>
      <w:bookmarkEnd w:id="215"/>
      <w:bookmarkEnd w:id="216"/>
      <w:bookmarkEnd w:id="217"/>
      <w:bookmarkEnd w:id="218"/>
    </w:p>
    <w:p>
      <w:pPr>
        <w:spacing w:line="360" w:lineRule="auto"/>
        <w:ind w:firstLine="480" w:firstLineChars="200"/>
        <w:rPr>
          <w:rFonts w:hint="eastAsia" w:ascii="宋体" w:hAnsi="宋体" w:eastAsia="宋体" w:cs="宋体"/>
          <w:color w:val="auto"/>
          <w:sz w:val="24"/>
          <w:highlight w:val="none"/>
        </w:rPr>
      </w:pPr>
      <w:bookmarkStart w:id="219" w:name="_26.组建评标委员会"/>
      <w:bookmarkEnd w:id="219"/>
      <w:r>
        <w:rPr>
          <w:rFonts w:hint="eastAsia" w:ascii="宋体" w:hAnsi="宋体" w:eastAsia="宋体" w:cs="宋体"/>
          <w:color w:val="auto"/>
          <w:sz w:val="24"/>
          <w:highlight w:val="none"/>
        </w:rPr>
        <w:t>26.组建评标委员会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评标委员会由采购人代表和评审专家组成，人数为</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人以上单数，其中评审专家不得少于成员总数的三分之二。</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参加过采购项目前期咨询论证的专家，不得参加该采购项目的评审活动。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27.评标的依据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评标委员会以招标文件为依据对投标文件进行评审，“第四章 评标方法和评标标准”没有规定的方法、评审因素和标准，不作为评标依据。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28.评标原则</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评标过程的监控。本项目电子评标过程实行网上留痕、全程录音、录像监控，投标人在评标过程中所进行的试图影响评标结果的不公正活动，可能导致其投标</w:t>
      </w:r>
      <w:r>
        <w:rPr>
          <w:rFonts w:hint="eastAsia" w:ascii="宋体" w:hAnsi="宋体" w:eastAsia="宋体" w:cs="宋体"/>
          <w:color w:val="auto"/>
          <w:highlight w:val="none"/>
          <w:lang w:eastAsia="zh-CN"/>
        </w:rPr>
        <w:t>作</w:t>
      </w:r>
      <w:r>
        <w:rPr>
          <w:rFonts w:hint="eastAsia" w:ascii="宋体" w:hAnsi="宋体" w:eastAsia="宋体" w:cs="宋体"/>
          <w:color w:val="auto"/>
          <w:highlight w:val="none"/>
        </w:rPr>
        <w:t>无效处理。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28.</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29.评标方法</w:t>
      </w:r>
      <w:r>
        <w:rPr>
          <w:rFonts w:hint="eastAsia" w:ascii="宋体" w:hAnsi="宋体" w:eastAsia="宋体" w:cs="宋体"/>
          <w:color w:val="auto"/>
          <w:sz w:val="24"/>
          <w:highlight w:val="none"/>
          <w:lang w:eastAsia="zh-CN"/>
        </w:rPr>
        <w:t>和</w:t>
      </w:r>
      <w:r>
        <w:rPr>
          <w:rFonts w:hint="eastAsia" w:ascii="宋体" w:hAnsi="宋体" w:eastAsia="宋体" w:cs="宋体"/>
          <w:color w:val="auto"/>
          <w:sz w:val="24"/>
          <w:highlight w:val="none"/>
        </w:rPr>
        <w:t>评标标准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29.1本项目的评标方法详见“投标人须知前附表”。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29.2评标委员会按照</w:t>
      </w:r>
      <w:r>
        <w:rPr>
          <w:rFonts w:hint="eastAsia" w:ascii="宋体" w:hAnsi="宋体" w:eastAsia="宋体" w:cs="宋体"/>
          <w:b/>
          <w:color w:val="auto"/>
          <w:highlight w:val="none"/>
        </w:rPr>
        <w:t>“第四章 评标方法和评标标准”</w:t>
      </w:r>
      <w:r>
        <w:rPr>
          <w:rFonts w:hint="eastAsia" w:ascii="宋体" w:hAnsi="宋体" w:eastAsia="宋体" w:cs="宋体"/>
          <w:color w:val="auto"/>
          <w:highlight w:val="none"/>
        </w:rPr>
        <w:t>规定的方法、评审因素、标准和程序对投标文件进行评审。</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29.3电子交易活动的中止。采购过程中出现以下情形，导致电子交易平台无法正常运行，或者无法保证电子交易的公平、公正和安全时，采购机构可中止电子交易活动：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（1）电子交易平台发生故障而无法登录访问的；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（2）电子交易平台应用或数据库出现错误，不能进行正常操作的；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（3）电子交易平台发现严重安全漏洞，有潜在泄密危险的；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（4）病毒发作导致不能进行正常操作的；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16"/>
        <w:snapToGrid w:val="0"/>
        <w:spacing w:line="400" w:lineRule="exact"/>
        <w:ind w:firstLine="420" w:firstLineChars="200"/>
        <w:rPr>
          <w:rFonts w:hint="eastAsia" w:ascii="宋体" w:hAnsi="宋体" w:eastAsia="宋体" w:cs="宋体"/>
          <w:color w:val="auto"/>
          <w:highlight w:val="none"/>
        </w:rPr>
      </w:pPr>
    </w:p>
    <w:p>
      <w:pPr>
        <w:pStyle w:val="5"/>
        <w:keepNext w:val="0"/>
        <w:keepLines w:val="0"/>
        <w:spacing w:line="400" w:lineRule="exact"/>
        <w:jc w:val="center"/>
        <w:rPr>
          <w:rFonts w:hint="eastAsia" w:ascii="宋体" w:hAnsi="宋体" w:eastAsia="宋体" w:cs="宋体"/>
          <w:color w:val="auto"/>
          <w:highlight w:val="none"/>
        </w:rPr>
      </w:pPr>
      <w:bookmarkStart w:id="220" w:name="_Toc254970546"/>
      <w:bookmarkStart w:id="221" w:name="_Toc254970687"/>
      <w:bookmarkStart w:id="222" w:name="_Toc31226"/>
      <w:bookmarkStart w:id="223" w:name="_Toc14661"/>
      <w:bookmarkStart w:id="224" w:name="_Toc4688"/>
      <w:bookmarkStart w:id="225" w:name="_Toc32339"/>
      <w:bookmarkStart w:id="226" w:name="_Toc31698"/>
      <w:bookmarkStart w:id="227" w:name="_Toc2302"/>
      <w:bookmarkStart w:id="228" w:name="_Toc10427"/>
      <w:bookmarkStart w:id="229" w:name="_Toc24771"/>
      <w:bookmarkStart w:id="230" w:name="_Toc15452"/>
      <w:bookmarkStart w:id="231" w:name="_Toc10518"/>
      <w:r>
        <w:rPr>
          <w:rFonts w:hint="eastAsia" w:ascii="宋体" w:hAnsi="宋体" w:eastAsia="宋体" w:cs="宋体"/>
          <w:color w:val="auto"/>
          <w:highlight w:val="none"/>
        </w:rPr>
        <w:t>七、</w:t>
      </w:r>
      <w:bookmarkEnd w:id="220"/>
      <w:bookmarkEnd w:id="221"/>
      <w:r>
        <w:rPr>
          <w:rFonts w:hint="eastAsia" w:ascii="宋体" w:hAnsi="宋体" w:eastAsia="宋体" w:cs="宋体"/>
          <w:color w:val="auto"/>
          <w:highlight w:val="none"/>
        </w:rPr>
        <w:t>中标和合同</w:t>
      </w:r>
      <w:bookmarkEnd w:id="222"/>
      <w:bookmarkEnd w:id="223"/>
      <w:bookmarkEnd w:id="224"/>
      <w:bookmarkEnd w:id="225"/>
      <w:bookmarkEnd w:id="226"/>
      <w:bookmarkEnd w:id="227"/>
      <w:bookmarkEnd w:id="228"/>
      <w:bookmarkEnd w:id="229"/>
      <w:bookmarkEnd w:id="230"/>
      <w:bookmarkEnd w:id="231"/>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30.确定中标人</w:t>
      </w:r>
    </w:p>
    <w:p>
      <w:pPr>
        <w:spacing w:line="360" w:lineRule="auto"/>
        <w:ind w:firstLine="420" w:firstLineChars="200"/>
        <w:rPr>
          <w:rFonts w:hint="eastAsia" w:ascii="宋体" w:hAnsi="宋体" w:eastAsia="宋体" w:cs="宋体"/>
          <w:b/>
          <w:bCs/>
          <w:color w:val="auto"/>
          <w:szCs w:val="21"/>
          <w:highlight w:val="none"/>
        </w:rPr>
      </w:pPr>
      <w:r>
        <w:rPr>
          <w:rFonts w:hint="eastAsia" w:ascii="宋体" w:hAnsi="宋体" w:eastAsia="宋体" w:cs="宋体"/>
          <w:b w:val="0"/>
          <w:bCs w:val="0"/>
          <w:color w:val="auto"/>
          <w:szCs w:val="21"/>
          <w:highlight w:val="none"/>
        </w:rPr>
        <w:t>30.1</w:t>
      </w:r>
      <w:r>
        <w:rPr>
          <w:rFonts w:hint="eastAsia" w:ascii="宋体" w:hAnsi="宋体" w:eastAsia="宋体" w:cs="宋体"/>
          <w:color w:val="auto"/>
          <w:sz w:val="21"/>
          <w:highlight w:val="none"/>
        </w:rPr>
        <w:t>采购人在收到</w:t>
      </w:r>
      <w:r>
        <w:rPr>
          <w:rFonts w:hint="eastAsia" w:ascii="宋体" w:hAnsi="宋体" w:eastAsia="宋体" w:cs="宋体"/>
          <w:color w:val="auto"/>
          <w:sz w:val="21"/>
          <w:highlight w:val="none"/>
          <w:lang w:eastAsia="zh-CN"/>
        </w:rPr>
        <w:t>评标委员会出具的</w:t>
      </w:r>
      <w:r>
        <w:rPr>
          <w:rFonts w:hint="eastAsia" w:ascii="宋体" w:hAnsi="宋体" w:eastAsia="宋体" w:cs="宋体"/>
          <w:color w:val="auto"/>
          <w:sz w:val="21"/>
          <w:highlight w:val="none"/>
        </w:rPr>
        <w:t>评标报告之日起</w:t>
      </w: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rPr>
        <w:t>个工作日内在评标报告推荐的中标候选人名单中按顺序确定中标人。采购人也可以事先授权评标委员会直接确定中标人。中标候选人并列的，由采购人或者采购人委托评标委员会按照</w:t>
      </w:r>
      <w:r>
        <w:rPr>
          <w:rFonts w:hint="eastAsia" w:ascii="宋体" w:hAnsi="宋体" w:eastAsia="宋体" w:cs="宋体"/>
          <w:color w:val="auto"/>
          <w:highlight w:val="none"/>
          <w:lang w:eastAsia="zh-CN"/>
        </w:rPr>
        <w:t>“投标人须知前附表”</w:t>
      </w:r>
      <w:r>
        <w:rPr>
          <w:rFonts w:hint="eastAsia" w:ascii="宋体" w:hAnsi="宋体" w:eastAsia="宋体" w:cs="宋体"/>
          <w:color w:val="auto"/>
          <w:sz w:val="21"/>
          <w:highlight w:val="none"/>
        </w:rPr>
        <w:t>规定的方式确定中标人；招标文件未规定的，采取随机抽取的方式确定。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30.2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30.3中标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无正当理由拒签合同的，根据《中华人民共和国政府采购法》第七十七条第一款规定处理。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30.4根据《中华人民共和国民法典》第五百六十三条，因不可抗力致使不能实现合同目的的，当事人可以解除合同。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31.结果公告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31.1</w:t>
      </w:r>
      <w:r>
        <w:rPr>
          <w:rFonts w:hint="eastAsia" w:ascii="宋体" w:hAnsi="宋体" w:eastAsia="宋体" w:cs="宋体"/>
          <w:color w:val="auto"/>
          <w:highlight w:val="none"/>
        </w:rPr>
        <w:t>在中标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确定之日起2个工作日内，由采购代理机构</w:t>
      </w:r>
      <w:r>
        <w:rPr>
          <w:rFonts w:hint="eastAsia" w:ascii="宋体" w:hAnsi="宋体" w:eastAsia="宋体" w:cs="宋体"/>
          <w:b/>
          <w:color w:val="auto"/>
          <w:szCs w:val="21"/>
          <w:highlight w:val="none"/>
        </w:rPr>
        <w:t>在招标公告发布媒体上</w:t>
      </w:r>
      <w:r>
        <w:rPr>
          <w:rFonts w:hint="eastAsia" w:ascii="宋体" w:hAnsi="宋体" w:eastAsia="宋体" w:cs="宋体"/>
          <w:color w:val="auto"/>
          <w:highlight w:val="none"/>
        </w:rPr>
        <w:t>发布中标结果公告，中标结果公告期限为1个工作日，发布中标结果公告的同时向中标</w:t>
      </w:r>
      <w:r>
        <w:rPr>
          <w:rFonts w:hint="eastAsia" w:ascii="宋体" w:hAnsi="宋体" w:eastAsia="宋体" w:cs="宋体"/>
          <w:color w:val="auto"/>
          <w:highlight w:val="none"/>
          <w:lang w:eastAsia="zh-CN"/>
        </w:rPr>
        <w:t>人</w:t>
      </w:r>
      <w:r>
        <w:rPr>
          <w:rFonts w:hint="eastAsia" w:ascii="宋体" w:hAnsi="宋体" w:eastAsia="宋体" w:cs="宋体"/>
          <w:color w:val="auto"/>
          <w:highlight w:val="none"/>
        </w:rPr>
        <w:t>发出中标通知书。</w:t>
      </w:r>
      <w:r>
        <w:rPr>
          <w:rFonts w:hint="eastAsia" w:ascii="宋体" w:hAnsi="宋体" w:eastAsia="宋体" w:cs="宋体"/>
          <w:b/>
          <w:color w:val="auto"/>
          <w:szCs w:val="21"/>
          <w:highlight w:val="none"/>
        </w:rPr>
        <w:t>采购代理机构发出中标通知书前，应当对中标人信用进行核实，对列入失信被执行人、</w:t>
      </w:r>
      <w:r>
        <w:rPr>
          <w:rFonts w:hint="eastAsia" w:ascii="宋体" w:hAnsi="宋体" w:eastAsia="宋体" w:cs="宋体"/>
          <w:b/>
          <w:color w:val="auto"/>
          <w:szCs w:val="21"/>
          <w:highlight w:val="none"/>
          <w:lang w:eastAsia="zh-CN"/>
        </w:rPr>
        <w:t>重大税收违法失信主体</w:t>
      </w:r>
      <w:r>
        <w:rPr>
          <w:rFonts w:hint="eastAsia" w:ascii="宋体" w:hAnsi="宋体" w:eastAsia="宋体" w:cs="宋体"/>
          <w:b/>
          <w:color w:val="auto"/>
          <w:szCs w:val="21"/>
          <w:highlight w:val="none"/>
        </w:rPr>
        <w:t>、政府采购严重违法失信行为记录名单及其他不符合《中华人民共和国政府采购法》第二十二条规定条件的投标人，取消其中标资格，并</w:t>
      </w:r>
      <w:r>
        <w:rPr>
          <w:rFonts w:hint="eastAsia" w:ascii="宋体" w:hAnsi="宋体" w:eastAsia="宋体" w:cs="宋体"/>
          <w:b/>
          <w:color w:val="auto"/>
          <w:szCs w:val="21"/>
          <w:highlight w:val="none"/>
          <w:lang w:eastAsia="zh-CN"/>
        </w:rPr>
        <w:t>依法</w:t>
      </w:r>
      <w:r>
        <w:rPr>
          <w:rFonts w:hint="eastAsia" w:ascii="宋体" w:hAnsi="宋体" w:eastAsia="宋体" w:cs="宋体"/>
          <w:b/>
          <w:color w:val="auto"/>
          <w:szCs w:val="21"/>
          <w:highlight w:val="none"/>
        </w:rPr>
        <w:t>确定排名第二的中标候选人为中标人。</w:t>
      </w:r>
      <w:r>
        <w:rPr>
          <w:rFonts w:hint="eastAsia" w:ascii="宋体" w:hAnsi="宋体" w:eastAsia="宋体" w:cs="宋体"/>
          <w:color w:val="auto"/>
          <w:szCs w:val="21"/>
          <w:highlight w:val="none"/>
        </w:rPr>
        <w:t>排名第二的中标候选人因前款规定的同样原因被取消中标资格的，</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可以</w:t>
      </w:r>
      <w:r>
        <w:rPr>
          <w:rFonts w:hint="eastAsia" w:ascii="宋体" w:hAnsi="宋体" w:eastAsia="宋体" w:cs="宋体"/>
          <w:color w:val="auto"/>
          <w:szCs w:val="21"/>
          <w:highlight w:val="none"/>
          <w:lang w:eastAsia="zh-CN"/>
        </w:rPr>
        <w:t>依法</w:t>
      </w:r>
      <w:r>
        <w:rPr>
          <w:rFonts w:hint="eastAsia" w:ascii="宋体" w:hAnsi="宋体" w:eastAsia="宋体" w:cs="宋体"/>
          <w:color w:val="auto"/>
          <w:szCs w:val="21"/>
          <w:highlight w:val="none"/>
        </w:rPr>
        <w:t>确定排名第三的中标候选人为中标人，以此类推。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以上信息查询记录及相关证据与采购文件一并保存。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31.2中小企业在政府采购活动过程中，请根据企业的真实情况出具《中小企业声明函》。依法享受中小企业</w:t>
      </w:r>
      <w:r>
        <w:rPr>
          <w:rFonts w:hint="eastAsia" w:ascii="宋体" w:hAnsi="宋体" w:eastAsia="宋体" w:cs="宋体"/>
          <w:color w:val="auto"/>
          <w:szCs w:val="21"/>
          <w:highlight w:val="none"/>
          <w:lang w:eastAsia="zh-CN"/>
        </w:rPr>
        <w:t>扶持</w:t>
      </w:r>
      <w:r>
        <w:rPr>
          <w:rFonts w:hint="eastAsia" w:ascii="宋体" w:hAnsi="宋体" w:eastAsia="宋体" w:cs="宋体"/>
          <w:color w:val="auto"/>
          <w:szCs w:val="21"/>
          <w:highlight w:val="none"/>
        </w:rPr>
        <w:t>政策的，采购人或者采购代理机构在公告中标结果时，同时公告其《中小企业声明函》，接受社会监督。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32.发出中标通知书</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32.1在发布中标公告的同时，采购代理机构向中标人通过</w:t>
      </w:r>
      <w:r>
        <w:rPr>
          <w:rFonts w:hint="eastAsia" w:ascii="宋体" w:hAnsi="宋体" w:eastAsia="宋体" w:cs="宋体"/>
          <w:b/>
          <w:color w:val="auto"/>
          <w:szCs w:val="21"/>
          <w:highlight w:val="none"/>
          <w:lang w:eastAsia="zh-CN"/>
        </w:rPr>
        <w:t>“广西政府采购云平台”</w:t>
      </w:r>
      <w:r>
        <w:rPr>
          <w:rFonts w:hint="eastAsia" w:ascii="宋体" w:hAnsi="宋体" w:eastAsia="宋体" w:cs="宋体"/>
          <w:b/>
          <w:color w:val="auto"/>
          <w:szCs w:val="21"/>
          <w:highlight w:val="none"/>
        </w:rPr>
        <w:t>发出电子中标通知书。</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32.2对未通过资格审查的投标人，采购人或采购</w:t>
      </w:r>
      <w:r>
        <w:rPr>
          <w:rFonts w:hint="eastAsia" w:ascii="宋体" w:hAnsi="宋体" w:eastAsia="宋体" w:cs="宋体"/>
          <w:b/>
          <w:color w:val="auto"/>
          <w:szCs w:val="21"/>
          <w:highlight w:val="none"/>
          <w:lang w:eastAsia="zh-CN"/>
        </w:rPr>
        <w:t>代理</w:t>
      </w:r>
      <w:r>
        <w:rPr>
          <w:rFonts w:hint="eastAsia" w:ascii="宋体" w:hAnsi="宋体" w:eastAsia="宋体" w:cs="宋体"/>
          <w:b/>
          <w:color w:val="auto"/>
          <w:szCs w:val="21"/>
          <w:highlight w:val="none"/>
        </w:rPr>
        <w:t>机构应当告知其未通过的原因；采用综合评分办法评审的，采购人或采购机构还应当告知未中标人本人的评审得分与排序。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无义务解释未中标原因</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采购代理机构无义务向未中标的投标人解释未中标原因和退还投标文件。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34.合同授予标准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35.履约保证金</w:t>
      </w:r>
      <w:bookmarkStart w:id="232" w:name="_39.1中标人须于签订合同前按本须知前附表规定的金额转账或电汇到指定账"/>
      <w:bookmarkEnd w:id="232"/>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35.2签订合同后，如中标人不按双方签订的合同规定履约，则没收其全部履约保证金，履约保证金不足以赔偿损失的，按实际损失赔偿。</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szCs w:val="21"/>
          <w:highlight w:val="none"/>
        </w:rPr>
        <w:t>35.3在履约保证金退还日期前，若中标人的开户名称、开户银行、账号有变动的，请以书面形式通知履约保证金收取单位，否则由此产生的后果由中标人自行承担。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36.签订合同</w:t>
      </w:r>
    </w:p>
    <w:p>
      <w:pPr>
        <w:spacing w:line="360" w:lineRule="auto"/>
        <w:ind w:firstLine="422" w:firstLineChars="200"/>
        <w:rPr>
          <w:rFonts w:hint="eastAsia" w:ascii="宋体" w:hAnsi="宋体" w:eastAsia="宋体" w:cs="宋体"/>
          <w:b/>
          <w:bCs/>
          <w:i/>
          <w:iCs/>
          <w:color w:val="auto"/>
          <w:szCs w:val="21"/>
          <w:highlight w:val="none"/>
          <w:lang w:eastAsia="zh-CN"/>
        </w:rPr>
      </w:pPr>
      <w:bookmarkStart w:id="233" w:name="_40.1投标人接到中标通知书后，按须知前附表规定向采购人出示相关资格证"/>
      <w:bookmarkEnd w:id="233"/>
      <w:r>
        <w:rPr>
          <w:rFonts w:hint="eastAsia" w:ascii="宋体" w:hAnsi="宋体" w:eastAsia="宋体" w:cs="宋体"/>
          <w:b/>
          <w:bCs/>
          <w:color w:val="auto"/>
          <w:sz w:val="21"/>
          <w:szCs w:val="21"/>
          <w:highlight w:val="none"/>
          <w:lang w:eastAsia="zh-CN"/>
        </w:rPr>
        <w:t>36.1中标人在中标通知书发出之日起</w:t>
      </w:r>
      <w:r>
        <w:rPr>
          <w:rFonts w:hint="eastAsia" w:ascii="宋体" w:hAnsi="宋体" w:eastAsia="宋体" w:cs="宋体"/>
          <w:b/>
          <w:bCs/>
          <w:color w:val="auto"/>
          <w:sz w:val="21"/>
          <w:szCs w:val="21"/>
          <w:highlight w:val="none"/>
        </w:rPr>
        <w:t>，</w:t>
      </w:r>
      <w:r>
        <w:rPr>
          <w:rFonts w:hint="eastAsia" w:ascii="宋体" w:hAnsi="宋体" w:eastAsia="宋体" w:cs="宋体"/>
          <w:b w:val="0"/>
          <w:bCs w:val="0"/>
          <w:color w:val="auto"/>
          <w:sz w:val="21"/>
          <w:szCs w:val="21"/>
          <w:highlight w:val="none"/>
        </w:rPr>
        <w:t>按规定的日期、时间、地点，由</w:t>
      </w:r>
      <w:r>
        <w:rPr>
          <w:rFonts w:hint="eastAsia" w:ascii="宋体" w:hAnsi="宋体" w:eastAsia="宋体" w:cs="宋体"/>
          <w:b w:val="0"/>
          <w:bCs w:val="0"/>
          <w:color w:val="auto"/>
          <w:sz w:val="21"/>
          <w:szCs w:val="21"/>
          <w:highlight w:val="none"/>
          <w:lang w:eastAsia="zh-CN"/>
        </w:rPr>
        <w:t>法定代表人</w:t>
      </w:r>
      <w:r>
        <w:rPr>
          <w:rFonts w:hint="eastAsia" w:ascii="宋体" w:hAnsi="宋体" w:eastAsia="宋体" w:cs="宋体"/>
          <w:b w:val="0"/>
          <w:bCs w:val="0"/>
          <w:color w:val="auto"/>
          <w:sz w:val="21"/>
          <w:szCs w:val="21"/>
          <w:highlight w:val="none"/>
        </w:rPr>
        <w:t>或其授权代表与采购人代表签订采购合同。如中标人为联合体的，由联合体成员各方</w:t>
      </w:r>
      <w:r>
        <w:rPr>
          <w:rFonts w:hint="eastAsia" w:ascii="宋体" w:hAnsi="宋体" w:eastAsia="宋体" w:cs="宋体"/>
          <w:b w:val="0"/>
          <w:bCs w:val="0"/>
          <w:color w:val="auto"/>
          <w:sz w:val="21"/>
          <w:szCs w:val="21"/>
          <w:highlight w:val="none"/>
          <w:lang w:eastAsia="zh-CN"/>
        </w:rPr>
        <w:t>法定代表人</w:t>
      </w:r>
      <w:r>
        <w:rPr>
          <w:rFonts w:hint="eastAsia" w:ascii="宋体" w:hAnsi="宋体" w:eastAsia="宋体" w:cs="宋体"/>
          <w:b w:val="0"/>
          <w:bCs w:val="0"/>
          <w:color w:val="auto"/>
          <w:sz w:val="21"/>
          <w:szCs w:val="21"/>
          <w:highlight w:val="none"/>
        </w:rPr>
        <w:t>或其授权代表与采购人代表签订合同，签订携带资料详见“投标人须知前附表”</w:t>
      </w:r>
      <w:r>
        <w:rPr>
          <w:rFonts w:hint="eastAsia" w:ascii="宋体" w:hAnsi="宋体" w:eastAsia="宋体" w:cs="宋体"/>
          <w:b w:val="0"/>
          <w:color w:val="auto"/>
          <w:sz w:val="21"/>
          <w:szCs w:val="21"/>
          <w:highlight w:val="none"/>
        </w:rPr>
        <w:t>。</w:t>
      </w:r>
    </w:p>
    <w:p>
      <w:pPr>
        <w:spacing w:line="360" w:lineRule="auto"/>
        <w:ind w:firstLine="420" w:firstLineChars="200"/>
        <w:rPr>
          <w:rFonts w:hint="eastAsia" w:ascii="宋体" w:hAnsi="宋体" w:eastAsia="宋体" w:cs="宋体"/>
          <w:b/>
          <w:bCs/>
          <w:i/>
          <w:iCs/>
          <w:color w:val="auto"/>
          <w:szCs w:val="21"/>
          <w:highlight w:val="none"/>
          <w:lang w:eastAsia="zh-CN"/>
        </w:rPr>
      </w:pPr>
      <w:r>
        <w:rPr>
          <w:rFonts w:hint="eastAsia" w:ascii="宋体" w:hAnsi="宋体" w:eastAsia="宋体" w:cs="宋体"/>
          <w:b w:val="0"/>
          <w:bCs w:val="0"/>
          <w:i w:val="0"/>
          <w:iCs w:val="0"/>
          <w:color w:val="auto"/>
          <w:sz w:val="21"/>
          <w:szCs w:val="21"/>
          <w:highlight w:val="none"/>
          <w:lang w:val="zh-CN" w:eastAsia="zh-CN"/>
        </w:rPr>
        <w:t>36.2采购合同由采购人与中标人根据招标文件、投标文件等内容签订。</w:t>
      </w:r>
    </w:p>
    <w:p>
      <w:pPr>
        <w:pStyle w:val="34"/>
        <w:snapToGrid w:val="0"/>
        <w:spacing w:before="0"/>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36.3签订合同时间：按中标通知书规定的时间与采购人签订合同。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36.4中标人拒绝与采购人签订合同的，采购人可以按照评审报告推荐的中标候选人名单排序，</w:t>
      </w:r>
      <w:r>
        <w:rPr>
          <w:rFonts w:hint="eastAsia" w:ascii="宋体" w:hAnsi="宋体" w:eastAsia="宋体" w:cs="宋体"/>
          <w:color w:val="auto"/>
          <w:szCs w:val="21"/>
          <w:highlight w:val="none"/>
          <w:lang w:eastAsia="zh-CN"/>
        </w:rPr>
        <w:t>依法</w:t>
      </w:r>
      <w:r>
        <w:rPr>
          <w:rFonts w:hint="eastAsia" w:ascii="宋体" w:hAnsi="宋体" w:eastAsia="宋体" w:cs="宋体"/>
          <w:color w:val="auto"/>
          <w:szCs w:val="21"/>
          <w:highlight w:val="none"/>
        </w:rPr>
        <w:t>确定下一候选人为中标人，也可以重新开展政府采购活动。如采购人无正当理由拒签合同的，给中标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造成损失的，中标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可追究采购人承担相应的法律责任。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36.5政府采购合同是政府采购项目验收的依据，中标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36.6采购人或中标</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36.7如签订合同并生效后，</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无故拒绝或延期，除按照合同条款处理外，将承担相应的法律责任。</w:t>
      </w:r>
    </w:p>
    <w:p>
      <w:pPr>
        <w:spacing w:line="360" w:lineRule="auto"/>
        <w:ind w:firstLine="480" w:firstLineChars="200"/>
        <w:rPr>
          <w:rFonts w:hint="eastAsia" w:ascii="宋体" w:hAnsi="宋体" w:eastAsia="宋体" w:cs="宋体"/>
          <w:color w:val="auto"/>
          <w:sz w:val="24"/>
          <w:highlight w:val="none"/>
        </w:rPr>
      </w:pPr>
      <w:bookmarkStart w:id="234" w:name="_41.政府采购合同公告"/>
      <w:bookmarkEnd w:id="234"/>
      <w:r>
        <w:rPr>
          <w:rFonts w:hint="eastAsia" w:ascii="宋体" w:hAnsi="宋体" w:eastAsia="宋体" w:cs="宋体"/>
          <w:color w:val="auto"/>
          <w:sz w:val="24"/>
          <w:highlight w:val="none"/>
        </w:rPr>
        <w:t>37.政府采购合同公告</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采购人应当自政府采购合同签订之日起2个工作日内，将政府采购合同</w:t>
      </w:r>
      <w:r>
        <w:rPr>
          <w:rFonts w:hint="eastAsia" w:ascii="宋体" w:hAnsi="宋体" w:eastAsia="宋体" w:cs="宋体"/>
          <w:bCs/>
          <w:color w:val="auto"/>
          <w:highlight w:val="none"/>
        </w:rPr>
        <w:t>在省级以上人民政府财政部门指定的媒体</w:t>
      </w:r>
      <w:r>
        <w:rPr>
          <w:rFonts w:hint="eastAsia" w:ascii="宋体" w:hAnsi="宋体" w:eastAsia="宋体" w:cs="宋体"/>
          <w:color w:val="auto"/>
          <w:highlight w:val="none"/>
        </w:rPr>
        <w:t>上公告，但政府采购合同中涉及国家秘密、商业秘密的内容除外。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38.询问、质疑和投诉</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38.1询问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38.1.1供应商在开标前对政府采购活动事项有疑问的，可以向采购人或采购代理机构项目负责人提出询问。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38.1.2采购人或采购人委托的采购代理机构自受理询问之日起3个工作日内对供应商依法提出的询问作出答复，</w:t>
      </w:r>
      <w:r>
        <w:rPr>
          <w:rFonts w:hint="eastAsia" w:ascii="宋体" w:hAnsi="宋体" w:eastAsia="宋体" w:cs="宋体"/>
          <w:color w:val="auto"/>
          <w:highlight w:val="none"/>
        </w:rPr>
        <w:t>但答复内容不得涉及商业秘密</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38.1.3询问事项可能影响中标结果的，采购人应当暂停签订合同，已经签订合同的，应当中止履行合同。</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38.2质疑</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38.2.1</w:t>
      </w:r>
      <w:r>
        <w:rPr>
          <w:rFonts w:hint="eastAsia" w:ascii="宋体" w:hAnsi="宋体" w:eastAsia="宋体" w:cs="宋体"/>
          <w:b/>
          <w:color w:val="auto"/>
          <w:szCs w:val="21"/>
          <w:highlight w:val="none"/>
        </w:rPr>
        <w:t>供应商认为招标文件、采购过程或者中标结果使自己的合法权益受到损害的，必须在知道或者应知其权益受到损害之日起7个工作日内，以书面形式向采购人</w:t>
      </w:r>
      <w:r>
        <w:rPr>
          <w:rFonts w:hint="eastAsia" w:ascii="宋体" w:hAnsi="宋体" w:eastAsia="宋体" w:cs="宋体"/>
          <w:b/>
          <w:color w:val="auto"/>
          <w:szCs w:val="21"/>
          <w:highlight w:val="none"/>
          <w:lang w:eastAsia="zh-CN"/>
        </w:rPr>
        <w:t>或</w:t>
      </w:r>
      <w:r>
        <w:rPr>
          <w:rFonts w:hint="eastAsia" w:ascii="宋体" w:hAnsi="宋体" w:eastAsia="宋体" w:cs="宋体"/>
          <w:b/>
          <w:color w:val="auto"/>
          <w:szCs w:val="21"/>
          <w:highlight w:val="none"/>
        </w:rPr>
        <w:t xml:space="preserve">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（1）潜在供应商依法获取招标文件后，认为采购文件使自己的权益受到损害的，应当在招标文件公告期限届满之日起7个工作日内提出质疑。</w:t>
      </w:r>
      <w:r>
        <w:rPr>
          <w:rFonts w:hint="eastAsia" w:ascii="宋体" w:hAnsi="宋体" w:eastAsia="宋体" w:cs="宋体"/>
          <w:color w:val="auto"/>
          <w:highlight w:val="none"/>
        </w:rPr>
        <w:t>委托代理协议无特殊约定的，</w:t>
      </w:r>
      <w:r>
        <w:rPr>
          <w:rFonts w:hint="eastAsia" w:ascii="宋体" w:hAnsi="宋体" w:eastAsia="宋体" w:cs="宋体"/>
          <w:bCs/>
          <w:color w:val="auto"/>
          <w:highlight w:val="none"/>
        </w:rPr>
        <w:t>对招标文件中采购需求（含资格要求、采购预算和评分办法）的质疑由采购人受理并负责答复；对招标文件中的采购执行程序的质疑由采购代理机构受理并负责答复。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代理机构提出，由采购人或</w:t>
      </w:r>
      <w:r>
        <w:rPr>
          <w:rFonts w:hint="eastAsia" w:ascii="宋体" w:hAnsi="宋体" w:eastAsia="宋体" w:cs="宋体"/>
          <w:bCs/>
          <w:color w:val="auto"/>
          <w:highlight w:val="none"/>
          <w:lang w:eastAsia="zh-CN"/>
        </w:rPr>
        <w:t>采购</w:t>
      </w:r>
      <w:r>
        <w:rPr>
          <w:rFonts w:hint="eastAsia" w:ascii="宋体" w:hAnsi="宋体" w:eastAsia="宋体" w:cs="宋体"/>
          <w:bCs/>
          <w:color w:val="auto"/>
          <w:highlight w:val="none"/>
        </w:rPr>
        <w:t>代理机构受理并负责答复；对采购过程中采购执行程序的质疑由采购代理机构受理并负责答复。</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int="eastAsia" w:ascii="宋体" w:hAnsi="宋体" w:eastAsia="宋体" w:cs="宋体"/>
          <w:bCs/>
          <w:color w:val="auto"/>
          <w:szCs w:val="21"/>
          <w:highlight w:val="none"/>
        </w:rPr>
      </w:pPr>
      <w:r>
        <w:rPr>
          <w:rFonts w:hint="eastAsia" w:ascii="宋体" w:hAnsi="宋体" w:eastAsia="宋体" w:cs="宋体"/>
          <w:b/>
          <w:bCs/>
          <w:color w:val="auto"/>
          <w:szCs w:val="21"/>
          <w:highlight w:val="none"/>
        </w:rPr>
        <w:t>38.2.2</w:t>
      </w:r>
      <w:r>
        <w:rPr>
          <w:rFonts w:hint="eastAsia" w:ascii="宋体" w:hAnsi="宋体" w:eastAsia="宋体" w:cs="宋体"/>
          <w:bCs/>
          <w:color w:val="auto"/>
          <w:szCs w:val="21"/>
          <w:highlight w:val="none"/>
        </w:rPr>
        <w:t>供应商质疑实行实名制，其质疑应当有具体的质疑事项及事实根据，质疑应当坚持依法依规、诚实信用原则，不得进行虚假、恶意质疑。</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bCs/>
          <w:color w:val="auto"/>
          <w:highlight w:val="none"/>
        </w:rPr>
        <w:t>38.2.3</w:t>
      </w:r>
      <w:r>
        <w:rPr>
          <w:rFonts w:hint="eastAsia" w:ascii="宋体" w:hAnsi="宋体" w:eastAsia="宋体" w:cs="宋体"/>
          <w:bCs/>
          <w:color w:val="auto"/>
          <w:highlight w:val="none"/>
        </w:rPr>
        <w:t>质疑供应商可以委托代理人办理质疑事务。委托代理人应熟悉相关业务情况。代理人办理质疑事务时，除提交质疑书外，还应当提交质疑供应商的授权委托书和委托代理人身份证明复印件</w:t>
      </w:r>
      <w:r>
        <w:rPr>
          <w:rFonts w:hint="eastAsia" w:ascii="宋体" w:hAnsi="宋体" w:eastAsia="宋体" w:cs="宋体"/>
          <w:color w:val="auto"/>
          <w:highlight w:val="none"/>
        </w:rPr>
        <w:t>。</w:t>
      </w:r>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38.2.4质疑供应商提起质疑应当符合下列条件：</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（1）质疑供应商是参与所质疑</w:t>
      </w:r>
      <w:r>
        <w:rPr>
          <w:rFonts w:hint="eastAsia" w:ascii="宋体" w:hAnsi="宋体" w:eastAsia="宋体" w:cs="宋体"/>
          <w:bCs/>
          <w:color w:val="auto"/>
          <w:szCs w:val="21"/>
          <w:highlight w:val="none"/>
        </w:rPr>
        <w:t>项目</w:t>
      </w:r>
      <w:r>
        <w:rPr>
          <w:rFonts w:hint="eastAsia" w:ascii="宋体" w:hAnsi="宋体" w:eastAsia="宋体" w:cs="宋体"/>
          <w:bCs/>
          <w:color w:val="auto"/>
          <w:highlight w:val="none"/>
        </w:rPr>
        <w:t>采购活动的供应商（潜在供应商已依法获取可</w:t>
      </w:r>
      <w:r>
        <w:rPr>
          <w:rFonts w:hint="eastAsia" w:ascii="宋体" w:hAnsi="宋体" w:eastAsia="宋体" w:cs="宋体"/>
          <w:bCs/>
          <w:color w:val="auto"/>
          <w:highlight w:val="none"/>
          <w:lang w:eastAsia="zh-CN"/>
        </w:rPr>
        <w:t>质疑</w:t>
      </w:r>
      <w:r>
        <w:rPr>
          <w:rFonts w:hint="eastAsia" w:ascii="宋体" w:hAnsi="宋体" w:eastAsia="宋体" w:cs="宋体"/>
          <w:bCs/>
          <w:color w:val="auto"/>
          <w:highlight w:val="none"/>
        </w:rPr>
        <w:t>的采购文件的，可以对该采购文件质疑）；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（2）质疑函内容符合本章第38.2.5项的规定；</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（3）在质疑有效期限内提起质疑；</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（4）属于所质疑的采购人或采购人委托的采购代理机构组织的采购活动；</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）供应商对同一采购程序环节的质疑应当在质疑有效期内一次性提出；</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6</w:t>
      </w:r>
      <w:r>
        <w:rPr>
          <w:rFonts w:hint="eastAsia" w:ascii="宋体" w:hAnsi="宋体" w:eastAsia="宋体" w:cs="宋体"/>
          <w:bCs/>
          <w:color w:val="auto"/>
          <w:highlight w:val="none"/>
        </w:rPr>
        <w:t>）供应商提交质疑应当提交必要的证明材料，证明材料应以合法手段取得；</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7</w:t>
      </w:r>
      <w:r>
        <w:rPr>
          <w:rFonts w:hint="eastAsia" w:ascii="宋体" w:hAnsi="宋体" w:eastAsia="宋体" w:cs="宋体"/>
          <w:bCs/>
          <w:color w:val="auto"/>
          <w:highlight w:val="none"/>
        </w:rPr>
        <w:t>）财政部门规定的其他条件。</w:t>
      </w:r>
    </w:p>
    <w:p>
      <w:pPr>
        <w:spacing w:line="360" w:lineRule="auto"/>
        <w:ind w:firstLine="422" w:firstLineChars="200"/>
        <w:rPr>
          <w:rFonts w:hint="eastAsia" w:ascii="宋体" w:hAnsi="宋体" w:eastAsia="宋体" w:cs="宋体"/>
          <w:b/>
          <w:bCs/>
          <w:color w:val="auto"/>
          <w:szCs w:val="21"/>
          <w:highlight w:val="none"/>
        </w:rPr>
      </w:pPr>
      <w:bookmarkStart w:id="235" w:name="_9.2质疑、投诉应当采用书面形式，质疑函、投诉书均应明确阐述招标文件、"/>
      <w:bookmarkEnd w:id="235"/>
      <w:r>
        <w:rPr>
          <w:rFonts w:hint="eastAsia" w:ascii="宋体" w:hAnsi="宋体" w:eastAsia="宋体" w:cs="宋体"/>
          <w:b/>
          <w:bCs/>
          <w:color w:val="auto"/>
          <w:szCs w:val="21"/>
          <w:highlight w:val="none"/>
        </w:rPr>
        <w:t>38.2.5</w:t>
      </w:r>
      <w:r>
        <w:rPr>
          <w:rFonts w:hint="eastAsia" w:ascii="宋体" w:hAnsi="宋体" w:eastAsia="宋体" w:cs="宋体"/>
          <w:b/>
          <w:bCs/>
          <w:color w:val="auto"/>
          <w:highlight w:val="none"/>
        </w:rPr>
        <w:t>供应商提出质疑应当提交质疑函和必要的证明材料，针对同一采购程序环节的质疑必须在法定质疑期内一次性提出。质疑函应当包括下列内容（质疑函格式后附）：</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（1）供应商的姓名或者名称、地址、邮编、联系人及联系电话；</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（2）质疑项目的名称、编号；</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（3）具体、明确的质疑事项和与质疑事项相关的请求；</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（4）事实依据（列明权益受到损害的事实和理由）；</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（5）必要的法律依据；</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（6）提出质疑的日期。</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供应商为自然人的，应当由本人签字；供应商为法人或者其他组织的，应当由</w:t>
      </w:r>
      <w:r>
        <w:rPr>
          <w:rFonts w:hint="eastAsia" w:ascii="宋体" w:hAnsi="宋体" w:eastAsia="宋体" w:cs="宋体"/>
          <w:bCs/>
          <w:color w:val="auto"/>
          <w:highlight w:val="none"/>
          <w:lang w:eastAsia="zh-CN"/>
        </w:rPr>
        <w:t>法定代表人</w:t>
      </w:r>
      <w:r>
        <w:rPr>
          <w:rFonts w:hint="eastAsia" w:ascii="宋体" w:hAnsi="宋体" w:eastAsia="宋体" w:cs="宋体"/>
          <w:bCs/>
          <w:color w:val="auto"/>
          <w:highlight w:val="none"/>
        </w:rPr>
        <w:t>、主要负责人，或者其委托代理人签字或者盖章，并加盖公章。</w:t>
      </w:r>
    </w:p>
    <w:p>
      <w:pPr>
        <w:spacing w:line="360" w:lineRule="auto"/>
        <w:ind w:firstLine="422" w:firstLineChars="200"/>
        <w:rPr>
          <w:rFonts w:hint="eastAsia" w:ascii="宋体" w:hAnsi="宋体" w:eastAsia="宋体" w:cs="宋体"/>
          <w:b/>
          <w:color w:val="auto"/>
          <w:szCs w:val="20"/>
          <w:highlight w:val="none"/>
        </w:rPr>
      </w:pPr>
      <w:r>
        <w:rPr>
          <w:rFonts w:hint="eastAsia" w:ascii="宋体" w:hAnsi="宋体" w:eastAsia="宋体" w:cs="宋体"/>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r>
        <w:rPr>
          <w:rFonts w:hint="eastAsia" w:ascii="宋体" w:hAnsi="宋体" w:eastAsia="宋体" w:cs="宋体"/>
          <w:bCs/>
          <w:color w:val="auto"/>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8.2.7采购人、采购代理机构认为供应商质疑不成立，或者成立但未对中标结果构成影响的，继续开展采购活动；认为供应商质疑成立且影响或者可能影响中标结果的，按照下列情况处理：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质疑答复导致中标结果改变的，采购人或者采购代理机构应当将有关情况书面报告本级财政部门。</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38.3投诉</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38.3</w:t>
      </w:r>
      <w:r>
        <w:rPr>
          <w:rFonts w:hint="eastAsia" w:ascii="宋体" w:hAnsi="宋体" w:eastAsia="宋体" w:cs="宋体"/>
          <w:bCs/>
          <w:color w:val="auto"/>
          <w:highlight w:val="none"/>
        </w:rPr>
        <w:t>.</w:t>
      </w:r>
      <w:r>
        <w:rPr>
          <w:rFonts w:hint="eastAsia" w:ascii="宋体" w:hAnsi="宋体" w:eastAsia="宋体" w:cs="宋体"/>
          <w:b/>
          <w:bCs/>
          <w:color w:val="auto"/>
          <w:highlight w:val="none"/>
        </w:rPr>
        <w:t>1</w:t>
      </w:r>
      <w:r>
        <w:rPr>
          <w:rFonts w:hint="eastAsia" w:ascii="宋体" w:hAnsi="宋体" w:eastAsia="宋体" w:cs="宋体"/>
          <w:bCs/>
          <w:color w:val="auto"/>
          <w:highlight w:val="none"/>
        </w:rPr>
        <w:t>供应商认为采购文件、采购过程、中标和成交结果使自己的合法权益受到损害的，应当首先依法向采购人或采购人委托的</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提出质疑。对采购人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的答复不满意，或者采购人</w:t>
      </w:r>
      <w:r>
        <w:rPr>
          <w:rFonts w:hint="eastAsia" w:ascii="宋体" w:hAnsi="宋体" w:eastAsia="宋体" w:cs="宋体"/>
          <w:bCs/>
          <w:color w:val="auto"/>
          <w:highlight w:val="none"/>
          <w:lang w:eastAsia="zh-CN"/>
        </w:rPr>
        <w:t>或</w:t>
      </w:r>
      <w:r>
        <w:rPr>
          <w:rFonts w:hint="eastAsia" w:ascii="宋体" w:hAnsi="宋体" w:eastAsia="宋体" w:cs="宋体"/>
          <w:color w:val="auto"/>
          <w:highlight w:val="none"/>
        </w:rPr>
        <w:t>采购代理机构</w:t>
      </w:r>
      <w:r>
        <w:rPr>
          <w:rFonts w:hint="eastAsia" w:ascii="宋体" w:hAnsi="宋体" w:eastAsia="宋体" w:cs="宋体"/>
          <w:bCs/>
          <w:color w:val="auto"/>
          <w:highlight w:val="none"/>
        </w:rPr>
        <w:t>未在规定期限内做出答复的，供应商可以在答复期满后15个工作日内向本级财政部门提起投诉，投诉</w:t>
      </w:r>
      <w:r>
        <w:rPr>
          <w:rFonts w:hint="eastAsia" w:ascii="宋体" w:hAnsi="宋体" w:eastAsia="宋体" w:cs="宋体"/>
          <w:bCs/>
          <w:color w:val="auto"/>
          <w:highlight w:val="none"/>
          <w:lang w:eastAsia="zh-CN"/>
        </w:rPr>
        <w:t>联系</w:t>
      </w:r>
      <w:r>
        <w:rPr>
          <w:rFonts w:hint="eastAsia" w:ascii="宋体" w:hAnsi="宋体" w:eastAsia="宋体" w:cs="宋体"/>
          <w:bCs/>
          <w:color w:val="auto"/>
          <w:highlight w:val="none"/>
        </w:rPr>
        <w:t>方式见“投标人须知前附表”。</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38.3.2</w:t>
      </w:r>
      <w:r>
        <w:rPr>
          <w:rFonts w:hint="eastAsia" w:ascii="宋体" w:hAnsi="宋体" w:eastAsia="宋体" w:cs="宋体"/>
          <w:color w:val="auto"/>
          <w:highlight w:val="none"/>
        </w:rPr>
        <w:t>投诉人投诉时，应当提交投诉书，并按照被投诉采购人、采购代理机构和与投诉事项有关的供应商数量提供投诉书的副本。投诉书</w:t>
      </w:r>
      <w:r>
        <w:rPr>
          <w:rFonts w:hint="eastAsia" w:ascii="宋体" w:hAnsi="宋体" w:eastAsia="宋体" w:cs="宋体"/>
          <w:color w:val="auto"/>
          <w:szCs w:val="21"/>
          <w:highlight w:val="none"/>
        </w:rPr>
        <w:t>应当包括下列主要内容</w:t>
      </w:r>
      <w:r>
        <w:rPr>
          <w:rFonts w:hint="eastAsia" w:ascii="宋体" w:hAnsi="宋体" w:eastAsia="宋体" w:cs="宋体"/>
          <w:color w:val="auto"/>
          <w:highlight w:val="none"/>
        </w:rPr>
        <w:t>（如材料中有外文资料应同时附上对应的中文译本）</w:t>
      </w:r>
      <w:r>
        <w:rPr>
          <w:rFonts w:hint="eastAsia" w:ascii="宋体" w:hAnsi="宋体" w:eastAsia="宋体" w:cs="宋体"/>
          <w:bCs/>
          <w:color w:val="auto"/>
          <w:highlight w:val="none"/>
        </w:rPr>
        <w:t>（投诉书格式后附）</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（1）投诉人和被投诉人的名称、地址、邮编、联系人及联系电话等；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（2）质疑和质疑答复情况及相关证明材料；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（3）具体、明确的投诉事项和与投诉事项相关的投诉请求；</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（4）事实依据；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（5）法律依据；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（6）提起投诉的日期。</w:t>
      </w:r>
    </w:p>
    <w:p>
      <w:pPr>
        <w:spacing w:line="360" w:lineRule="auto"/>
        <w:ind w:firstLine="420" w:firstLineChars="20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投诉人为自然人的，应当由本人签字；投诉人为法人或者其他组织的，应当由</w:t>
      </w:r>
      <w:r>
        <w:rPr>
          <w:rFonts w:hint="eastAsia" w:ascii="宋体" w:hAnsi="宋体" w:eastAsia="宋体" w:cs="宋体"/>
          <w:b w:val="0"/>
          <w:bCs/>
          <w:color w:val="auto"/>
          <w:highlight w:val="none"/>
          <w:lang w:eastAsia="zh-CN"/>
        </w:rPr>
        <w:t>法定代表人</w:t>
      </w:r>
      <w:r>
        <w:rPr>
          <w:rFonts w:hint="eastAsia" w:ascii="宋体" w:hAnsi="宋体" w:eastAsia="宋体" w:cs="宋体"/>
          <w:b w:val="0"/>
          <w:bCs/>
          <w:color w:val="auto"/>
          <w:highlight w:val="none"/>
        </w:rPr>
        <w:t>、主要负责人，或者其授权代表签字或者盖章，并加盖公章。</w:t>
      </w:r>
    </w:p>
    <w:p>
      <w:pPr>
        <w:spacing w:line="360" w:lineRule="auto"/>
        <w:ind w:firstLine="422" w:firstLineChars="200"/>
        <w:rPr>
          <w:rFonts w:hint="eastAsia" w:ascii="宋体" w:hAnsi="宋体" w:eastAsia="宋体" w:cs="宋体"/>
          <w:bCs/>
          <w:color w:val="auto"/>
          <w:highlight w:val="none"/>
        </w:rPr>
      </w:pPr>
      <w:r>
        <w:rPr>
          <w:rFonts w:hint="eastAsia" w:ascii="宋体" w:hAnsi="宋体" w:eastAsia="宋体" w:cs="宋体"/>
          <w:b/>
          <w:color w:val="auto"/>
          <w:highlight w:val="none"/>
        </w:rPr>
        <w:t>38.3.3</w:t>
      </w:r>
      <w:r>
        <w:rPr>
          <w:rFonts w:hint="eastAsia" w:ascii="宋体" w:hAnsi="宋体" w:eastAsia="宋体" w:cs="宋体"/>
          <w:color w:val="auto"/>
          <w:highlight w:val="none"/>
        </w:rPr>
        <w:t>投诉人可以委托代理人办理投诉事务。</w:t>
      </w:r>
      <w:r>
        <w:rPr>
          <w:rFonts w:hint="eastAsia" w:ascii="宋体" w:hAnsi="宋体" w:eastAsia="宋体" w:cs="宋体"/>
          <w:bCs/>
          <w:color w:val="auto"/>
          <w:highlight w:val="none"/>
        </w:rPr>
        <w:t>委托代理人应熟悉相关业务情况。</w:t>
      </w:r>
      <w:r>
        <w:rPr>
          <w:rFonts w:hint="eastAsia" w:ascii="宋体" w:hAnsi="宋体" w:eastAsia="宋体" w:cs="宋体"/>
          <w:color w:val="auto"/>
          <w:highlight w:val="none"/>
        </w:rPr>
        <w:t>代理人办理投诉事务时，除提交投诉书外，还应当提交投诉人的授权委托书和委托代理人身份证明复印件。</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rPr>
        <w:t>38.3.4</w:t>
      </w:r>
      <w:r>
        <w:rPr>
          <w:rFonts w:hint="eastAsia" w:ascii="宋体" w:hAnsi="宋体" w:eastAsia="宋体" w:cs="宋体"/>
          <w:color w:val="auto"/>
          <w:highlight w:val="none"/>
        </w:rPr>
        <w:t>投诉人提起投诉应当符合下列条件：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（1）投诉人是参与所投诉政府采购活动的供应商；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（2）提起投诉前已依法进行质疑；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（3）投诉书内容符合本章第38.3.2项的规定；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（4）在投诉有效期限内提起投诉；</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）同一投诉事项未经</w:t>
      </w:r>
      <w:r>
        <w:rPr>
          <w:rFonts w:hint="eastAsia" w:ascii="宋体" w:hAnsi="宋体" w:eastAsia="宋体" w:cs="宋体"/>
          <w:bCs/>
          <w:color w:val="auto"/>
          <w:highlight w:val="none"/>
          <w:lang w:eastAsia="zh-CN"/>
        </w:rPr>
        <w:t>财政</w:t>
      </w:r>
      <w:r>
        <w:rPr>
          <w:rFonts w:hint="eastAsia" w:ascii="宋体" w:hAnsi="宋体" w:eastAsia="宋体" w:cs="宋体"/>
          <w:bCs/>
          <w:color w:val="auto"/>
          <w:highlight w:val="none"/>
        </w:rPr>
        <w:t>部门</w:t>
      </w:r>
      <w:r>
        <w:rPr>
          <w:rFonts w:hint="eastAsia" w:ascii="宋体" w:hAnsi="宋体" w:eastAsia="宋体" w:cs="宋体"/>
          <w:color w:val="auto"/>
          <w:highlight w:val="none"/>
        </w:rPr>
        <w:t>投诉处理；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）国务院财政部门规定的其他条件。</w:t>
      </w:r>
    </w:p>
    <w:p>
      <w:pPr>
        <w:snapToGrid w:val="0"/>
        <w:spacing w:line="360" w:lineRule="auto"/>
        <w:ind w:left="120" w:leftChars="57" w:firstLine="482" w:firstLineChars="150"/>
        <w:jc w:val="center"/>
        <w:outlineLvl w:val="2"/>
        <w:rPr>
          <w:rFonts w:hint="eastAsia" w:ascii="宋体" w:hAnsi="宋体" w:eastAsia="宋体" w:cs="宋体"/>
          <w:b/>
          <w:bCs/>
          <w:color w:val="auto"/>
          <w:sz w:val="32"/>
          <w:szCs w:val="32"/>
          <w:highlight w:val="none"/>
        </w:rPr>
      </w:pPr>
      <w:bookmarkStart w:id="236" w:name="_Toc23239"/>
      <w:bookmarkStart w:id="237" w:name="_Toc7828"/>
      <w:bookmarkStart w:id="238" w:name="_Toc27653"/>
      <w:bookmarkStart w:id="239" w:name="_Toc25946"/>
      <w:bookmarkStart w:id="240" w:name="_Toc1756"/>
      <w:bookmarkStart w:id="241" w:name="_Toc8731"/>
      <w:bookmarkStart w:id="242" w:name="_Toc29288"/>
      <w:bookmarkStart w:id="243" w:name="_Toc26583"/>
      <w:bookmarkStart w:id="244" w:name="_Toc13659"/>
      <w:bookmarkStart w:id="245" w:name="_Toc14937"/>
      <w:r>
        <w:rPr>
          <w:rFonts w:hint="eastAsia" w:ascii="宋体" w:hAnsi="宋体" w:eastAsia="宋体" w:cs="宋体"/>
          <w:b/>
          <w:bCs/>
          <w:color w:val="auto"/>
          <w:sz w:val="32"/>
          <w:szCs w:val="32"/>
          <w:highlight w:val="none"/>
        </w:rPr>
        <w:t>八、验收</w:t>
      </w:r>
      <w:bookmarkEnd w:id="236"/>
      <w:bookmarkEnd w:id="237"/>
      <w:bookmarkEnd w:id="238"/>
      <w:bookmarkEnd w:id="239"/>
      <w:bookmarkEnd w:id="240"/>
      <w:bookmarkEnd w:id="241"/>
      <w:bookmarkEnd w:id="242"/>
      <w:bookmarkEnd w:id="243"/>
      <w:bookmarkEnd w:id="244"/>
      <w:bookmarkEnd w:id="245"/>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39.验收</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39.1采购人组织对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须承担由此发生的一切损失和费用，并接受相应的处理。</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39.3严格按照采购合同开展履约验收。采购人成立验收小组，按照采购合同的约定对</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39.4验收合格的项目，采购人将根据采购合同的约定及时向</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支付采购资金。验收不合格的项目，采购人将依法及时处理。采购合同的履行、违约责任和解决争议的方式等适用《中华人民共和国民法典》。</w:t>
      </w:r>
      <w:r>
        <w:rPr>
          <w:rFonts w:hint="eastAsia" w:ascii="宋体" w:hAnsi="宋体" w:eastAsia="宋体" w:cs="宋体"/>
          <w:color w:val="auto"/>
          <w:highlight w:val="none"/>
          <w:lang w:eastAsia="zh-CN"/>
        </w:rPr>
        <w:t>中标人</w:t>
      </w:r>
      <w:r>
        <w:rPr>
          <w:rFonts w:hint="eastAsia" w:ascii="宋体" w:hAnsi="宋体" w:eastAsia="宋体" w:cs="宋体"/>
          <w:color w:val="auto"/>
          <w:highlight w:val="none"/>
        </w:rPr>
        <w:t>在履约过程中有政府采购法律法规规定的违法违规情形的，采购人应当及时报告本级财政部门。</w:t>
      </w:r>
    </w:p>
    <w:p>
      <w:pPr>
        <w:pStyle w:val="16"/>
        <w:snapToGrid w:val="0"/>
        <w:spacing w:line="400" w:lineRule="exact"/>
        <w:rPr>
          <w:rFonts w:hint="eastAsia" w:ascii="宋体" w:hAnsi="宋体" w:eastAsia="宋体" w:cs="宋体"/>
          <w:color w:val="auto"/>
          <w:highlight w:val="none"/>
        </w:rPr>
      </w:pPr>
    </w:p>
    <w:p>
      <w:pPr>
        <w:pStyle w:val="5"/>
        <w:keepNext w:val="0"/>
        <w:keepLines w:val="0"/>
        <w:spacing w:line="360" w:lineRule="auto"/>
        <w:jc w:val="center"/>
        <w:rPr>
          <w:rFonts w:hint="eastAsia" w:ascii="宋体" w:hAnsi="宋体" w:eastAsia="宋体" w:cs="宋体"/>
          <w:color w:val="auto"/>
          <w:highlight w:val="none"/>
        </w:rPr>
      </w:pPr>
      <w:bookmarkStart w:id="246" w:name="_八、其他事项"/>
      <w:bookmarkEnd w:id="246"/>
      <w:bookmarkStart w:id="247" w:name="_Toc16509"/>
      <w:bookmarkStart w:id="248" w:name="_Toc13612"/>
      <w:bookmarkStart w:id="249" w:name="_Toc13217"/>
      <w:bookmarkStart w:id="250" w:name="_Toc27249"/>
      <w:bookmarkStart w:id="251" w:name="_Toc31560"/>
      <w:bookmarkStart w:id="252" w:name="_Toc32163"/>
      <w:bookmarkStart w:id="253" w:name="_Toc5795"/>
      <w:bookmarkStart w:id="254" w:name="_Toc28972"/>
      <w:bookmarkStart w:id="255" w:name="_Toc24348"/>
      <w:bookmarkStart w:id="256" w:name="_Toc14814"/>
      <w:r>
        <w:rPr>
          <w:rFonts w:hint="eastAsia" w:ascii="宋体" w:hAnsi="宋体" w:eastAsia="宋体" w:cs="宋体"/>
          <w:color w:val="auto"/>
          <w:highlight w:val="none"/>
        </w:rPr>
        <w:t>九、其他事项</w:t>
      </w:r>
      <w:bookmarkEnd w:id="247"/>
      <w:bookmarkEnd w:id="248"/>
      <w:bookmarkEnd w:id="249"/>
      <w:bookmarkEnd w:id="250"/>
      <w:bookmarkEnd w:id="251"/>
      <w:bookmarkEnd w:id="252"/>
      <w:bookmarkEnd w:id="253"/>
      <w:bookmarkEnd w:id="254"/>
      <w:bookmarkEnd w:id="255"/>
      <w:bookmarkEnd w:id="256"/>
    </w:p>
    <w:p>
      <w:pPr>
        <w:spacing w:line="360" w:lineRule="auto"/>
        <w:ind w:firstLine="480" w:firstLineChars="200"/>
        <w:rPr>
          <w:rFonts w:hint="eastAsia" w:ascii="宋体" w:hAnsi="宋体" w:eastAsia="宋体" w:cs="宋体"/>
          <w:color w:val="auto"/>
          <w:sz w:val="24"/>
          <w:highlight w:val="none"/>
        </w:rPr>
      </w:pPr>
      <w:bookmarkStart w:id="257" w:name="_42.代理服务费"/>
      <w:bookmarkEnd w:id="257"/>
      <w:r>
        <w:rPr>
          <w:rFonts w:hint="eastAsia" w:ascii="宋体" w:hAnsi="宋体" w:eastAsia="宋体" w:cs="宋体"/>
          <w:color w:val="auto"/>
          <w:sz w:val="24"/>
          <w:highlight w:val="none"/>
        </w:rPr>
        <w:t>40.</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代理服务费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b w:val="0"/>
          <w:bCs/>
          <w:color w:val="auto"/>
          <w:szCs w:val="21"/>
          <w:highlight w:val="none"/>
          <w:lang w:val="en-US" w:eastAsia="zh-CN"/>
        </w:rPr>
        <w:t>40.1</w:t>
      </w:r>
      <w:r>
        <w:rPr>
          <w:rFonts w:hint="eastAsia" w:ascii="宋体" w:hAnsi="宋体" w:eastAsia="宋体" w:cs="宋体"/>
          <w:b w:val="0"/>
          <w:bCs/>
          <w:color w:val="auto"/>
          <w:szCs w:val="21"/>
          <w:highlight w:val="none"/>
          <w:lang w:eastAsia="zh-CN"/>
        </w:rPr>
        <w:t>采购</w:t>
      </w:r>
      <w:r>
        <w:rPr>
          <w:rFonts w:hint="eastAsia" w:ascii="宋体" w:hAnsi="宋体" w:eastAsia="宋体" w:cs="宋体"/>
          <w:b w:val="0"/>
          <w:bCs/>
          <w:color w:val="auto"/>
          <w:szCs w:val="21"/>
          <w:highlight w:val="none"/>
        </w:rPr>
        <w:t>代理服务</w:t>
      </w:r>
      <w:r>
        <w:rPr>
          <w:rFonts w:hint="eastAsia" w:ascii="宋体" w:hAnsi="宋体" w:eastAsia="宋体" w:cs="宋体"/>
          <w:b w:val="0"/>
          <w:bCs/>
          <w:color w:val="auto"/>
          <w:szCs w:val="21"/>
          <w:highlight w:val="none"/>
          <w:lang w:eastAsia="zh-CN"/>
        </w:rPr>
        <w:t>费</w:t>
      </w:r>
      <w:r>
        <w:rPr>
          <w:rFonts w:hint="eastAsia" w:ascii="宋体" w:hAnsi="宋体" w:eastAsia="宋体" w:cs="宋体"/>
          <w:b w:val="0"/>
          <w:bCs/>
          <w:color w:val="auto"/>
          <w:szCs w:val="21"/>
          <w:highlight w:val="none"/>
        </w:rPr>
        <w:t>收费标准及缴费账户详见“投标人须知前附表”，投标人为联合体的，可以由联合体中的一方或者多方共同</w:t>
      </w:r>
      <w:r>
        <w:rPr>
          <w:rFonts w:hint="eastAsia" w:ascii="宋体" w:hAnsi="宋体" w:eastAsia="宋体" w:cs="宋体"/>
          <w:b w:val="0"/>
          <w:bCs/>
          <w:color w:val="auto"/>
          <w:szCs w:val="21"/>
          <w:highlight w:val="none"/>
          <w:lang w:eastAsia="zh-CN"/>
        </w:rPr>
        <w:t>缴</w:t>
      </w:r>
      <w:r>
        <w:rPr>
          <w:rFonts w:hint="eastAsia" w:ascii="宋体" w:hAnsi="宋体" w:eastAsia="宋体" w:cs="宋体"/>
          <w:b w:val="0"/>
          <w:bCs/>
          <w:color w:val="auto"/>
          <w:szCs w:val="21"/>
          <w:highlight w:val="none"/>
        </w:rPr>
        <w:t>纳</w:t>
      </w:r>
      <w:r>
        <w:rPr>
          <w:rFonts w:hint="eastAsia" w:ascii="宋体" w:hAnsi="宋体" w:eastAsia="宋体" w:cs="宋体"/>
          <w:b w:val="0"/>
          <w:bCs/>
          <w:color w:val="auto"/>
          <w:szCs w:val="21"/>
          <w:highlight w:val="none"/>
          <w:lang w:eastAsia="zh-CN"/>
        </w:rPr>
        <w:t>采购</w:t>
      </w:r>
      <w:r>
        <w:rPr>
          <w:rFonts w:hint="eastAsia" w:ascii="宋体" w:hAnsi="宋体" w:eastAsia="宋体" w:cs="宋体"/>
          <w:b w:val="0"/>
          <w:bCs/>
          <w:color w:val="auto"/>
          <w:szCs w:val="21"/>
          <w:highlight w:val="none"/>
        </w:rPr>
        <w:t>代理服务费。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41.需要补充的其他内容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41.1本招标文件解释规则详见“投标人须知前附表”。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41.2其他事项详见“投标人须知前附表”。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提供的服务的人员为中小企业依照《中华人民共和国劳动合同法》订立劳动合同的从业人员，不对其中涉及的货物的制造商和工程承建商作出要求的，享受本文件规定的中小企业扶持政策。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依据本文件规定享受扶持政策获得政府采购合同的，小微企业不得将合同分包给大中型企业，中型企业不得将合同分包给大型企业。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42.广西线上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政采贷</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政策告知函</w:t>
      </w:r>
    </w:p>
    <w:p>
      <w:pPr>
        <w:spacing w:line="58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广西线上“政采贷”政策告知函</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各供应商：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欢迎贵公司参与广西政府采购活动！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w:t>
      </w:r>
      <w:r>
        <w:rPr>
          <w:rFonts w:hint="eastAsia" w:ascii="宋体" w:hAnsi="宋体" w:eastAsia="宋体" w:cs="宋体"/>
          <w:color w:val="auto"/>
          <w:highlight w:val="none"/>
          <w:lang w:val="en-US" w:eastAsia="zh-CN"/>
        </w:rPr>
        <w:t>银行业金融机构</w:t>
      </w:r>
      <w:r>
        <w:rPr>
          <w:rFonts w:hint="eastAsia" w:ascii="宋体" w:hAnsi="宋体" w:eastAsia="宋体" w:cs="宋体"/>
          <w:color w:val="auto"/>
          <w:highlight w:val="none"/>
        </w:rPr>
        <w:t>申请贷款，融资机构将根据《中国人民银行南宁中心支行 广西壮族自治区财政厅关于推广线上“政采贷”融资模式的通知》（南宁银发〔2021〕</w:t>
      </w:r>
      <w:r>
        <w:rPr>
          <w:rFonts w:hint="eastAsia" w:ascii="宋体" w:hAnsi="宋体" w:eastAsia="宋体" w:cs="宋体"/>
          <w:color w:val="auto"/>
          <w:highlight w:val="none"/>
          <w:lang w:val="en-US" w:eastAsia="zh-CN"/>
        </w:rPr>
        <w:t>258</w:t>
      </w:r>
      <w:r>
        <w:rPr>
          <w:rFonts w:hint="eastAsia" w:ascii="宋体" w:hAnsi="宋体" w:eastAsia="宋体" w:cs="宋体"/>
          <w:color w:val="auto"/>
          <w:highlight w:val="none"/>
        </w:rPr>
        <w:t>号），按照双方自愿的原则提供便捷、优惠的贷款服务。</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相关金融产品和</w:t>
      </w:r>
      <w:r>
        <w:rPr>
          <w:rFonts w:hint="eastAsia" w:ascii="宋体" w:hAnsi="宋体" w:eastAsia="宋体" w:cs="宋体"/>
          <w:color w:val="auto"/>
          <w:highlight w:val="none"/>
          <w:lang w:val="en-US" w:eastAsia="zh-CN"/>
        </w:rPr>
        <w:t>银行业金融机构</w:t>
      </w:r>
      <w:r>
        <w:rPr>
          <w:rFonts w:hint="eastAsia" w:ascii="宋体" w:hAnsi="宋体" w:eastAsia="宋体" w:cs="宋体"/>
          <w:color w:val="auto"/>
          <w:highlight w:val="none"/>
        </w:rPr>
        <w:t>联系方式，可在中征应收账款融资服务平台查询</w:t>
      </w:r>
      <w:r>
        <w:rPr>
          <w:rFonts w:hint="eastAsia" w:ascii="宋体" w:hAnsi="宋体" w:eastAsia="宋体" w:cs="宋体"/>
          <w:color w:val="auto"/>
          <w:highlight w:val="none"/>
          <w:lang w:eastAsia="zh-CN"/>
        </w:rPr>
        <w:t>（网址：</w:t>
      </w:r>
      <w:r>
        <w:rPr>
          <w:rFonts w:hint="eastAsia" w:ascii="宋体" w:hAnsi="宋体" w:eastAsia="宋体" w:cs="宋体"/>
          <w:color w:val="auto"/>
          <w:highlight w:val="none"/>
          <w:lang w:eastAsia="zh-CN"/>
        </w:rPr>
        <w:fldChar w:fldCharType="begin"/>
      </w:r>
      <w:r>
        <w:rPr>
          <w:rFonts w:hint="eastAsia" w:ascii="宋体" w:hAnsi="宋体" w:eastAsia="宋体" w:cs="宋体"/>
          <w:color w:val="auto"/>
          <w:highlight w:val="none"/>
          <w:lang w:eastAsia="zh-CN"/>
        </w:rPr>
        <w:instrText xml:space="preserve"> HYPERLINK "https://www.crcrfsp.com/" </w:instrText>
      </w:r>
      <w:r>
        <w:rPr>
          <w:rFonts w:hint="eastAsia" w:ascii="宋体" w:hAnsi="宋体" w:eastAsia="宋体" w:cs="宋体"/>
          <w:color w:val="auto"/>
          <w:highlight w:val="none"/>
          <w:lang w:eastAsia="zh-CN"/>
        </w:rPr>
        <w:fldChar w:fldCharType="separate"/>
      </w:r>
      <w:r>
        <w:rPr>
          <w:rFonts w:hint="eastAsia" w:ascii="宋体" w:hAnsi="宋体" w:eastAsia="宋体" w:cs="宋体"/>
          <w:color w:val="auto"/>
          <w:highlight w:val="none"/>
          <w:lang w:eastAsia="zh-CN"/>
        </w:rPr>
        <w:t>https://www.gcy.zfcg.gxzf.gov.cn/www.crcrfsp.com/</w:t>
      </w:r>
      <w:r>
        <w:rPr>
          <w:rFonts w:hint="eastAsia" w:ascii="宋体" w:hAnsi="宋体" w:eastAsia="宋体" w:cs="宋体"/>
          <w:color w:val="auto"/>
          <w:highlight w:val="none"/>
          <w:lang w:eastAsia="zh-CN"/>
        </w:rPr>
        <w:fldChar w:fldCharType="end"/>
      </w:r>
      <w:r>
        <w:rPr>
          <w:rFonts w:hint="eastAsia" w:ascii="宋体" w:hAnsi="宋体" w:eastAsia="宋体" w:cs="宋体"/>
          <w:color w:val="auto"/>
          <w:highlight w:val="none"/>
          <w:lang w:eastAsia="zh-CN"/>
        </w:rPr>
        <w:t>，客服电话：</w:t>
      </w:r>
      <w:r>
        <w:rPr>
          <w:rFonts w:hint="eastAsia" w:ascii="宋体" w:hAnsi="宋体" w:eastAsia="宋体" w:cs="宋体"/>
          <w:color w:val="auto"/>
          <w:highlight w:val="none"/>
          <w:lang w:val="en-US" w:eastAsia="zh-CN"/>
        </w:rPr>
        <w:t>400-009-0001</w:t>
      </w:r>
      <w:r>
        <w:rPr>
          <w:rFonts w:hint="eastAsia" w:ascii="宋体" w:hAnsi="宋体" w:eastAsia="宋体" w:cs="宋体"/>
          <w:color w:val="auto"/>
          <w:highlight w:val="none"/>
          <w:lang w:eastAsia="zh-CN"/>
        </w:rPr>
        <w:t>）。</w:t>
      </w:r>
    </w:p>
    <w:p>
      <w:pPr>
        <w:numPr>
          <w:ilvl w:val="0"/>
          <w:numId w:val="2"/>
        </w:numPr>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258" w:name="_Toc532545043"/>
    </w:p>
    <w:p>
      <w:pPr>
        <w:pStyle w:val="16"/>
        <w:jc w:val="center"/>
        <w:outlineLvl w:val="0"/>
        <w:rPr>
          <w:rFonts w:hint="eastAsia" w:ascii="宋体" w:hAnsi="宋体" w:eastAsia="宋体" w:cs="宋体"/>
          <w:b/>
          <w:color w:val="auto"/>
          <w:sz w:val="36"/>
          <w:highlight w:val="none"/>
          <w:lang w:eastAsia="zh-CN"/>
        </w:rPr>
      </w:pPr>
      <w:bookmarkStart w:id="259" w:name="_Toc12751"/>
      <w:bookmarkStart w:id="260" w:name="_Toc31952"/>
      <w:bookmarkStart w:id="261" w:name="_Toc24569"/>
      <w:bookmarkStart w:id="262" w:name="_Toc26567"/>
      <w:bookmarkStart w:id="263" w:name="_Toc14666"/>
      <w:bookmarkStart w:id="264" w:name="_Toc11694"/>
      <w:bookmarkStart w:id="265" w:name="_Toc2789"/>
      <w:bookmarkStart w:id="266" w:name="_Toc18631"/>
      <w:bookmarkStart w:id="267" w:name="_Toc10034"/>
      <w:bookmarkStart w:id="268" w:name="_Toc10118"/>
      <w:bookmarkStart w:id="269" w:name="_Toc3584"/>
      <w:bookmarkStart w:id="270" w:name="_Toc19117"/>
      <w:bookmarkStart w:id="271" w:name="_Toc28468"/>
      <w:r>
        <w:rPr>
          <w:rFonts w:hint="eastAsia" w:ascii="宋体" w:hAnsi="宋体" w:eastAsia="宋体" w:cs="宋体"/>
          <w:b/>
          <w:color w:val="auto"/>
          <w:sz w:val="36"/>
          <w:highlight w:val="none"/>
        </w:rPr>
        <w:t xml:space="preserve">第四章  </w:t>
      </w:r>
      <w:bookmarkEnd w:id="258"/>
      <w:bookmarkEnd w:id="259"/>
      <w:bookmarkEnd w:id="260"/>
      <w:bookmarkEnd w:id="261"/>
      <w:bookmarkEnd w:id="262"/>
      <w:bookmarkEnd w:id="263"/>
      <w:bookmarkEnd w:id="264"/>
      <w:bookmarkEnd w:id="265"/>
      <w:bookmarkEnd w:id="266"/>
      <w:r>
        <w:rPr>
          <w:rFonts w:hint="eastAsia" w:ascii="宋体" w:hAnsi="宋体" w:eastAsia="宋体" w:cs="宋体"/>
          <w:b/>
          <w:color w:val="auto"/>
          <w:sz w:val="36"/>
          <w:highlight w:val="none"/>
          <w:lang w:eastAsia="zh-CN"/>
        </w:rPr>
        <w:t>评标方法和评标标准</w:t>
      </w:r>
      <w:bookmarkEnd w:id="267"/>
      <w:bookmarkEnd w:id="268"/>
      <w:bookmarkEnd w:id="269"/>
      <w:bookmarkEnd w:id="270"/>
      <w:bookmarkEnd w:id="271"/>
    </w:p>
    <w:p>
      <w:pPr>
        <w:pStyle w:val="16"/>
        <w:jc w:val="center"/>
        <w:outlineLvl w:val="1"/>
        <w:rPr>
          <w:rFonts w:hint="eastAsia" w:ascii="宋体" w:hAnsi="宋体" w:eastAsia="宋体" w:cs="宋体"/>
          <w:b/>
          <w:bCs/>
          <w:color w:val="auto"/>
          <w:sz w:val="32"/>
          <w:szCs w:val="32"/>
          <w:highlight w:val="none"/>
        </w:rPr>
      </w:pPr>
      <w:bookmarkStart w:id="272" w:name="_Toc14342"/>
      <w:bookmarkStart w:id="273" w:name="_Toc3574"/>
      <w:bookmarkStart w:id="274" w:name="_Toc6104"/>
      <w:bookmarkStart w:id="275" w:name="_Toc9604"/>
      <w:bookmarkStart w:id="276" w:name="_Toc5889"/>
      <w:bookmarkStart w:id="277" w:name="_Toc28945"/>
      <w:bookmarkStart w:id="278" w:name="_Toc28074"/>
      <w:bookmarkStart w:id="279" w:name="_Toc12345"/>
      <w:bookmarkStart w:id="280" w:name="_Toc20519"/>
      <w:bookmarkStart w:id="281" w:name="_Toc29945"/>
      <w:r>
        <w:rPr>
          <w:rFonts w:hint="eastAsia" w:ascii="宋体" w:hAnsi="宋体" w:eastAsia="宋体" w:cs="宋体"/>
          <w:b/>
          <w:bCs/>
          <w:color w:val="auto"/>
          <w:sz w:val="32"/>
          <w:szCs w:val="32"/>
          <w:highlight w:val="none"/>
        </w:rPr>
        <w:t>第一节 评标方法</w:t>
      </w:r>
      <w:bookmarkEnd w:id="272"/>
      <w:bookmarkEnd w:id="273"/>
      <w:bookmarkEnd w:id="274"/>
      <w:bookmarkEnd w:id="275"/>
      <w:bookmarkEnd w:id="276"/>
      <w:bookmarkEnd w:id="277"/>
      <w:bookmarkEnd w:id="278"/>
      <w:bookmarkEnd w:id="279"/>
      <w:bookmarkEnd w:id="280"/>
      <w:bookmarkEnd w:id="281"/>
    </w:p>
    <w:p>
      <w:pPr>
        <w:autoSpaceDE w:val="0"/>
        <w:autoSpaceDN w:val="0"/>
        <w:adjustRightInd w:val="0"/>
        <w:spacing w:line="440" w:lineRule="exact"/>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综合评分法，</w:t>
      </w:r>
      <w:r>
        <w:rPr>
          <w:rFonts w:hint="eastAsia" w:ascii="宋体" w:hAnsi="宋体" w:eastAsia="宋体" w:cs="宋体"/>
          <w:color w:val="auto"/>
          <w:szCs w:val="20"/>
          <w:highlight w:val="none"/>
        </w:rPr>
        <w:t>是指投标文件满足招标文件全部实质性要求，且按照评审因素的量化指标评审得分最高的投标人为中标候选人的评标方法。评标委员会将对各投标人的</w:t>
      </w:r>
      <w:r>
        <w:rPr>
          <w:rFonts w:hint="eastAsia" w:ascii="宋体" w:hAnsi="宋体" w:eastAsia="宋体" w:cs="宋体"/>
          <w:color w:val="auto"/>
          <w:szCs w:val="20"/>
          <w:highlight w:val="none"/>
          <w:lang w:eastAsia="zh-CN"/>
        </w:rPr>
        <w:t>投标文件</w:t>
      </w:r>
      <w:r>
        <w:rPr>
          <w:rFonts w:hint="eastAsia" w:ascii="宋体" w:hAnsi="宋体" w:eastAsia="宋体" w:cs="宋体"/>
          <w:color w:val="auto"/>
          <w:szCs w:val="20"/>
          <w:highlight w:val="none"/>
        </w:rPr>
        <w:t>进行综合评审，对实质上响应招标文件的投标人，由各评委独立记名打分。经统计，得出各投标人的综合得分,按综合得分由高到低顺序排列。若综合得分相同的，按投标报价由低到高顺序排列。若综合得分且投标报价相同的，服务类采购项目以</w:t>
      </w:r>
      <w:r>
        <w:rPr>
          <w:rFonts w:hint="eastAsia" w:ascii="宋体" w:hAnsi="宋体" w:eastAsia="宋体" w:cs="宋体"/>
          <w:color w:val="auto"/>
          <w:szCs w:val="20"/>
          <w:highlight w:val="none"/>
          <w:lang w:eastAsia="zh-CN"/>
        </w:rPr>
        <w:t>“投标人须知前附表”规定的方式排列</w:t>
      </w:r>
      <w:r>
        <w:rPr>
          <w:rFonts w:hint="eastAsia" w:ascii="宋体" w:hAnsi="宋体" w:eastAsia="宋体" w:cs="宋体"/>
          <w:color w:val="auto"/>
          <w:szCs w:val="20"/>
          <w:highlight w:val="none"/>
        </w:rPr>
        <w:t xml:space="preserve">。 </w:t>
      </w:r>
    </w:p>
    <w:p>
      <w:pPr>
        <w:pStyle w:val="16"/>
        <w:spacing w:line="360" w:lineRule="auto"/>
        <w:ind w:firstLine="420"/>
        <w:rPr>
          <w:rFonts w:hint="eastAsia" w:ascii="宋体" w:hAnsi="宋体" w:eastAsia="宋体" w:cs="宋体"/>
          <w:color w:val="auto"/>
          <w:highlight w:val="none"/>
        </w:rPr>
      </w:pPr>
    </w:p>
    <w:p>
      <w:pPr>
        <w:pStyle w:val="16"/>
        <w:tabs>
          <w:tab w:val="left" w:pos="2472"/>
        </w:tabs>
        <w:spacing w:line="460" w:lineRule="exact"/>
        <w:jc w:val="center"/>
        <w:outlineLvl w:val="1"/>
        <w:rPr>
          <w:rFonts w:hint="eastAsia" w:ascii="宋体" w:hAnsi="宋体" w:eastAsia="宋体" w:cs="宋体"/>
          <w:b/>
          <w:bCs/>
          <w:color w:val="auto"/>
          <w:sz w:val="32"/>
          <w:szCs w:val="32"/>
          <w:highlight w:val="none"/>
        </w:rPr>
      </w:pPr>
      <w:bookmarkStart w:id="282" w:name="_Toc4190"/>
      <w:bookmarkStart w:id="283" w:name="_Toc18477"/>
      <w:bookmarkStart w:id="284" w:name="_Toc9259"/>
      <w:bookmarkStart w:id="285" w:name="_Toc24507"/>
      <w:bookmarkStart w:id="286" w:name="_Toc23151"/>
      <w:bookmarkStart w:id="287" w:name="_Toc10545"/>
      <w:bookmarkStart w:id="288" w:name="_Toc9023"/>
      <w:bookmarkStart w:id="289" w:name="_Toc1643"/>
      <w:bookmarkStart w:id="290" w:name="_Toc30114"/>
      <w:bookmarkStart w:id="291" w:name="_Toc588"/>
      <w:r>
        <w:rPr>
          <w:rFonts w:hint="eastAsia" w:ascii="宋体" w:hAnsi="宋体" w:eastAsia="宋体" w:cs="宋体"/>
          <w:b/>
          <w:bCs/>
          <w:color w:val="auto"/>
          <w:sz w:val="32"/>
          <w:szCs w:val="32"/>
          <w:highlight w:val="none"/>
        </w:rPr>
        <w:t>第二节 评标程序</w:t>
      </w:r>
      <w:bookmarkEnd w:id="282"/>
      <w:bookmarkEnd w:id="283"/>
      <w:bookmarkEnd w:id="284"/>
      <w:bookmarkEnd w:id="285"/>
      <w:bookmarkEnd w:id="286"/>
      <w:bookmarkEnd w:id="287"/>
      <w:bookmarkEnd w:id="288"/>
      <w:bookmarkEnd w:id="289"/>
      <w:bookmarkEnd w:id="290"/>
      <w:bookmarkEnd w:id="291"/>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1.符合性审查</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2.符合性审查不通过而导致投标无效的情形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投标人的投标文件中存在对招标文件的任何实质性要求和条件的负偏离，将被视为投标无效。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2.1在报价评审时，如发现下列情形之一的，将被视为投标无效：</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（1）投标文件未提供“投标人须知前附表”第13.1条规定中“必须提供”的文件资料的</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（2）未采用人民币报价或者未按照招标文件标明的币种报价的；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（3）报价超出招标文件规定最高限价，或者超出采购预算金额的；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（5）修正后的报价，投标人不确认的；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（6）投标人属于本章第5条第（2）项情形的。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2.2在商务评审时，如发现下列情形之一的，将被视为投标无效：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（1）投标文件未按招标文件要求签署、盖章的；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（2）委托代理人未能出具有效身份证明或者出具的身份证明与授权委托书中的信息不符的；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（3）为无效投标保证金的或者未按照招标文件的规定提交投标保证金的； </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）投标文件未提供“投标人须知前附表”第13.1条规定中“必须提供”或者“委托时必须提供”的文件资料的</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）投标有效期、项目完成时间（交货时间、服务完成时间或者服务期等）、质保期</w:t>
      </w:r>
      <w:r>
        <w:rPr>
          <w:rFonts w:hint="eastAsia" w:ascii="宋体" w:hAnsi="宋体" w:eastAsia="宋体" w:cs="宋体"/>
          <w:color w:val="auto"/>
          <w:szCs w:val="21"/>
          <w:highlight w:val="none"/>
          <w:lang w:eastAsia="zh-CN"/>
        </w:rPr>
        <w:t>及</w:t>
      </w:r>
      <w:r>
        <w:rPr>
          <w:rFonts w:hint="eastAsia" w:ascii="宋体" w:hAnsi="宋体" w:eastAsia="宋体" w:cs="宋体"/>
          <w:color w:val="auto"/>
          <w:szCs w:val="21"/>
          <w:highlight w:val="none"/>
        </w:rPr>
        <w:t>招标文件中标“▲”的商务条款发生负偏离的；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）商务条款评审允许负偏离的条款数超过“投标人须知前附表”规定项数的。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）投标文件的实质性内容未使用中文表述、使用计量单位不符合招标文件要求的；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）投标文件中的文件资料因填写不齐全或者内容虚假或者出现其他情形而导致被评标委员会认定无效的；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）投标文件含有采购人不能接受的附加条件的；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）未响应招标文件实质性要求的；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）属于投标人须知正文第9.2条情形的；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）法律、法规和招标文件规定的其他无效情形。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2.3在技术评审时，如发现下列情形之一的，将被视为投标无效：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（1）不满足招标文件要求的服务内容、技术要求、安全、质量标准，或者与招标文件中标“▲”的技术需求发生负偏离的；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（2）技术需求评审允许负偏离的条款数超过“投标人须知前附表”规定项数的；</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（3）投标文件未提供“投标人须知前附表”第13.1条规定中“必须提供”的文件资料的</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（4）虚假投标，或者出现其他情形而导致被评标委员会认定无效的；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（5）招标文件</w:t>
      </w:r>
      <w:r>
        <w:rPr>
          <w:rFonts w:hint="eastAsia" w:ascii="宋体" w:hAnsi="宋体" w:eastAsia="宋体" w:cs="宋体"/>
          <w:color w:val="auto"/>
          <w:szCs w:val="21"/>
          <w:highlight w:val="none"/>
          <w:lang w:eastAsia="zh-CN"/>
        </w:rPr>
        <w:t>要求</w:t>
      </w:r>
      <w:r>
        <w:rPr>
          <w:rFonts w:hint="eastAsia" w:ascii="宋体" w:hAnsi="宋体" w:eastAsia="宋体" w:cs="宋体"/>
          <w:color w:val="auto"/>
          <w:szCs w:val="21"/>
          <w:highlight w:val="none"/>
        </w:rPr>
        <w:t>提供技术方案的，投标技术方案不明确，招标文件未允许但存在一个或者一个以上备选（替代）投标方案的。</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3.澄清补正、说明或者补正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对投标文件中含义不明确、同类问题表述不一致或者有明显文字和计算错误的内容，评标委员会应在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发布电子澄清函，要求投标人在规定时间内作出必要的澄清、说明或者补正。投标人在</w:t>
      </w:r>
      <w:r>
        <w:rPr>
          <w:rFonts w:hint="eastAsia" w:ascii="宋体" w:hAnsi="宋体" w:eastAsia="宋体" w:cs="宋体"/>
          <w:color w:val="auto"/>
          <w:szCs w:val="21"/>
          <w:highlight w:val="none"/>
          <w:lang w:eastAsia="zh-CN"/>
        </w:rPr>
        <w:t>“广西政府采购云平台”</w:t>
      </w:r>
      <w:r>
        <w:rPr>
          <w:rFonts w:hint="eastAsia" w:ascii="宋体" w:hAnsi="宋体" w:eastAsia="宋体" w:cs="宋体"/>
          <w:color w:val="auto"/>
          <w:szCs w:val="21"/>
          <w:highlight w:val="none"/>
        </w:rPr>
        <w:t>接收到电子澄清函后根据澄清函内容上传PDF格式回函，电子澄清答复函使用CA证书加盖</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公章后在线上传至评标委员会。投标人的澄清、说明或者补正不得超出投标文件的范围或者改变投标文件的实质性内容。投标人未在规定时间内进行澄清、说明或者补正的，有可能对评审产生影响。</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w:t>
      </w: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szCs w:val="21"/>
          <w:highlight w:val="none"/>
        </w:rPr>
        <w:t>或者其授权的代表签字。</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4.投标文件修正</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4.1投标文件报价出现前后不一致的，按照下列规定修正：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（1）报价文件中“开标一览表”内容与投标文件中相应内容不一致的，以“开标一览表”为准；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（3）单价金额小数点或者百分比有明显错位的，以开标一览表的总价为准，并修改单价；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（4）总价金额与按单价汇总金额不一致的，以单价金额计算结果为准。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同时出现两种以上不一致的，按照以上（1）-（4）规定的顺序修正。修正后的报价经投标人确认后产生约束力，投标人不确认的，其投标无效。</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4.2经投标人确认修正后的报价若超过采购预算金额或者最高限价，投标人的投标文件作无效投标处理。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4.3经投标人确认修正后的报价作为签订合同的依据，并以此报价计算价格分。</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5.比较与评价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5.1评标委员会按照招标文件中规定的评标方法和评标标准，对符合性审查合格的投标文件进行商务和技术评估，综合比较与评价。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5.2评标委员会</w:t>
      </w:r>
      <w:r>
        <w:rPr>
          <w:rFonts w:hint="eastAsia" w:ascii="宋体" w:hAnsi="宋体" w:eastAsia="宋体" w:cs="宋体"/>
          <w:color w:val="auto"/>
          <w:highlight w:val="none"/>
          <w:lang w:eastAsia="zh-CN"/>
        </w:rPr>
        <w:t>各成员</w:t>
      </w:r>
      <w:r>
        <w:rPr>
          <w:rFonts w:hint="eastAsia" w:ascii="宋体" w:hAnsi="宋体" w:eastAsia="宋体" w:cs="宋体"/>
          <w:color w:val="auto"/>
          <w:highlight w:val="none"/>
        </w:rPr>
        <w:t>独立对每个投标人的投标文件进行评价，并汇总每个投标人的得分。</w:t>
      </w:r>
    </w:p>
    <w:p>
      <w:pPr>
        <w:widowControl/>
        <w:numPr>
          <w:ilvl w:val="0"/>
          <w:numId w:val="3"/>
        </w:numPr>
        <w:spacing w:after="150" w:line="48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评审委员会成员要根据政府采购法律法规和</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文件所载明的评</w:t>
      </w:r>
      <w:r>
        <w:rPr>
          <w:rFonts w:hint="eastAsia" w:ascii="宋体" w:hAnsi="宋体" w:eastAsia="宋体" w:cs="宋体"/>
          <w:color w:val="auto"/>
          <w:highlight w:val="none"/>
          <w:lang w:eastAsia="zh-CN"/>
        </w:rPr>
        <w:t>标</w:t>
      </w:r>
      <w:r>
        <w:rPr>
          <w:rFonts w:hint="eastAsia" w:ascii="宋体" w:hAnsi="宋体" w:eastAsia="宋体" w:cs="宋体"/>
          <w:color w:val="auto"/>
          <w:highlight w:val="none"/>
        </w:rPr>
        <w:t>方法、标准进行评审。对</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的价格分等客观评分项的评分应当一致，对其他需要借助专业知识评判的主观评分项，应当严格按照评分细则公正评分。</w:t>
      </w:r>
    </w:p>
    <w:p>
      <w:pPr>
        <w:widowControl/>
        <w:numPr>
          <w:ilvl w:val="0"/>
          <w:numId w:val="3"/>
        </w:numPr>
        <w:spacing w:after="150" w:line="48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5.3评标委员会按照招标文件中规定的评标方法和标准计算各投标人的报价得分。在评标过程中，不得去掉报价中的最高报价和最低报价。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5.4各投标人的得分为评标委员会各成员的有效评分的算术平均数。</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5.5评标委员会按照招标文件中的规定推荐中标候选人。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5.6起草并签署评标报告。评标委员会根据评标委员会</w:t>
      </w:r>
      <w:r>
        <w:rPr>
          <w:rFonts w:hint="eastAsia" w:ascii="宋体" w:hAnsi="宋体" w:eastAsia="宋体" w:cs="宋体"/>
          <w:color w:val="auto"/>
          <w:highlight w:val="none"/>
          <w:lang w:eastAsia="zh-CN"/>
        </w:rPr>
        <w:t>各</w:t>
      </w:r>
      <w:r>
        <w:rPr>
          <w:rFonts w:hint="eastAsia" w:ascii="宋体" w:hAnsi="宋体" w:eastAsia="宋体" w:cs="宋体"/>
          <w:color w:val="auto"/>
          <w:highlight w:val="none"/>
        </w:rPr>
        <w:t>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6.评审复核</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6.1评标报告签署前，评标委员会要对评审结果进行复核，复核意见要体现在评标报告中。</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6.2评标结果汇总完成后，除下列情形外，任何人不得修改评标结果：</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（一）分值汇总计算错误的；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（二）分项评分超出评分标准范围的；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（三）评标委员会成员对客观评审因素评分不一致的；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（四）经评标委员会认定评分畸高、畸低的。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rPr>
          <w:rFonts w:hint="eastAsia" w:ascii="宋体" w:hAnsi="宋体" w:eastAsia="宋体" w:cs="宋体"/>
          <w:b w:val="0"/>
          <w:color w:val="auto"/>
          <w:sz w:val="30"/>
          <w:szCs w:val="30"/>
          <w:highlight w:val="none"/>
        </w:rPr>
      </w:pPr>
      <w:bookmarkStart w:id="292" w:name="_Toc19942"/>
      <w:bookmarkStart w:id="293" w:name="_Toc17834"/>
      <w:bookmarkStart w:id="294" w:name="_Toc5755"/>
      <w:bookmarkStart w:id="295" w:name="_Toc4866"/>
      <w:bookmarkStart w:id="296" w:name="_Toc13548"/>
      <w:bookmarkStart w:id="297" w:name="_Toc27331"/>
      <w:bookmarkStart w:id="298" w:name="_Toc22963"/>
      <w:bookmarkStart w:id="299" w:name="_Toc28829"/>
      <w:bookmarkStart w:id="300" w:name="_Toc28193"/>
      <w:bookmarkStart w:id="301" w:name="_Toc25728"/>
      <w:r>
        <w:rPr>
          <w:rFonts w:hint="eastAsia" w:ascii="宋体" w:hAnsi="宋体" w:eastAsia="宋体" w:cs="宋体"/>
          <w:b w:val="0"/>
          <w:color w:val="auto"/>
          <w:sz w:val="30"/>
          <w:szCs w:val="30"/>
          <w:highlight w:val="none"/>
        </w:rPr>
        <w:br w:type="page"/>
      </w:r>
    </w:p>
    <w:p>
      <w:pPr>
        <w:pStyle w:val="3"/>
        <w:jc w:val="center"/>
        <w:rPr>
          <w:rFonts w:hint="eastAsia" w:ascii="宋体" w:hAnsi="宋体" w:eastAsia="宋体" w:cs="宋体"/>
          <w:b w:val="0"/>
          <w:color w:val="auto"/>
          <w:sz w:val="30"/>
          <w:szCs w:val="30"/>
          <w:highlight w:val="none"/>
        </w:rPr>
      </w:pPr>
      <w:r>
        <w:rPr>
          <w:rFonts w:hint="eastAsia" w:ascii="宋体" w:hAnsi="宋体" w:eastAsia="宋体" w:cs="宋体"/>
          <w:b w:val="0"/>
          <w:color w:val="auto"/>
          <w:sz w:val="30"/>
          <w:szCs w:val="30"/>
          <w:highlight w:val="none"/>
        </w:rPr>
        <w:t>第三节 评分标准</w:t>
      </w:r>
      <w:bookmarkEnd w:id="292"/>
      <w:bookmarkEnd w:id="293"/>
      <w:bookmarkEnd w:id="294"/>
      <w:bookmarkEnd w:id="295"/>
      <w:bookmarkEnd w:id="296"/>
      <w:bookmarkEnd w:id="297"/>
      <w:bookmarkEnd w:id="298"/>
      <w:bookmarkEnd w:id="299"/>
      <w:bookmarkEnd w:id="300"/>
      <w:bookmarkEnd w:id="301"/>
    </w:p>
    <w:p>
      <w:pPr>
        <w:pStyle w:val="16"/>
        <w:jc w:val="center"/>
        <w:rPr>
          <w:rFonts w:hint="eastAsia" w:ascii="宋体" w:hAnsi="宋体" w:eastAsia="宋体" w:cs="宋体"/>
          <w:bCs/>
          <w:color w:val="auto"/>
          <w:szCs w:val="20"/>
          <w:highlight w:val="none"/>
        </w:rPr>
      </w:pPr>
      <w:r>
        <w:rPr>
          <w:rFonts w:hint="eastAsia" w:ascii="宋体" w:hAnsi="宋体" w:eastAsia="宋体" w:cs="宋体"/>
          <w:b/>
          <w:color w:val="auto"/>
          <w:sz w:val="30"/>
          <w:szCs w:val="30"/>
          <w:highlight w:val="none"/>
        </w:rPr>
        <w:t>综合评分法</w:t>
      </w:r>
      <w:r>
        <w:rPr>
          <w:rFonts w:hint="eastAsia" w:ascii="宋体" w:hAnsi="宋体" w:eastAsia="宋体" w:cs="宋体"/>
          <w:b/>
          <w:color w:val="auto"/>
          <w:sz w:val="30"/>
          <w:szCs w:val="30"/>
          <w:highlight w:val="none"/>
          <w:lang w:val="en-US" w:eastAsia="zh-CN"/>
        </w:rPr>
        <w:t>（适用于所有分标）</w:t>
      </w:r>
    </w:p>
    <w:p>
      <w:pPr>
        <w:snapToGrid/>
        <w:spacing w:line="360" w:lineRule="auto"/>
        <w:ind w:firstLine="420" w:firstLineChars="200"/>
        <w:rPr>
          <w:rFonts w:hint="eastAsia" w:ascii="宋体" w:hAnsi="宋体" w:eastAsia="宋体" w:cs="宋体"/>
          <w:color w:val="auto"/>
          <w:szCs w:val="21"/>
          <w:highlight w:val="none"/>
          <w:lang w:eastAsia="zh-CN"/>
        </w:rPr>
      </w:pPr>
    </w:p>
    <w:p>
      <w:pPr>
        <w:spacing w:line="360" w:lineRule="auto"/>
        <w:ind w:firstLine="420" w:firstLineChars="200"/>
        <w:rPr>
          <w:rFonts w:hint="eastAsia"/>
          <w:b/>
          <w:bCs/>
          <w:color w:val="auto"/>
          <w:highlight w:val="none"/>
          <w:lang w:eastAsia="zh-CN"/>
        </w:rPr>
      </w:pPr>
      <w:r>
        <w:rPr>
          <w:rFonts w:hint="eastAsia" w:ascii="宋体" w:hAnsi="宋体" w:cs="宋体"/>
          <w:color w:val="auto"/>
          <w:szCs w:val="21"/>
          <w:highlight w:val="none"/>
          <w:lang w:eastAsia="zh-CN"/>
        </w:rPr>
        <w:t>本次采购招标划分为6个分标，投标人可对6个分标中的1个或者多个分标投标</w:t>
      </w:r>
      <w:r>
        <w:rPr>
          <w:rFonts w:hint="eastAsia" w:ascii="宋体" w:hAnsi="宋体" w:eastAsia="宋体" w:cs="宋体"/>
          <w:color w:val="auto"/>
          <w:szCs w:val="21"/>
          <w:highlight w:val="none"/>
          <w:lang w:val="en-US" w:eastAsia="zh-CN"/>
        </w:rPr>
        <w:t>，限中</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个分标（含</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个</w:t>
      </w:r>
      <w:r>
        <w:rPr>
          <w:rFonts w:hint="eastAsia" w:hAnsi="宋体" w:cs="宋体"/>
          <w:color w:val="auto"/>
          <w:szCs w:val="21"/>
          <w:highlight w:val="none"/>
          <w:lang w:val="en-US" w:eastAsia="zh-CN"/>
        </w:rPr>
        <w:t>)</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如：同时获得</w:t>
      </w:r>
      <w:r>
        <w:rPr>
          <w:rFonts w:hint="eastAsia" w:ascii="宋体" w:hAnsi="宋体" w:cs="宋体"/>
          <w:color w:val="auto"/>
          <w:szCs w:val="21"/>
          <w:highlight w:val="none"/>
          <w:lang w:val="en-US" w:eastAsia="zh-CN"/>
        </w:rPr>
        <w:t>1分标、2分标</w:t>
      </w:r>
      <w:r>
        <w:rPr>
          <w:rFonts w:hint="eastAsia" w:ascii="宋体" w:hAnsi="宋体" w:cs="宋体"/>
          <w:color w:val="auto"/>
          <w:szCs w:val="21"/>
          <w:highlight w:val="none"/>
        </w:rPr>
        <w:t>和</w:t>
      </w:r>
      <w:r>
        <w:rPr>
          <w:rFonts w:hint="eastAsia" w:ascii="宋体" w:hAnsi="宋体" w:cs="宋体"/>
          <w:color w:val="auto"/>
          <w:szCs w:val="21"/>
          <w:highlight w:val="none"/>
          <w:lang w:val="en-US" w:eastAsia="zh-CN"/>
        </w:rPr>
        <w:t>3分标</w:t>
      </w:r>
      <w:r>
        <w:rPr>
          <w:rFonts w:hint="eastAsia" w:ascii="宋体" w:hAnsi="宋体" w:cs="宋体"/>
          <w:color w:val="auto"/>
          <w:szCs w:val="21"/>
          <w:highlight w:val="none"/>
        </w:rPr>
        <w:t>的第一中标候选人，只能获得</w:t>
      </w:r>
      <w:r>
        <w:rPr>
          <w:rFonts w:hint="eastAsia" w:ascii="宋体" w:hAnsi="宋体" w:cs="宋体"/>
          <w:color w:val="auto"/>
          <w:szCs w:val="21"/>
          <w:highlight w:val="none"/>
          <w:lang w:val="en-US" w:eastAsia="zh-CN"/>
        </w:rPr>
        <w:t>1分标和2分标</w:t>
      </w:r>
      <w:r>
        <w:rPr>
          <w:rFonts w:hint="eastAsia" w:ascii="宋体" w:hAnsi="宋体" w:cs="宋体"/>
          <w:color w:val="auto"/>
          <w:szCs w:val="21"/>
          <w:highlight w:val="none"/>
        </w:rPr>
        <w:t>的第一个中标候选人资格，</w:t>
      </w:r>
      <w:r>
        <w:rPr>
          <w:rFonts w:hint="eastAsia" w:ascii="宋体" w:hAnsi="宋体" w:cs="宋体"/>
          <w:color w:val="auto"/>
          <w:szCs w:val="21"/>
          <w:highlight w:val="none"/>
          <w:lang w:val="en-US" w:eastAsia="zh-CN"/>
        </w:rPr>
        <w:t>3分标</w:t>
      </w:r>
      <w:r>
        <w:rPr>
          <w:rFonts w:hint="eastAsia" w:ascii="宋体" w:hAnsi="宋体" w:cs="宋体"/>
          <w:color w:val="auto"/>
          <w:szCs w:val="21"/>
          <w:highlight w:val="none"/>
        </w:rPr>
        <w:t>的不推荐为中标候选人。</w:t>
      </w:r>
      <w:r>
        <w:rPr>
          <w:rFonts w:hint="eastAsia" w:ascii="宋体" w:hAnsi="宋体" w:eastAsia="宋体" w:cs="宋体"/>
          <w:color w:val="auto"/>
          <w:szCs w:val="21"/>
          <w:highlight w:val="none"/>
        </w:rPr>
        <w:t>如需进一步了解详细内容，详见招标文件第二章《</w:t>
      </w:r>
      <w:r>
        <w:rPr>
          <w:rFonts w:hint="eastAsia" w:ascii="宋体" w:hAnsi="宋体" w:cs="宋体"/>
          <w:color w:val="auto"/>
          <w:szCs w:val="21"/>
          <w:highlight w:val="none"/>
          <w:lang w:eastAsia="zh-CN"/>
        </w:rPr>
        <w:t>采购需求</w:t>
      </w:r>
      <w:r>
        <w:rPr>
          <w:rFonts w:hint="eastAsia" w:ascii="宋体" w:hAnsi="宋体" w:eastAsia="宋体" w:cs="宋体"/>
          <w:color w:val="auto"/>
          <w:szCs w:val="21"/>
          <w:highlight w:val="none"/>
        </w:rPr>
        <w:t>》。</w:t>
      </w:r>
    </w:p>
    <w:p>
      <w:pPr>
        <w:rPr>
          <w:rFonts w:hint="eastAsia"/>
          <w:color w:val="auto"/>
          <w:highlight w:val="none"/>
          <w:lang w:eastAsia="zh-CN"/>
        </w:rPr>
      </w:pPr>
    </w:p>
    <w:p>
      <w:pPr>
        <w:shd w:val="clear" w:color="auto" w:fill="auto"/>
        <w:wordWrap w:val="0"/>
        <w:spacing w:line="460" w:lineRule="exact"/>
        <w:jc w:val="left"/>
        <w:rPr>
          <w:rFonts w:hint="eastAsia" w:ascii="宋体" w:hAnsi="宋体" w:cs="宋体"/>
          <w:b/>
          <w:color w:val="auto"/>
          <w:szCs w:val="21"/>
          <w:highlight w:val="none"/>
        </w:rPr>
      </w:pPr>
      <w:r>
        <w:rPr>
          <w:rFonts w:hint="eastAsia" w:ascii="宋体" w:hAnsi="宋体" w:cs="宋体"/>
          <w:b/>
          <w:color w:val="auto"/>
          <w:szCs w:val="21"/>
          <w:highlight w:val="none"/>
        </w:rPr>
        <w:t>一、评标原则</w:t>
      </w:r>
    </w:p>
    <w:p>
      <w:pPr>
        <w:shd w:val="clear" w:color="auto" w:fill="auto"/>
        <w:wordWrap w:val="0"/>
        <w:spacing w:line="46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（一）评委构成：本招标采购项目的评委分别由依法组成的评审专家、招标单位代表共</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人以上单数构成，其中专家人数不少于成员总数的三分之二。</w:t>
      </w:r>
    </w:p>
    <w:p>
      <w:pPr>
        <w:shd w:val="clear" w:color="auto" w:fill="auto"/>
        <w:wordWrap w:val="0"/>
        <w:spacing w:line="46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（二）评标依据：评委将以招投标文件为评标依据，对投标人的投标报价、服务实施方案分</w:t>
      </w:r>
      <w:r>
        <w:rPr>
          <w:rFonts w:hint="eastAsia" w:ascii="宋体" w:hAnsi="宋体" w:cs="宋体"/>
          <w:bCs/>
          <w:color w:val="auto"/>
          <w:szCs w:val="21"/>
          <w:highlight w:val="none"/>
          <w:lang w:eastAsia="zh-CN"/>
        </w:rPr>
        <w:t>、管理制度分、企业综合实力分</w:t>
      </w:r>
      <w:r>
        <w:rPr>
          <w:rFonts w:hint="eastAsia" w:ascii="宋体" w:hAnsi="宋体" w:cs="宋体"/>
          <w:bCs/>
          <w:color w:val="auto"/>
          <w:szCs w:val="21"/>
          <w:highlight w:val="none"/>
        </w:rPr>
        <w:t>等</w:t>
      </w:r>
      <w:r>
        <w:rPr>
          <w:rFonts w:hint="eastAsia" w:ascii="宋体" w:hAnsi="宋体" w:cs="宋体"/>
          <w:bCs/>
          <w:color w:val="auto"/>
          <w:szCs w:val="21"/>
          <w:highlight w:val="none"/>
          <w:lang w:eastAsia="zh-CN"/>
        </w:rPr>
        <w:t>四</w:t>
      </w:r>
      <w:r>
        <w:rPr>
          <w:rFonts w:hint="eastAsia" w:ascii="宋体" w:hAnsi="宋体" w:cs="宋体"/>
          <w:bCs/>
          <w:color w:val="auto"/>
          <w:szCs w:val="21"/>
          <w:highlight w:val="none"/>
        </w:rPr>
        <w:t>方面内容按百分制打分。</w:t>
      </w:r>
    </w:p>
    <w:p>
      <w:pPr>
        <w:shd w:val="clear" w:color="auto" w:fill="auto"/>
        <w:wordWrap w:val="0"/>
        <w:spacing w:line="46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（三）评标方式：以封闭方式进行。</w:t>
      </w:r>
    </w:p>
    <w:p>
      <w:pPr>
        <w:shd w:val="clear" w:color="auto" w:fill="auto"/>
        <w:wordWrap w:val="0"/>
        <w:spacing w:line="460" w:lineRule="exact"/>
        <w:jc w:val="left"/>
        <w:rPr>
          <w:rFonts w:hint="eastAsia" w:ascii="宋体" w:hAnsi="宋体" w:cs="宋体"/>
          <w:b/>
          <w:color w:val="auto"/>
          <w:szCs w:val="21"/>
          <w:highlight w:val="none"/>
        </w:rPr>
      </w:pPr>
      <w:r>
        <w:rPr>
          <w:rFonts w:hint="eastAsia" w:ascii="宋体" w:hAnsi="宋体" w:cs="宋体"/>
          <w:b/>
          <w:color w:val="auto"/>
          <w:szCs w:val="21"/>
          <w:highlight w:val="none"/>
        </w:rPr>
        <w:t>二、评定方法</w:t>
      </w:r>
    </w:p>
    <w:p>
      <w:pPr>
        <w:shd w:val="clear" w:color="auto" w:fill="auto"/>
        <w:wordWrap w:val="0"/>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（一）评标标准：本招标项目评标方法采用综合评分法，实行百分制。</w:t>
      </w:r>
    </w:p>
    <w:p>
      <w:pPr>
        <w:spacing w:line="360" w:lineRule="auto"/>
        <w:ind w:firstLine="420"/>
        <w:rPr>
          <w:rFonts w:hint="eastAsia" w:ascii="宋体" w:hAnsi="宋体" w:eastAsia="宋体" w:cs="宋体"/>
          <w:bCs/>
          <w:color w:val="auto"/>
          <w:szCs w:val="20"/>
          <w:highlight w:val="none"/>
        </w:rPr>
      </w:pPr>
      <w:r>
        <w:rPr>
          <w:rFonts w:hint="eastAsia" w:ascii="宋体" w:hAnsi="宋体" w:cs="宋体"/>
          <w:color w:val="auto"/>
          <w:szCs w:val="21"/>
          <w:highlight w:val="none"/>
        </w:rPr>
        <w:t>（二）计分办法（按四舍五入取至百分位）：</w:t>
      </w:r>
    </w:p>
    <w:tbl>
      <w:tblPr>
        <w:tblStyle w:val="25"/>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85"/>
        <w:gridCol w:w="152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47" w:type="dxa"/>
            <w:gridSpan w:val="2"/>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20" w:type="dxa"/>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w:t>
            </w:r>
            <w:r>
              <w:rPr>
                <w:rFonts w:hint="eastAsia" w:ascii="宋体" w:hAnsi="宋体" w:eastAsia="宋体" w:cs="宋体"/>
                <w:b/>
                <w:color w:val="auto"/>
                <w:sz w:val="21"/>
                <w:szCs w:val="21"/>
                <w:highlight w:val="none"/>
                <w:lang w:eastAsia="zh-CN"/>
              </w:rPr>
              <w:t>审</w:t>
            </w:r>
            <w:r>
              <w:rPr>
                <w:rFonts w:hint="eastAsia" w:ascii="宋体" w:hAnsi="宋体" w:eastAsia="宋体" w:cs="宋体"/>
                <w:b/>
                <w:color w:val="auto"/>
                <w:sz w:val="21"/>
                <w:szCs w:val="21"/>
                <w:highlight w:val="none"/>
              </w:rPr>
              <w:t>因素</w:t>
            </w:r>
          </w:p>
        </w:tc>
        <w:tc>
          <w:tcPr>
            <w:tcW w:w="6096" w:type="dxa"/>
            <w:noWrap w:val="0"/>
            <w:vAlign w:val="center"/>
          </w:tcPr>
          <w:p>
            <w:pPr>
              <w:adjustRightInd w:val="0"/>
              <w:spacing w:line="410" w:lineRule="exact"/>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562" w:type="dxa"/>
            <w:noWrap w:val="0"/>
            <w:vAlign w:val="center"/>
          </w:tcPr>
          <w:p>
            <w:pPr>
              <w:adjustRightInd w:val="0"/>
              <w:spacing w:line="360" w:lineRule="exac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85" w:type="dxa"/>
            <w:noWrap w:val="0"/>
            <w:vAlign w:val="center"/>
          </w:tcPr>
          <w:p>
            <w:pPr>
              <w:widowControl/>
              <w:snapToGrid w:val="0"/>
              <w:spacing w:line="360" w:lineRule="atLeast"/>
              <w:jc w:val="center"/>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价格分</w:t>
            </w:r>
          </w:p>
          <w:p>
            <w:pPr>
              <w:widowControl/>
              <w:snapToGrid w:val="0"/>
              <w:spacing w:line="360" w:lineRule="atLeas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（满分</w:t>
            </w:r>
            <w:r>
              <w:rPr>
                <w:rFonts w:hint="eastAsia" w:ascii="宋体" w:hAnsi="宋体" w:eastAsia="宋体" w:cs="宋体"/>
                <w:bCs/>
                <w:color w:val="auto"/>
                <w:kern w:val="0"/>
                <w:sz w:val="21"/>
                <w:szCs w:val="21"/>
                <w:highlight w:val="none"/>
                <w:u w:val="single"/>
                <w:lang w:val="en-US" w:eastAsia="zh-CN" w:bidi="ar-SA"/>
              </w:rPr>
              <w:t xml:space="preserve"> 10 </w:t>
            </w:r>
            <w:r>
              <w:rPr>
                <w:rFonts w:hint="eastAsia" w:ascii="宋体" w:hAnsi="宋体" w:eastAsia="宋体" w:cs="宋体"/>
                <w:bCs/>
                <w:color w:val="auto"/>
                <w:kern w:val="0"/>
                <w:sz w:val="21"/>
                <w:szCs w:val="21"/>
                <w:highlight w:val="none"/>
                <w:lang w:val="en-US" w:eastAsia="zh-CN" w:bidi="ar-SA"/>
              </w:rPr>
              <w:t>分）</w:t>
            </w:r>
          </w:p>
        </w:tc>
        <w:tc>
          <w:tcPr>
            <w:tcW w:w="1520" w:type="dxa"/>
            <w:noWrap w:val="0"/>
            <w:vAlign w:val="center"/>
          </w:tcPr>
          <w:p>
            <w:pPr>
              <w:widowControl/>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投标报价</w:t>
            </w:r>
          </w:p>
        </w:tc>
        <w:tc>
          <w:tcPr>
            <w:tcW w:w="6096" w:type="dxa"/>
            <w:noWrap w:val="0"/>
            <w:vAlign w:val="center"/>
          </w:tcPr>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b/>
                <w:bCs/>
                <w:color w:val="auto"/>
                <w:szCs w:val="21"/>
                <w:highlight w:val="none"/>
                <w:lang w:eastAsia="zh-CN"/>
              </w:rPr>
              <w:t>本项目为专门面向中小企业采购的项目</w:t>
            </w:r>
            <w:r>
              <w:rPr>
                <w:rFonts w:hint="eastAsia" w:ascii="宋体" w:hAnsi="宋体" w:eastAsia="宋体" w:cs="宋体"/>
                <w:color w:val="auto"/>
                <w:szCs w:val="21"/>
                <w:highlight w:val="none"/>
                <w:lang w:eastAsia="zh-CN"/>
              </w:rPr>
              <w:t>，按照《政府采购促进中小企业发展管理办法》（财库〔2020〕46号）的规定，对投标人的投标报价不再执行价格评审优惠的扶持政策。</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评</w:t>
            </w:r>
            <w:r>
              <w:rPr>
                <w:rFonts w:hint="eastAsia" w:ascii="宋体" w:hAnsi="宋体" w:eastAsia="宋体" w:cs="宋体"/>
                <w:color w:val="auto"/>
                <w:szCs w:val="21"/>
                <w:highlight w:val="none"/>
                <w:lang w:eastAsia="zh-CN"/>
              </w:rPr>
              <w:t>标报</w:t>
            </w:r>
            <w:r>
              <w:rPr>
                <w:rFonts w:hint="eastAsia" w:ascii="宋体" w:hAnsi="宋体" w:eastAsia="宋体" w:cs="宋体"/>
                <w:color w:val="auto"/>
                <w:szCs w:val="21"/>
                <w:highlight w:val="none"/>
              </w:rPr>
              <w:t>价为</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报价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w:t>
            </w:r>
            <w:r>
              <w:rPr>
                <w:rFonts w:hint="eastAsia" w:ascii="宋体" w:hAnsi="宋体" w:eastAsia="宋体" w:cs="宋体"/>
                <w:color w:val="auto"/>
                <w:szCs w:val="21"/>
                <w:highlight w:val="none"/>
                <w:lang w:eastAsia="zh-CN"/>
              </w:rPr>
              <w:t>标报</w:t>
            </w:r>
            <w:r>
              <w:rPr>
                <w:rFonts w:hint="eastAsia" w:ascii="宋体" w:hAnsi="宋体" w:eastAsia="宋体" w:cs="宋体"/>
                <w:color w:val="auto"/>
                <w:szCs w:val="21"/>
                <w:highlight w:val="none"/>
              </w:rPr>
              <w:t>价只是作为评审时使用。最终</w:t>
            </w:r>
            <w:r>
              <w:rPr>
                <w:rFonts w:hint="eastAsia" w:ascii="宋体" w:hAnsi="宋体" w:eastAsia="宋体" w:cs="宋体"/>
                <w:color w:val="auto"/>
                <w:szCs w:val="21"/>
                <w:highlight w:val="none"/>
                <w:lang w:eastAsia="zh-CN"/>
              </w:rPr>
              <w:t>中标人</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金额等于</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报价。</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（3）满足招标文件要求且评标报价最低的评标报价为评标基准价，基准价得分为10分。</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（4）价格分计算公式：</w:t>
            </w:r>
          </w:p>
          <w:p>
            <w:pPr>
              <w:spacing w:line="360" w:lineRule="auto"/>
              <w:ind w:firstLine="420" w:firstLineChars="200"/>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color w:val="auto"/>
                <w:szCs w:val="21"/>
                <w:highlight w:val="none"/>
                <w:lang w:val="en-US" w:eastAsia="zh-CN"/>
              </w:rPr>
              <w:t>价格分=(评标基准价／评标报价)×10分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2" w:type="dxa"/>
            <w:vMerge w:val="restart"/>
            <w:noWrap w:val="0"/>
            <w:vAlign w:val="center"/>
          </w:tcPr>
          <w:p>
            <w:pPr>
              <w:adjustRightInd w:val="0"/>
              <w:snapToGrid w:val="0"/>
              <w:spacing w:line="360" w:lineRule="atLeast"/>
              <w:jc w:val="center"/>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85" w:type="dxa"/>
            <w:vMerge w:val="restart"/>
            <w:noWrap w:val="0"/>
            <w:vAlign w:val="center"/>
          </w:tcPr>
          <w:p>
            <w:pPr>
              <w:adjustRightInd w:val="0"/>
              <w:snapToGrid w:val="0"/>
              <w:spacing w:line="360" w:lineRule="atLeast"/>
              <w:ind w:left="-105" w:leftChars="-50" w:right="-105" w:rightChars="-50"/>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szCs w:val="21"/>
                <w:highlight w:val="none"/>
              </w:rPr>
              <w:t>服务实施方案分</w:t>
            </w:r>
          </w:p>
          <w:p>
            <w:pPr>
              <w:adjustRightInd w:val="0"/>
              <w:snapToGrid w:val="0"/>
              <w:spacing w:line="360" w:lineRule="atLeast"/>
              <w:ind w:left="-105" w:leftChars="-50" w:right="-105" w:rightChars="-50"/>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（满分</w:t>
            </w:r>
            <w:r>
              <w:rPr>
                <w:rFonts w:hint="eastAsia" w:ascii="宋体" w:hAnsi="宋体" w:eastAsia="宋体" w:cs="宋体"/>
                <w:b/>
                <w:bCs/>
                <w:color w:val="auto"/>
                <w:kern w:val="0"/>
                <w:sz w:val="21"/>
                <w:szCs w:val="21"/>
                <w:highlight w:val="none"/>
                <w:u w:val="single"/>
                <w:lang w:val="en-US" w:eastAsia="zh-CN" w:bidi="ar-SA"/>
              </w:rPr>
              <w:t>53</w:t>
            </w:r>
            <w:r>
              <w:rPr>
                <w:rFonts w:hint="eastAsia" w:ascii="宋体" w:hAnsi="宋体" w:eastAsia="宋体" w:cs="宋体"/>
                <w:b/>
                <w:bCs/>
                <w:color w:val="auto"/>
                <w:kern w:val="0"/>
                <w:sz w:val="21"/>
                <w:szCs w:val="21"/>
                <w:highlight w:val="none"/>
                <w:lang w:val="en-US" w:eastAsia="zh-CN" w:bidi="ar-SA"/>
              </w:rPr>
              <w:t>分）</w:t>
            </w:r>
          </w:p>
        </w:tc>
        <w:tc>
          <w:tcPr>
            <w:tcW w:w="1520" w:type="dxa"/>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（1）项目实施方案（满分</w:t>
            </w:r>
            <w:r>
              <w:rPr>
                <w:rFonts w:hint="eastAsia" w:ascii="宋体" w:hAnsi="宋体" w:eastAsia="宋体" w:cs="宋体"/>
                <w:b/>
                <w:bCs/>
                <w:color w:val="auto"/>
                <w:szCs w:val="21"/>
                <w:highlight w:val="none"/>
                <w:lang w:val="en-US" w:eastAsia="zh-CN"/>
              </w:rPr>
              <w:t>23</w:t>
            </w:r>
            <w:r>
              <w:rPr>
                <w:rFonts w:hint="eastAsia" w:ascii="宋体" w:hAnsi="宋体" w:eastAsia="宋体" w:cs="宋体"/>
                <w:b/>
                <w:bCs/>
                <w:color w:val="auto"/>
                <w:szCs w:val="21"/>
                <w:highlight w:val="none"/>
              </w:rPr>
              <w:t>分）</w:t>
            </w:r>
          </w:p>
        </w:tc>
        <w:tc>
          <w:tcPr>
            <w:tcW w:w="6096" w:type="dxa"/>
            <w:noWrap w:val="0"/>
            <w:vAlign w:val="center"/>
          </w:tcPr>
          <w:p>
            <w:pPr>
              <w:shd w:val="clear" w:color="auto" w:fill="auto"/>
              <w:wordWrap w:val="0"/>
              <w:spacing w:line="460" w:lineRule="exact"/>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由评标委员会进行独立打分。</w:t>
            </w:r>
          </w:p>
          <w:p>
            <w:pPr>
              <w:shd w:val="clear" w:color="auto" w:fill="auto"/>
              <w:wordWrap w:val="0"/>
              <w:spacing w:line="460" w:lineRule="exact"/>
              <w:ind w:firstLine="422" w:firstLineChars="20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评审标准如下：</w:t>
            </w:r>
          </w:p>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提供的项目实施方案【配送服务方案、应急方案、项目实施内容、流程、项目人员及配送人员的组织管理架构（包括：整个项目拟投入人员的健康状况、配送人员岗位配置、配送人员培训、综合素质考核等方面）】未提供项目实施方案的不得分。</w:t>
            </w:r>
          </w:p>
          <w:p>
            <w:pPr>
              <w:shd w:val="clear" w:color="auto" w:fill="auto"/>
              <w:wordWrap w:val="0"/>
              <w:spacing w:line="4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：配送服务方案基本符合要求。针对采购人实际需求的描述不够详细，基本能保证配送服务的质量。有 1 个（含）以上项目专职管理人员常驻采购人属地（所在市辖区）。对于问题食材引发的紧急事件处理预案内容缺乏针对性，且对紧急事件的现场处理时间超过 60 分钟；</w:t>
            </w:r>
          </w:p>
          <w:p>
            <w:pPr>
              <w:shd w:val="clear" w:color="auto" w:fill="auto"/>
              <w:wordWrap w:val="0"/>
              <w:spacing w:line="4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11</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：项目配送供货时间安排合理，管理制度简洁明了，配送服务方案基本满足需求。针对采购人实际需求的描述较为简略，具体实施步骤和要求的阐述不够详尽，但能确保配送服务的正常进行。有 3 个（含）以上项目专职管理人员常驻采购人属地（所在市辖区），且能在 60 分钟内到达现场处理紧急事件。问题食材发生紧急事件处理预案内容简洁实用；</w:t>
            </w:r>
          </w:p>
          <w:p>
            <w:pPr>
              <w:shd w:val="clear" w:color="auto" w:fill="auto"/>
              <w:wordWrap w:val="0"/>
              <w:spacing w:line="460" w:lineRule="exact"/>
              <w:ind w:firstLine="422" w:firstLineChars="200"/>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 xml:space="preserve">：项目配送体系合理，供货时间安排得当。管理制度完善，配送服务方案详尽。针对采购人实际需求描述详细，具体实施步骤和要求明确。除保证配送服务业务外，还配备有机动人员应对紧急事件处理。有 </w:t>
            </w:r>
            <w:r>
              <w:rPr>
                <w:rFonts w:hint="eastAsia" w:ascii="宋体" w:hAnsi="宋体" w:cs="宋体"/>
                <w:b w:val="0"/>
                <w:bCs w:val="0"/>
                <w:color w:val="auto"/>
                <w:szCs w:val="21"/>
                <w:highlight w:val="none"/>
                <w:lang w:val="en-US" w:eastAsia="zh-CN"/>
              </w:rPr>
              <w:t>3</w:t>
            </w:r>
            <w:r>
              <w:rPr>
                <w:rFonts w:hint="eastAsia" w:ascii="宋体" w:hAnsi="宋体" w:eastAsia="宋体" w:cs="宋体"/>
                <w:b w:val="0"/>
                <w:bCs w:val="0"/>
                <w:color w:val="auto"/>
                <w:szCs w:val="21"/>
                <w:highlight w:val="none"/>
              </w:rPr>
              <w:t xml:space="preserve"> 个（含）以上项目专职管理人员常驻采购人属地（所在市辖区），对配送及应急处理的响应时间不超过 10 分钟，对紧急事件的现场处理时间不超过 50 分钟。问题食材发生紧急事件处理预案内容具体，具有一定针对性；</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19</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 xml:space="preserve">：项目具备较强的生产或销售能力，配送工作体系完备。供货时间安排合理，管理制度和配送服务方案较为完善，描述详尽，具体实施步骤和要求明确。除保证常规配送服务外，还配备有机动人员专门处理紧急事件。对配送和应急处理的响应迅速，不超过 5 分钟。处理紧急事件时，能在 40 分钟内到达现场。针对问题食材发生的紧急事件，制定了具体且有针对性的处理预案。此外，有 </w:t>
            </w:r>
            <w:r>
              <w:rPr>
                <w:rFonts w:hint="eastAsia" w:ascii="宋体" w:hAnsi="宋体" w:cs="宋体"/>
                <w:b w:val="0"/>
                <w:bCs w:val="0"/>
                <w:color w:val="auto"/>
                <w:szCs w:val="21"/>
                <w:highlight w:val="none"/>
                <w:lang w:val="en-US" w:eastAsia="zh-CN"/>
              </w:rPr>
              <w:t>5</w:t>
            </w:r>
            <w:r>
              <w:rPr>
                <w:rFonts w:hint="eastAsia" w:ascii="宋体" w:hAnsi="宋体" w:eastAsia="宋体" w:cs="宋体"/>
                <w:b w:val="0"/>
                <w:bCs w:val="0"/>
                <w:color w:val="auto"/>
                <w:szCs w:val="21"/>
                <w:highlight w:val="none"/>
              </w:rPr>
              <w:t xml:space="preserve"> 个（含）以上项目专职管理人员常驻采购人属地（所在市辖区）</w:t>
            </w:r>
            <w:r>
              <w:rPr>
                <w:rFonts w:hint="eastAsia" w:ascii="宋体" w:hAnsi="宋体" w:eastAsia="宋体" w:cs="宋体"/>
                <w:color w:val="auto"/>
                <w:szCs w:val="21"/>
                <w:highlight w:val="none"/>
              </w:rPr>
              <w:t>；</w:t>
            </w:r>
          </w:p>
          <w:p>
            <w:pPr>
              <w:shd w:val="clear" w:color="auto" w:fill="auto"/>
              <w:wordWrap w:val="0"/>
              <w:spacing w:line="4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w:t>
            </w:r>
            <w:r>
              <w:rPr>
                <w:rFonts w:hint="eastAsia" w:ascii="宋体" w:hAnsi="宋体" w:eastAsia="宋体" w:cs="宋体"/>
                <w:b/>
                <w:bCs/>
                <w:color w:val="auto"/>
                <w:szCs w:val="21"/>
                <w:highlight w:val="none"/>
                <w:lang w:val="en-US" w:eastAsia="zh-CN"/>
              </w:rPr>
              <w:t>23</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 xml:space="preserve">：项目生产与销售能力出众，配送工作体系成熟完备，供货时间安排合理。针对项目实际，提供全面细致、可靠的管理制度和配送服务方案，描述详尽，实施步骤和要求全面，具备较高的可行性，充分满足项目需求。问题食材紧急事件处理预案具体、全面，在保障配送服务的同时，配备充足的机动人员处理紧急事件，人员配置充足。有 </w:t>
            </w:r>
            <w:r>
              <w:rPr>
                <w:rFonts w:hint="eastAsia" w:ascii="宋体" w:hAnsi="宋体" w:cs="宋体"/>
                <w:b w:val="0"/>
                <w:bCs w:val="0"/>
                <w:color w:val="auto"/>
                <w:szCs w:val="21"/>
                <w:highlight w:val="none"/>
                <w:lang w:val="en-US" w:eastAsia="zh-CN"/>
              </w:rPr>
              <w:t>7</w:t>
            </w:r>
            <w:r>
              <w:rPr>
                <w:rFonts w:hint="eastAsia" w:ascii="宋体" w:hAnsi="宋体" w:eastAsia="宋体" w:cs="宋体"/>
                <w:b w:val="0"/>
                <w:bCs w:val="0"/>
                <w:color w:val="auto"/>
                <w:szCs w:val="21"/>
                <w:highlight w:val="none"/>
              </w:rPr>
              <w:t xml:space="preserve"> 个（含）以上项目专职管理人员常驻采购人属地（所在市辖区），对配送及应急处理的响应迅速，不超过 1 分钟，紧急事件现场处理时间不超 20 分钟，可行性高。方案具有针对性，重点突出，预案清晰，且能根据具体情况制定全面细致的方案，确保采购食材的卫生安全等重要因素。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2" w:type="dxa"/>
            <w:vMerge w:val="continue"/>
            <w:noWrap w:val="0"/>
            <w:vAlign w:val="center"/>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center"/>
          </w:tcPr>
          <w:p>
            <w:pPr>
              <w:adjustRightInd w:val="0"/>
              <w:snapToGrid w:val="0"/>
              <w:spacing w:line="360" w:lineRule="atLeas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（2）食品安全与质量保障能力（满分</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p>
        </w:tc>
        <w:tc>
          <w:tcPr>
            <w:tcW w:w="6096" w:type="dxa"/>
            <w:noWrap w:val="0"/>
            <w:vAlign w:val="center"/>
          </w:tcPr>
          <w:p>
            <w:pPr>
              <w:widowControl/>
              <w:snapToGrid w:val="0"/>
              <w:spacing w:line="360" w:lineRule="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由评标委员会进行独立打分。</w:t>
            </w:r>
          </w:p>
          <w:p>
            <w:pPr>
              <w:widowControl/>
              <w:snapToGrid w:val="0"/>
              <w:spacing w:line="360" w:lineRule="auto"/>
              <w:ind w:firstLine="422" w:firstLineChars="200"/>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评审标准如下：</w:t>
            </w:r>
          </w:p>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包括进货采购渠道、食材控制管理措施、检验检疫措施、食材质量标准、追溯方式等，未提供不得分。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分）</w:t>
            </w:r>
            <w:r>
              <w:rPr>
                <w:rFonts w:hint="eastAsia" w:ascii="宋体" w:hAnsi="宋体" w:eastAsia="宋体" w:cs="宋体"/>
                <w:b w:val="0"/>
                <w:bCs w:val="0"/>
                <w:color w:val="auto"/>
                <w:szCs w:val="21"/>
                <w:highlight w:val="none"/>
              </w:rPr>
              <w:t>：食材安全措施在进货渠道、食材控制管理、检验检疫、质量标准管控和追溯方式等方面的描述较为简略，仅达到采购文件的基本要求。</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：食材安全措施中，进货渠道、食材控制管理措施、检验检疫措施、食材质量标准管控措施、追溯方式等方面的描述虽清晰，然尚不全面。</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：食材安全措施涵盖了进货渠道、食材控制管理、检验检疫、质量标准管控和追溯方式等方面，描述清晰、全面、详细，并且主动开展了检验工作。</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12</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：食材安全措施在进货渠道、食材控制管理、检验检疫、质量标准管控以及追溯方式等方面的描述清晰明确、全面系统、详细具体，且主动积极地开展检验工作。</w:t>
            </w:r>
          </w:p>
          <w:p>
            <w:pPr>
              <w:shd w:val="clear" w:color="auto" w:fill="auto"/>
              <w:wordWrap w:val="0"/>
              <w:spacing w:line="4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w:t>
            </w:r>
            <w:r>
              <w:rPr>
                <w:rFonts w:hint="eastAsia" w:ascii="宋体" w:hAnsi="宋体" w:eastAsia="宋体" w:cs="宋体"/>
                <w:b/>
                <w:bCs/>
                <w:color w:val="auto"/>
                <w:szCs w:val="21"/>
                <w:highlight w:val="none"/>
                <w:lang w:val="en-US" w:eastAsia="zh-CN"/>
              </w:rPr>
              <w:t>15</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食材安全措施中进货渠道、食材控制管理措施、检验检疫措施、食材质量标准管控措施、追溯方式等方面描述清晰、完整详细，各种措施具有很强的针对性，能够有效地保障食材的安全和质量。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vMerge w:val="continue"/>
            <w:noWrap w:val="0"/>
            <w:vAlign w:val="top"/>
          </w:tcPr>
          <w:p>
            <w:pPr>
              <w:adjustRightInd w:val="0"/>
              <w:snapToGrid w:val="0"/>
              <w:spacing w:line="360" w:lineRule="atLeast"/>
              <w:jc w:val="center"/>
              <w:textAlignment w:val="baseline"/>
              <w:rPr>
                <w:rFonts w:hint="eastAsia" w:ascii="宋体" w:hAnsi="宋体" w:eastAsia="宋体" w:cs="宋体"/>
                <w:color w:val="auto"/>
                <w:sz w:val="24"/>
                <w:highlight w:val="none"/>
              </w:rPr>
            </w:pPr>
          </w:p>
        </w:tc>
        <w:tc>
          <w:tcPr>
            <w:tcW w:w="1585" w:type="dxa"/>
            <w:vMerge w:val="continue"/>
            <w:noWrap w:val="0"/>
            <w:vAlign w:val="top"/>
          </w:tcPr>
          <w:p>
            <w:pPr>
              <w:adjustRightInd w:val="0"/>
              <w:snapToGrid w:val="0"/>
              <w:spacing w:line="360" w:lineRule="atLeast"/>
              <w:jc w:val="center"/>
              <w:textAlignment w:val="baseline"/>
              <w:rPr>
                <w:rFonts w:hint="eastAsia" w:ascii="宋体" w:hAnsi="宋体" w:eastAsia="宋体" w:cs="宋体"/>
                <w:bCs/>
                <w:color w:val="auto"/>
                <w:kern w:val="0"/>
                <w:sz w:val="21"/>
                <w:szCs w:val="21"/>
                <w:highlight w:val="none"/>
                <w:lang w:val="en-US" w:eastAsia="zh-CN" w:bidi="ar-SA"/>
              </w:rPr>
            </w:pPr>
          </w:p>
        </w:tc>
        <w:tc>
          <w:tcPr>
            <w:tcW w:w="1520" w:type="dxa"/>
            <w:noWrap w:val="0"/>
            <w:tcMar>
              <w:left w:w="57" w:type="dxa"/>
              <w:right w:w="57" w:type="dxa"/>
            </w:tcMar>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（3）服务承诺与售后服务方案（满分1</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分）</w:t>
            </w:r>
          </w:p>
        </w:tc>
        <w:tc>
          <w:tcPr>
            <w:tcW w:w="6096" w:type="dxa"/>
            <w:noWrap w:val="0"/>
            <w:vAlign w:val="center"/>
          </w:tcPr>
          <w:p>
            <w:pPr>
              <w:widowControl/>
              <w:snapToGrid w:val="0"/>
              <w:spacing w:line="360" w:lineRule="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由评标委员会进行独立打分。</w:t>
            </w:r>
          </w:p>
          <w:p>
            <w:pPr>
              <w:widowControl/>
              <w:snapToGrid w:val="0"/>
              <w:spacing w:line="360" w:lineRule="auto"/>
              <w:ind w:firstLine="422" w:firstLineChars="200"/>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评审标准如下：</w:t>
            </w:r>
          </w:p>
          <w:p>
            <w:pPr>
              <w:widowControl/>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售后服务要求的响应程度及提供的服务承诺方案、售后服务措施（包括：服务期及地点，服务承诺的内容和措施，承诺如何确保按期、按质、按量供货：出现问题时如何采取相应的措施；如何保障后期服务）等情况。未提供售后服务方案</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缺少其中一项</w:t>
            </w:r>
            <w:r>
              <w:rPr>
                <w:rFonts w:hint="eastAsia" w:ascii="宋体" w:hAnsi="宋体" w:eastAsia="宋体" w:cs="宋体"/>
                <w:color w:val="auto"/>
                <w:szCs w:val="21"/>
                <w:highlight w:val="none"/>
                <w:lang w:eastAsia="zh-CN"/>
              </w:rPr>
              <w:t>措施内容</w:t>
            </w:r>
            <w:r>
              <w:rPr>
                <w:rFonts w:hint="eastAsia" w:ascii="宋体" w:hAnsi="宋体" w:eastAsia="宋体" w:cs="宋体"/>
                <w:color w:val="auto"/>
                <w:szCs w:val="21"/>
                <w:highlight w:val="none"/>
              </w:rPr>
              <w:t>的本评审项目不得分。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的不得分。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：承诺退换完成时间超过 10 小时，售后服务承诺仅具备基础性，服务承诺内容单一、浅显。</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承诺退换完成时间在 10 小时以内，但服务承诺、措施以及后期服务承诺缺乏针对性。</w:t>
            </w:r>
            <w:r>
              <w:rPr>
                <w:rFonts w:hint="eastAsia" w:ascii="宋体" w:hAnsi="宋体" w:eastAsia="宋体" w:cs="宋体"/>
                <w:color w:val="auto"/>
                <w:szCs w:val="21"/>
                <w:highlight w:val="none"/>
              </w:rPr>
              <w:t xml:space="preserve"> </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：承诺退换完成时间在 8 小时以内，且服务承诺、措施切实可行，后期服务承诺响应迅速，能够满足项目需求。</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w:t>
            </w:r>
            <w:r>
              <w:rPr>
                <w:rFonts w:hint="eastAsia" w:ascii="宋体" w:hAnsi="宋体" w:eastAsia="宋体" w:cs="宋体"/>
                <w:b/>
                <w:bCs/>
                <w:color w:val="auto"/>
                <w:szCs w:val="21"/>
                <w:highlight w:val="none"/>
                <w:lang w:val="en-US" w:eastAsia="zh-CN"/>
              </w:rPr>
              <w:t>12</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：对于紧急事件的处理预案内容详细全面，承诺退换时间在 5 小时以内，并且具有健全、详细的服务承诺和多种有效的后期售后服务方式，措施</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"coco://sendMessage?ext={"s$wiki_link":"https://m.baike.com/wikiid/5718075250627280003"}&amp;msg=%E5%BE%97%E5%8A%9B" \t "https://www.doubao.com/chat/_blank"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得力</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，能够满足项目需求。</w:t>
            </w:r>
          </w:p>
          <w:p>
            <w:pPr>
              <w:shd w:val="clear" w:color="auto" w:fill="auto"/>
              <w:wordWrap w:val="0"/>
              <w:spacing w:line="4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五档（1</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分）</w:t>
            </w:r>
            <w:r>
              <w:rPr>
                <w:rFonts w:hint="eastAsia" w:ascii="宋体" w:hAnsi="宋体" w:eastAsia="宋体" w:cs="宋体"/>
                <w:color w:val="auto"/>
                <w:szCs w:val="21"/>
                <w:highlight w:val="none"/>
              </w:rPr>
              <w:t>：针对发生紧急事件的问题处理预案内容详尽、全面，且承诺退换完成时间在 3 小时以内。此外，还具备健全、详细、高效的服务承诺，后期售后服务方式多样且有效，措施</w:t>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HYPERLINK "coco://sendMessage?ext={"s$wiki_link":"https://m.baike.com/wikiid/5718075250627280003"}&amp;msg=%E5%BE%97%E5%8A%9B" \t "https://www.doubao.com/chat/_blank"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得力</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，完全符合采购需求，服务意识极高。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62" w:type="dxa"/>
            <w:noWrap w:val="0"/>
            <w:vAlign w:val="center"/>
          </w:tcPr>
          <w:p>
            <w:pPr>
              <w:adjustRightInd w:val="0"/>
              <w:snapToGrid w:val="0"/>
              <w:spacing w:line="360" w:lineRule="atLeast"/>
              <w:jc w:val="center"/>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585" w:type="dxa"/>
            <w:noWrap w:val="0"/>
            <w:vAlign w:val="center"/>
          </w:tcPr>
          <w:p>
            <w:pPr>
              <w:adjustRightInd w:val="0"/>
              <w:snapToGrid w:val="0"/>
              <w:spacing w:line="360" w:lineRule="atLeast"/>
              <w:ind w:left="-105" w:leftChars="-50" w:right="-105" w:rightChars="-50"/>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szCs w:val="21"/>
                <w:highlight w:val="none"/>
              </w:rPr>
              <w:t>管理制度分</w:t>
            </w:r>
          </w:p>
          <w:p>
            <w:pPr>
              <w:adjustRightInd w:val="0"/>
              <w:snapToGrid w:val="0"/>
              <w:spacing w:line="360" w:lineRule="atLeast"/>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（满分</w:t>
            </w:r>
            <w:r>
              <w:rPr>
                <w:rFonts w:hint="eastAsia" w:ascii="宋体" w:hAnsi="宋体" w:eastAsia="宋体" w:cs="宋体"/>
                <w:b/>
                <w:bCs/>
                <w:color w:val="auto"/>
                <w:kern w:val="0"/>
                <w:sz w:val="21"/>
                <w:szCs w:val="21"/>
                <w:highlight w:val="none"/>
                <w:u w:val="single"/>
                <w:lang w:val="en-US" w:eastAsia="zh-CN" w:bidi="ar-SA"/>
              </w:rPr>
              <w:t xml:space="preserve"> </w:t>
            </w:r>
            <w:r>
              <w:rPr>
                <w:rFonts w:hint="eastAsia" w:ascii="宋体" w:hAnsi="宋体" w:cs="宋体"/>
                <w:b/>
                <w:bCs/>
                <w:color w:val="auto"/>
                <w:kern w:val="0"/>
                <w:sz w:val="21"/>
                <w:szCs w:val="21"/>
                <w:highlight w:val="none"/>
                <w:u w:val="single"/>
                <w:lang w:val="en-US" w:eastAsia="zh-CN" w:bidi="ar-SA"/>
              </w:rPr>
              <w:t>12</w:t>
            </w:r>
            <w:r>
              <w:rPr>
                <w:rFonts w:hint="eastAsia" w:ascii="宋体" w:hAnsi="宋体" w:eastAsia="宋体" w:cs="宋体"/>
                <w:b/>
                <w:bCs/>
                <w:color w:val="auto"/>
                <w:kern w:val="0"/>
                <w:sz w:val="21"/>
                <w:szCs w:val="21"/>
                <w:highlight w:val="none"/>
                <w:u w:val="single"/>
                <w:lang w:val="en-US" w:eastAsia="zh-CN" w:bidi="ar-SA"/>
              </w:rPr>
              <w:t xml:space="preserve"> </w:t>
            </w:r>
            <w:r>
              <w:rPr>
                <w:rFonts w:hint="eastAsia" w:ascii="宋体" w:hAnsi="宋体" w:eastAsia="宋体" w:cs="宋体"/>
                <w:b/>
                <w:bCs/>
                <w:color w:val="auto"/>
                <w:kern w:val="0"/>
                <w:sz w:val="21"/>
                <w:szCs w:val="21"/>
                <w:highlight w:val="none"/>
                <w:lang w:val="en-US" w:eastAsia="zh-CN" w:bidi="ar-SA"/>
              </w:rPr>
              <w:t>分）</w:t>
            </w:r>
          </w:p>
        </w:tc>
        <w:tc>
          <w:tcPr>
            <w:tcW w:w="1520" w:type="dxa"/>
            <w:noWrap w:val="0"/>
            <w:tcMar>
              <w:left w:w="57" w:type="dxa"/>
              <w:right w:w="57" w:type="dxa"/>
            </w:tcMar>
            <w:vAlign w:val="center"/>
          </w:tcPr>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管理制度分</w:t>
            </w:r>
          </w:p>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（满分</w:t>
            </w:r>
            <w:r>
              <w:rPr>
                <w:rFonts w:hint="eastAsia" w:ascii="宋体" w:hAnsi="宋体" w:cs="宋体"/>
                <w:b/>
                <w:bCs/>
                <w:color w:val="auto"/>
                <w:szCs w:val="21"/>
                <w:highlight w:val="none"/>
                <w:lang w:val="en-US" w:eastAsia="zh-CN"/>
              </w:rPr>
              <w:t>12</w:t>
            </w:r>
            <w:r>
              <w:rPr>
                <w:rFonts w:hint="eastAsia" w:ascii="宋体" w:hAnsi="宋体" w:eastAsia="宋体" w:cs="宋体"/>
                <w:b/>
                <w:bCs/>
                <w:color w:val="auto"/>
                <w:szCs w:val="21"/>
                <w:highlight w:val="none"/>
              </w:rPr>
              <w:t>分）</w:t>
            </w:r>
          </w:p>
        </w:tc>
        <w:tc>
          <w:tcPr>
            <w:tcW w:w="6096" w:type="dxa"/>
            <w:noWrap w:val="0"/>
            <w:vAlign w:val="center"/>
          </w:tcPr>
          <w:p>
            <w:pPr>
              <w:widowControl/>
              <w:snapToGrid w:val="0"/>
              <w:spacing w:line="360" w:lineRule="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由评标委员会进行独立打分。</w:t>
            </w:r>
          </w:p>
          <w:p>
            <w:pPr>
              <w:widowControl/>
              <w:snapToGrid w:val="0"/>
              <w:spacing w:line="360" w:lineRule="auto"/>
              <w:ind w:firstLine="422" w:firstLineChars="200"/>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评审标准如下：</w:t>
            </w:r>
          </w:p>
          <w:p>
            <w:pPr>
              <w:widowControl/>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制度主要内容包含但不仅限于以下内容：①《食品卫生、食品质量检验制度》；②《消费投诉处理和食品卫生安全承诺制度》；③《食品准入台账登记制度》；④《卫生知识培训制度》；⑤《食品留样管理制度》；⑥《从业人员健康制度》；⑦《财务管理制度》。缺少其中一项服务的本评审项目不得分。评审标准如下：</w:t>
            </w:r>
          </w:p>
          <w:p>
            <w:pPr>
              <w:widowControl/>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一档（3分）</w:t>
            </w:r>
            <w:r>
              <w:rPr>
                <w:rFonts w:hint="eastAsia" w:ascii="宋体" w:hAnsi="宋体" w:eastAsia="宋体" w:cs="宋体"/>
                <w:color w:val="auto"/>
                <w:szCs w:val="21"/>
                <w:highlight w:val="none"/>
              </w:rPr>
              <w:t>：供应商缺乏管理制度方案或管理制度不完备。</w:t>
            </w:r>
          </w:p>
          <w:p>
            <w:pPr>
              <w:widowControl/>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二档（6分）</w:t>
            </w:r>
            <w:r>
              <w:rPr>
                <w:rFonts w:hint="eastAsia" w:ascii="宋体" w:hAnsi="宋体" w:eastAsia="宋体" w:cs="宋体"/>
                <w:color w:val="auto"/>
                <w:szCs w:val="21"/>
                <w:highlight w:val="none"/>
              </w:rPr>
              <w:t>：供应商具备完整的管理制度，但描述较为简略。</w:t>
            </w:r>
          </w:p>
          <w:p>
            <w:pPr>
              <w:widowControl/>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三档（9分）</w:t>
            </w:r>
            <w:r>
              <w:rPr>
                <w:rFonts w:hint="eastAsia" w:ascii="宋体" w:hAnsi="宋体" w:eastAsia="宋体" w:cs="宋体"/>
                <w:color w:val="auto"/>
                <w:szCs w:val="21"/>
                <w:highlight w:val="none"/>
              </w:rPr>
              <w:t>：供应商管理制度完备，且描述较为清晰明确。</w:t>
            </w:r>
          </w:p>
          <w:p>
            <w:pPr>
              <w:widowControl/>
              <w:snapToGrid w:val="0"/>
              <w:spacing w:line="360" w:lineRule="auto"/>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四档（12分）</w:t>
            </w:r>
            <w:r>
              <w:rPr>
                <w:rFonts w:hint="eastAsia" w:ascii="宋体" w:hAnsi="宋体" w:eastAsia="宋体" w:cs="宋体"/>
                <w:color w:val="auto"/>
                <w:szCs w:val="21"/>
                <w:highlight w:val="none"/>
              </w:rPr>
              <w:t>：供应商管理制度完善，描述清晰详尽，且有根据供应商内部管理和项目实际情况制定的各项专项管理制度。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restart"/>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585" w:type="dxa"/>
            <w:vMerge w:val="restart"/>
            <w:noWrap w:val="0"/>
            <w:vAlign w:val="center"/>
          </w:tcPr>
          <w:p>
            <w:pPr>
              <w:adjustRightInd w:val="0"/>
              <w:snapToGrid w:val="0"/>
              <w:spacing w:line="360" w:lineRule="atLeast"/>
              <w:ind w:left="-105" w:leftChars="-50" w:right="-105" w:rightChars="-50"/>
              <w:jc w:val="center"/>
              <w:textAlignment w:val="baseline"/>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szCs w:val="21"/>
                <w:highlight w:val="none"/>
              </w:rPr>
              <w:t>企业综合实力分</w:t>
            </w:r>
          </w:p>
          <w:p>
            <w:pPr>
              <w:snapToGrid w:val="0"/>
              <w:spacing w:line="360" w:lineRule="atLeast"/>
              <w:jc w:val="center"/>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bidi="ar-SA"/>
              </w:rPr>
              <w:t>（满分</w:t>
            </w:r>
            <w:r>
              <w:rPr>
                <w:rFonts w:hint="eastAsia" w:ascii="宋体" w:hAnsi="宋体" w:eastAsia="宋体" w:cs="宋体"/>
                <w:b/>
                <w:bCs/>
                <w:color w:val="auto"/>
                <w:kern w:val="0"/>
                <w:sz w:val="21"/>
                <w:szCs w:val="21"/>
                <w:highlight w:val="none"/>
                <w:u w:val="single"/>
                <w:lang w:val="en-US" w:eastAsia="zh-CN" w:bidi="ar-SA"/>
              </w:rPr>
              <w:t xml:space="preserve"> 2</w:t>
            </w:r>
            <w:r>
              <w:rPr>
                <w:rFonts w:hint="eastAsia" w:ascii="宋体" w:hAnsi="宋体" w:cs="宋体"/>
                <w:b/>
                <w:bCs/>
                <w:color w:val="auto"/>
                <w:kern w:val="0"/>
                <w:sz w:val="21"/>
                <w:szCs w:val="21"/>
                <w:highlight w:val="none"/>
                <w:u w:val="single"/>
                <w:lang w:val="en-US" w:eastAsia="zh-CN" w:bidi="ar-SA"/>
              </w:rPr>
              <w:t>5</w:t>
            </w:r>
            <w:r>
              <w:rPr>
                <w:rFonts w:hint="eastAsia" w:ascii="宋体" w:hAnsi="宋体" w:eastAsia="宋体" w:cs="宋体"/>
                <w:b/>
                <w:bCs/>
                <w:color w:val="auto"/>
                <w:kern w:val="0"/>
                <w:sz w:val="21"/>
                <w:szCs w:val="21"/>
                <w:highlight w:val="none"/>
                <w:u w:val="single"/>
                <w:lang w:val="en-US" w:eastAsia="zh-CN" w:bidi="ar-SA"/>
              </w:rPr>
              <w:t xml:space="preserve"> </w:t>
            </w:r>
            <w:r>
              <w:rPr>
                <w:rFonts w:hint="eastAsia" w:ascii="宋体" w:hAnsi="宋体" w:eastAsia="宋体" w:cs="宋体"/>
                <w:b/>
                <w:bCs/>
                <w:color w:val="auto"/>
                <w:kern w:val="0"/>
                <w:sz w:val="21"/>
                <w:szCs w:val="21"/>
                <w:highlight w:val="none"/>
                <w:lang w:val="en-US" w:eastAsia="zh-CN" w:bidi="ar-SA"/>
              </w:rPr>
              <w:t>分）</w:t>
            </w:r>
          </w:p>
        </w:tc>
        <w:tc>
          <w:tcPr>
            <w:tcW w:w="1520" w:type="dxa"/>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（1）配送能力（</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分）</w:t>
            </w:r>
          </w:p>
        </w:tc>
        <w:tc>
          <w:tcPr>
            <w:tcW w:w="6096" w:type="dxa"/>
            <w:noWrap w:val="0"/>
            <w:vAlign w:val="top"/>
          </w:tcPr>
          <w:p>
            <w:pPr>
              <w:shd w:val="clear" w:color="auto" w:fill="auto"/>
              <w:wordWrap w:val="0"/>
              <w:spacing w:line="460" w:lineRule="exact"/>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在满足采购需求的准入条件“车辆要求”基础上，投标人</w:t>
            </w:r>
            <w:r>
              <w:rPr>
                <w:rFonts w:hint="eastAsia" w:ascii="宋体" w:hAnsi="宋体" w:eastAsia="宋体" w:cs="宋体"/>
                <w:color w:val="auto"/>
                <w:szCs w:val="21"/>
                <w:highlight w:val="none"/>
              </w:rPr>
              <w:t>每增加1辆</w:t>
            </w:r>
            <w:r>
              <w:rPr>
                <w:rFonts w:hint="eastAsia" w:ascii="宋体" w:hAnsi="宋体" w:eastAsia="宋体" w:cs="宋体"/>
                <w:color w:val="auto"/>
                <w:szCs w:val="21"/>
                <w:highlight w:val="none"/>
                <w:lang w:eastAsia="zh-CN"/>
              </w:rPr>
              <w:t>自有或租赁</w:t>
            </w:r>
            <w:r>
              <w:rPr>
                <w:rFonts w:hint="eastAsia" w:ascii="宋体" w:hAnsi="宋体" w:eastAsia="宋体" w:cs="宋体"/>
                <w:color w:val="auto"/>
                <w:szCs w:val="21"/>
                <w:highlight w:val="none"/>
              </w:rPr>
              <w:t>冷藏厢式货车</w:t>
            </w:r>
            <w:r>
              <w:rPr>
                <w:rFonts w:hint="eastAsia" w:ascii="宋体" w:hAnsi="宋体" w:eastAsia="宋体" w:cs="宋体"/>
                <w:color w:val="auto"/>
                <w:szCs w:val="21"/>
                <w:highlight w:val="none"/>
                <w:lang w:eastAsia="zh-CN"/>
              </w:rPr>
              <w:t>得</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，每增加</w:t>
            </w:r>
            <w:r>
              <w:rPr>
                <w:rFonts w:hint="eastAsia" w:ascii="宋体" w:hAnsi="宋体" w:eastAsia="宋体" w:cs="宋体"/>
                <w:color w:val="auto"/>
                <w:szCs w:val="21"/>
                <w:highlight w:val="none"/>
              </w:rPr>
              <w:t>1辆</w:t>
            </w:r>
            <w:r>
              <w:rPr>
                <w:rFonts w:hint="eastAsia" w:ascii="宋体" w:hAnsi="宋体" w:eastAsia="宋体" w:cs="宋体"/>
                <w:color w:val="auto"/>
                <w:szCs w:val="21"/>
                <w:highlight w:val="none"/>
                <w:lang w:eastAsia="zh-CN"/>
              </w:rPr>
              <w:t>自有或租赁</w:t>
            </w:r>
            <w:r>
              <w:rPr>
                <w:rFonts w:hint="eastAsia" w:ascii="宋体" w:hAnsi="宋体" w:eastAsia="宋体" w:cs="宋体"/>
                <w:color w:val="auto"/>
                <w:szCs w:val="21"/>
                <w:highlight w:val="none"/>
              </w:rPr>
              <w:t>普通货车得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此项满分</w:t>
            </w:r>
            <w:r>
              <w:rPr>
                <w:rFonts w:hint="eastAsia" w:ascii="宋体" w:hAnsi="宋体" w:eastAsia="宋体" w:cs="宋体"/>
                <w:color w:val="auto"/>
                <w:szCs w:val="21"/>
                <w:highlight w:val="none"/>
                <w:lang w:val="en-US" w:eastAsia="zh-CN"/>
              </w:rPr>
              <w:t>6分。</w:t>
            </w:r>
          </w:p>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注：【自有车辆必须提供车辆行驶证或购买车辆发票（车辆所有人为</w:t>
            </w: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szCs w:val="21"/>
                <w:highlight w:val="none"/>
              </w:rPr>
              <w:t>名字或投标单位名字）复印件，并提供车辆正面、侧面、后面</w:t>
            </w:r>
            <w:r>
              <w:rPr>
                <w:rFonts w:hint="eastAsia" w:ascii="宋体" w:hAnsi="宋体" w:eastAsia="宋体" w:cs="宋体"/>
                <w:color w:val="auto"/>
                <w:kern w:val="2"/>
                <w:sz w:val="21"/>
                <w:szCs w:val="21"/>
                <w:highlight w:val="none"/>
                <w:lang w:val="en-US" w:eastAsia="zh-CN" w:bidi="ar-SA"/>
              </w:rPr>
              <w:t>实拍照片</w:t>
            </w:r>
            <w:r>
              <w:rPr>
                <w:rFonts w:hint="eastAsia" w:ascii="宋体" w:hAnsi="宋体" w:eastAsia="宋体" w:cs="宋体"/>
                <w:color w:val="auto"/>
                <w:szCs w:val="21"/>
                <w:highlight w:val="none"/>
              </w:rPr>
              <w:t>且清晰可辨等</w:t>
            </w:r>
            <w:r>
              <w:rPr>
                <w:rFonts w:hint="eastAsia" w:ascii="宋体" w:hAnsi="宋体" w:eastAsia="宋体" w:cs="宋体"/>
                <w:color w:val="auto"/>
                <w:szCs w:val="21"/>
                <w:highlight w:val="none"/>
                <w:lang w:eastAsia="zh-CN"/>
              </w:rPr>
              <w:t>证明</w:t>
            </w:r>
            <w:r>
              <w:rPr>
                <w:rFonts w:hint="eastAsia" w:ascii="宋体" w:hAnsi="宋体" w:eastAsia="宋体" w:cs="宋体"/>
                <w:color w:val="auto"/>
                <w:szCs w:val="21"/>
                <w:highlight w:val="none"/>
              </w:rPr>
              <w:t>文件】；【租赁车辆必须提供行驶证或购买发票（所有人为出租方）及租赁合同复印件（租车时必须提供，租赁期须包含本项目服务期），并提供车辆正面、侧面、后面</w:t>
            </w:r>
            <w:r>
              <w:rPr>
                <w:rFonts w:hint="eastAsia" w:ascii="宋体" w:hAnsi="宋体" w:cs="宋体"/>
                <w:color w:val="auto"/>
                <w:kern w:val="2"/>
                <w:sz w:val="21"/>
                <w:szCs w:val="21"/>
                <w:highlight w:val="none"/>
                <w:lang w:val="en-US" w:eastAsia="zh-CN" w:bidi="ar-SA"/>
              </w:rPr>
              <w:t>车辆</w:t>
            </w:r>
            <w:r>
              <w:rPr>
                <w:rFonts w:hint="eastAsia" w:ascii="宋体" w:hAnsi="宋体" w:eastAsia="宋体" w:cs="宋体"/>
                <w:color w:val="auto"/>
                <w:kern w:val="2"/>
                <w:sz w:val="21"/>
                <w:szCs w:val="21"/>
                <w:highlight w:val="none"/>
                <w:lang w:val="en-US" w:eastAsia="zh-CN" w:bidi="ar-SA"/>
              </w:rPr>
              <w:t>实拍照片</w:t>
            </w:r>
            <w:r>
              <w:rPr>
                <w:rFonts w:hint="eastAsia" w:ascii="宋体" w:hAnsi="宋体" w:eastAsia="宋体" w:cs="宋体"/>
                <w:color w:val="auto"/>
                <w:szCs w:val="21"/>
                <w:highlight w:val="none"/>
              </w:rPr>
              <w:t>且清晰可辨等</w:t>
            </w:r>
            <w:r>
              <w:rPr>
                <w:rFonts w:hint="eastAsia" w:ascii="宋体" w:hAnsi="宋体" w:eastAsia="宋体" w:cs="宋体"/>
                <w:color w:val="auto"/>
                <w:szCs w:val="21"/>
                <w:highlight w:val="none"/>
                <w:lang w:eastAsia="zh-CN"/>
              </w:rPr>
              <w:t>证明</w:t>
            </w:r>
            <w:r>
              <w:rPr>
                <w:rFonts w:hint="eastAsia" w:ascii="宋体" w:hAnsi="宋体" w:eastAsia="宋体" w:cs="宋体"/>
                <w:color w:val="auto"/>
                <w:szCs w:val="21"/>
                <w:highlight w:val="none"/>
              </w:rPr>
              <w:t>文件】，所提供的复印件须加盖</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公章，未按要求提供相关材料或扫描不清晰导致无法识别的不计得分。</w:t>
            </w:r>
          </w:p>
          <w:p>
            <w:pPr>
              <w:shd w:val="clear" w:color="auto" w:fill="auto"/>
              <w:wordWrap w:val="0"/>
              <w:spacing w:line="460" w:lineRule="exact"/>
              <w:ind w:firstLine="420"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color w:val="auto"/>
                <w:szCs w:val="21"/>
                <w:highlight w:val="none"/>
              </w:rPr>
              <w:t>中标后核查行驶证、发票及租赁合同原件，如发现虚假应标则取消中标资格，由下一中标候选人递补。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（2）拟投入人员（</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分）</w:t>
            </w:r>
          </w:p>
        </w:tc>
        <w:tc>
          <w:tcPr>
            <w:tcW w:w="6096" w:type="dxa"/>
            <w:noWrap w:val="0"/>
            <w:vAlign w:val="top"/>
          </w:tcPr>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拟投入本项目的项目实施人员</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人</w:t>
            </w:r>
            <w:r>
              <w:rPr>
                <w:rFonts w:hint="eastAsia" w:ascii="宋体" w:hAnsi="宋体" w:eastAsia="宋体" w:cs="宋体"/>
                <w:color w:val="auto"/>
                <w:szCs w:val="21"/>
                <w:highlight w:val="none"/>
                <w:lang w:eastAsia="zh-CN"/>
              </w:rPr>
              <w:t>（含配送司机）</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分，每增加1人得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分，满分</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文件须附企业与拟投入人员签订的劳动合同复印件、身份证、有效的健康证复印件</w:t>
            </w:r>
            <w:r>
              <w:rPr>
                <w:rFonts w:hint="eastAsia" w:ascii="宋体" w:hAnsi="宋体" w:eastAsia="宋体" w:cs="宋体"/>
                <w:color w:val="auto"/>
                <w:szCs w:val="21"/>
                <w:highlight w:val="none"/>
                <w:lang w:eastAsia="zh-CN"/>
              </w:rPr>
              <w:t>；拟投入配送</w:t>
            </w:r>
            <w:r>
              <w:rPr>
                <w:rFonts w:hint="eastAsia" w:ascii="宋体" w:hAnsi="宋体" w:eastAsia="宋体" w:cs="宋体"/>
                <w:color w:val="auto"/>
                <w:szCs w:val="21"/>
                <w:highlight w:val="none"/>
              </w:rPr>
              <w:t>司机有效的</w:t>
            </w:r>
            <w:r>
              <w:rPr>
                <w:rFonts w:hint="eastAsia" w:ascii="宋体" w:hAnsi="宋体" w:eastAsia="宋体" w:cs="宋体"/>
                <w:color w:val="auto"/>
                <w:szCs w:val="21"/>
                <w:highlight w:val="none"/>
                <w:lang w:eastAsia="zh-CN"/>
              </w:rPr>
              <w:t>健康证、</w:t>
            </w:r>
            <w:r>
              <w:rPr>
                <w:rFonts w:hint="eastAsia" w:ascii="宋体" w:hAnsi="宋体" w:eastAsia="宋体" w:cs="宋体"/>
                <w:color w:val="auto"/>
                <w:szCs w:val="21"/>
                <w:highlight w:val="none"/>
              </w:rPr>
              <w:t>驾驶证</w:t>
            </w:r>
            <w:r>
              <w:rPr>
                <w:rFonts w:hint="eastAsia" w:ascii="宋体" w:hAnsi="宋体" w:eastAsia="宋体" w:cs="宋体"/>
                <w:color w:val="auto"/>
                <w:szCs w:val="21"/>
                <w:highlight w:val="none"/>
                <w:lang w:eastAsia="zh-CN"/>
              </w:rPr>
              <w:t>及劳动合同</w:t>
            </w:r>
            <w:r>
              <w:rPr>
                <w:rFonts w:hint="eastAsia" w:ascii="宋体" w:hAnsi="宋体" w:eastAsia="宋体" w:cs="宋体"/>
                <w:color w:val="auto"/>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（3）经营场所（</w:t>
            </w:r>
            <w:r>
              <w:rPr>
                <w:rFonts w:hint="eastAsia" w:ascii="宋体" w:hAnsi="宋体" w:eastAsia="宋体" w:cs="宋体"/>
                <w:b/>
                <w:bCs/>
                <w:color w:val="auto"/>
                <w:szCs w:val="21"/>
                <w:highlight w:val="none"/>
                <w:lang w:eastAsia="zh-CN"/>
              </w:rPr>
              <w:t>满分</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rPr>
              <w:t>分）</w:t>
            </w:r>
          </w:p>
        </w:tc>
        <w:tc>
          <w:tcPr>
            <w:tcW w:w="6096" w:type="dxa"/>
            <w:noWrap w:val="0"/>
            <w:vAlign w:val="top"/>
          </w:tcPr>
          <w:p>
            <w:pPr>
              <w:shd w:val="clear" w:color="auto" w:fill="auto"/>
              <w:wordWrap w:val="0"/>
              <w:spacing w:line="4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shd w:val="clear" w:fill="C5E0B3" w:themeFill="accent6" w:themeFillTint="66"/>
                <w:lang w:val="en-US" w:eastAsia="zh-CN"/>
              </w:rPr>
              <w:t>1分标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大米、花生油</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副食品、调味品、冷冻品、雪糕类</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200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分</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lang w:eastAsia="zh-CN"/>
              </w:rPr>
              <w:t>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b/>
                <w:bCs/>
                <w:color w:val="auto"/>
                <w:szCs w:val="21"/>
                <w:highlight w:val="none"/>
                <w:shd w:val="clear" w:fill="C5E0B3" w:themeFill="accent6" w:themeFillTint="66"/>
                <w:lang w:val="en-US" w:eastAsia="zh-CN"/>
              </w:rPr>
              <w:t>2分标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新鲜鸡鸭类（含鸡蛋）、鲜活鱼类</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w:t>
            </w:r>
            <w:r>
              <w:rPr>
                <w:rFonts w:hint="eastAsia" w:ascii="宋体" w:hAnsi="宋体" w:eastAsia="宋体" w:cs="宋体"/>
                <w:color w:val="auto"/>
                <w:szCs w:val="21"/>
                <w:highlight w:val="none"/>
                <w:lang w:val="en-US" w:eastAsia="zh-CN"/>
              </w:rPr>
              <w:t>投标人具有固定经营场所（或固定加工场所）1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0平方米以上（含1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0平方米）得基本分3分，以30平方米为单位，每多30个平方米得1分，满分5分，</w:t>
            </w:r>
            <w:r>
              <w:rPr>
                <w:rFonts w:hint="eastAsia" w:ascii="宋体" w:hAnsi="宋体" w:eastAsia="宋体" w:cs="宋体"/>
                <w:color w:val="auto"/>
                <w:szCs w:val="21"/>
                <w:highlight w:val="none"/>
                <w:lang w:eastAsia="zh-CN"/>
              </w:rPr>
              <w:t>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3</w:t>
            </w:r>
            <w:r>
              <w:rPr>
                <w:rFonts w:hint="eastAsia" w:ascii="宋体" w:hAnsi="宋体" w:eastAsia="宋体" w:cs="宋体"/>
                <w:b/>
                <w:bCs/>
                <w:color w:val="auto"/>
                <w:szCs w:val="21"/>
                <w:highlight w:val="none"/>
                <w:shd w:val="clear" w:fill="C5E0B3" w:themeFill="accent6" w:themeFillTint="66"/>
                <w:lang w:val="en-US" w:eastAsia="zh-CN"/>
              </w:rPr>
              <w:t>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新鲜蔬菜、</w:t>
            </w:r>
            <w:r>
              <w:rPr>
                <w:rFonts w:hint="eastAsia" w:ascii="宋体" w:hAnsi="宋体" w:cs="宋体"/>
                <w:b/>
                <w:bCs/>
                <w:color w:val="auto"/>
                <w:szCs w:val="21"/>
                <w:highlight w:val="none"/>
                <w:shd w:val="clear" w:fill="C5E0B3" w:themeFill="accent6" w:themeFillTint="66"/>
                <w:lang w:val="en-US" w:eastAsia="zh-CN"/>
              </w:rPr>
              <w:t>瓜果)</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4</w:t>
            </w:r>
            <w:r>
              <w:rPr>
                <w:rFonts w:hint="eastAsia" w:ascii="宋体" w:hAnsi="宋体" w:eastAsia="宋体" w:cs="宋体"/>
                <w:b/>
                <w:bCs/>
                <w:color w:val="auto"/>
                <w:szCs w:val="21"/>
                <w:highlight w:val="none"/>
                <w:shd w:val="clear" w:fill="C5E0B3" w:themeFill="accent6" w:themeFillTint="66"/>
                <w:lang w:val="en-US" w:eastAsia="zh-CN"/>
              </w:rPr>
              <w:t>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新鲜猪肉、牛肉</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投标人①具有固定经营场所（或固定加工场所）</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shd w:val="clear" w:fill="C5E0B3" w:themeFill="accent6" w:themeFillTint="66"/>
                <w:lang w:val="en-US" w:eastAsia="zh-CN"/>
              </w:rPr>
              <w:t>5</w:t>
            </w:r>
            <w:r>
              <w:rPr>
                <w:rFonts w:hint="eastAsia" w:ascii="宋体" w:hAnsi="宋体" w:eastAsia="宋体" w:cs="宋体"/>
                <w:b/>
                <w:bCs/>
                <w:color w:val="auto"/>
                <w:szCs w:val="21"/>
                <w:highlight w:val="none"/>
                <w:shd w:val="clear" w:fill="C5E0B3" w:themeFill="accent6" w:themeFillTint="66"/>
                <w:lang w:val="en-US" w:eastAsia="zh-CN"/>
              </w:rPr>
              <w:t>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米粉、糕点、面食类、奶制品、豆制品</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投标人①具有固定经营场所（或固定加工场所）</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平方米以上（含</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eastAsia="宋体" w:cs="宋体"/>
                <w:color w:val="auto"/>
                <w:szCs w:val="21"/>
                <w:highlight w:val="none"/>
                <w:lang w:eastAsia="zh-CN"/>
              </w:rPr>
              <w:t>固定加工场所配备冷库得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color w:val="auto"/>
                <w:highlight w:val="none"/>
                <w:lang w:val="en-US" w:eastAsia="zh-CN"/>
              </w:rPr>
            </w:pPr>
            <w:r>
              <w:rPr>
                <w:rFonts w:hint="eastAsia" w:ascii="宋体" w:hAnsi="宋体" w:cs="宋体"/>
                <w:b/>
                <w:bCs/>
                <w:color w:val="auto"/>
                <w:szCs w:val="21"/>
                <w:highlight w:val="none"/>
                <w:shd w:val="clear" w:fill="C5E0B3" w:themeFill="accent6" w:themeFillTint="66"/>
                <w:lang w:val="en-US" w:eastAsia="zh-CN"/>
              </w:rPr>
              <w:t>6</w:t>
            </w:r>
            <w:r>
              <w:rPr>
                <w:rFonts w:hint="eastAsia" w:ascii="宋体" w:hAnsi="宋体" w:eastAsia="宋体" w:cs="宋体"/>
                <w:b/>
                <w:bCs/>
                <w:color w:val="auto"/>
                <w:szCs w:val="21"/>
                <w:highlight w:val="none"/>
                <w:shd w:val="clear" w:fill="C5E0B3" w:themeFill="accent6" w:themeFillTint="66"/>
                <w:lang w:val="en-US" w:eastAsia="zh-CN"/>
              </w:rPr>
              <w:t>分标</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val="en-US" w:eastAsia="zh-CN"/>
              </w:rPr>
              <w:t>教师食堂</w:t>
            </w:r>
            <w:r>
              <w:rPr>
                <w:rFonts w:hint="eastAsia" w:ascii="宋体" w:hAnsi="宋体" w:cs="宋体"/>
                <w:b/>
                <w:bCs/>
                <w:color w:val="auto"/>
                <w:szCs w:val="21"/>
                <w:highlight w:val="none"/>
                <w:shd w:val="clear" w:fill="C5E0B3" w:themeFill="accent6" w:themeFillTint="66"/>
                <w:lang w:val="en-US" w:eastAsia="zh-CN"/>
              </w:rPr>
              <w:t>)</w:t>
            </w:r>
            <w:r>
              <w:rPr>
                <w:rFonts w:hint="eastAsia" w:ascii="宋体" w:hAnsi="宋体" w:eastAsia="宋体" w:cs="宋体"/>
                <w:b/>
                <w:bCs/>
                <w:color w:val="auto"/>
                <w:szCs w:val="21"/>
                <w:highlight w:val="none"/>
                <w:shd w:val="clear" w:fill="C5E0B3" w:themeFill="accent6" w:themeFillTint="66"/>
                <w:lang w:eastAsia="zh-CN"/>
              </w:rPr>
              <w:t>：</w:t>
            </w:r>
            <w:r>
              <w:rPr>
                <w:rFonts w:hint="eastAsia" w:ascii="宋体" w:hAnsi="宋体" w:eastAsia="宋体" w:cs="宋体"/>
                <w:color w:val="auto"/>
                <w:szCs w:val="21"/>
                <w:highlight w:val="none"/>
                <w:lang w:eastAsia="zh-CN"/>
              </w:rPr>
              <w:t>投标人①具有固定经营场所（或固定加工场所）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lang w:eastAsia="zh-CN"/>
              </w:rPr>
              <w:t>平方米以上（含</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lang w:eastAsia="zh-CN"/>
              </w:rPr>
              <w:t>平方米）得基本分</w:t>
            </w:r>
            <w:r>
              <w:rPr>
                <w:rFonts w:hint="eastAsia" w:ascii="宋体" w:hAnsi="宋体" w:eastAsia="宋体" w:cs="宋体"/>
                <w:color w:val="auto"/>
                <w:szCs w:val="21"/>
                <w:highlight w:val="none"/>
                <w:lang w:val="en-US" w:eastAsia="zh-CN"/>
              </w:rPr>
              <w:t>3分</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0平方米为单位，每多</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lang w:eastAsia="zh-CN"/>
              </w:rPr>
              <w:t>个平方米得1分，满分</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分，②经营场所</w:t>
            </w:r>
            <w:r>
              <w:rPr>
                <w:rFonts w:hint="eastAsia" w:ascii="宋体" w:hAnsi="宋体" w:cs="宋体"/>
                <w:color w:val="auto"/>
                <w:szCs w:val="21"/>
                <w:highlight w:val="none"/>
                <w:lang w:eastAsia="zh-CN"/>
              </w:rPr>
              <w:t>或</w:t>
            </w:r>
            <w:r>
              <w:rPr>
                <w:rFonts w:hint="eastAsia" w:ascii="宋体" w:hAnsi="宋体" w:eastAsia="宋体" w:cs="宋体"/>
                <w:color w:val="auto"/>
                <w:szCs w:val="21"/>
                <w:highlight w:val="none"/>
                <w:lang w:eastAsia="zh-CN"/>
              </w:rPr>
              <w:t>固定加工场所</w:t>
            </w:r>
            <w:r>
              <w:rPr>
                <w:rFonts w:hint="eastAsia" w:ascii="宋体" w:hAnsi="宋体" w:cs="宋体"/>
                <w:color w:val="auto"/>
                <w:szCs w:val="21"/>
                <w:highlight w:val="none"/>
                <w:lang w:eastAsia="zh-CN"/>
              </w:rPr>
              <w:t>或</w:t>
            </w:r>
            <w:r>
              <w:rPr>
                <w:rFonts w:hint="eastAsia" w:ascii="宋体" w:hAnsi="宋体" w:cs="宋体"/>
                <w:color w:val="auto"/>
                <w:kern w:val="2"/>
                <w:sz w:val="21"/>
                <w:szCs w:val="21"/>
                <w:highlight w:val="none"/>
                <w:lang w:val="en-US" w:eastAsia="zh-CN" w:bidi="ar-SA"/>
              </w:rPr>
              <w:t>分拣储备场地</w:t>
            </w:r>
            <w:r>
              <w:rPr>
                <w:rFonts w:hint="eastAsia" w:ascii="宋体" w:hAnsi="宋体" w:eastAsia="宋体" w:cs="宋体"/>
                <w:color w:val="auto"/>
                <w:szCs w:val="21"/>
                <w:highlight w:val="none"/>
                <w:lang w:eastAsia="zh-CN"/>
              </w:rPr>
              <w:t>配备冷库得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分。</w:t>
            </w:r>
          </w:p>
          <w:p>
            <w:pPr>
              <w:shd w:val="clear" w:color="auto" w:fill="auto"/>
              <w:wordWrap w:val="0"/>
              <w:spacing w:line="460" w:lineRule="exact"/>
              <w:ind w:firstLine="422" w:firstLineChars="20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
                <w:bCs/>
                <w:color w:val="auto"/>
                <w:szCs w:val="21"/>
                <w:highlight w:val="none"/>
              </w:rPr>
              <w:t>注：经营场所</w:t>
            </w:r>
            <w:r>
              <w:rPr>
                <w:rFonts w:hint="eastAsia" w:ascii="宋体" w:hAnsi="宋体" w:eastAsia="宋体" w:cs="宋体"/>
                <w:b/>
                <w:bCs/>
                <w:color w:val="auto"/>
                <w:szCs w:val="21"/>
                <w:highlight w:val="none"/>
                <w:lang w:eastAsia="zh-CN"/>
              </w:rPr>
              <w:t>及仓库</w:t>
            </w:r>
            <w:r>
              <w:rPr>
                <w:rFonts w:hint="eastAsia" w:ascii="宋体" w:hAnsi="宋体" w:eastAsia="宋体" w:cs="宋体"/>
                <w:b/>
                <w:bCs/>
                <w:color w:val="auto"/>
                <w:szCs w:val="21"/>
                <w:highlight w:val="none"/>
              </w:rPr>
              <w:t>面积可累加计算，涉及到场地的证明材料，</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文件需提供</w:t>
            </w:r>
            <w:r>
              <w:rPr>
                <w:rFonts w:hint="eastAsia" w:ascii="宋体" w:hAnsi="宋体" w:eastAsia="宋体" w:cs="宋体"/>
                <w:b/>
                <w:bCs/>
                <w:color w:val="auto"/>
                <w:szCs w:val="21"/>
                <w:highlight w:val="none"/>
                <w:lang w:eastAsia="zh-CN"/>
              </w:rPr>
              <w:t>①</w:t>
            </w:r>
            <w:r>
              <w:rPr>
                <w:rFonts w:hint="eastAsia" w:ascii="宋体" w:hAnsi="宋体" w:eastAsia="宋体" w:cs="宋体"/>
                <w:b/>
                <w:bCs/>
                <w:color w:val="auto"/>
                <w:szCs w:val="21"/>
                <w:highlight w:val="none"/>
              </w:rPr>
              <w:t>不动产登记证等产权证明材料或1年（含）以上的租赁合同的复印件、</w:t>
            </w:r>
            <w:r>
              <w:rPr>
                <w:rFonts w:hint="eastAsia" w:ascii="宋体" w:hAnsi="宋体" w:eastAsia="宋体" w:cs="宋体"/>
                <w:b/>
                <w:bCs/>
                <w:color w:val="auto"/>
                <w:szCs w:val="21"/>
                <w:highlight w:val="none"/>
                <w:lang w:eastAsia="zh-CN"/>
              </w:rPr>
              <w:t>②</w:t>
            </w:r>
            <w:r>
              <w:rPr>
                <w:rFonts w:hint="eastAsia" w:ascii="宋体" w:hAnsi="宋体" w:eastAsia="宋体" w:cs="宋体"/>
                <w:b/>
                <w:bCs/>
                <w:color w:val="auto"/>
                <w:szCs w:val="21"/>
                <w:highlight w:val="none"/>
                <w:lang w:val="en-US" w:eastAsia="zh-CN"/>
              </w:rPr>
              <w:t>分拣储备场地</w:t>
            </w:r>
            <w:r>
              <w:rPr>
                <w:rFonts w:hint="eastAsia" w:ascii="宋体" w:hAnsi="宋体" w:eastAsia="宋体" w:cs="宋体"/>
                <w:b/>
                <w:bCs/>
                <w:color w:val="auto"/>
                <w:szCs w:val="21"/>
                <w:highlight w:val="none"/>
              </w:rPr>
              <w:t>、办公区域现场照片</w:t>
            </w:r>
            <w:r>
              <w:rPr>
                <w:rFonts w:hint="eastAsia" w:ascii="宋体" w:hAnsi="宋体" w:eastAsia="宋体" w:cs="宋体"/>
                <w:b/>
                <w:bCs/>
                <w:color w:val="auto"/>
                <w:szCs w:val="21"/>
                <w:highlight w:val="none"/>
                <w:lang w:eastAsia="zh-CN"/>
              </w:rPr>
              <w:t>、③冷库制冷设备采购发票（或冷库建设安装合同及发票）复印件</w:t>
            </w:r>
            <w:r>
              <w:rPr>
                <w:rFonts w:hint="eastAsia" w:ascii="宋体" w:hAnsi="宋体" w:eastAsia="宋体" w:cs="宋体"/>
                <w:b/>
                <w:bCs/>
                <w:color w:val="auto"/>
                <w:szCs w:val="21"/>
                <w:highlight w:val="none"/>
              </w:rPr>
              <w:t>，未按要求提供者不得分。</w:t>
            </w:r>
            <w:bookmarkStart w:id="427" w:name="_GoBack"/>
            <w:bookmarkEnd w:id="4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w:t>
            </w:r>
            <w:r>
              <w:rPr>
                <w:rFonts w:hint="eastAsia" w:ascii="宋体" w:hAnsi="宋体" w:eastAsia="宋体" w:cs="宋体"/>
                <w:b/>
                <w:bCs/>
                <w:color w:val="auto"/>
                <w:szCs w:val="21"/>
                <w:highlight w:val="none"/>
                <w:lang w:eastAsia="zh-CN"/>
              </w:rPr>
              <w:t>投标人</w:t>
            </w:r>
            <w:r>
              <w:rPr>
                <w:rFonts w:hint="eastAsia" w:ascii="宋体" w:hAnsi="宋体" w:eastAsia="宋体" w:cs="宋体"/>
                <w:b/>
                <w:bCs/>
                <w:color w:val="auto"/>
                <w:szCs w:val="21"/>
                <w:highlight w:val="none"/>
              </w:rPr>
              <w:t>购买《食品安全责任保险》（有效期内）（满分3分）</w:t>
            </w:r>
          </w:p>
        </w:tc>
        <w:tc>
          <w:tcPr>
            <w:tcW w:w="6096" w:type="dxa"/>
            <w:noWrap w:val="0"/>
            <w:vAlign w:val="top"/>
          </w:tcPr>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一档（1分）</w:t>
            </w:r>
            <w:r>
              <w:rPr>
                <w:rFonts w:hint="eastAsia" w:ascii="宋体" w:hAnsi="宋体" w:eastAsia="宋体" w:cs="宋体"/>
                <w:color w:val="auto"/>
                <w:szCs w:val="21"/>
                <w:highlight w:val="none"/>
              </w:rPr>
              <w:t>：保额</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00万元（不含）—</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00万元（含）的得1分。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二档（2分）</w:t>
            </w:r>
            <w:r>
              <w:rPr>
                <w:rFonts w:hint="eastAsia" w:ascii="宋体" w:hAnsi="宋体" w:eastAsia="宋体" w:cs="宋体"/>
                <w:color w:val="auto"/>
                <w:szCs w:val="21"/>
                <w:highlight w:val="none"/>
              </w:rPr>
              <w:t>：保额</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00万元（不含）—</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00万元（不含）的得2分。</w:t>
            </w:r>
          </w:p>
          <w:p>
            <w:pPr>
              <w:shd w:val="clear" w:color="auto" w:fill="auto"/>
              <w:wordWrap w:val="0"/>
              <w:spacing w:line="460" w:lineRule="exact"/>
              <w:ind w:firstLine="422" w:firstLineChars="200"/>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三档（3分）</w:t>
            </w:r>
            <w:r>
              <w:rPr>
                <w:rFonts w:hint="eastAsia" w:ascii="宋体" w:hAnsi="宋体" w:eastAsia="宋体" w:cs="宋体"/>
                <w:color w:val="auto"/>
                <w:szCs w:val="21"/>
                <w:highlight w:val="none"/>
              </w:rPr>
              <w:t>：保额</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00万元（含）以上的得3分。</w:t>
            </w:r>
          </w:p>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（只按保额最高计分，不重复累计）。</w:t>
            </w:r>
          </w:p>
          <w:p>
            <w:pPr>
              <w:shd w:val="clear" w:color="auto" w:fill="auto"/>
              <w:wordWrap w:val="0"/>
              <w:spacing w:line="46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Cs w:val="21"/>
                <w:highlight w:val="none"/>
              </w:rPr>
              <w:t>（注：</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文件</w:t>
            </w:r>
            <w:r>
              <w:rPr>
                <w:rFonts w:hint="eastAsia" w:ascii="宋体" w:hAnsi="宋体" w:eastAsia="宋体" w:cs="宋体"/>
                <w:b/>
                <w:bCs/>
                <w:color w:val="auto"/>
                <w:szCs w:val="21"/>
                <w:highlight w:val="none"/>
                <w:lang w:eastAsia="zh-CN"/>
              </w:rPr>
              <w:t>中</w:t>
            </w:r>
            <w:r>
              <w:rPr>
                <w:rFonts w:hint="eastAsia" w:ascii="宋体" w:hAnsi="宋体" w:eastAsia="宋体" w:cs="宋体"/>
                <w:b/>
                <w:bCs/>
                <w:color w:val="auto"/>
                <w:szCs w:val="21"/>
                <w:highlight w:val="none"/>
              </w:rPr>
              <w:t>提供相关保单、发票证明</w:t>
            </w:r>
            <w:r>
              <w:rPr>
                <w:rFonts w:hint="eastAsia" w:ascii="宋体" w:hAnsi="宋体" w:eastAsia="宋体" w:cs="宋体"/>
                <w:b/>
                <w:bCs/>
                <w:color w:val="auto"/>
                <w:szCs w:val="21"/>
                <w:highlight w:val="none"/>
                <w:lang w:eastAsia="zh-CN"/>
              </w:rPr>
              <w:t>原件的扫描件</w:t>
            </w:r>
            <w:r>
              <w:rPr>
                <w:rFonts w:hint="eastAsia" w:ascii="宋体" w:hAnsi="宋体" w:eastAsia="宋体" w:cs="宋体"/>
                <w:b/>
                <w:bCs/>
                <w:color w:val="auto"/>
                <w:szCs w:val="21"/>
                <w:highlight w:val="none"/>
              </w:rPr>
              <w:t>，未按要求提供者不得分）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（5）业绩（满分</w:t>
            </w: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rPr>
              <w:t>分）</w:t>
            </w:r>
          </w:p>
        </w:tc>
        <w:tc>
          <w:tcPr>
            <w:tcW w:w="6096" w:type="dxa"/>
            <w:noWrap w:val="0"/>
            <w:vAlign w:val="top"/>
          </w:tcPr>
          <w:p>
            <w:pPr>
              <w:shd w:val="clear" w:color="auto" w:fill="auto"/>
              <w:wordWrap w:val="0"/>
              <w:spacing w:line="46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cs="宋体"/>
                <w:color w:val="auto"/>
                <w:szCs w:val="21"/>
                <w:highlight w:val="none"/>
                <w:lang w:val="en-US" w:eastAsia="zh-CN"/>
              </w:rPr>
              <w:t>2018</w:t>
            </w:r>
            <w:r>
              <w:rPr>
                <w:rFonts w:hint="eastAsia" w:ascii="宋体" w:hAnsi="宋体" w:eastAsia="宋体" w:cs="宋体"/>
                <w:color w:val="auto"/>
                <w:szCs w:val="21"/>
                <w:highlight w:val="none"/>
              </w:rPr>
              <w:t>年1月1日以来为政府机关、企事业单位、学校、部队</w:t>
            </w:r>
            <w:r>
              <w:rPr>
                <w:rFonts w:hint="eastAsia" w:ascii="宋体" w:hAnsi="宋体" w:eastAsia="宋体" w:cs="宋体"/>
                <w:color w:val="auto"/>
                <w:szCs w:val="21"/>
                <w:highlight w:val="none"/>
                <w:lang w:eastAsia="zh-CN"/>
              </w:rPr>
              <w:t>、超市</w:t>
            </w:r>
            <w:r>
              <w:rPr>
                <w:rFonts w:hint="eastAsia" w:ascii="宋体" w:hAnsi="宋体" w:eastAsia="宋体" w:cs="宋体"/>
                <w:color w:val="auto"/>
                <w:szCs w:val="21"/>
                <w:highlight w:val="none"/>
              </w:rPr>
              <w:t>提供食品供应服务的业绩【无不良记录，须在</w:t>
            </w:r>
            <w:r>
              <w:rPr>
                <w:rFonts w:hint="eastAsia" w:ascii="宋体" w:hAnsi="宋体" w:eastAsia="宋体" w:cs="宋体"/>
                <w:color w:val="auto"/>
                <w:szCs w:val="21"/>
                <w:highlight w:val="none"/>
                <w:lang w:eastAsia="zh-CN"/>
              </w:rPr>
              <w:t>投标</w:t>
            </w:r>
            <w:r>
              <w:rPr>
                <w:rFonts w:hint="eastAsia" w:ascii="宋体" w:hAnsi="宋体" w:eastAsia="宋体" w:cs="宋体"/>
                <w:color w:val="auto"/>
                <w:szCs w:val="21"/>
                <w:highlight w:val="none"/>
              </w:rPr>
              <w:t>文件中提供中标</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成交</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通知书复印件</w:t>
            </w:r>
            <w:r>
              <w:rPr>
                <w:rFonts w:hint="eastAsia" w:ascii="宋体" w:hAnsi="宋体" w:eastAsia="宋体" w:cs="宋体"/>
                <w:color w:val="auto"/>
                <w:szCs w:val="21"/>
                <w:highlight w:val="none"/>
                <w:lang w:eastAsia="zh-CN"/>
              </w:rPr>
              <w:t>或</w:t>
            </w:r>
            <w:r>
              <w:rPr>
                <w:rFonts w:hint="eastAsia" w:ascii="宋体" w:hAnsi="宋体" w:eastAsia="宋体" w:cs="宋体"/>
                <w:color w:val="auto"/>
                <w:szCs w:val="21"/>
                <w:highlight w:val="none"/>
              </w:rPr>
              <w:t>签订的合同复印件为准，否则将不予评审】，每个得1分，</w:t>
            </w:r>
            <w:r>
              <w:rPr>
                <w:rFonts w:hint="eastAsia" w:ascii="宋体" w:hAnsi="宋体" w:cs="宋体"/>
                <w:color w:val="auto"/>
                <w:szCs w:val="21"/>
                <w:highlight w:val="none"/>
                <w:lang w:eastAsia="zh-CN"/>
              </w:rPr>
              <w:t>满分</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62" w:type="dxa"/>
            <w:vMerge w:val="continue"/>
            <w:noWrap w:val="0"/>
            <w:vAlign w:val="center"/>
          </w:tcPr>
          <w:p>
            <w:pPr>
              <w:snapToGrid w:val="0"/>
              <w:spacing w:line="360" w:lineRule="atLeast"/>
              <w:jc w:val="center"/>
              <w:rPr>
                <w:rFonts w:hint="eastAsia" w:ascii="宋体" w:hAnsi="宋体" w:eastAsia="宋体" w:cs="宋体"/>
                <w:color w:val="auto"/>
                <w:sz w:val="24"/>
                <w:highlight w:val="none"/>
                <w:lang w:val="en-US" w:eastAsia="zh-CN"/>
              </w:rPr>
            </w:pPr>
          </w:p>
        </w:tc>
        <w:tc>
          <w:tcPr>
            <w:tcW w:w="1585" w:type="dxa"/>
            <w:vMerge w:val="continue"/>
            <w:noWrap w:val="0"/>
            <w:vAlign w:val="center"/>
          </w:tcPr>
          <w:p>
            <w:pPr>
              <w:snapToGrid w:val="0"/>
              <w:spacing w:line="360" w:lineRule="atLeast"/>
              <w:jc w:val="center"/>
              <w:rPr>
                <w:rFonts w:hint="eastAsia" w:ascii="宋体" w:hAnsi="宋体" w:eastAsia="宋体" w:cs="宋体"/>
                <w:bCs/>
                <w:color w:val="auto"/>
                <w:kern w:val="0"/>
                <w:sz w:val="21"/>
                <w:szCs w:val="21"/>
                <w:highlight w:val="none"/>
                <w:lang w:val="en-US" w:eastAsia="zh-CN" w:bidi="ar-SA"/>
              </w:rPr>
            </w:pPr>
          </w:p>
        </w:tc>
        <w:tc>
          <w:tcPr>
            <w:tcW w:w="1520" w:type="dxa"/>
            <w:noWrap w:val="0"/>
            <w:vAlign w:val="center"/>
          </w:tcPr>
          <w:p>
            <w:pPr>
              <w:snapToGrid w:val="0"/>
              <w:spacing w:line="360" w:lineRule="atLeas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lang w:eastAsia="zh-CN"/>
              </w:rPr>
              <w:t>）采购渠道正规合法及可追溯性（满分</w:t>
            </w:r>
            <w:r>
              <w:rPr>
                <w:rFonts w:hint="eastAsia" w:ascii="宋体" w:hAnsi="宋体" w:eastAsia="宋体" w:cs="宋体"/>
                <w:b/>
                <w:bCs/>
                <w:color w:val="auto"/>
                <w:szCs w:val="21"/>
                <w:highlight w:val="none"/>
                <w:lang w:val="en-US" w:eastAsia="zh-CN"/>
              </w:rPr>
              <w:t>3分</w:t>
            </w:r>
            <w:r>
              <w:rPr>
                <w:rFonts w:hint="eastAsia" w:ascii="宋体" w:hAnsi="宋体" w:eastAsia="宋体" w:cs="宋体"/>
                <w:b/>
                <w:bCs/>
                <w:color w:val="auto"/>
                <w:szCs w:val="21"/>
                <w:highlight w:val="none"/>
                <w:lang w:eastAsia="zh-CN"/>
              </w:rPr>
              <w:t>）</w:t>
            </w:r>
          </w:p>
        </w:tc>
        <w:tc>
          <w:tcPr>
            <w:tcW w:w="6096" w:type="dxa"/>
            <w:noWrap w:val="0"/>
            <w:vAlign w:val="top"/>
          </w:tcPr>
          <w:p>
            <w:pPr>
              <w:shd w:val="clear" w:color="auto" w:fill="auto"/>
              <w:wordWrap w:val="0"/>
              <w:spacing w:line="46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投标人对分标</w:t>
            </w:r>
            <w:r>
              <w:rPr>
                <w:rFonts w:hint="eastAsia" w:ascii="宋体" w:hAnsi="宋体" w:eastAsia="宋体" w:cs="宋体"/>
                <w:color w:val="auto"/>
                <w:szCs w:val="21"/>
                <w:highlight w:val="none"/>
                <w:lang w:eastAsia="zh-CN"/>
              </w:rPr>
              <w:t>品类的</w:t>
            </w:r>
            <w:r>
              <w:rPr>
                <w:rFonts w:hint="eastAsia" w:ascii="宋体" w:hAnsi="宋体" w:eastAsia="宋体" w:cs="宋体"/>
                <w:color w:val="auto"/>
                <w:szCs w:val="21"/>
                <w:highlight w:val="none"/>
              </w:rPr>
              <w:t>供货来源可追溯，所有提供的产品为自养或自有或自种或自有批发销售点的得3分。（以上须提供供货场所图片或产权证明或租赁合同或营业执照或供货协议</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能证实场地有效的证明材料，原件备查）（满分3分）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63" w:type="dxa"/>
            <w:gridSpan w:val="4"/>
            <w:noWrap w:val="0"/>
            <w:vAlign w:val="center"/>
          </w:tcPr>
          <w:p>
            <w:pPr>
              <w:pStyle w:val="16"/>
              <w:snapToGrid w:val="0"/>
              <w:spacing w:line="360" w:lineRule="atLeas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总得分=1+2+3</w:t>
            </w:r>
            <w:r>
              <w:rPr>
                <w:rFonts w:hint="eastAsia" w:ascii="宋体" w:hAnsi="宋体" w:eastAsia="宋体" w:cs="宋体"/>
                <w:b/>
                <w:bCs/>
                <w:color w:val="auto"/>
                <w:sz w:val="24"/>
                <w:szCs w:val="24"/>
                <w:highlight w:val="none"/>
                <w:lang w:val="en-US" w:eastAsia="zh-CN"/>
              </w:rPr>
              <w:t>+4</w:t>
            </w:r>
          </w:p>
        </w:tc>
      </w:tr>
    </w:tbl>
    <w:p>
      <w:pPr>
        <w:rPr>
          <w:rFonts w:hint="eastAsia" w:ascii="宋体" w:hAnsi="宋体" w:eastAsia="宋体" w:cs="宋体"/>
          <w:b w:val="0"/>
          <w:color w:val="auto"/>
          <w:sz w:val="30"/>
          <w:szCs w:val="30"/>
          <w:highlight w:val="none"/>
        </w:rPr>
      </w:pPr>
      <w:bookmarkStart w:id="302" w:name="_Toc12855"/>
      <w:bookmarkStart w:id="303" w:name="_Toc20313"/>
      <w:bookmarkStart w:id="304" w:name="_Toc11083"/>
      <w:bookmarkStart w:id="305" w:name="_Toc2202"/>
      <w:bookmarkStart w:id="306" w:name="_Toc9480"/>
      <w:bookmarkStart w:id="307" w:name="_Toc16466"/>
      <w:bookmarkStart w:id="308" w:name="_Toc18582"/>
      <w:bookmarkStart w:id="309" w:name="_Toc23906"/>
      <w:bookmarkStart w:id="310" w:name="_Toc15061"/>
      <w:bookmarkStart w:id="311" w:name="_Toc10751"/>
      <w:r>
        <w:rPr>
          <w:rFonts w:hint="eastAsia" w:ascii="宋体" w:hAnsi="宋体" w:eastAsia="宋体" w:cs="宋体"/>
          <w:b w:val="0"/>
          <w:color w:val="auto"/>
          <w:sz w:val="30"/>
          <w:szCs w:val="30"/>
          <w:highlight w:val="none"/>
        </w:rPr>
        <w:br w:type="page"/>
      </w:r>
    </w:p>
    <w:p>
      <w:pPr>
        <w:pStyle w:val="3"/>
        <w:jc w:val="center"/>
        <w:rPr>
          <w:rFonts w:hint="eastAsia" w:ascii="宋体" w:hAnsi="宋体" w:eastAsia="宋体" w:cs="宋体"/>
          <w:b w:val="0"/>
          <w:color w:val="auto"/>
          <w:sz w:val="30"/>
          <w:szCs w:val="30"/>
          <w:highlight w:val="none"/>
        </w:rPr>
      </w:pPr>
      <w:r>
        <w:rPr>
          <w:rFonts w:hint="eastAsia" w:ascii="宋体" w:hAnsi="宋体" w:eastAsia="宋体" w:cs="宋体"/>
          <w:b w:val="0"/>
          <w:color w:val="auto"/>
          <w:sz w:val="30"/>
          <w:szCs w:val="30"/>
          <w:highlight w:val="none"/>
        </w:rPr>
        <w:t>第四节 中标候选人推荐原则</w:t>
      </w:r>
      <w:bookmarkEnd w:id="302"/>
      <w:bookmarkEnd w:id="303"/>
      <w:bookmarkEnd w:id="304"/>
      <w:bookmarkEnd w:id="305"/>
      <w:bookmarkEnd w:id="306"/>
      <w:bookmarkEnd w:id="307"/>
      <w:bookmarkEnd w:id="308"/>
      <w:bookmarkEnd w:id="309"/>
      <w:bookmarkEnd w:id="310"/>
      <w:bookmarkEnd w:id="311"/>
    </w:p>
    <w:p>
      <w:pPr>
        <w:pStyle w:val="16"/>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评标委员会将根据评审后总得分由高到低排列次序并推荐中标候选人。总得分相同的，以投标报价由低到高顺序排列</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得分相同且投标报价相同的并列</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投标文件满足招标文件全部实质性要求，且按照评审因素的量化指标评审</w:t>
      </w:r>
      <w:r>
        <w:rPr>
          <w:rFonts w:hint="eastAsia" w:ascii="宋体" w:hAnsi="宋体" w:eastAsia="宋体" w:cs="宋体"/>
          <w:color w:val="auto"/>
          <w:highlight w:val="none"/>
          <w:lang w:eastAsia="zh-CN"/>
        </w:rPr>
        <w:t>（</w:t>
      </w:r>
      <w:r>
        <w:rPr>
          <w:rFonts w:hint="eastAsia" w:ascii="宋体" w:hAnsi="宋体" w:eastAsia="宋体" w:cs="宋体"/>
          <w:bCs/>
          <w:color w:val="auto"/>
          <w:szCs w:val="21"/>
          <w:highlight w:val="none"/>
        </w:rPr>
        <w:t>服务实施方案分</w:t>
      </w:r>
      <w:r>
        <w:rPr>
          <w:rFonts w:hint="eastAsia" w:ascii="宋体" w:hAnsi="宋体" w:eastAsia="宋体" w:cs="宋体"/>
          <w:bCs/>
          <w:color w:val="auto"/>
          <w:szCs w:val="21"/>
          <w:highlight w:val="none"/>
          <w:lang w:eastAsia="zh-CN"/>
        </w:rPr>
        <w:t>、管理制度分、企业综合实力分排序</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得分最高的投标人为排名第一的中标候选人。</w:t>
      </w:r>
    </w:p>
    <w:p>
      <w:pPr>
        <w:pStyle w:val="16"/>
        <w:spacing w:line="360" w:lineRule="auto"/>
        <w:ind w:firstLine="422" w:firstLineChars="200"/>
        <w:rPr>
          <w:rFonts w:hint="eastAsia" w:ascii="宋体" w:hAnsi="宋体" w:eastAsia="宋体" w:cs="宋体"/>
          <w:b/>
          <w:bCs w:val="0"/>
          <w:color w:val="auto"/>
          <w:szCs w:val="21"/>
          <w:highlight w:val="none"/>
          <w:lang w:eastAsia="zh-CN"/>
        </w:rPr>
      </w:pPr>
      <w:r>
        <w:rPr>
          <w:rFonts w:hint="eastAsia" w:ascii="宋体" w:hAnsi="宋体" w:eastAsia="宋体" w:cs="宋体"/>
          <w:b/>
          <w:bCs w:val="0"/>
          <w:color w:val="auto"/>
          <w:szCs w:val="21"/>
          <w:highlight w:val="none"/>
          <w:lang w:eastAsia="zh-CN"/>
        </w:rPr>
        <w:t>评标顺序：1分标→2分标→3分标→…→</w:t>
      </w:r>
      <w:r>
        <w:rPr>
          <w:rFonts w:hint="eastAsia" w:hAnsi="宋体" w:cs="宋体"/>
          <w:b/>
          <w:bCs w:val="0"/>
          <w:color w:val="auto"/>
          <w:szCs w:val="21"/>
          <w:highlight w:val="none"/>
          <w:lang w:val="en-US" w:eastAsia="zh-CN"/>
        </w:rPr>
        <w:t>6</w:t>
      </w:r>
      <w:r>
        <w:rPr>
          <w:rFonts w:hint="eastAsia" w:ascii="宋体" w:hAnsi="宋体" w:eastAsia="宋体" w:cs="宋体"/>
          <w:b/>
          <w:bCs w:val="0"/>
          <w:color w:val="auto"/>
          <w:szCs w:val="21"/>
          <w:highlight w:val="none"/>
          <w:lang w:eastAsia="zh-CN"/>
        </w:rPr>
        <w:t>分标</w:t>
      </w:r>
    </w:p>
    <w:p>
      <w:pPr>
        <w:pStyle w:val="16"/>
        <w:spacing w:line="360" w:lineRule="auto"/>
        <w:ind w:firstLine="422" w:firstLineChars="200"/>
        <w:rPr>
          <w:rFonts w:hint="eastAsia" w:ascii="宋体" w:hAnsi="宋体" w:eastAsia="宋体" w:cs="宋体"/>
          <w:b/>
          <w:bCs w:val="0"/>
          <w:color w:val="auto"/>
          <w:highlight w:val="none"/>
        </w:rPr>
      </w:pPr>
      <w:r>
        <w:rPr>
          <w:rFonts w:hint="eastAsia" w:hAnsi="宋体" w:cs="宋体"/>
          <w:b/>
          <w:bCs w:val="0"/>
          <w:color w:val="auto"/>
          <w:szCs w:val="21"/>
          <w:highlight w:val="none"/>
          <w:lang w:eastAsia="zh-CN"/>
        </w:rPr>
        <w:t>本次采购招标划分为6个分标，投标人可对6个分标中的1个或者多个分标投标</w:t>
      </w:r>
      <w:r>
        <w:rPr>
          <w:rFonts w:hint="eastAsia" w:ascii="宋体" w:hAnsi="宋体" w:eastAsia="宋体" w:cs="宋体"/>
          <w:b/>
          <w:bCs w:val="0"/>
          <w:color w:val="auto"/>
          <w:szCs w:val="21"/>
          <w:highlight w:val="none"/>
          <w:lang w:val="en-US" w:eastAsia="zh-CN"/>
        </w:rPr>
        <w:t>，限中</w:t>
      </w:r>
      <w:r>
        <w:rPr>
          <w:rFonts w:hint="eastAsia" w:ascii="宋体" w:hAnsi="宋体" w:cs="宋体"/>
          <w:b/>
          <w:bCs w:val="0"/>
          <w:color w:val="auto"/>
          <w:szCs w:val="21"/>
          <w:highlight w:val="none"/>
          <w:lang w:val="en-US" w:eastAsia="zh-CN"/>
        </w:rPr>
        <w:t>2</w:t>
      </w:r>
      <w:r>
        <w:rPr>
          <w:rFonts w:hint="eastAsia" w:ascii="宋体" w:hAnsi="宋体" w:eastAsia="宋体" w:cs="宋体"/>
          <w:b/>
          <w:bCs w:val="0"/>
          <w:color w:val="auto"/>
          <w:szCs w:val="21"/>
          <w:highlight w:val="none"/>
          <w:lang w:val="en-US" w:eastAsia="zh-CN"/>
        </w:rPr>
        <w:t>个分标（含</w:t>
      </w:r>
      <w:r>
        <w:rPr>
          <w:rFonts w:hint="eastAsia" w:ascii="宋体" w:hAnsi="宋体" w:cs="宋体"/>
          <w:b/>
          <w:bCs w:val="0"/>
          <w:color w:val="auto"/>
          <w:szCs w:val="21"/>
          <w:highlight w:val="none"/>
          <w:lang w:val="en-US" w:eastAsia="zh-CN"/>
        </w:rPr>
        <w:t>2</w:t>
      </w:r>
      <w:r>
        <w:rPr>
          <w:rFonts w:hint="eastAsia" w:ascii="宋体" w:hAnsi="宋体" w:eastAsia="宋体" w:cs="宋体"/>
          <w:b/>
          <w:bCs w:val="0"/>
          <w:color w:val="auto"/>
          <w:szCs w:val="21"/>
          <w:highlight w:val="none"/>
          <w:lang w:val="en-US" w:eastAsia="zh-CN"/>
        </w:rPr>
        <w:t>个</w:t>
      </w:r>
      <w:r>
        <w:rPr>
          <w:rFonts w:hint="eastAsia" w:hAnsi="宋体" w:cs="宋体"/>
          <w:b/>
          <w:bCs w:val="0"/>
          <w:color w:val="auto"/>
          <w:szCs w:val="21"/>
          <w:highlight w:val="none"/>
          <w:lang w:val="en-US" w:eastAsia="zh-CN"/>
        </w:rPr>
        <w:t>)</w:t>
      </w:r>
      <w:r>
        <w:rPr>
          <w:rFonts w:hint="eastAsia" w:ascii="宋体" w:hAnsi="宋体" w:cs="宋体"/>
          <w:b/>
          <w:bCs w:val="0"/>
          <w:color w:val="auto"/>
          <w:szCs w:val="21"/>
          <w:highlight w:val="none"/>
          <w:lang w:val="en-US" w:eastAsia="zh-CN"/>
        </w:rPr>
        <w:t>，</w:t>
      </w:r>
      <w:r>
        <w:rPr>
          <w:rFonts w:hint="eastAsia" w:ascii="宋体" w:hAnsi="宋体" w:cs="宋体"/>
          <w:b/>
          <w:bCs w:val="0"/>
          <w:color w:val="auto"/>
          <w:szCs w:val="21"/>
          <w:highlight w:val="none"/>
        </w:rPr>
        <w:t>如：同时获得</w:t>
      </w:r>
      <w:r>
        <w:rPr>
          <w:rFonts w:hint="eastAsia" w:ascii="宋体" w:hAnsi="宋体" w:cs="宋体"/>
          <w:b/>
          <w:bCs w:val="0"/>
          <w:color w:val="auto"/>
          <w:szCs w:val="21"/>
          <w:highlight w:val="none"/>
          <w:lang w:val="en-US" w:eastAsia="zh-CN"/>
        </w:rPr>
        <w:t>1分标、2分标</w:t>
      </w:r>
      <w:r>
        <w:rPr>
          <w:rFonts w:hint="eastAsia" w:ascii="宋体" w:hAnsi="宋体" w:cs="宋体"/>
          <w:b/>
          <w:bCs w:val="0"/>
          <w:color w:val="auto"/>
          <w:szCs w:val="21"/>
          <w:highlight w:val="none"/>
        </w:rPr>
        <w:t>和</w:t>
      </w:r>
      <w:r>
        <w:rPr>
          <w:rFonts w:hint="eastAsia" w:ascii="宋体" w:hAnsi="宋体" w:cs="宋体"/>
          <w:b/>
          <w:bCs w:val="0"/>
          <w:color w:val="auto"/>
          <w:szCs w:val="21"/>
          <w:highlight w:val="none"/>
          <w:lang w:val="en-US" w:eastAsia="zh-CN"/>
        </w:rPr>
        <w:t>3分标</w:t>
      </w:r>
      <w:r>
        <w:rPr>
          <w:rFonts w:hint="eastAsia" w:ascii="宋体" w:hAnsi="宋体" w:cs="宋体"/>
          <w:b/>
          <w:bCs w:val="0"/>
          <w:color w:val="auto"/>
          <w:szCs w:val="21"/>
          <w:highlight w:val="none"/>
        </w:rPr>
        <w:t>的第一中标候选人，只能获得</w:t>
      </w:r>
      <w:r>
        <w:rPr>
          <w:rFonts w:hint="eastAsia" w:ascii="宋体" w:hAnsi="宋体" w:cs="宋体"/>
          <w:b/>
          <w:bCs w:val="0"/>
          <w:color w:val="auto"/>
          <w:szCs w:val="21"/>
          <w:highlight w:val="none"/>
          <w:lang w:val="en-US" w:eastAsia="zh-CN"/>
        </w:rPr>
        <w:t>1分标和2分标</w:t>
      </w:r>
      <w:r>
        <w:rPr>
          <w:rFonts w:hint="eastAsia" w:ascii="宋体" w:hAnsi="宋体" w:cs="宋体"/>
          <w:b/>
          <w:bCs w:val="0"/>
          <w:color w:val="auto"/>
          <w:szCs w:val="21"/>
          <w:highlight w:val="none"/>
        </w:rPr>
        <w:t>的第一个中标候选人资格，</w:t>
      </w:r>
      <w:r>
        <w:rPr>
          <w:rFonts w:hint="eastAsia" w:ascii="宋体" w:hAnsi="宋体" w:cs="宋体"/>
          <w:b/>
          <w:bCs w:val="0"/>
          <w:color w:val="auto"/>
          <w:szCs w:val="21"/>
          <w:highlight w:val="none"/>
          <w:lang w:val="en-US" w:eastAsia="zh-CN"/>
        </w:rPr>
        <w:t>3分标</w:t>
      </w:r>
      <w:r>
        <w:rPr>
          <w:rFonts w:hint="eastAsia" w:ascii="宋体" w:hAnsi="宋体" w:cs="宋体"/>
          <w:b/>
          <w:bCs w:val="0"/>
          <w:color w:val="auto"/>
          <w:szCs w:val="21"/>
          <w:highlight w:val="none"/>
        </w:rPr>
        <w:t>的不推荐为中标候选人。</w:t>
      </w:r>
      <w:r>
        <w:rPr>
          <w:rFonts w:hint="eastAsia" w:ascii="宋体" w:hAnsi="宋体" w:eastAsia="宋体" w:cs="宋体"/>
          <w:b/>
          <w:bCs w:val="0"/>
          <w:color w:val="auto"/>
          <w:szCs w:val="21"/>
          <w:highlight w:val="none"/>
        </w:rPr>
        <w:t>如需进一步了解详细内容，详见招标文件第二章《</w:t>
      </w:r>
      <w:r>
        <w:rPr>
          <w:rFonts w:hint="eastAsia" w:hAnsi="宋体" w:cs="宋体"/>
          <w:b/>
          <w:bCs w:val="0"/>
          <w:color w:val="auto"/>
          <w:szCs w:val="21"/>
          <w:highlight w:val="none"/>
          <w:lang w:eastAsia="zh-CN"/>
        </w:rPr>
        <w:t>采购需求</w:t>
      </w:r>
      <w:r>
        <w:rPr>
          <w:rFonts w:hint="eastAsia" w:ascii="宋体" w:hAnsi="宋体" w:eastAsia="宋体" w:cs="宋体"/>
          <w:b/>
          <w:bCs w:val="0"/>
          <w:color w:val="auto"/>
          <w:szCs w:val="21"/>
          <w:highlight w:val="none"/>
        </w:rPr>
        <w:t>》。</w:t>
      </w:r>
    </w:p>
    <w:p>
      <w:pPr>
        <w:pStyle w:val="3"/>
        <w:spacing w:before="0" w:after="0" w:line="360" w:lineRule="auto"/>
        <w:ind w:firstLine="600" w:firstLineChars="200"/>
        <w:jc w:val="center"/>
        <w:rPr>
          <w:rFonts w:hint="eastAsia" w:ascii="宋体" w:hAnsi="宋体" w:eastAsia="宋体" w:cs="宋体"/>
          <w:b w:val="0"/>
          <w:color w:val="auto"/>
          <w:sz w:val="30"/>
          <w:szCs w:val="30"/>
          <w:highlight w:val="none"/>
        </w:rPr>
      </w:pPr>
      <w:bookmarkStart w:id="312" w:name="_Toc27419"/>
      <w:bookmarkStart w:id="313" w:name="_Toc22384"/>
      <w:bookmarkStart w:id="314" w:name="_Toc11073"/>
      <w:bookmarkStart w:id="315" w:name="_Toc29218"/>
      <w:bookmarkStart w:id="316" w:name="_Toc11695"/>
      <w:bookmarkStart w:id="317" w:name="_Toc13808"/>
      <w:bookmarkStart w:id="318" w:name="_Toc7971"/>
      <w:bookmarkStart w:id="319" w:name="_Toc13625"/>
      <w:bookmarkStart w:id="320" w:name="_Toc9602"/>
      <w:bookmarkStart w:id="321" w:name="_Toc11545"/>
      <w:r>
        <w:rPr>
          <w:rFonts w:hint="eastAsia" w:ascii="宋体" w:hAnsi="宋体" w:eastAsia="宋体" w:cs="宋体"/>
          <w:b w:val="0"/>
          <w:color w:val="auto"/>
          <w:sz w:val="30"/>
          <w:szCs w:val="30"/>
          <w:highlight w:val="none"/>
        </w:rPr>
        <w:t>第五节 评标报告</w:t>
      </w:r>
      <w:bookmarkEnd w:id="312"/>
      <w:bookmarkEnd w:id="313"/>
      <w:bookmarkEnd w:id="314"/>
      <w:bookmarkEnd w:id="315"/>
      <w:bookmarkEnd w:id="316"/>
      <w:bookmarkEnd w:id="317"/>
      <w:bookmarkEnd w:id="318"/>
      <w:bookmarkEnd w:id="319"/>
      <w:bookmarkEnd w:id="320"/>
      <w:bookmarkEnd w:id="321"/>
    </w:p>
    <w:p>
      <w:pPr>
        <w:pStyle w:val="34"/>
        <w:spacing w:before="0"/>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（一）评标报告与推荐中标候选人</w:t>
      </w:r>
    </w:p>
    <w:p>
      <w:pPr>
        <w:pStyle w:val="16"/>
        <w:tabs>
          <w:tab w:val="left" w:pos="2472"/>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（二）评标争议事项处理</w:t>
      </w:r>
    </w:p>
    <w:p>
      <w:pPr>
        <w:pStyle w:val="16"/>
        <w:tabs>
          <w:tab w:val="left" w:pos="2472"/>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16"/>
        <w:tabs>
          <w:tab w:val="left" w:pos="2472"/>
        </w:tabs>
        <w:spacing w:line="360" w:lineRule="auto"/>
        <w:ind w:firstLine="420" w:firstLineChars="200"/>
        <w:rPr>
          <w:rFonts w:hint="eastAsia" w:ascii="宋体" w:hAnsi="宋体" w:eastAsia="宋体" w:cs="宋体"/>
          <w:color w:val="auto"/>
          <w:highlight w:val="none"/>
        </w:rPr>
      </w:pPr>
    </w:p>
    <w:p>
      <w:pPr>
        <w:widowControl/>
        <w:jc w:val="left"/>
        <w:rPr>
          <w:rFonts w:hint="eastAsia" w:ascii="宋体" w:hAnsi="宋体" w:eastAsia="宋体" w:cs="宋体"/>
          <w:b/>
          <w:color w:val="auto"/>
          <w:sz w:val="36"/>
          <w:szCs w:val="20"/>
          <w:highlight w:val="none"/>
        </w:rPr>
        <w:sectPr>
          <w:footerReference r:id="rId5" w:type="default"/>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outlineLvl w:val="0"/>
        <w:rPr>
          <w:rFonts w:hint="eastAsia" w:ascii="宋体" w:hAnsi="宋体" w:eastAsia="宋体" w:cs="宋体"/>
          <w:b/>
          <w:color w:val="auto"/>
          <w:sz w:val="36"/>
          <w:highlight w:val="none"/>
        </w:rPr>
      </w:pPr>
      <w:bookmarkStart w:id="322" w:name="_Toc32021"/>
      <w:bookmarkStart w:id="323" w:name="_Toc9012"/>
      <w:bookmarkStart w:id="324" w:name="_Toc26262"/>
      <w:bookmarkStart w:id="325" w:name="_Toc3422"/>
      <w:bookmarkStart w:id="326" w:name="_Toc3838"/>
      <w:bookmarkStart w:id="327" w:name="_Toc17049"/>
      <w:bookmarkStart w:id="328" w:name="_Toc29347"/>
      <w:bookmarkStart w:id="329" w:name="_Toc20993"/>
      <w:bookmarkStart w:id="330" w:name="_Toc25572"/>
      <w:bookmarkStart w:id="331" w:name="_Toc7167"/>
      <w:bookmarkStart w:id="332" w:name="_Toc31791"/>
      <w:bookmarkStart w:id="333" w:name="_Toc27014"/>
      <w:bookmarkStart w:id="334" w:name="_Toc9058"/>
      <w:r>
        <w:rPr>
          <w:rFonts w:hint="eastAsia" w:ascii="宋体" w:hAnsi="宋体" w:eastAsia="宋体" w:cs="宋体"/>
          <w:b/>
          <w:color w:val="auto"/>
          <w:sz w:val="36"/>
          <w:highlight w:val="none"/>
        </w:rPr>
        <w:t>第五章 拟签订的合同文本</w:t>
      </w:r>
      <w:bookmarkEnd w:id="322"/>
      <w:bookmarkEnd w:id="323"/>
      <w:bookmarkEnd w:id="324"/>
      <w:bookmarkEnd w:id="325"/>
      <w:bookmarkEnd w:id="326"/>
      <w:bookmarkEnd w:id="327"/>
      <w:bookmarkEnd w:id="328"/>
      <w:bookmarkEnd w:id="329"/>
      <w:bookmarkEnd w:id="330"/>
      <w:bookmarkEnd w:id="331"/>
      <w:bookmarkEnd w:id="332"/>
      <w:bookmarkEnd w:id="333"/>
      <w:bookmarkEnd w:id="334"/>
    </w:p>
    <w:p>
      <w:pPr>
        <w:widowControl/>
        <w:jc w:val="left"/>
        <w:rPr>
          <w:rFonts w:hint="eastAsia" w:ascii="宋体" w:hAnsi="宋体" w:eastAsia="宋体" w:cs="宋体"/>
          <w:bCs/>
          <w:color w:val="auto"/>
          <w:szCs w:val="20"/>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Cs/>
          <w:color w:val="auto"/>
          <w:szCs w:val="20"/>
          <w:highlight w:val="none"/>
        </w:rPr>
      </w:pPr>
    </w:p>
    <w:p>
      <w:pPr>
        <w:shd w:val="clear" w:color="auto" w:fill="auto"/>
        <w:wordWrap w:val="0"/>
        <w:jc w:val="center"/>
        <w:rPr>
          <w:rFonts w:hint="eastAsia" w:ascii="宋体" w:hAnsi="宋体" w:eastAsia="宋体" w:cs="宋体"/>
          <w:b/>
          <w:bCs/>
          <w:color w:val="auto"/>
          <w:sz w:val="44"/>
          <w:highlight w:val="none"/>
          <w:u w:val="single"/>
        </w:rPr>
      </w:pPr>
      <w:r>
        <w:rPr>
          <w:rFonts w:hint="eastAsia" w:ascii="宋体" w:hAnsi="宋体" w:cs="宋体"/>
          <w:b/>
          <w:bCs/>
          <w:color w:val="auto"/>
          <w:sz w:val="44"/>
          <w:highlight w:val="none"/>
          <w:u w:val="single"/>
          <w:lang w:eastAsia="zh-CN"/>
        </w:rPr>
        <w:t>贵港市荷城第三初级中学大宗食品采购</w:t>
      </w:r>
      <w:r>
        <w:rPr>
          <w:rFonts w:hint="eastAsia" w:ascii="宋体" w:hAnsi="宋体" w:eastAsia="宋体" w:cs="宋体"/>
          <w:b/>
          <w:bCs/>
          <w:color w:val="auto"/>
          <w:sz w:val="44"/>
          <w:highlight w:val="none"/>
        </w:rPr>
        <w:t>合同</w:t>
      </w:r>
    </w:p>
    <w:p>
      <w:pPr>
        <w:shd w:val="clear" w:color="auto" w:fill="auto"/>
        <w:wordWrap w:val="0"/>
        <w:jc w:val="center"/>
        <w:rPr>
          <w:rFonts w:hint="eastAsia" w:ascii="宋体" w:hAnsi="宋体" w:eastAsia="宋体" w:cs="宋体"/>
          <w:color w:val="auto"/>
          <w:highlight w:val="none"/>
        </w:rPr>
      </w:pPr>
      <w:r>
        <w:rPr>
          <w:rFonts w:hint="eastAsia" w:ascii="宋体" w:hAnsi="宋体" w:eastAsia="宋体" w:cs="宋体"/>
          <w:b/>
          <w:bCs/>
          <w:color w:val="auto"/>
          <w:sz w:val="44"/>
          <w:highlight w:val="none"/>
          <w:u w:val="single"/>
          <w:lang w:val="en-US" w:eastAsia="zh-CN"/>
        </w:rPr>
        <w:t>X分标</w:t>
      </w:r>
    </w:p>
    <w:p>
      <w:pPr>
        <w:shd w:val="clear" w:color="auto" w:fill="auto"/>
        <w:wordWrap w:val="0"/>
        <w:jc w:val="left"/>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spacing w:line="600" w:lineRule="exact"/>
        <w:ind w:left="3515" w:leftChars="912" w:hanging="1600" w:hangingChars="500"/>
        <w:rPr>
          <w:rFonts w:hint="eastAsia" w:ascii="宋体" w:hAnsi="宋体" w:eastAsia="宋体" w:cs="宋体"/>
          <w:color w:val="auto"/>
          <w:sz w:val="32"/>
          <w:szCs w:val="32"/>
          <w:highlight w:val="none"/>
          <w:u w:val="single"/>
          <w:lang w:eastAsia="zh-CN"/>
        </w:rPr>
      </w:pPr>
      <w:r>
        <w:rPr>
          <w:rFonts w:hint="eastAsia" w:ascii="宋体" w:hAnsi="宋体" w:eastAsia="宋体" w:cs="宋体"/>
          <w:color w:val="auto"/>
          <w:sz w:val="32"/>
          <w:szCs w:val="32"/>
          <w:highlight w:val="none"/>
        </w:rPr>
        <w:t>项目名称：</w:t>
      </w:r>
      <w:r>
        <w:rPr>
          <w:rFonts w:hint="eastAsia" w:ascii="宋体" w:hAnsi="宋体" w:cs="宋体"/>
          <w:color w:val="auto"/>
          <w:sz w:val="32"/>
          <w:szCs w:val="32"/>
          <w:highlight w:val="none"/>
          <w:u w:val="single"/>
          <w:lang w:eastAsia="zh-CN"/>
        </w:rPr>
        <w:t>贵港市荷城第三初级中学大宗食品采购</w:t>
      </w:r>
    </w:p>
    <w:p>
      <w:pPr>
        <w:pStyle w:val="17"/>
        <w:shd w:val="clear" w:color="auto" w:fill="auto"/>
        <w:wordWrap w:val="0"/>
        <w:spacing w:line="600" w:lineRule="exact"/>
        <w:ind w:firstLine="1920" w:firstLineChars="600"/>
        <w:rPr>
          <w:rFonts w:hint="eastAsia" w:ascii="宋体" w:hAnsi="宋体" w:eastAsia="宋体" w:cs="宋体"/>
          <w:color w:val="auto"/>
          <w:szCs w:val="32"/>
          <w:highlight w:val="none"/>
          <w:u w:val="single"/>
        </w:rPr>
      </w:pPr>
      <w:r>
        <w:rPr>
          <w:rFonts w:hint="eastAsia" w:ascii="宋体" w:hAnsi="宋体" w:eastAsia="宋体" w:cs="宋体"/>
          <w:color w:val="auto"/>
          <w:szCs w:val="32"/>
          <w:highlight w:val="none"/>
        </w:rPr>
        <w:t>项目编号：</w:t>
      </w:r>
      <w:r>
        <w:rPr>
          <w:rFonts w:hint="eastAsia" w:ascii="宋体" w:hAnsi="宋体" w:eastAsia="宋体" w:cs="宋体"/>
          <w:color w:val="auto"/>
          <w:szCs w:val="32"/>
          <w:highlight w:val="none"/>
          <w:u w:val="single"/>
        </w:rPr>
        <w:t xml:space="preserve">                 </w:t>
      </w:r>
    </w:p>
    <w:p>
      <w:pPr>
        <w:pStyle w:val="17"/>
        <w:shd w:val="clear" w:color="auto" w:fill="auto"/>
        <w:wordWrap w:val="0"/>
        <w:spacing w:line="600" w:lineRule="exact"/>
        <w:ind w:firstLine="1920" w:firstLineChars="600"/>
        <w:rPr>
          <w:rFonts w:hint="eastAsia" w:ascii="宋体" w:hAnsi="宋体" w:eastAsia="宋体" w:cs="宋体"/>
          <w:color w:val="auto"/>
          <w:szCs w:val="32"/>
          <w:highlight w:val="none"/>
          <w:u w:val="single"/>
        </w:rPr>
      </w:pPr>
      <w:r>
        <w:rPr>
          <w:rFonts w:hint="eastAsia" w:ascii="宋体" w:hAnsi="宋体" w:eastAsia="宋体" w:cs="宋体"/>
          <w:color w:val="auto"/>
          <w:szCs w:val="32"/>
          <w:highlight w:val="none"/>
        </w:rPr>
        <w:t>招标人（甲方）：</w:t>
      </w:r>
      <w:r>
        <w:rPr>
          <w:rFonts w:hint="eastAsia" w:ascii="宋体" w:hAnsi="宋体" w:eastAsia="宋体" w:cs="宋体"/>
          <w:color w:val="auto"/>
          <w:szCs w:val="32"/>
          <w:highlight w:val="none"/>
          <w:u w:val="single"/>
        </w:rPr>
        <w:t xml:space="preserve">                   </w:t>
      </w:r>
    </w:p>
    <w:p>
      <w:pPr>
        <w:pStyle w:val="17"/>
        <w:shd w:val="clear" w:color="auto" w:fill="auto"/>
        <w:wordWrap w:val="0"/>
        <w:spacing w:line="600" w:lineRule="exact"/>
        <w:ind w:firstLine="1920" w:firstLineChars="600"/>
        <w:rPr>
          <w:rFonts w:hint="eastAsia" w:ascii="宋体" w:hAnsi="宋体" w:eastAsia="宋体" w:cs="宋体"/>
          <w:color w:val="auto"/>
          <w:szCs w:val="32"/>
          <w:highlight w:val="none"/>
          <w:u w:val="single"/>
        </w:rPr>
      </w:pPr>
      <w:r>
        <w:rPr>
          <w:rFonts w:hint="eastAsia" w:ascii="宋体" w:hAnsi="宋体" w:eastAsia="宋体" w:cs="宋体"/>
          <w:color w:val="auto"/>
          <w:szCs w:val="32"/>
          <w:highlight w:val="none"/>
        </w:rPr>
        <w:t>中标人（乙方）：</w:t>
      </w:r>
      <w:r>
        <w:rPr>
          <w:rFonts w:hint="eastAsia" w:ascii="宋体" w:hAnsi="宋体" w:eastAsia="宋体" w:cs="宋体"/>
          <w:color w:val="auto"/>
          <w:szCs w:val="32"/>
          <w:highlight w:val="none"/>
          <w:u w:val="single"/>
        </w:rPr>
        <w:t xml:space="preserve">                   </w:t>
      </w:r>
    </w:p>
    <w:p>
      <w:pPr>
        <w:pStyle w:val="17"/>
        <w:shd w:val="clear" w:color="auto" w:fill="auto"/>
        <w:wordWrap w:val="0"/>
        <w:spacing w:line="600" w:lineRule="exact"/>
        <w:ind w:firstLine="1920" w:firstLineChars="600"/>
        <w:rPr>
          <w:rFonts w:hint="eastAsia" w:ascii="宋体" w:hAnsi="宋体" w:eastAsia="宋体" w:cs="宋体"/>
          <w:color w:val="auto"/>
          <w:szCs w:val="32"/>
          <w:highlight w:val="none"/>
          <w:u w:val="single"/>
        </w:rPr>
      </w:pPr>
      <w:r>
        <w:rPr>
          <w:rFonts w:hint="eastAsia" w:ascii="宋体" w:hAnsi="宋体" w:eastAsia="宋体" w:cs="宋体"/>
          <w:color w:val="auto"/>
          <w:szCs w:val="32"/>
          <w:highlight w:val="none"/>
        </w:rPr>
        <w:t>签订合同地点：</w:t>
      </w:r>
      <w:r>
        <w:rPr>
          <w:rFonts w:hint="eastAsia" w:ascii="宋体" w:hAnsi="宋体" w:eastAsia="宋体" w:cs="宋体"/>
          <w:color w:val="auto"/>
          <w:szCs w:val="32"/>
          <w:highlight w:val="none"/>
          <w:u w:val="single"/>
        </w:rPr>
        <w:t xml:space="preserve">                      </w:t>
      </w:r>
    </w:p>
    <w:p>
      <w:pPr>
        <w:pStyle w:val="17"/>
        <w:shd w:val="clear" w:color="auto" w:fill="auto"/>
        <w:wordWrap w:val="0"/>
        <w:spacing w:line="600" w:lineRule="exact"/>
        <w:ind w:firstLine="1920" w:firstLineChars="600"/>
        <w:rPr>
          <w:rFonts w:hint="eastAsia" w:ascii="宋体" w:hAnsi="宋体" w:eastAsia="宋体" w:cs="宋体"/>
          <w:color w:val="auto"/>
          <w:szCs w:val="32"/>
          <w:highlight w:val="none"/>
          <w:u w:val="single"/>
        </w:rPr>
      </w:pPr>
      <w:r>
        <w:rPr>
          <w:rFonts w:hint="eastAsia" w:ascii="宋体" w:hAnsi="宋体" w:eastAsia="宋体" w:cs="宋体"/>
          <w:color w:val="auto"/>
          <w:szCs w:val="32"/>
          <w:highlight w:val="none"/>
        </w:rPr>
        <w:t>签订合同时间：</w:t>
      </w:r>
      <w:r>
        <w:rPr>
          <w:rFonts w:hint="eastAsia" w:ascii="宋体" w:hAnsi="宋体" w:eastAsia="宋体" w:cs="宋体"/>
          <w:color w:val="auto"/>
          <w:szCs w:val="32"/>
          <w:highlight w:val="none"/>
          <w:u w:val="single"/>
        </w:rPr>
        <w:t xml:space="preserve">                      </w:t>
      </w: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注：</w:t>
      </w: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1、以下合同书仅供签订正式合同时参考用，正式合同书应包括此参考格式之内容。</w:t>
      </w:r>
    </w:p>
    <w:p>
      <w:pPr>
        <w:rPr>
          <w:rFonts w:hint="eastAsia" w:ascii="宋体" w:hAnsi="宋体" w:eastAsia="宋体" w:cs="宋体"/>
          <w:bCs/>
          <w:color w:val="auto"/>
          <w:szCs w:val="20"/>
          <w:highlight w:val="none"/>
        </w:rPr>
      </w:pPr>
      <w:r>
        <w:rPr>
          <w:rFonts w:hint="eastAsia" w:ascii="宋体" w:hAnsi="宋体" w:eastAsia="宋体" w:cs="宋体"/>
          <w:color w:val="auto"/>
          <w:highlight w:val="none"/>
        </w:rPr>
        <w:t>2、合同签订双方可根据项目的具体要求进行修订，但合同条款不得与招标文件和中标供应商投标文件有实质性偏离。</w:t>
      </w:r>
      <w:r>
        <w:rPr>
          <w:rFonts w:hint="eastAsia" w:ascii="宋体" w:hAnsi="宋体" w:eastAsia="宋体" w:cs="宋体"/>
          <w:bCs/>
          <w:color w:val="auto"/>
          <w:szCs w:val="20"/>
          <w:highlight w:val="none"/>
        </w:rPr>
        <w:br w:type="page"/>
      </w:r>
    </w:p>
    <w:p>
      <w:pPr>
        <w:pStyle w:val="6"/>
        <w:jc w:val="left"/>
        <w:rPr>
          <w:rFonts w:hint="eastAsia" w:ascii="宋体" w:hAnsi="宋体" w:eastAsia="宋体" w:cs="宋体"/>
          <w:color w:val="auto"/>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snapToGrid w:val="0"/>
        <w:spacing w:line="400" w:lineRule="exact"/>
        <w:jc w:val="center"/>
        <w:rPr>
          <w:rFonts w:hint="eastAsia" w:ascii="宋体" w:hAnsi="宋体" w:eastAsia="宋体" w:cs="宋体"/>
          <w:color w:val="auto"/>
          <w:highlight w:val="none"/>
          <w:lang w:eastAsia="zh-CN"/>
        </w:rPr>
      </w:pPr>
      <w:r>
        <w:rPr>
          <w:rFonts w:hint="eastAsia" w:ascii="宋体" w:hAnsi="宋体" w:eastAsia="宋体" w:cs="宋体"/>
          <w:b/>
          <w:bCs/>
          <w:color w:val="auto"/>
          <w:sz w:val="32"/>
          <w:szCs w:val="32"/>
          <w:highlight w:val="none"/>
        </w:rPr>
        <w:t>《政府采购合同》</w:t>
      </w:r>
      <w:r>
        <w:rPr>
          <w:rFonts w:hint="eastAsia" w:ascii="宋体" w:hAnsi="宋体" w:eastAsia="宋体" w:cs="宋体"/>
          <w:b/>
          <w:color w:val="auto"/>
          <w:sz w:val="32"/>
          <w:szCs w:val="32"/>
          <w:highlight w:val="none"/>
        </w:rPr>
        <w:t>文本</w:t>
      </w:r>
    </w:p>
    <w:p>
      <w:pPr>
        <w:spacing w:line="520" w:lineRule="exact"/>
        <w:rPr>
          <w:rFonts w:hint="eastAsia" w:ascii="宋体" w:hAnsi="宋体" w:eastAsia="宋体" w:cs="宋体"/>
          <w:b/>
          <w:color w:val="auto"/>
          <w:sz w:val="32"/>
          <w:szCs w:val="32"/>
          <w:highlight w:val="none"/>
        </w:rPr>
      </w:pPr>
    </w:p>
    <w:p>
      <w:pPr>
        <w:spacing w:line="219" w:lineRule="auto"/>
        <w:ind w:left="2581"/>
        <w:rPr>
          <w:rFonts w:hint="eastAsia" w:ascii="宋体" w:hAnsi="宋体" w:eastAsia="宋体" w:cs="宋体"/>
          <w:color w:val="auto"/>
          <w:sz w:val="24"/>
          <w:szCs w:val="24"/>
          <w:highlight w:val="none"/>
        </w:rPr>
      </w:pPr>
      <w:r>
        <w:rPr>
          <w:rFonts w:hint="eastAsia" w:ascii="宋体" w:hAnsi="宋体" w:eastAsia="宋体" w:cs="宋体"/>
          <w:b/>
          <w:bCs/>
          <w:color w:val="auto"/>
          <w:spacing w:val="-3"/>
          <w:sz w:val="24"/>
          <w:szCs w:val="24"/>
          <w:highlight w:val="none"/>
        </w:rPr>
        <w:t>（仅供参考，由双方按实际情况调整）</w:t>
      </w:r>
    </w:p>
    <w:p>
      <w:pPr>
        <w:pStyle w:val="12"/>
        <w:spacing w:line="266" w:lineRule="auto"/>
        <w:rPr>
          <w:rFonts w:hint="eastAsia" w:ascii="宋体" w:hAnsi="宋体" w:eastAsia="宋体" w:cs="宋体"/>
          <w:color w:val="auto"/>
          <w:highlight w:val="none"/>
        </w:rPr>
      </w:pPr>
    </w:p>
    <w:p>
      <w:pPr>
        <w:keepNext w:val="0"/>
        <w:keepLines w:val="0"/>
        <w:pageBreakBefore w:val="0"/>
        <w:widowControl w:val="0"/>
        <w:kinsoku/>
        <w:wordWrap w:val="0"/>
        <w:overflowPunct/>
        <w:topLinePunct w:val="0"/>
        <w:autoSpaceDE/>
        <w:autoSpaceDN/>
        <w:bidi w:val="0"/>
        <w:adjustRightInd/>
        <w:snapToGrid/>
        <w:spacing w:line="460" w:lineRule="exact"/>
        <w:ind w:left="42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合同名称：</w:t>
      </w:r>
      <w:r>
        <w:rPr>
          <w:rFonts w:hint="eastAsia" w:ascii="宋体" w:hAnsi="宋体" w:cs="宋体"/>
          <w:color w:val="auto"/>
          <w:spacing w:val="-1"/>
          <w:sz w:val="24"/>
          <w:szCs w:val="24"/>
          <w:highlight w:val="none"/>
          <w:u w:val="single" w:color="auto"/>
          <w:lang w:eastAsia="zh-CN"/>
        </w:rPr>
        <w:t>贵港市荷城第三初级中学大宗食品采购</w:t>
      </w:r>
      <w:r>
        <w:rPr>
          <w:rFonts w:hint="eastAsia" w:ascii="宋体" w:hAnsi="宋体" w:eastAsia="宋体" w:cs="宋体"/>
          <w:color w:val="auto"/>
          <w:spacing w:val="-1"/>
          <w:sz w:val="24"/>
          <w:szCs w:val="24"/>
          <w:highlight w:val="none"/>
          <w:u w:val="single" w:color="auto"/>
          <w:lang w:val="en-US" w:eastAsia="zh-CN"/>
        </w:rPr>
        <w:t>X分标</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07"/>
          <w:sz w:val="24"/>
          <w:szCs w:val="24"/>
          <w:highlight w:val="none"/>
        </w:rPr>
        <w:t xml:space="preserve"> </w:t>
      </w:r>
      <w:r>
        <w:rPr>
          <w:rFonts w:hint="eastAsia" w:ascii="宋体" w:hAnsi="宋体" w:eastAsia="宋体" w:cs="宋体"/>
          <w:color w:val="auto"/>
          <w:spacing w:val="-1"/>
          <w:sz w:val="24"/>
          <w:szCs w:val="24"/>
          <w:highlight w:val="none"/>
        </w:rPr>
        <w:t>采购合同</w:t>
      </w:r>
    </w:p>
    <w:p>
      <w:pPr>
        <w:keepNext w:val="0"/>
        <w:keepLines w:val="0"/>
        <w:pageBreakBefore w:val="0"/>
        <w:widowControl w:val="0"/>
        <w:kinsoku/>
        <w:wordWrap w:val="0"/>
        <w:overflowPunct/>
        <w:topLinePunct w:val="0"/>
        <w:autoSpaceDE/>
        <w:autoSpaceDN/>
        <w:bidi w:val="0"/>
        <w:adjustRightInd/>
        <w:snapToGrid/>
        <w:spacing w:line="460" w:lineRule="exact"/>
        <w:ind w:left="42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pacing w:val="-3"/>
          <w:sz w:val="24"/>
          <w:szCs w:val="24"/>
          <w:highlight w:val="none"/>
        </w:rPr>
        <w:t>合同编号：</w:t>
      </w:r>
      <w:r>
        <w:rPr>
          <w:rFonts w:hint="eastAsia" w:ascii="宋体" w:hAnsi="宋体" w:eastAsia="宋体" w:cs="宋体"/>
          <w:color w:val="auto"/>
          <w:spacing w:val="-3"/>
          <w:sz w:val="24"/>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60" w:lineRule="exact"/>
        <w:ind w:left="45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甲方</w:t>
      </w:r>
      <w:r>
        <w:rPr>
          <w:rFonts w:hint="eastAsia" w:ascii="宋体" w:hAnsi="宋体" w:eastAsia="宋体" w:cs="宋体"/>
          <w:color w:val="auto"/>
          <w:spacing w:val="-18"/>
          <w:sz w:val="24"/>
          <w:szCs w:val="24"/>
          <w:highlight w:val="none"/>
        </w:rPr>
        <w:t>：</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8"/>
          <w:sz w:val="24"/>
          <w:szCs w:val="24"/>
          <w:highlight w:val="none"/>
        </w:rPr>
        <w:t>（</w:t>
      </w:r>
      <w:r>
        <w:rPr>
          <w:rFonts w:hint="eastAsia" w:ascii="宋体" w:hAnsi="宋体" w:eastAsia="宋体" w:cs="宋体"/>
          <w:color w:val="auto"/>
          <w:spacing w:val="-1"/>
          <w:sz w:val="24"/>
          <w:szCs w:val="24"/>
          <w:highlight w:val="none"/>
        </w:rPr>
        <w:t>采购人）</w:t>
      </w:r>
    </w:p>
    <w:p>
      <w:pPr>
        <w:keepNext w:val="0"/>
        <w:keepLines w:val="0"/>
        <w:pageBreakBefore w:val="0"/>
        <w:widowControl w:val="0"/>
        <w:kinsoku/>
        <w:wordWrap w:val="0"/>
        <w:overflowPunct/>
        <w:topLinePunct w:val="0"/>
        <w:autoSpaceDE/>
        <w:autoSpaceDN/>
        <w:bidi w:val="0"/>
        <w:adjustRightInd/>
        <w:snapToGrid/>
        <w:spacing w:line="460" w:lineRule="exact"/>
        <w:ind w:left="43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r>
        <w:rPr>
          <w:rFonts w:hint="eastAsia" w:ascii="宋体" w:hAnsi="宋体" w:eastAsia="宋体" w:cs="宋体"/>
          <w:color w:val="auto"/>
          <w:spacing w:val="-16"/>
          <w:sz w:val="24"/>
          <w:szCs w:val="24"/>
          <w:highlight w:val="none"/>
        </w:rPr>
        <w:t>：</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6"/>
          <w:sz w:val="24"/>
          <w:szCs w:val="24"/>
          <w:highlight w:val="none"/>
        </w:rPr>
        <w:t>（</w:t>
      </w:r>
      <w:r>
        <w:rPr>
          <w:rFonts w:hint="eastAsia" w:ascii="宋体" w:hAnsi="宋体" w:eastAsia="宋体" w:cs="宋体"/>
          <w:color w:val="auto"/>
          <w:sz w:val="24"/>
          <w:szCs w:val="24"/>
          <w:highlight w:val="none"/>
        </w:rPr>
        <w:t>中标供应商）</w:t>
      </w:r>
    </w:p>
    <w:p>
      <w:pPr>
        <w:keepNext w:val="0"/>
        <w:keepLines w:val="0"/>
        <w:pageBreakBefore w:val="0"/>
        <w:widowControl w:val="0"/>
        <w:kinsoku/>
        <w:wordWrap w:val="0"/>
        <w:overflowPunct/>
        <w:topLinePunct w:val="0"/>
        <w:autoSpaceDE/>
        <w:autoSpaceDN/>
        <w:bidi w:val="0"/>
        <w:adjustRightInd/>
        <w:snapToGrid/>
        <w:spacing w:line="460" w:lineRule="exact"/>
        <w:ind w:left="1" w:right="2" w:firstLine="478"/>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根据《中华人民共和国</w:t>
      </w:r>
      <w:r>
        <w:rPr>
          <w:rFonts w:hint="eastAsia" w:ascii="宋体" w:hAnsi="宋体" w:cs="宋体"/>
          <w:color w:val="auto"/>
          <w:spacing w:val="1"/>
          <w:sz w:val="24"/>
          <w:szCs w:val="24"/>
          <w:highlight w:val="none"/>
          <w:lang w:eastAsia="zh-CN"/>
        </w:rPr>
        <w:t>民法典</w:t>
      </w:r>
      <w:r>
        <w:rPr>
          <w:rFonts w:hint="eastAsia" w:ascii="宋体" w:hAnsi="宋体" w:eastAsia="宋体" w:cs="宋体"/>
          <w:color w:val="auto"/>
          <w:spacing w:val="1"/>
          <w:sz w:val="24"/>
          <w:szCs w:val="24"/>
          <w:highlight w:val="none"/>
        </w:rPr>
        <w:t>》、《中华人民共和国食品安全</w:t>
      </w:r>
      <w:r>
        <w:rPr>
          <w:rFonts w:hint="eastAsia" w:ascii="宋体" w:hAnsi="宋体" w:eastAsia="宋体" w:cs="宋体"/>
          <w:color w:val="auto"/>
          <w:sz w:val="24"/>
          <w:szCs w:val="24"/>
          <w:highlight w:val="none"/>
        </w:rPr>
        <w:t xml:space="preserve">法》及国家有关规定，甲 </w:t>
      </w:r>
      <w:r>
        <w:rPr>
          <w:rFonts w:hint="eastAsia" w:ascii="宋体" w:hAnsi="宋体" w:eastAsia="宋体" w:cs="宋体"/>
          <w:color w:val="auto"/>
          <w:spacing w:val="1"/>
          <w:sz w:val="24"/>
          <w:szCs w:val="24"/>
          <w:highlight w:val="none"/>
        </w:rPr>
        <w:t>乙双方本着平等、诚实守信、互惠互利的原则，经友好协</w:t>
      </w:r>
      <w:r>
        <w:rPr>
          <w:rFonts w:hint="eastAsia" w:ascii="宋体" w:hAnsi="宋体" w:eastAsia="宋体" w:cs="宋体"/>
          <w:color w:val="auto"/>
          <w:sz w:val="24"/>
          <w:szCs w:val="24"/>
          <w:highlight w:val="none"/>
        </w:rPr>
        <w:t xml:space="preserve">商，就乙方向甲方供货事宜达成协 </w:t>
      </w:r>
      <w:r>
        <w:rPr>
          <w:rFonts w:hint="eastAsia" w:ascii="宋体" w:hAnsi="宋体" w:eastAsia="宋体" w:cs="宋体"/>
          <w:color w:val="auto"/>
          <w:spacing w:val="-1"/>
          <w:sz w:val="24"/>
          <w:szCs w:val="24"/>
          <w:highlight w:val="none"/>
        </w:rPr>
        <w:t>议如下，双方必须共同遵守。</w:t>
      </w:r>
    </w:p>
    <w:p>
      <w:pPr>
        <w:keepNext w:val="0"/>
        <w:keepLines w:val="0"/>
        <w:pageBreakBefore w:val="0"/>
        <w:widowControl w:val="0"/>
        <w:kinsoku/>
        <w:wordWrap w:val="0"/>
        <w:overflowPunct/>
        <w:topLinePunct w:val="0"/>
        <w:autoSpaceDE/>
        <w:autoSpaceDN/>
        <w:bidi w:val="0"/>
        <w:adjustRightInd/>
        <w:snapToGrid/>
        <w:spacing w:line="46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第一条：采购内容</w:t>
      </w:r>
    </w:p>
    <w:p>
      <w:pPr>
        <w:keepNext w:val="0"/>
        <w:keepLines w:val="0"/>
        <w:pageBreakBefore w:val="0"/>
        <w:widowControl w:val="0"/>
        <w:kinsoku/>
        <w:wordWrap w:val="0"/>
        <w:overflowPunct/>
        <w:topLinePunct w:val="0"/>
        <w:autoSpaceDE/>
        <w:autoSpaceDN/>
        <w:bidi w:val="0"/>
        <w:adjustRightInd/>
        <w:snapToGrid/>
        <w:spacing w:line="460" w:lineRule="exact"/>
        <w:ind w:right="2"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为保障甲方食堂的正常运行，乙方按照协议规定向</w:t>
      </w:r>
      <w:r>
        <w:rPr>
          <w:rFonts w:hint="eastAsia" w:ascii="宋体" w:hAnsi="宋体" w:eastAsia="宋体" w:cs="宋体"/>
          <w:color w:val="auto"/>
          <w:spacing w:val="-1"/>
          <w:sz w:val="24"/>
          <w:szCs w:val="24"/>
          <w:highlight w:val="none"/>
        </w:rPr>
        <w:t>甲方提供</w:t>
      </w:r>
      <w:r>
        <w:rPr>
          <w:rFonts w:hint="eastAsia" w:ascii="宋体" w:hAnsi="宋体" w:eastAsia="宋体" w:cs="宋体"/>
          <w:color w:val="auto"/>
          <w:spacing w:val="-118"/>
          <w:sz w:val="24"/>
          <w:szCs w:val="24"/>
          <w:highlight w:val="none"/>
        </w:rPr>
        <w:t xml:space="preserve"> </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91"/>
          <w:sz w:val="24"/>
          <w:szCs w:val="24"/>
          <w:highlight w:val="none"/>
        </w:rPr>
        <w:t xml:space="preserve"> </w:t>
      </w:r>
      <w:r>
        <w:rPr>
          <w:rFonts w:hint="eastAsia" w:ascii="宋体" w:hAnsi="宋体" w:eastAsia="宋体" w:cs="宋体"/>
          <w:color w:val="auto"/>
          <w:spacing w:val="-1"/>
          <w:sz w:val="24"/>
          <w:szCs w:val="24"/>
          <w:highlight w:val="none"/>
        </w:rPr>
        <w:t>等货</w:t>
      </w:r>
      <w:r>
        <w:rPr>
          <w:rFonts w:hint="eastAsia" w:ascii="宋体" w:hAnsi="宋体" w:eastAsia="宋体" w:cs="宋体"/>
          <w:color w:val="auto"/>
          <w:spacing w:val="-5"/>
          <w:sz w:val="24"/>
          <w:szCs w:val="24"/>
          <w:highlight w:val="none"/>
        </w:rPr>
        <w:t>物。</w:t>
      </w:r>
    </w:p>
    <w:p>
      <w:pPr>
        <w:keepNext w:val="0"/>
        <w:keepLines w:val="0"/>
        <w:pageBreakBefore w:val="0"/>
        <w:widowControl w:val="0"/>
        <w:kinsoku/>
        <w:wordWrap w:val="0"/>
        <w:overflowPunct/>
        <w:topLinePunct w:val="0"/>
        <w:autoSpaceDE/>
        <w:autoSpaceDN/>
        <w:bidi w:val="0"/>
        <w:adjustRightInd/>
        <w:snapToGrid/>
        <w:spacing w:line="46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第二条：合同期限</w:t>
      </w:r>
    </w:p>
    <w:p>
      <w:pPr>
        <w:keepNext w:val="0"/>
        <w:keepLines w:val="0"/>
        <w:pageBreakBefore w:val="0"/>
        <w:widowControl w:val="0"/>
        <w:kinsoku/>
        <w:wordWrap w:val="0"/>
        <w:overflowPunct/>
        <w:topLinePunct w:val="0"/>
        <w:autoSpaceDE/>
        <w:autoSpaceDN/>
        <w:bidi w:val="0"/>
        <w:adjustRightInd/>
        <w:snapToGrid/>
        <w:spacing w:line="460" w:lineRule="exact"/>
        <w:ind w:left="519"/>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3"/>
          <w:sz w:val="24"/>
          <w:szCs w:val="24"/>
          <w:highlight w:val="none"/>
        </w:rPr>
        <w:t>自</w:t>
      </w:r>
      <w:r>
        <w:rPr>
          <w:rFonts w:hint="eastAsia" w:ascii="宋体" w:hAnsi="宋体" w:eastAsia="宋体" w:cs="宋体"/>
          <w:color w:val="auto"/>
          <w:spacing w:val="4"/>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年</w:t>
      </w:r>
      <w:r>
        <w:rPr>
          <w:rFonts w:hint="eastAsia" w:ascii="宋体" w:hAnsi="宋体" w:eastAsia="宋体" w:cs="宋体"/>
          <w:color w:val="auto"/>
          <w:spacing w:val="7"/>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月</w:t>
      </w:r>
      <w:r>
        <w:rPr>
          <w:rFonts w:hint="eastAsia" w:ascii="宋体" w:hAnsi="宋体" w:eastAsia="宋体" w:cs="宋体"/>
          <w:color w:val="auto"/>
          <w:spacing w:val="26"/>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日</w:t>
      </w:r>
      <w:r>
        <w:rPr>
          <w:rFonts w:hint="eastAsia" w:ascii="宋体" w:hAnsi="宋体" w:eastAsia="宋体" w:cs="宋体"/>
          <w:color w:val="auto"/>
          <w:spacing w:val="-23"/>
          <w:sz w:val="24"/>
          <w:szCs w:val="24"/>
          <w:highlight w:val="none"/>
        </w:rPr>
        <w:t>至</w:t>
      </w:r>
      <w:r>
        <w:rPr>
          <w:rFonts w:hint="eastAsia" w:ascii="宋体" w:hAnsi="宋体" w:eastAsia="宋体" w:cs="宋体"/>
          <w:color w:val="auto"/>
          <w:spacing w:val="2"/>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年</w:t>
      </w:r>
      <w:r>
        <w:rPr>
          <w:rFonts w:hint="eastAsia" w:ascii="宋体" w:hAnsi="宋体" w:eastAsia="宋体" w:cs="宋体"/>
          <w:color w:val="auto"/>
          <w:spacing w:val="8"/>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月</w:t>
      </w:r>
      <w:r>
        <w:rPr>
          <w:rFonts w:hint="eastAsia" w:ascii="宋体" w:hAnsi="宋体" w:eastAsia="宋体" w:cs="宋体"/>
          <w:color w:val="auto"/>
          <w:spacing w:val="26"/>
          <w:sz w:val="24"/>
          <w:szCs w:val="24"/>
          <w:highlight w:val="none"/>
          <w:u w:val="single" w:color="auto"/>
        </w:rPr>
        <w:t xml:space="preserve">  </w:t>
      </w:r>
      <w:r>
        <w:rPr>
          <w:rFonts w:hint="eastAsia" w:ascii="宋体" w:hAnsi="宋体" w:eastAsia="宋体" w:cs="宋体"/>
          <w:color w:val="auto"/>
          <w:spacing w:val="-23"/>
          <w:sz w:val="24"/>
          <w:szCs w:val="24"/>
          <w:highlight w:val="none"/>
          <w:u w:val="single" w:color="auto"/>
        </w:rPr>
        <w:t>日</w:t>
      </w:r>
      <w:r>
        <w:rPr>
          <w:rFonts w:hint="eastAsia" w:ascii="宋体" w:hAnsi="宋体" w:eastAsia="宋体" w:cs="宋体"/>
          <w:color w:val="auto"/>
          <w:spacing w:val="-23"/>
          <w:sz w:val="24"/>
          <w:szCs w:val="24"/>
          <w:highlight w:val="none"/>
        </w:rPr>
        <w:t>（</w:t>
      </w:r>
      <w:r>
        <w:rPr>
          <w:rFonts w:hint="eastAsia" w:ascii="宋体" w:hAnsi="宋体" w:eastAsia="宋体" w:cs="宋体"/>
          <w:color w:val="auto"/>
          <w:spacing w:val="22"/>
          <w:sz w:val="24"/>
          <w:szCs w:val="24"/>
          <w:highlight w:val="none"/>
        </w:rPr>
        <w:t xml:space="preserve">  </w:t>
      </w:r>
      <w:r>
        <w:rPr>
          <w:rFonts w:hint="eastAsia" w:ascii="宋体" w:hAnsi="宋体" w:eastAsia="宋体" w:cs="宋体"/>
          <w:color w:val="auto"/>
          <w:spacing w:val="-23"/>
          <w:sz w:val="24"/>
          <w:szCs w:val="24"/>
          <w:highlight w:val="none"/>
        </w:rPr>
        <w:t>年）</w:t>
      </w:r>
    </w:p>
    <w:p>
      <w:pPr>
        <w:keepNext w:val="0"/>
        <w:keepLines w:val="0"/>
        <w:pageBreakBefore w:val="0"/>
        <w:widowControl w:val="0"/>
        <w:kinsoku/>
        <w:wordWrap w:val="0"/>
        <w:overflowPunct/>
        <w:topLinePunct w:val="0"/>
        <w:autoSpaceDE/>
        <w:autoSpaceDN/>
        <w:bidi w:val="0"/>
        <w:adjustRightInd/>
        <w:snapToGrid/>
        <w:spacing w:line="46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第三条：一般供货与紧急供货</w:t>
      </w:r>
    </w:p>
    <w:p>
      <w:pPr>
        <w:keepNext w:val="0"/>
        <w:keepLines w:val="0"/>
        <w:pageBreakBefore w:val="0"/>
        <w:widowControl w:val="0"/>
        <w:kinsoku/>
        <w:wordWrap w:val="0"/>
        <w:overflowPunct/>
        <w:topLinePunct w:val="0"/>
        <w:autoSpaceDE/>
        <w:autoSpaceDN/>
        <w:bidi w:val="0"/>
        <w:adjustRightInd/>
        <w:snapToGrid/>
        <w:spacing w:line="460" w:lineRule="exact"/>
        <w:ind w:left="377" w:firstLine="232"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1、一般供货要求：</w:t>
      </w:r>
    </w:p>
    <w:p>
      <w:pPr>
        <w:keepNext w:val="0"/>
        <w:keepLines w:val="0"/>
        <w:pageBreakBefore w:val="0"/>
        <w:widowControl w:val="0"/>
        <w:kinsoku/>
        <w:wordWrap w:val="0"/>
        <w:overflowPunct/>
        <w:topLinePunct w:val="0"/>
        <w:autoSpaceDE/>
        <w:autoSpaceDN/>
        <w:bidi w:val="0"/>
        <w:adjustRightInd/>
        <w:snapToGrid/>
        <w:spacing w:line="460" w:lineRule="exact"/>
        <w:ind w:left="5" w:right="2" w:firstLine="50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甲方根据实际需要，列出一份第二天需要补充采购的货物请购清单，在收到甲</w:t>
      </w:r>
      <w:r>
        <w:rPr>
          <w:rFonts w:hint="eastAsia" w:ascii="宋体" w:hAnsi="宋体" w:eastAsia="宋体" w:cs="宋体"/>
          <w:color w:val="auto"/>
          <w:spacing w:val="-1"/>
          <w:sz w:val="24"/>
          <w:szCs w:val="24"/>
          <w:highlight w:val="none"/>
        </w:rPr>
        <w:t>方发出订</w:t>
      </w:r>
      <w:r>
        <w:rPr>
          <w:rFonts w:hint="eastAsia" w:ascii="宋体" w:hAnsi="宋体" w:eastAsia="宋体" w:cs="宋体"/>
          <w:color w:val="auto"/>
          <w:sz w:val="24"/>
          <w:szCs w:val="24"/>
          <w:highlight w:val="none"/>
        </w:rPr>
        <w:t xml:space="preserve"> 货通知后，乙方最迟在次日上午</w:t>
      </w:r>
      <w:r>
        <w:rPr>
          <w:rFonts w:hint="eastAsia" w:ascii="宋体" w:hAnsi="宋体" w:eastAsia="宋体" w:cs="宋体"/>
          <w:color w:val="auto"/>
          <w:spacing w:val="-48"/>
          <w:sz w:val="24"/>
          <w:szCs w:val="24"/>
          <w:highlight w:val="none"/>
        </w:rPr>
        <w:t xml:space="preserve"> </w:t>
      </w:r>
      <w:r>
        <w:rPr>
          <w:rFonts w:hint="eastAsia" w:ascii="宋体" w:hAnsi="宋体" w:eastAsia="宋体" w:cs="宋体"/>
          <w:color w:val="auto"/>
          <w:sz w:val="24"/>
          <w:szCs w:val="24"/>
          <w:highlight w:val="none"/>
        </w:rPr>
        <w:t>9：00</w:t>
      </w:r>
      <w:r>
        <w:rPr>
          <w:rFonts w:hint="eastAsia" w:ascii="宋体" w:hAnsi="宋体" w:eastAsia="宋体" w:cs="宋体"/>
          <w:color w:val="auto"/>
          <w:spacing w:val="-46"/>
          <w:sz w:val="24"/>
          <w:szCs w:val="24"/>
          <w:highlight w:val="none"/>
        </w:rPr>
        <w:t xml:space="preserve"> </w:t>
      </w:r>
      <w:r>
        <w:rPr>
          <w:rFonts w:hint="eastAsia" w:ascii="宋体" w:hAnsi="宋体" w:eastAsia="宋体" w:cs="宋体"/>
          <w:color w:val="auto"/>
          <w:sz w:val="24"/>
          <w:szCs w:val="24"/>
          <w:highlight w:val="none"/>
        </w:rPr>
        <w:t>前提供当次现场供货。订货方式可以是书面</w:t>
      </w:r>
      <w:r>
        <w:rPr>
          <w:rFonts w:hint="eastAsia" w:ascii="宋体" w:hAnsi="宋体" w:eastAsia="宋体" w:cs="宋体"/>
          <w:color w:val="auto"/>
          <w:spacing w:val="-1"/>
          <w:sz w:val="24"/>
          <w:szCs w:val="24"/>
          <w:highlight w:val="none"/>
        </w:rPr>
        <w:t>方式也可</w:t>
      </w:r>
      <w:r>
        <w:rPr>
          <w:rFonts w:hint="eastAsia" w:ascii="宋体" w:hAnsi="宋体" w:eastAsia="宋体" w:cs="宋体"/>
          <w:color w:val="auto"/>
          <w:sz w:val="24"/>
          <w:szCs w:val="24"/>
          <w:highlight w:val="none"/>
        </w:rPr>
        <w:t xml:space="preserve"> 以是口头方式，如果是临时口头订货，乙方在送货</w:t>
      </w:r>
      <w:r>
        <w:rPr>
          <w:rFonts w:hint="eastAsia" w:ascii="宋体" w:hAnsi="宋体" w:eastAsia="宋体" w:cs="宋体"/>
          <w:color w:val="auto"/>
          <w:spacing w:val="-1"/>
          <w:sz w:val="24"/>
          <w:szCs w:val="24"/>
          <w:highlight w:val="none"/>
        </w:rPr>
        <w:t>时有权要求甲方以书面方式予以确认。</w:t>
      </w:r>
    </w:p>
    <w:p>
      <w:pPr>
        <w:keepNext w:val="0"/>
        <w:keepLines w:val="0"/>
        <w:pageBreakBefore w:val="0"/>
        <w:widowControl w:val="0"/>
        <w:kinsoku/>
        <w:wordWrap w:val="0"/>
        <w:overflowPunct/>
        <w:topLinePunct w:val="0"/>
        <w:autoSpaceDE/>
        <w:autoSpaceDN/>
        <w:bidi w:val="0"/>
        <w:adjustRightInd/>
        <w:snapToGrid/>
        <w:spacing w:line="460" w:lineRule="exact"/>
        <w:ind w:left="5" w:firstLine="35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2、紧急供货要求：在收到甲方发出紧急供货通知后，乙方最迟</w:t>
      </w:r>
      <w:r>
        <w:rPr>
          <w:rFonts w:hint="eastAsia" w:ascii="宋体" w:hAnsi="宋体" w:eastAsia="宋体" w:cs="宋体"/>
          <w:color w:val="auto"/>
          <w:spacing w:val="-47"/>
          <w:sz w:val="24"/>
          <w:szCs w:val="24"/>
          <w:highlight w:val="none"/>
        </w:rPr>
        <w:t xml:space="preserve"> </w:t>
      </w:r>
      <w:r>
        <w:rPr>
          <w:rFonts w:hint="eastAsia" w:ascii="宋体" w:hAnsi="宋体" w:eastAsia="宋体" w:cs="宋体"/>
          <w:color w:val="auto"/>
          <w:sz w:val="24"/>
          <w:szCs w:val="24"/>
          <w:highlight w:val="none"/>
        </w:rPr>
        <w:t>2</w:t>
      </w:r>
      <w:r>
        <w:rPr>
          <w:rFonts w:hint="eastAsia" w:ascii="宋体" w:hAnsi="宋体" w:eastAsia="宋体" w:cs="宋体"/>
          <w:color w:val="auto"/>
          <w:spacing w:val="-42"/>
          <w:sz w:val="24"/>
          <w:szCs w:val="24"/>
          <w:highlight w:val="none"/>
        </w:rPr>
        <w:t xml:space="preserve"> </w:t>
      </w:r>
      <w:r>
        <w:rPr>
          <w:rFonts w:hint="eastAsia" w:ascii="宋体" w:hAnsi="宋体" w:eastAsia="宋体" w:cs="宋体"/>
          <w:color w:val="auto"/>
          <w:sz w:val="24"/>
          <w:szCs w:val="24"/>
          <w:highlight w:val="none"/>
        </w:rPr>
        <w:t>小时内完成当</w:t>
      </w:r>
      <w:r>
        <w:rPr>
          <w:rFonts w:hint="eastAsia" w:ascii="宋体" w:hAnsi="宋体" w:eastAsia="宋体" w:cs="宋体"/>
          <w:color w:val="auto"/>
          <w:spacing w:val="-1"/>
          <w:sz w:val="24"/>
          <w:szCs w:val="24"/>
          <w:highlight w:val="none"/>
        </w:rPr>
        <w:t>次现场供</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8"/>
          <w:sz w:val="24"/>
          <w:szCs w:val="24"/>
          <w:highlight w:val="none"/>
        </w:rPr>
        <w:t>货。</w:t>
      </w:r>
    </w:p>
    <w:p>
      <w:pPr>
        <w:keepNext w:val="0"/>
        <w:keepLines w:val="0"/>
        <w:pageBreakBefore w:val="0"/>
        <w:widowControl w:val="0"/>
        <w:kinsoku/>
        <w:wordWrap w:val="0"/>
        <w:overflowPunct/>
        <w:topLinePunct w:val="0"/>
        <w:autoSpaceDE/>
        <w:autoSpaceDN/>
        <w:bidi w:val="0"/>
        <w:adjustRightInd/>
        <w:snapToGrid/>
        <w:spacing w:line="460" w:lineRule="exact"/>
        <w:ind w:left="11" w:right="2" w:firstLine="35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3、乙方必须按照甲方食堂采购人员通知的时间、数</w:t>
      </w:r>
      <w:r>
        <w:rPr>
          <w:rFonts w:hint="eastAsia" w:ascii="宋体" w:hAnsi="宋体" w:eastAsia="宋体" w:cs="宋体"/>
          <w:color w:val="auto"/>
          <w:sz w:val="24"/>
          <w:szCs w:val="24"/>
          <w:highlight w:val="none"/>
        </w:rPr>
        <w:t>量、品种、品质要求及协定的价格准 时送货，经验收合格后签字确认，不能以任何理由推托，一旦影响到甲方食堂的正常运转，</w:t>
      </w:r>
      <w:r>
        <w:rPr>
          <w:rFonts w:hint="eastAsia" w:ascii="宋体" w:hAnsi="宋体" w:eastAsia="宋体" w:cs="宋体"/>
          <w:color w:val="auto"/>
          <w:spacing w:val="16"/>
          <w:sz w:val="24"/>
          <w:szCs w:val="24"/>
          <w:highlight w:val="none"/>
        </w:rPr>
        <w:t xml:space="preserve"> </w:t>
      </w:r>
      <w:r>
        <w:rPr>
          <w:rFonts w:hint="eastAsia" w:ascii="宋体" w:hAnsi="宋体" w:eastAsia="宋体" w:cs="宋体"/>
          <w:color w:val="auto"/>
          <w:spacing w:val="-2"/>
          <w:sz w:val="24"/>
          <w:szCs w:val="24"/>
          <w:highlight w:val="none"/>
        </w:rPr>
        <w:t>乙方应承担相应的经济赔偿。</w:t>
      </w:r>
    </w:p>
    <w:p>
      <w:pPr>
        <w:keepNext w:val="0"/>
        <w:keepLines w:val="0"/>
        <w:pageBreakBefore w:val="0"/>
        <w:widowControl w:val="0"/>
        <w:kinsoku/>
        <w:wordWrap w:val="0"/>
        <w:overflowPunct/>
        <w:topLinePunct w:val="0"/>
        <w:autoSpaceDE/>
        <w:autoSpaceDN/>
        <w:bidi w:val="0"/>
        <w:adjustRightInd/>
        <w:snapToGrid/>
        <w:spacing w:line="460" w:lineRule="exact"/>
        <w:ind w:left="359"/>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4、送货地点：</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
          <w:sz w:val="24"/>
          <w:szCs w:val="24"/>
          <w:highlight w:val="none"/>
        </w:rPr>
        <w:t>。</w:t>
      </w:r>
    </w:p>
    <w:p>
      <w:pPr>
        <w:keepNext w:val="0"/>
        <w:keepLines w:val="0"/>
        <w:pageBreakBefore w:val="0"/>
        <w:widowControl w:val="0"/>
        <w:kinsoku/>
        <w:wordWrap w:val="0"/>
        <w:overflowPunct/>
        <w:topLinePunct w:val="0"/>
        <w:autoSpaceDE/>
        <w:autoSpaceDN/>
        <w:bidi w:val="0"/>
        <w:adjustRightInd/>
        <w:snapToGrid/>
        <w:spacing w:line="460" w:lineRule="exact"/>
        <w:ind w:right="7"/>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5、乙方必须在双方约定的时间内将货物送到甲方指定</w:t>
      </w:r>
      <w:r>
        <w:rPr>
          <w:rFonts w:hint="eastAsia" w:ascii="宋体" w:hAnsi="宋体" w:eastAsia="宋体" w:cs="宋体"/>
          <w:color w:val="auto"/>
          <w:spacing w:val="3"/>
          <w:sz w:val="24"/>
          <w:szCs w:val="24"/>
          <w:highlight w:val="none"/>
        </w:rPr>
        <w:t>的地点，运输费用由乙方承担，</w:t>
      </w:r>
    </w:p>
    <w:p>
      <w:pPr>
        <w:keepNext w:val="0"/>
        <w:keepLines w:val="0"/>
        <w:pageBreakBefore w:val="0"/>
        <w:widowControl w:val="0"/>
        <w:kinsoku/>
        <w:wordWrap w:val="0"/>
        <w:overflowPunct/>
        <w:topLinePunct w:val="0"/>
        <w:autoSpaceDE/>
        <w:autoSpaceDN/>
        <w:bidi w:val="0"/>
        <w:adjustRightInd/>
        <w:snapToGrid/>
        <w:spacing w:line="460" w:lineRule="exact"/>
        <w:ind w:left="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如出现不合格、损坏的情况，由乙方负责及时调换。</w:t>
      </w:r>
    </w:p>
    <w:p>
      <w:pPr>
        <w:keepNext w:val="0"/>
        <w:keepLines w:val="0"/>
        <w:pageBreakBefore w:val="0"/>
        <w:widowControl w:val="0"/>
        <w:kinsoku/>
        <w:wordWrap w:val="0"/>
        <w:overflowPunct/>
        <w:topLinePunct w:val="0"/>
        <w:autoSpaceDE/>
        <w:autoSpaceDN/>
        <w:bidi w:val="0"/>
        <w:adjustRightInd/>
        <w:snapToGrid/>
        <w:spacing w:line="460" w:lineRule="exact"/>
        <w:ind w:left="6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第四条：交货相关事宜</w:t>
      </w:r>
    </w:p>
    <w:p>
      <w:pPr>
        <w:keepNext w:val="0"/>
        <w:keepLines w:val="0"/>
        <w:pageBreakBefore w:val="0"/>
        <w:widowControl w:val="0"/>
        <w:kinsoku/>
        <w:wordWrap w:val="0"/>
        <w:overflowPunct/>
        <w:topLinePunct w:val="0"/>
        <w:autoSpaceDE/>
        <w:autoSpaceDN/>
        <w:bidi w:val="0"/>
        <w:adjustRightInd/>
        <w:snapToGrid/>
        <w:spacing w:line="460" w:lineRule="exact"/>
        <w:ind w:left="617"/>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1、一般供货以订货单为准，紧急供货以通知为准。</w:t>
      </w:r>
    </w:p>
    <w:p>
      <w:pPr>
        <w:keepNext w:val="0"/>
        <w:keepLines w:val="0"/>
        <w:pageBreakBefore w:val="0"/>
        <w:widowControl w:val="0"/>
        <w:kinsoku/>
        <w:wordWrap w:val="0"/>
        <w:overflowPunct/>
        <w:topLinePunct w:val="0"/>
        <w:autoSpaceDE/>
        <w:autoSpaceDN/>
        <w:bidi w:val="0"/>
        <w:adjustRightInd/>
        <w:snapToGrid/>
        <w:spacing w:line="460" w:lineRule="exact"/>
        <w:textAlignment w:val="auto"/>
        <w:rPr>
          <w:rFonts w:hint="eastAsia" w:ascii="宋体" w:hAnsi="宋体" w:eastAsia="宋体" w:cs="宋体"/>
          <w:color w:val="auto"/>
          <w:sz w:val="24"/>
          <w:szCs w:val="24"/>
          <w:highlight w:val="none"/>
        </w:rPr>
        <w:sectPr>
          <w:footerReference r:id="rId6" w:type="default"/>
          <w:pgSz w:w="11906" w:h="16839"/>
          <w:pgMar w:top="962" w:right="1132" w:bottom="1171" w:left="1142" w:header="0" w:footer="99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val="0"/>
        <w:overflowPunct/>
        <w:topLinePunct w:val="0"/>
        <w:autoSpaceDE/>
        <w:autoSpaceDN/>
        <w:bidi w:val="0"/>
        <w:adjustRightInd/>
        <w:snapToGrid/>
        <w:spacing w:line="460" w:lineRule="exact"/>
        <w:jc w:val="righ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460" w:lineRule="exact"/>
        <w:ind w:firstLine="60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7"/>
          <w:sz w:val="24"/>
          <w:szCs w:val="24"/>
          <w:highlight w:val="none"/>
        </w:rPr>
        <w:t>2、乙方必须将合法有效的营业执照、税务登记证、送货人员健康证等原件送甲方查</w:t>
      </w:r>
      <w:r>
        <w:rPr>
          <w:rFonts w:hint="eastAsia" w:ascii="宋体" w:hAnsi="宋体" w:eastAsia="宋体" w:cs="宋体"/>
          <w:color w:val="auto"/>
          <w:spacing w:val="5"/>
          <w:sz w:val="24"/>
          <w:szCs w:val="24"/>
          <w:highlight w:val="none"/>
        </w:rPr>
        <w:t xml:space="preserve"> </w:t>
      </w:r>
      <w:r>
        <w:rPr>
          <w:rFonts w:hint="eastAsia" w:ascii="宋体" w:hAnsi="宋体" w:eastAsia="宋体" w:cs="宋体"/>
          <w:color w:val="auto"/>
          <w:sz w:val="24"/>
          <w:szCs w:val="24"/>
          <w:highlight w:val="none"/>
        </w:rPr>
        <w:t>验，将上述证件的复印件及单位经营负责人身份证复</w:t>
      </w:r>
      <w:r>
        <w:rPr>
          <w:rFonts w:hint="eastAsia" w:ascii="宋体" w:hAnsi="宋体" w:eastAsia="宋体" w:cs="宋体"/>
          <w:color w:val="auto"/>
          <w:spacing w:val="-1"/>
          <w:sz w:val="24"/>
          <w:szCs w:val="24"/>
          <w:highlight w:val="none"/>
        </w:rPr>
        <w:t>印件一并交甲方备案。</w:t>
      </w:r>
    </w:p>
    <w:p>
      <w:pPr>
        <w:keepNext w:val="0"/>
        <w:keepLines w:val="0"/>
        <w:pageBreakBefore w:val="0"/>
        <w:widowControl w:val="0"/>
        <w:kinsoku/>
        <w:wordWrap w:val="0"/>
        <w:overflowPunct/>
        <w:topLinePunct w:val="0"/>
        <w:autoSpaceDE/>
        <w:autoSpaceDN/>
        <w:bidi w:val="0"/>
        <w:adjustRightInd/>
        <w:snapToGrid/>
        <w:spacing w:line="460" w:lineRule="exact"/>
        <w:ind w:left="3" w:firstLine="601"/>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3、乙方按照甲方指定的货物名称、规格、数量等要</w:t>
      </w:r>
      <w:r>
        <w:rPr>
          <w:rFonts w:hint="eastAsia" w:ascii="宋体" w:hAnsi="宋体" w:eastAsia="宋体" w:cs="宋体"/>
          <w:color w:val="auto"/>
          <w:sz w:val="24"/>
          <w:szCs w:val="24"/>
          <w:highlight w:val="none"/>
        </w:rPr>
        <w:t xml:space="preserve">求在规定时间内将货物送到甲方食 </w:t>
      </w:r>
      <w:r>
        <w:rPr>
          <w:rFonts w:hint="eastAsia" w:ascii="宋体" w:hAnsi="宋体" w:eastAsia="宋体" w:cs="宋体"/>
          <w:color w:val="auto"/>
          <w:spacing w:val="1"/>
          <w:sz w:val="24"/>
          <w:szCs w:val="24"/>
          <w:highlight w:val="none"/>
        </w:rPr>
        <w:t>堂。乙方供货不符合要求的，甲方有权立即退货。乙方应</w:t>
      </w:r>
      <w:r>
        <w:rPr>
          <w:rFonts w:hint="eastAsia" w:ascii="宋体" w:hAnsi="宋体" w:eastAsia="宋体" w:cs="宋体"/>
          <w:color w:val="auto"/>
          <w:sz w:val="24"/>
          <w:szCs w:val="24"/>
          <w:highlight w:val="none"/>
        </w:rPr>
        <w:t xml:space="preserve">按甲方的要求及时补货，具体交货 </w:t>
      </w:r>
      <w:r>
        <w:rPr>
          <w:rFonts w:hint="eastAsia" w:ascii="宋体" w:hAnsi="宋体" w:eastAsia="宋体" w:cs="宋体"/>
          <w:color w:val="auto"/>
          <w:spacing w:val="-2"/>
          <w:sz w:val="24"/>
          <w:szCs w:val="24"/>
          <w:highlight w:val="none"/>
        </w:rPr>
        <w:t>时间以约定为准。</w:t>
      </w:r>
    </w:p>
    <w:p>
      <w:pPr>
        <w:keepNext w:val="0"/>
        <w:keepLines w:val="0"/>
        <w:pageBreakBefore w:val="0"/>
        <w:widowControl w:val="0"/>
        <w:kinsoku/>
        <w:wordWrap w:val="0"/>
        <w:overflowPunct/>
        <w:topLinePunct w:val="0"/>
        <w:autoSpaceDE/>
        <w:autoSpaceDN/>
        <w:bidi w:val="0"/>
        <w:adjustRightInd/>
        <w:snapToGrid/>
        <w:spacing w:line="460" w:lineRule="exact"/>
        <w:ind w:left="7" w:firstLine="592"/>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4、乙方必须由有健康证的固定人员长期送货。如临时非固定人</w:t>
      </w:r>
      <w:r>
        <w:rPr>
          <w:rFonts w:hint="eastAsia" w:ascii="宋体" w:hAnsi="宋体" w:eastAsia="宋体" w:cs="宋体"/>
          <w:color w:val="auto"/>
          <w:sz w:val="24"/>
          <w:szCs w:val="24"/>
          <w:highlight w:val="none"/>
        </w:rPr>
        <w:t xml:space="preserve">员送货，须取得甲方同 </w:t>
      </w:r>
      <w:r>
        <w:rPr>
          <w:rFonts w:hint="eastAsia" w:ascii="宋体" w:hAnsi="宋体" w:eastAsia="宋体" w:cs="宋体"/>
          <w:color w:val="auto"/>
          <w:spacing w:val="-8"/>
          <w:sz w:val="24"/>
          <w:szCs w:val="24"/>
          <w:highlight w:val="none"/>
        </w:rPr>
        <w:t>意。</w:t>
      </w:r>
    </w:p>
    <w:p>
      <w:pPr>
        <w:keepNext w:val="0"/>
        <w:keepLines w:val="0"/>
        <w:pageBreakBefore w:val="0"/>
        <w:widowControl w:val="0"/>
        <w:kinsoku/>
        <w:wordWrap w:val="0"/>
        <w:overflowPunct/>
        <w:topLinePunct w:val="0"/>
        <w:autoSpaceDE/>
        <w:autoSpaceDN/>
        <w:bidi w:val="0"/>
        <w:adjustRightInd/>
        <w:snapToGrid/>
        <w:spacing w:line="460" w:lineRule="exact"/>
        <w:ind w:left="5" w:firstLine="6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5、物料的验收工作由甲方和乙方共同进行。乙方提</w:t>
      </w:r>
      <w:r>
        <w:rPr>
          <w:rFonts w:hint="eastAsia" w:ascii="宋体" w:hAnsi="宋体" w:eastAsia="宋体" w:cs="宋体"/>
          <w:color w:val="auto"/>
          <w:sz w:val="24"/>
          <w:szCs w:val="24"/>
          <w:highlight w:val="none"/>
        </w:rPr>
        <w:t xml:space="preserve">供的产品须经过甲方食堂验收人员 </w:t>
      </w:r>
      <w:r>
        <w:rPr>
          <w:rFonts w:hint="eastAsia" w:ascii="宋体" w:hAnsi="宋体" w:eastAsia="宋体" w:cs="宋体"/>
          <w:color w:val="auto"/>
          <w:spacing w:val="1"/>
          <w:sz w:val="24"/>
          <w:szCs w:val="24"/>
          <w:highlight w:val="none"/>
        </w:rPr>
        <w:t>的感官检验、外观检验和试用检验，若产品外观、包</w:t>
      </w:r>
      <w:r>
        <w:rPr>
          <w:rFonts w:hint="eastAsia" w:ascii="宋体" w:hAnsi="宋体" w:eastAsia="宋体" w:cs="宋体"/>
          <w:color w:val="auto"/>
          <w:sz w:val="24"/>
          <w:szCs w:val="24"/>
          <w:highlight w:val="none"/>
        </w:rPr>
        <w:t xml:space="preserve">装、形式不符合要求、感官检验不能达 </w:t>
      </w:r>
      <w:r>
        <w:rPr>
          <w:rFonts w:hint="eastAsia" w:ascii="宋体" w:hAnsi="宋体" w:eastAsia="宋体" w:cs="宋体"/>
          <w:color w:val="auto"/>
          <w:spacing w:val="-1"/>
          <w:sz w:val="24"/>
          <w:szCs w:val="24"/>
          <w:highlight w:val="none"/>
        </w:rPr>
        <w:t>到食品卫生要求，当即拒收</w:t>
      </w:r>
      <w:r>
        <w:rPr>
          <w:rFonts w:hint="eastAsia" w:ascii="宋体" w:hAnsi="宋体" w:eastAsia="宋体" w:cs="宋体"/>
          <w:color w:val="auto"/>
          <w:spacing w:val="-56"/>
          <w:sz w:val="24"/>
          <w:szCs w:val="24"/>
          <w:highlight w:val="none"/>
        </w:rPr>
        <w:t xml:space="preserve"> </w:t>
      </w:r>
      <w:r>
        <w:rPr>
          <w:rFonts w:hint="eastAsia" w:ascii="宋体" w:hAnsi="宋体" w:eastAsia="宋体" w:cs="宋体"/>
          <w:color w:val="auto"/>
          <w:spacing w:val="-1"/>
          <w:sz w:val="24"/>
          <w:szCs w:val="24"/>
          <w:highlight w:val="none"/>
          <w:lang w:eastAsia="zh-CN"/>
        </w:rPr>
        <w:t>；</w:t>
      </w:r>
      <w:r>
        <w:rPr>
          <w:rFonts w:hint="eastAsia" w:ascii="宋体" w:hAnsi="宋体" w:eastAsia="宋体" w:cs="宋体"/>
          <w:color w:val="auto"/>
          <w:spacing w:val="-1"/>
          <w:sz w:val="24"/>
          <w:szCs w:val="24"/>
          <w:highlight w:val="none"/>
        </w:rPr>
        <w:t xml:space="preserve"> 乙方不能满足货物的质、量及售后服务要求时，甲方有权进行</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处罚或终止合同。乙方有义务向甲方提供甲方所需要</w:t>
      </w:r>
      <w:r>
        <w:rPr>
          <w:rFonts w:hint="eastAsia" w:ascii="宋体" w:hAnsi="宋体" w:eastAsia="宋体" w:cs="宋体"/>
          <w:color w:val="auto"/>
          <w:sz w:val="24"/>
          <w:szCs w:val="24"/>
          <w:highlight w:val="none"/>
        </w:rPr>
        <w:t xml:space="preserve">的有关货物的资料。甲乙双方要遵守交 </w:t>
      </w:r>
      <w:r>
        <w:rPr>
          <w:rFonts w:hint="eastAsia" w:ascii="宋体" w:hAnsi="宋体" w:eastAsia="宋体" w:cs="宋体"/>
          <w:color w:val="auto"/>
          <w:spacing w:val="-2"/>
          <w:sz w:val="24"/>
          <w:szCs w:val="24"/>
          <w:highlight w:val="none"/>
        </w:rPr>
        <w:t>货时间，互相积极配合。</w:t>
      </w:r>
    </w:p>
    <w:p>
      <w:pPr>
        <w:keepNext w:val="0"/>
        <w:keepLines w:val="0"/>
        <w:pageBreakBefore w:val="0"/>
        <w:widowControl w:val="0"/>
        <w:kinsoku/>
        <w:wordWrap w:val="0"/>
        <w:overflowPunct/>
        <w:topLinePunct w:val="0"/>
        <w:autoSpaceDE/>
        <w:autoSpaceDN/>
        <w:bidi w:val="0"/>
        <w:adjustRightInd/>
        <w:snapToGrid/>
        <w:spacing w:line="460" w:lineRule="exact"/>
        <w:ind w:firstLine="479"/>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验收工作的一般程序为：根据货物请购清单的具体要求，对所购</w:t>
      </w:r>
      <w:r>
        <w:rPr>
          <w:rFonts w:hint="eastAsia" w:ascii="宋体" w:hAnsi="宋体" w:eastAsia="宋体" w:cs="宋体"/>
          <w:color w:val="auto"/>
          <w:sz w:val="24"/>
          <w:szCs w:val="24"/>
          <w:highlight w:val="none"/>
        </w:rPr>
        <w:t xml:space="preserve">物料进行清点、外观检 </w:t>
      </w:r>
      <w:r>
        <w:rPr>
          <w:rFonts w:hint="eastAsia" w:ascii="宋体" w:hAnsi="宋体" w:eastAsia="宋体" w:cs="宋体"/>
          <w:color w:val="auto"/>
          <w:spacing w:val="1"/>
          <w:sz w:val="24"/>
          <w:szCs w:val="24"/>
          <w:highlight w:val="none"/>
        </w:rPr>
        <w:t>查以及对物料的各项指标和性能进行实测，并逐项记录。检测</w:t>
      </w:r>
      <w:r>
        <w:rPr>
          <w:rFonts w:hint="eastAsia" w:ascii="宋体" w:hAnsi="宋体" w:eastAsia="宋体" w:cs="宋体"/>
          <w:color w:val="auto"/>
          <w:sz w:val="24"/>
          <w:szCs w:val="24"/>
          <w:highlight w:val="none"/>
        </w:rPr>
        <w:t xml:space="preserve">结束后，验收人员在验收单上 </w:t>
      </w:r>
      <w:r>
        <w:rPr>
          <w:rFonts w:hint="eastAsia" w:ascii="宋体" w:hAnsi="宋体" w:eastAsia="宋体" w:cs="宋体"/>
          <w:color w:val="auto"/>
          <w:spacing w:val="-1"/>
          <w:sz w:val="24"/>
          <w:szCs w:val="24"/>
          <w:highlight w:val="none"/>
        </w:rPr>
        <w:t>签字。对未能通过验收的，一律退货、更换直至验收合格。</w:t>
      </w:r>
    </w:p>
    <w:p>
      <w:pPr>
        <w:keepNext w:val="0"/>
        <w:keepLines w:val="0"/>
        <w:pageBreakBefore w:val="0"/>
        <w:widowControl w:val="0"/>
        <w:kinsoku/>
        <w:wordWrap w:val="0"/>
        <w:overflowPunct/>
        <w:topLinePunct w:val="0"/>
        <w:autoSpaceDE/>
        <w:autoSpaceDN/>
        <w:bidi w:val="0"/>
        <w:adjustRightInd/>
        <w:snapToGrid/>
        <w:spacing w:line="460" w:lineRule="exact"/>
        <w:ind w:firstLine="481"/>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6、依据产品质量监督检验所提供的质量标准，乙方提供的产品必须是</w:t>
      </w:r>
      <w:r>
        <w:rPr>
          <w:rFonts w:hint="eastAsia" w:ascii="宋体" w:hAnsi="宋体" w:eastAsia="宋体" w:cs="宋体"/>
          <w:color w:val="auto"/>
          <w:spacing w:val="3"/>
          <w:sz w:val="24"/>
          <w:szCs w:val="24"/>
          <w:highlight w:val="none"/>
        </w:rPr>
        <w:t>经过质量监督管</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理部门检验并取得合格证明的产品，每批次产品提供时应交存</w:t>
      </w:r>
      <w:r>
        <w:rPr>
          <w:rFonts w:hint="eastAsia" w:ascii="宋体" w:hAnsi="宋体" w:eastAsia="宋体" w:cs="宋体"/>
          <w:color w:val="auto"/>
          <w:sz w:val="24"/>
          <w:szCs w:val="24"/>
          <w:highlight w:val="none"/>
        </w:rPr>
        <w:t>货物质量合格证明、产品质量 检测合格报告或检疫报告复印件。肉类产品必须</w:t>
      </w:r>
      <w:r>
        <w:rPr>
          <w:rFonts w:hint="eastAsia" w:ascii="宋体" w:hAnsi="宋体" w:eastAsia="宋体" w:cs="宋体"/>
          <w:color w:val="auto"/>
          <w:spacing w:val="-1"/>
          <w:sz w:val="24"/>
          <w:szCs w:val="24"/>
          <w:highlight w:val="none"/>
        </w:rPr>
        <w:t>具有动物检验检疫证明。</w:t>
      </w:r>
    </w:p>
    <w:p>
      <w:pPr>
        <w:keepNext w:val="0"/>
        <w:keepLines w:val="0"/>
        <w:pageBreakBefore w:val="0"/>
        <w:widowControl w:val="0"/>
        <w:kinsoku/>
        <w:wordWrap w:val="0"/>
        <w:overflowPunct/>
        <w:topLinePunct w:val="0"/>
        <w:autoSpaceDE/>
        <w:autoSpaceDN/>
        <w:bidi w:val="0"/>
        <w:adjustRightInd/>
        <w:snapToGrid/>
        <w:spacing w:line="460" w:lineRule="exact"/>
        <w:ind w:firstLine="4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乙方应严格遵守《食品安全法》和《动物检疫法》等相关规定，所提供的产品是合格安</w:t>
      </w:r>
      <w:r>
        <w:rPr>
          <w:rFonts w:hint="eastAsia" w:ascii="宋体" w:hAnsi="宋体" w:eastAsia="宋体" w:cs="宋体"/>
          <w:color w:val="auto"/>
          <w:spacing w:val="8"/>
          <w:sz w:val="24"/>
          <w:szCs w:val="24"/>
          <w:highlight w:val="none"/>
        </w:rPr>
        <w:t xml:space="preserve"> </w:t>
      </w:r>
      <w:r>
        <w:rPr>
          <w:rFonts w:hint="eastAsia" w:ascii="宋体" w:hAnsi="宋体" w:eastAsia="宋体" w:cs="宋体"/>
          <w:color w:val="auto"/>
          <w:spacing w:val="1"/>
          <w:sz w:val="24"/>
          <w:szCs w:val="24"/>
          <w:highlight w:val="none"/>
        </w:rPr>
        <w:t>全的产品。甲方有权对乙方所送的货物进行抽检，一经发现供</w:t>
      </w:r>
      <w:r>
        <w:rPr>
          <w:rFonts w:hint="eastAsia" w:ascii="宋体" w:hAnsi="宋体" w:eastAsia="宋体" w:cs="宋体"/>
          <w:color w:val="auto"/>
          <w:sz w:val="24"/>
          <w:szCs w:val="24"/>
          <w:highlight w:val="none"/>
        </w:rPr>
        <w:t>应以下食品，甲方除全部退货 外，将立即取消乙方的供货资格，乙方并承担由此造成</w:t>
      </w:r>
      <w:r>
        <w:rPr>
          <w:rFonts w:hint="eastAsia" w:ascii="宋体" w:hAnsi="宋体" w:eastAsia="宋体" w:cs="宋体"/>
          <w:color w:val="auto"/>
          <w:spacing w:val="-1"/>
          <w:sz w:val="24"/>
          <w:szCs w:val="24"/>
          <w:highlight w:val="none"/>
        </w:rPr>
        <w:t>的经济责任和法律责任。</w:t>
      </w:r>
    </w:p>
    <w:p>
      <w:pPr>
        <w:keepNext w:val="0"/>
        <w:keepLines w:val="0"/>
        <w:pageBreakBefore w:val="0"/>
        <w:widowControl w:val="0"/>
        <w:kinsoku/>
        <w:wordWrap w:val="0"/>
        <w:overflowPunct/>
        <w:topLinePunct w:val="0"/>
        <w:autoSpaceDE/>
        <w:autoSpaceDN/>
        <w:bidi w:val="0"/>
        <w:adjustRightInd/>
        <w:snapToGrid/>
        <w:spacing w:line="460" w:lineRule="exact"/>
        <w:ind w:right="56" w:firstLine="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(1)腐败变质、油脂酸败、霉变、生虫、污秽不洁、混有异物或者其他感官性状异常，</w:t>
      </w:r>
      <w:r>
        <w:rPr>
          <w:rFonts w:hint="eastAsia" w:ascii="宋体" w:hAnsi="宋体" w:eastAsia="宋体" w:cs="宋体"/>
          <w:color w:val="auto"/>
          <w:spacing w:val="10"/>
          <w:sz w:val="24"/>
          <w:szCs w:val="24"/>
          <w:highlight w:val="none"/>
        </w:rPr>
        <w:t xml:space="preserve"> </w:t>
      </w:r>
      <w:r>
        <w:rPr>
          <w:rFonts w:hint="eastAsia" w:ascii="宋体" w:hAnsi="宋体" w:eastAsia="宋体" w:cs="宋体"/>
          <w:color w:val="auto"/>
          <w:spacing w:val="-1"/>
          <w:sz w:val="24"/>
          <w:szCs w:val="24"/>
          <w:highlight w:val="none"/>
        </w:rPr>
        <w:t>对人体健康有害的；</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(2)含有毒、有害物质或者被有害物质污染，对人体健康有害的；</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(3)含有致病性寄生虫、微生物或者微生物含量超过国家限定标准的；</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(4)未经动物检疫部门检疫、检验或者检疫、检验不合格的肉类及其制品；</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(5)病死、毒死或者死因不明的禽、蓄、兽、水产动物等及其制品；</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(6)掺假、掺杂、伪造，影响营养、卫生的；</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(7)用非食品原料加工的，加入非食品用化学物质或者将非食品当作食品的；</w:t>
      </w:r>
    </w:p>
    <w:p>
      <w:pPr>
        <w:keepNext w:val="0"/>
        <w:keepLines w:val="0"/>
        <w:pageBreakBefore w:val="0"/>
        <w:widowControl w:val="0"/>
        <w:kinsoku/>
        <w:wordWrap w:val="0"/>
        <w:overflowPunct/>
        <w:topLinePunct w:val="0"/>
        <w:autoSpaceDE/>
        <w:autoSpaceDN/>
        <w:bidi w:val="0"/>
        <w:adjustRightInd/>
        <w:snapToGrid/>
        <w:spacing w:line="460" w:lineRule="exact"/>
        <w:ind w:left="372"/>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（8）农药残留超标的；</w:t>
      </w:r>
    </w:p>
    <w:p>
      <w:pPr>
        <w:keepNext w:val="0"/>
        <w:keepLines w:val="0"/>
        <w:pageBreakBefore w:val="0"/>
        <w:widowControl w:val="0"/>
        <w:kinsoku/>
        <w:wordWrap w:val="0"/>
        <w:overflowPunct/>
        <w:topLinePunct w:val="0"/>
        <w:autoSpaceDE/>
        <w:autoSpaceDN/>
        <w:bidi w:val="0"/>
        <w:adjustRightInd/>
        <w:snapToGrid/>
        <w:spacing w:line="460" w:lineRule="exact"/>
        <w:ind w:left="52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(9)超过保质期限的。</w:t>
      </w:r>
    </w:p>
    <w:p>
      <w:pPr>
        <w:keepNext w:val="0"/>
        <w:keepLines w:val="0"/>
        <w:pageBreakBefore w:val="0"/>
        <w:widowControl w:val="0"/>
        <w:kinsoku/>
        <w:wordWrap w:val="0"/>
        <w:overflowPunct/>
        <w:topLinePunct w:val="0"/>
        <w:autoSpaceDE/>
        <w:autoSpaceDN/>
        <w:bidi w:val="0"/>
        <w:adjustRightInd/>
        <w:snapToGrid/>
        <w:spacing w:line="460" w:lineRule="exact"/>
        <w:ind w:left="486"/>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7、价格确定与调整</w:t>
      </w:r>
    </w:p>
    <w:p>
      <w:pPr>
        <w:keepNext w:val="0"/>
        <w:keepLines w:val="0"/>
        <w:pageBreakBefore w:val="0"/>
        <w:widowControl w:val="0"/>
        <w:kinsoku/>
        <w:wordWrap w:val="0"/>
        <w:overflowPunct/>
        <w:topLinePunct w:val="0"/>
        <w:autoSpaceDE/>
        <w:autoSpaceDN/>
        <w:bidi w:val="0"/>
        <w:adjustRightInd/>
        <w:snapToGrid/>
        <w:spacing w:line="46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采购人及学校采购代表根据本分标原料市场价格情况（蔬菜类为</w:t>
      </w:r>
      <w:r>
        <w:rPr>
          <w:rFonts w:hint="eastAsia" w:ascii="宋体" w:hAnsi="宋体" w:eastAsia="宋体" w:cs="宋体"/>
          <w:color w:val="auto"/>
          <w:sz w:val="24"/>
          <w:szCs w:val="24"/>
          <w:highlight w:val="none"/>
        </w:rPr>
        <w:t>每星期三）在</w:t>
      </w:r>
      <w:r>
        <w:rPr>
          <w:rFonts w:hint="eastAsia" w:ascii="宋体" w:hAnsi="宋体" w:eastAsia="宋体" w:cs="宋体"/>
          <w:color w:val="auto"/>
          <w:sz w:val="24"/>
          <w:szCs w:val="24"/>
          <w:highlight w:val="none"/>
          <w:lang w:val="en-US" w:eastAsia="zh-CN"/>
        </w:rPr>
        <w:t>贵港市易农国际农产品交易中心、</w:t>
      </w:r>
      <w:r>
        <w:rPr>
          <w:rFonts w:hint="eastAsia" w:ascii="宋体" w:hAnsi="宋体" w:eastAsia="宋体" w:cs="宋体"/>
          <w:color w:val="auto"/>
          <w:sz w:val="24"/>
          <w:szCs w:val="24"/>
          <w:highlight w:val="none"/>
        </w:rPr>
        <w:t>贵港市区</w:t>
      </w:r>
      <w:r>
        <w:rPr>
          <w:rFonts w:hint="eastAsia" w:ascii="宋体" w:hAnsi="宋体" w:eastAsia="宋体" w:cs="宋体"/>
          <w:color w:val="auto"/>
          <w:spacing w:val="2"/>
          <w:sz w:val="24"/>
          <w:szCs w:val="24"/>
          <w:highlight w:val="none"/>
        </w:rPr>
        <w:t>江南市场、三合市场三地经过调查得出市场批发均价设定为</w:t>
      </w:r>
      <w:r>
        <w:rPr>
          <w:rFonts w:hint="eastAsia" w:ascii="宋体" w:hAnsi="宋体" w:eastAsia="宋体" w:cs="宋体"/>
          <w:color w:val="auto"/>
          <w:spacing w:val="-49"/>
          <w:sz w:val="24"/>
          <w:szCs w:val="24"/>
          <w:highlight w:val="none"/>
        </w:rPr>
        <w:t xml:space="preserve"> </w:t>
      </w:r>
      <w:r>
        <w:rPr>
          <w:rFonts w:hint="eastAsia" w:ascii="宋体" w:hAnsi="宋体" w:eastAsia="宋体" w:cs="宋体"/>
          <w:color w:val="auto"/>
          <w:spacing w:val="2"/>
          <w:sz w:val="24"/>
          <w:szCs w:val="24"/>
          <w:highlight w:val="none"/>
        </w:rPr>
        <w:t>X，各分标</w:t>
      </w:r>
      <w:r>
        <w:rPr>
          <w:rFonts w:hint="eastAsia" w:ascii="宋体" w:hAnsi="宋体" w:eastAsia="宋体" w:cs="宋体"/>
          <w:color w:val="auto"/>
          <w:spacing w:val="1"/>
          <w:sz w:val="24"/>
          <w:szCs w:val="24"/>
          <w:highlight w:val="none"/>
        </w:rPr>
        <w:t>全部中</w:t>
      </w:r>
      <w:r>
        <w:rPr>
          <w:rFonts w:hint="eastAsia" w:ascii="宋体" w:hAnsi="宋体" w:eastAsia="宋体" w:cs="宋体"/>
          <w:color w:val="auto"/>
          <w:spacing w:val="5"/>
          <w:sz w:val="24"/>
          <w:szCs w:val="24"/>
          <w:highlight w:val="none"/>
        </w:rPr>
        <w:t>标人的投标折扣的算术平均值作为双方签订合同的分标合同折扣设定为</w:t>
      </w:r>
      <w:r>
        <w:rPr>
          <w:rFonts w:hint="eastAsia" w:ascii="宋体" w:hAnsi="宋体" w:eastAsia="宋体" w:cs="宋体"/>
          <w:color w:val="auto"/>
          <w:spacing w:val="-50"/>
          <w:sz w:val="24"/>
          <w:szCs w:val="24"/>
          <w:highlight w:val="none"/>
        </w:rPr>
        <w:t xml:space="preserve"> </w:t>
      </w:r>
      <w:r>
        <w:rPr>
          <w:rFonts w:hint="eastAsia" w:ascii="宋体" w:hAnsi="宋体" w:eastAsia="宋体" w:cs="宋体"/>
          <w:color w:val="auto"/>
          <w:spacing w:val="5"/>
          <w:sz w:val="24"/>
          <w:szCs w:val="24"/>
          <w:highlight w:val="none"/>
        </w:rPr>
        <w:t>Y%，则该分标</w:t>
      </w:r>
      <w:r>
        <w:rPr>
          <w:rFonts w:hint="eastAsia" w:ascii="宋体" w:hAnsi="宋体" w:eastAsia="宋体" w:cs="宋体"/>
          <w:color w:val="auto"/>
          <w:spacing w:val="4"/>
          <w:sz w:val="24"/>
          <w:szCs w:val="24"/>
          <w:highlight w:val="none"/>
        </w:rPr>
        <w:t>原料</w:t>
      </w:r>
      <w:r>
        <w:rPr>
          <w:rFonts w:hint="eastAsia" w:ascii="宋体" w:hAnsi="宋体" w:eastAsia="宋体" w:cs="宋体"/>
          <w:color w:val="auto"/>
          <w:sz w:val="24"/>
          <w:szCs w:val="24"/>
          <w:highlight w:val="none"/>
        </w:rPr>
        <w:t>供货价为</w:t>
      </w:r>
      <w:r>
        <w:rPr>
          <w:rFonts w:hint="eastAsia" w:ascii="宋体" w:hAnsi="宋体" w:eastAsia="宋体" w:cs="宋体"/>
          <w:color w:val="auto"/>
          <w:spacing w:val="-51"/>
          <w:sz w:val="24"/>
          <w:szCs w:val="24"/>
          <w:highlight w:val="none"/>
        </w:rPr>
        <w:t xml:space="preserve"> </w:t>
      </w:r>
      <w:r>
        <w:rPr>
          <w:rFonts w:hint="eastAsia" w:ascii="宋体" w:hAnsi="宋体" w:eastAsia="宋体" w:cs="宋体"/>
          <w:color w:val="auto"/>
          <w:sz w:val="24"/>
          <w:szCs w:val="24"/>
          <w:highlight w:val="none"/>
        </w:rPr>
        <w:t>X×Y%（例如：市场批发均价</w:t>
      </w:r>
      <w:r>
        <w:rPr>
          <w:rFonts w:hint="eastAsia" w:ascii="宋体" w:hAnsi="宋体" w:eastAsia="宋体" w:cs="宋体"/>
          <w:color w:val="auto"/>
          <w:spacing w:val="-51"/>
          <w:sz w:val="24"/>
          <w:szCs w:val="24"/>
          <w:highlight w:val="none"/>
        </w:rPr>
        <w:t xml:space="preserve"> </w:t>
      </w:r>
      <w:r>
        <w:rPr>
          <w:rFonts w:hint="eastAsia" w:ascii="宋体" w:hAnsi="宋体" w:eastAsia="宋体" w:cs="宋体"/>
          <w:color w:val="auto"/>
          <w:sz w:val="24"/>
          <w:szCs w:val="24"/>
          <w:highlight w:val="none"/>
        </w:rPr>
        <w:t>X＝100</w:t>
      </w:r>
      <w:r>
        <w:rPr>
          <w:rFonts w:hint="eastAsia" w:ascii="宋体" w:hAnsi="宋体" w:eastAsia="宋体" w:cs="宋体"/>
          <w:color w:val="auto"/>
          <w:spacing w:val="-46"/>
          <w:sz w:val="24"/>
          <w:szCs w:val="24"/>
          <w:highlight w:val="none"/>
        </w:rPr>
        <w:t xml:space="preserve"> </w:t>
      </w:r>
      <w:r>
        <w:rPr>
          <w:rFonts w:hint="eastAsia" w:ascii="宋体" w:hAnsi="宋体" w:eastAsia="宋体" w:cs="宋体"/>
          <w:color w:val="auto"/>
          <w:sz w:val="24"/>
          <w:szCs w:val="24"/>
          <w:highlight w:val="none"/>
        </w:rPr>
        <w:t>元，分标合同折扣</w:t>
      </w:r>
      <w:r>
        <w:rPr>
          <w:rFonts w:hint="eastAsia" w:ascii="宋体" w:hAnsi="宋体" w:eastAsia="宋体" w:cs="宋体"/>
          <w:color w:val="auto"/>
          <w:spacing w:val="-53"/>
          <w:sz w:val="24"/>
          <w:szCs w:val="24"/>
          <w:highlight w:val="none"/>
        </w:rPr>
        <w:t xml:space="preserve"> </w:t>
      </w:r>
      <w:r>
        <w:rPr>
          <w:rFonts w:hint="eastAsia" w:ascii="宋体" w:hAnsi="宋体" w:eastAsia="宋体" w:cs="宋体"/>
          <w:color w:val="auto"/>
          <w:sz w:val="24"/>
          <w:szCs w:val="24"/>
          <w:highlight w:val="none"/>
        </w:rPr>
        <w:t>Y%＝</w:t>
      </w:r>
      <w:r>
        <w:rPr>
          <w:rFonts w:hint="eastAsia" w:ascii="宋体" w:hAnsi="宋体" w:eastAsia="宋体" w:cs="宋体"/>
          <w:color w:val="auto"/>
          <w:spacing w:val="-1"/>
          <w:sz w:val="24"/>
          <w:szCs w:val="24"/>
          <w:highlight w:val="none"/>
        </w:rPr>
        <w:t>97%，该分标原料供货</w:t>
      </w:r>
      <w:r>
        <w:rPr>
          <w:rFonts w:hint="eastAsia" w:ascii="宋体" w:hAnsi="宋体" w:eastAsia="宋体" w:cs="宋体"/>
          <w:color w:val="auto"/>
          <w:spacing w:val="4"/>
          <w:sz w:val="24"/>
          <w:szCs w:val="24"/>
          <w:highlight w:val="none"/>
        </w:rPr>
        <w:t>价=100×0.97＝97</w:t>
      </w:r>
      <w:r>
        <w:rPr>
          <w:rFonts w:hint="eastAsia" w:ascii="宋体" w:hAnsi="宋体" w:eastAsia="宋体" w:cs="宋体"/>
          <w:color w:val="auto"/>
          <w:spacing w:val="-44"/>
          <w:sz w:val="24"/>
          <w:szCs w:val="24"/>
          <w:highlight w:val="none"/>
        </w:rPr>
        <w:t xml:space="preserve"> </w:t>
      </w:r>
      <w:r>
        <w:rPr>
          <w:rFonts w:hint="eastAsia" w:ascii="宋体" w:hAnsi="宋体" w:eastAsia="宋体" w:cs="宋体"/>
          <w:color w:val="auto"/>
          <w:spacing w:val="4"/>
          <w:sz w:val="24"/>
          <w:szCs w:val="24"/>
          <w:highlight w:val="none"/>
        </w:rPr>
        <w:t>元</w:t>
      </w:r>
      <w:r>
        <w:rPr>
          <w:rFonts w:hint="eastAsia" w:ascii="宋体" w:hAnsi="宋体" w:eastAsia="宋体" w:cs="宋体"/>
          <w:color w:val="auto"/>
          <w:spacing w:val="16"/>
          <w:sz w:val="24"/>
          <w:szCs w:val="24"/>
          <w:highlight w:val="none"/>
        </w:rPr>
        <w:t>），</w:t>
      </w:r>
      <w:r>
        <w:rPr>
          <w:rFonts w:hint="eastAsia" w:ascii="宋体" w:hAnsi="宋体" w:eastAsia="宋体" w:cs="宋体"/>
          <w:color w:val="auto"/>
          <w:spacing w:val="4"/>
          <w:sz w:val="24"/>
          <w:szCs w:val="24"/>
          <w:highlight w:val="none"/>
        </w:rPr>
        <w:t>不认可该供货价的投标人视为自动放弃中标权</w:t>
      </w:r>
      <w:r>
        <w:rPr>
          <w:rFonts w:hint="eastAsia" w:ascii="宋体" w:hAnsi="宋体" w:eastAsia="宋体" w:cs="宋体"/>
          <w:color w:val="auto"/>
          <w:spacing w:val="3"/>
          <w:sz w:val="24"/>
          <w:szCs w:val="24"/>
          <w:highlight w:val="none"/>
        </w:rPr>
        <w:t>利，由下一中标候</w:t>
      </w:r>
      <w:r>
        <w:rPr>
          <w:rFonts w:hint="eastAsia" w:ascii="宋体" w:hAnsi="宋体" w:eastAsia="宋体" w:cs="宋体"/>
          <w:color w:val="auto"/>
          <w:spacing w:val="-2"/>
          <w:sz w:val="24"/>
          <w:szCs w:val="24"/>
          <w:highlight w:val="none"/>
        </w:rPr>
        <w:t>选人递补。</w:t>
      </w:r>
    </w:p>
    <w:p>
      <w:pPr>
        <w:keepNext w:val="0"/>
        <w:keepLines w:val="0"/>
        <w:pageBreakBefore w:val="0"/>
        <w:widowControl w:val="0"/>
        <w:kinsoku/>
        <w:wordWrap w:val="0"/>
        <w:overflowPunct/>
        <w:topLinePunct w:val="0"/>
        <w:autoSpaceDE/>
        <w:autoSpaceDN/>
        <w:bidi w:val="0"/>
        <w:adjustRightInd/>
        <w:snapToGrid/>
        <w:spacing w:line="46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第五条：付款方式：</w:t>
      </w:r>
      <w:r>
        <w:rPr>
          <w:rFonts w:hint="eastAsia" w:ascii="宋体" w:hAnsi="宋体" w:eastAsia="宋体" w:cs="宋体"/>
          <w:color w:val="auto"/>
          <w:sz w:val="24"/>
          <w:szCs w:val="24"/>
          <w:highlight w:val="none"/>
          <w:u w:val="single" w:color="auto"/>
        </w:rPr>
        <w:t xml:space="preserve">                             </w:t>
      </w:r>
      <w:r>
        <w:rPr>
          <w:rFonts w:hint="eastAsia" w:ascii="宋体" w:hAnsi="宋体" w:eastAsia="宋体" w:cs="宋体"/>
          <w:color w:val="auto"/>
          <w:spacing w:val="-1"/>
          <w:sz w:val="24"/>
          <w:szCs w:val="24"/>
          <w:highlight w:val="none"/>
          <w:u w:val="single" w:color="auto"/>
        </w:rPr>
        <w:t xml:space="preserve">           </w:t>
      </w:r>
      <w:r>
        <w:rPr>
          <w:rFonts w:hint="eastAsia" w:ascii="宋体" w:hAnsi="宋体" w:eastAsia="宋体" w:cs="宋体"/>
          <w:color w:val="auto"/>
          <w:spacing w:val="-1"/>
          <w:sz w:val="24"/>
          <w:szCs w:val="24"/>
          <w:highlight w:val="none"/>
        </w:rPr>
        <w:t>。</w:t>
      </w:r>
    </w:p>
    <w:p>
      <w:pPr>
        <w:keepNext w:val="0"/>
        <w:keepLines w:val="0"/>
        <w:pageBreakBefore w:val="0"/>
        <w:widowControl w:val="0"/>
        <w:kinsoku/>
        <w:wordWrap w:val="0"/>
        <w:overflowPunct/>
        <w:topLinePunct w:val="0"/>
        <w:autoSpaceDE/>
        <w:autoSpaceDN/>
        <w:bidi w:val="0"/>
        <w:adjustRightInd/>
        <w:snapToGrid/>
        <w:spacing w:line="46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第六条：突发食品卫生事件</w:t>
      </w:r>
    </w:p>
    <w:p>
      <w:pPr>
        <w:keepNext w:val="0"/>
        <w:keepLines w:val="0"/>
        <w:pageBreakBefore w:val="0"/>
        <w:widowControl w:val="0"/>
        <w:kinsoku/>
        <w:wordWrap w:val="0"/>
        <w:overflowPunct/>
        <w:topLinePunct w:val="0"/>
        <w:autoSpaceDE/>
        <w:autoSpaceDN/>
        <w:bidi w:val="0"/>
        <w:adjustRightInd/>
        <w:snapToGrid/>
        <w:spacing w:line="460" w:lineRule="exact"/>
        <w:ind w:firstLine="361"/>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4"/>
          <w:sz w:val="24"/>
          <w:szCs w:val="24"/>
          <w:highlight w:val="none"/>
        </w:rPr>
        <w:t>保证供给甲方的货物的卫生与安全是乙方的义务和责任，乙方应尽其可能</w:t>
      </w:r>
      <w:r>
        <w:rPr>
          <w:rFonts w:hint="eastAsia" w:ascii="宋体" w:hAnsi="宋体" w:eastAsia="宋体" w:cs="宋体"/>
          <w:color w:val="auto"/>
          <w:spacing w:val="3"/>
          <w:sz w:val="24"/>
          <w:szCs w:val="24"/>
          <w:highlight w:val="none"/>
        </w:rPr>
        <w:t>履行义务和责</w:t>
      </w:r>
      <w:r>
        <w:rPr>
          <w:rFonts w:hint="eastAsia" w:ascii="宋体" w:hAnsi="宋体" w:eastAsia="宋体" w:cs="宋体"/>
          <w:color w:val="auto"/>
          <w:spacing w:val="-5"/>
          <w:sz w:val="24"/>
          <w:szCs w:val="24"/>
          <w:highlight w:val="none"/>
        </w:rPr>
        <w:t>任。</w:t>
      </w:r>
    </w:p>
    <w:p>
      <w:pPr>
        <w:keepNext w:val="0"/>
        <w:keepLines w:val="0"/>
        <w:pageBreakBefore w:val="0"/>
        <w:widowControl w:val="0"/>
        <w:kinsoku/>
        <w:wordWrap w:val="0"/>
        <w:overflowPunct/>
        <w:topLinePunct w:val="0"/>
        <w:autoSpaceDE/>
        <w:autoSpaceDN/>
        <w:bidi w:val="0"/>
        <w:adjustRightInd/>
        <w:snapToGrid/>
        <w:spacing w:line="460" w:lineRule="exact"/>
        <w:ind w:left="7"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当发生非乙方原因导致的突发食品卫生事件时，甲乙双方各自承担损失，但因乙方能尽</w:t>
      </w:r>
      <w:r>
        <w:rPr>
          <w:rFonts w:hint="eastAsia" w:ascii="宋体" w:hAnsi="宋体" w:eastAsia="宋体" w:cs="宋体"/>
          <w:color w:val="auto"/>
          <w:spacing w:val="18"/>
          <w:sz w:val="24"/>
          <w:szCs w:val="24"/>
          <w:highlight w:val="none"/>
        </w:rPr>
        <w:t xml:space="preserve"> </w:t>
      </w:r>
      <w:r>
        <w:rPr>
          <w:rFonts w:hint="eastAsia" w:ascii="宋体" w:hAnsi="宋体" w:eastAsia="宋体" w:cs="宋体"/>
          <w:color w:val="auto"/>
          <w:spacing w:val="-1"/>
          <w:sz w:val="24"/>
          <w:szCs w:val="24"/>
          <w:highlight w:val="none"/>
        </w:rPr>
        <w:t>到而未尽到责任的，乙方应承担违约责任。</w:t>
      </w:r>
    </w:p>
    <w:p>
      <w:pPr>
        <w:shd w:val="clear" w:color="auto" w:fill="auto"/>
        <w:wordWrap w:val="0"/>
        <w:spacing w:line="440" w:lineRule="exact"/>
        <w:ind w:firstLine="480" w:firstLineChars="20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第七条：监督办法与退出机制：</w:t>
      </w:r>
    </w:p>
    <w:p>
      <w:pPr>
        <w:keepNext w:val="0"/>
        <w:keepLines w:val="0"/>
        <w:pageBreakBefore w:val="0"/>
        <w:widowControl w:val="0"/>
        <w:shd w:val="clear" w:color="auto" w:fill="auto"/>
        <w:kinsoku/>
        <w:wordWrap w:val="0"/>
        <w:overflowPunct/>
        <w:topLinePunct w:val="0"/>
        <w:autoSpaceDE/>
        <w:autoSpaceDN/>
        <w:bidi w:val="0"/>
        <w:adjustRightInd/>
        <w:snapToGrid/>
        <w:spacing w:line="440" w:lineRule="exact"/>
        <w:ind w:left="0" w:firstLine="480" w:firstLineChars="200"/>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1、监督办法</w:t>
      </w:r>
      <w:r>
        <w:rPr>
          <w:rFonts w:hint="eastAsia" w:ascii="宋体" w:hAnsi="宋体" w:eastAsia="宋体" w:cs="宋体"/>
          <w:bCs/>
          <w:color w:val="auto"/>
          <w:sz w:val="24"/>
          <w:szCs w:val="24"/>
          <w:highlight w:val="none"/>
          <w:lang w:eastAsia="zh-CN"/>
        </w:rPr>
        <w:t>：定期进行供应商</w:t>
      </w:r>
      <w:r>
        <w:rPr>
          <w:rFonts w:hint="eastAsia" w:ascii="宋体" w:hAnsi="宋体" w:eastAsia="宋体" w:cs="宋体"/>
          <w:bCs/>
          <w:color w:val="auto"/>
          <w:sz w:val="24"/>
          <w:szCs w:val="24"/>
          <w:highlight w:val="none"/>
          <w:lang w:val="en-US" w:eastAsia="zh-CN"/>
        </w:rPr>
        <w:t>供货</w:t>
      </w:r>
      <w:r>
        <w:rPr>
          <w:rFonts w:hint="eastAsia" w:ascii="宋体" w:hAnsi="宋体" w:eastAsia="宋体" w:cs="宋体"/>
          <w:bCs/>
          <w:color w:val="auto"/>
          <w:sz w:val="24"/>
          <w:szCs w:val="24"/>
          <w:highlight w:val="none"/>
          <w:lang w:eastAsia="zh-CN"/>
        </w:rPr>
        <w:t>测评，每月由</w:t>
      </w:r>
      <w:r>
        <w:rPr>
          <w:rFonts w:hint="eastAsia" w:ascii="宋体" w:hAnsi="宋体" w:cs="宋体"/>
          <w:bCs/>
          <w:color w:val="auto"/>
          <w:sz w:val="24"/>
          <w:szCs w:val="24"/>
          <w:highlight w:val="none"/>
          <w:lang w:eastAsia="zh-CN"/>
        </w:rPr>
        <w:t>教育</w:t>
      </w:r>
      <w:r>
        <w:rPr>
          <w:rFonts w:hint="eastAsia" w:ascii="宋体" w:hAnsi="宋体" w:eastAsia="宋体" w:cs="宋体"/>
          <w:bCs/>
          <w:color w:val="auto"/>
          <w:sz w:val="24"/>
          <w:szCs w:val="24"/>
          <w:highlight w:val="none"/>
          <w:lang w:eastAsia="zh-CN"/>
        </w:rPr>
        <w:t>后勤服务中心和学校代表对供应商的食材质量、服务态度及价格等因素进行测评，对合格率低于</w:t>
      </w:r>
      <w:r>
        <w:rPr>
          <w:rFonts w:hint="eastAsia" w:ascii="宋体" w:hAnsi="宋体" w:eastAsia="宋体" w:cs="宋体"/>
          <w:bCs/>
          <w:color w:val="auto"/>
          <w:sz w:val="24"/>
          <w:szCs w:val="24"/>
          <w:highlight w:val="none"/>
          <w:lang w:val="en-US" w:eastAsia="zh-CN"/>
        </w:rPr>
        <w:t>90</w:t>
      </w:r>
      <w:r>
        <w:rPr>
          <w:rFonts w:hint="eastAsia" w:ascii="宋体" w:hAnsi="宋体" w:eastAsia="宋体" w:cs="宋体"/>
          <w:bCs/>
          <w:color w:val="auto"/>
          <w:sz w:val="24"/>
          <w:szCs w:val="24"/>
          <w:highlight w:val="none"/>
          <w:lang w:eastAsia="zh-CN"/>
        </w:rPr>
        <w:t>%的供应商进行约谈整改，合格率低于</w:t>
      </w:r>
      <w:r>
        <w:rPr>
          <w:rFonts w:hint="eastAsia" w:ascii="宋体" w:hAnsi="宋体" w:eastAsia="宋体" w:cs="宋体"/>
          <w:bCs/>
          <w:color w:val="auto"/>
          <w:sz w:val="24"/>
          <w:szCs w:val="24"/>
          <w:highlight w:val="none"/>
          <w:lang w:val="en-US" w:eastAsia="zh-CN"/>
        </w:rPr>
        <w:t>70</w:t>
      </w:r>
      <w:r>
        <w:rPr>
          <w:rFonts w:hint="eastAsia" w:ascii="宋体" w:hAnsi="宋体" w:eastAsia="宋体" w:cs="宋体"/>
          <w:bCs/>
          <w:color w:val="auto"/>
          <w:sz w:val="24"/>
          <w:szCs w:val="24"/>
          <w:highlight w:val="none"/>
          <w:lang w:eastAsia="zh-CN"/>
        </w:rPr>
        <w:t>%的供应商暂停供货一个月，合格率低于</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0%的</w:t>
      </w:r>
      <w:r>
        <w:rPr>
          <w:rFonts w:hint="eastAsia" w:ascii="宋体" w:hAnsi="宋体" w:eastAsia="宋体" w:cs="宋体"/>
          <w:bCs/>
          <w:color w:val="auto"/>
          <w:sz w:val="24"/>
          <w:szCs w:val="24"/>
          <w:highlight w:val="none"/>
          <w:lang w:val="en-US" w:eastAsia="zh-CN"/>
        </w:rPr>
        <w:t>供应商</w:t>
      </w:r>
      <w:r>
        <w:rPr>
          <w:rFonts w:hint="eastAsia" w:ascii="宋体" w:hAnsi="宋体" w:eastAsia="宋体" w:cs="宋体"/>
          <w:bCs/>
          <w:color w:val="auto"/>
          <w:sz w:val="24"/>
          <w:szCs w:val="24"/>
          <w:highlight w:val="none"/>
          <w:lang w:eastAsia="zh-CN"/>
        </w:rPr>
        <w:t>终止其供货合同。</w:t>
      </w:r>
    </w:p>
    <w:p>
      <w:pPr>
        <w:keepNext w:val="0"/>
        <w:keepLines w:val="0"/>
        <w:pageBreakBefore w:val="0"/>
        <w:widowControl w:val="0"/>
        <w:kinsoku/>
        <w:wordWrap w:val="0"/>
        <w:overflowPunct/>
        <w:topLinePunct w:val="0"/>
        <w:autoSpaceDE/>
        <w:autoSpaceDN/>
        <w:bidi w:val="0"/>
        <w:adjustRightInd/>
        <w:snapToGrid/>
        <w:spacing w:line="460" w:lineRule="exact"/>
        <w:ind w:left="0" w:firstLine="480"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bCs/>
          <w:color w:val="auto"/>
          <w:sz w:val="24"/>
          <w:szCs w:val="24"/>
          <w:highlight w:val="none"/>
          <w:lang w:val="en-US" w:eastAsia="zh-CN"/>
        </w:rPr>
        <w:t>2、退出机制：</w:t>
      </w:r>
      <w:r>
        <w:rPr>
          <w:rFonts w:hint="eastAsia" w:ascii="宋体" w:hAnsi="宋体" w:eastAsia="宋体" w:cs="宋体"/>
          <w:color w:val="auto"/>
          <w:kern w:val="2"/>
          <w:sz w:val="24"/>
          <w:szCs w:val="24"/>
          <w:highlight w:val="none"/>
          <w:lang w:val="en-US" w:eastAsia="zh-CN" w:bidi="ar-SA"/>
        </w:rPr>
        <w:t>供应商在国务院互联网+督查平台被投诉举报（核查属实）1次的终止其供货合同；供应商在12345政务服务便民热线平台被投诉举报（核查属实）1次的进行约谈整改，2次停止供货一个月；3次的终止其供货合同；供应商被学校师生投诉举报（核查属实）1次的进行提醒教育，2次的进行约谈，3次的停止供货一个月，4次的终止供货合同。</w:t>
      </w:r>
    </w:p>
    <w:p>
      <w:pPr>
        <w:keepNext w:val="0"/>
        <w:keepLines w:val="0"/>
        <w:pageBreakBefore w:val="0"/>
        <w:widowControl w:val="0"/>
        <w:kinsoku/>
        <w:wordWrap w:val="0"/>
        <w:overflowPunct/>
        <w:topLinePunct w:val="0"/>
        <w:autoSpaceDE/>
        <w:autoSpaceDN/>
        <w:bidi w:val="0"/>
        <w:adjustRightInd/>
        <w:snapToGrid/>
        <w:spacing w:line="460" w:lineRule="exact"/>
        <w:ind w:left="36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第</w:t>
      </w:r>
      <w:r>
        <w:rPr>
          <w:rFonts w:hint="eastAsia" w:ascii="宋体" w:hAnsi="宋体" w:eastAsia="宋体" w:cs="宋体"/>
          <w:color w:val="auto"/>
          <w:spacing w:val="-2"/>
          <w:sz w:val="24"/>
          <w:szCs w:val="24"/>
          <w:highlight w:val="none"/>
          <w:lang w:eastAsia="zh-CN"/>
        </w:rPr>
        <w:t>八</w:t>
      </w:r>
      <w:r>
        <w:rPr>
          <w:rFonts w:hint="eastAsia" w:ascii="宋体" w:hAnsi="宋体" w:eastAsia="宋体" w:cs="宋体"/>
          <w:color w:val="auto"/>
          <w:spacing w:val="-2"/>
          <w:sz w:val="24"/>
          <w:szCs w:val="24"/>
          <w:highlight w:val="none"/>
        </w:rPr>
        <w:t>条：违约责任</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1、乙方延误交货时间的，向甲方支付违约金为该次供货金额的 10%。</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2、乙方违反本合同规定造成甲方人员伤害的，按相关法律追究责任。</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3、甲方未按规定时间转结算货款的，每超一天，按银行同期活期利率支付相应利息。</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4、因自然灾害或不可抗力力无法履行合同的，甲方乙方均无责任。</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5、供应商提供的货物造成食品安全事故的，直接取消供应商的供货资格，由供应商承担 经济赔偿责任及其他法律责任。</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6、供应商人员（包括送货人员）进入监管场所必须服从管理，出现与罪犯私自接触、捎 带物品和利益交易等违反学校管理制度行为的，合同立即终止，甲方不予退还押金，之前的 货款不予报帐。情节严重的，移交司法机关依法处理。</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7、合同期内，累计 3 次（含 3 次）被退货的，甲方有权终止合同。</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8、因甲方政策性原因导致合同不能执行时，合同终止。</w:t>
      </w:r>
    </w:p>
    <w:p>
      <w:pPr>
        <w:keepNext w:val="0"/>
        <w:keepLines w:val="0"/>
        <w:pageBreakBefore w:val="0"/>
        <w:widowControl w:val="0"/>
        <w:kinsoku/>
        <w:wordWrap w:val="0"/>
        <w:overflowPunct/>
        <w:topLinePunct w:val="0"/>
        <w:autoSpaceDE/>
        <w:autoSpaceDN/>
        <w:bidi w:val="0"/>
        <w:adjustRightInd/>
        <w:snapToGrid/>
        <w:spacing w:line="460" w:lineRule="exact"/>
        <w:ind w:left="0" w:firstLine="472" w:firstLineChars="20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9、供应商将货物转包或分包给他人的，合同终止，保证金不予退还。</w:t>
      </w:r>
    </w:p>
    <w:p>
      <w:pPr>
        <w:keepNext w:val="0"/>
        <w:keepLines w:val="0"/>
        <w:pageBreakBefore w:val="0"/>
        <w:widowControl w:val="0"/>
        <w:kinsoku/>
        <w:wordWrap w:val="0"/>
        <w:overflowPunct/>
        <w:topLinePunct w:val="0"/>
        <w:autoSpaceDE/>
        <w:autoSpaceDN/>
        <w:bidi w:val="0"/>
        <w:adjustRightInd/>
        <w:snapToGrid/>
        <w:spacing w:line="460" w:lineRule="exact"/>
        <w:ind w:left="36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2"/>
          <w:sz w:val="24"/>
          <w:szCs w:val="24"/>
          <w:highlight w:val="none"/>
        </w:rPr>
        <w:t>第</w:t>
      </w:r>
      <w:r>
        <w:rPr>
          <w:rFonts w:hint="eastAsia" w:ascii="宋体" w:hAnsi="宋体" w:eastAsia="宋体" w:cs="宋体"/>
          <w:color w:val="auto"/>
          <w:spacing w:val="-2"/>
          <w:sz w:val="24"/>
          <w:szCs w:val="24"/>
          <w:highlight w:val="none"/>
          <w:lang w:eastAsia="zh-CN"/>
        </w:rPr>
        <w:t>九</w:t>
      </w:r>
      <w:r>
        <w:rPr>
          <w:rFonts w:hint="eastAsia" w:ascii="宋体" w:hAnsi="宋体" w:eastAsia="宋体" w:cs="宋体"/>
          <w:color w:val="auto"/>
          <w:spacing w:val="-2"/>
          <w:sz w:val="24"/>
          <w:szCs w:val="24"/>
          <w:highlight w:val="none"/>
        </w:rPr>
        <w:t>条：协议生效</w:t>
      </w:r>
    </w:p>
    <w:p>
      <w:pPr>
        <w:keepNext w:val="0"/>
        <w:keepLines w:val="0"/>
        <w:pageBreakBefore w:val="0"/>
        <w:widowControl w:val="0"/>
        <w:kinsoku/>
        <w:wordWrap w:val="0"/>
        <w:overflowPunct/>
        <w:topLinePunct w:val="0"/>
        <w:autoSpaceDE/>
        <w:autoSpaceDN/>
        <w:bidi w:val="0"/>
        <w:adjustRightInd/>
        <w:snapToGrid/>
        <w:spacing w:line="460" w:lineRule="exact"/>
        <w:ind w:left="498"/>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1、本协议由双方代表于</w:t>
      </w:r>
      <w:r>
        <w:rPr>
          <w:rFonts w:hint="eastAsia" w:ascii="宋体" w:hAnsi="宋体" w:eastAsia="宋体" w:cs="宋体"/>
          <w:color w:val="auto"/>
          <w:spacing w:val="-3"/>
          <w:sz w:val="24"/>
          <w:szCs w:val="24"/>
          <w:highlight w:val="none"/>
          <w:u w:val="single"/>
        </w:rPr>
        <w:t xml:space="preserve">    年 月</w:t>
      </w:r>
      <w:r>
        <w:rPr>
          <w:rFonts w:hint="eastAsia" w:ascii="宋体" w:hAnsi="宋体" w:eastAsia="宋体" w:cs="宋体"/>
          <w:color w:val="auto"/>
          <w:spacing w:val="64"/>
          <w:sz w:val="24"/>
          <w:szCs w:val="24"/>
          <w:highlight w:val="none"/>
          <w:u w:val="single"/>
        </w:rPr>
        <w:t xml:space="preserve"> </w:t>
      </w:r>
      <w:r>
        <w:rPr>
          <w:rFonts w:hint="eastAsia" w:ascii="宋体" w:hAnsi="宋体" w:eastAsia="宋体" w:cs="宋体"/>
          <w:color w:val="auto"/>
          <w:spacing w:val="-3"/>
          <w:sz w:val="24"/>
          <w:szCs w:val="24"/>
          <w:highlight w:val="none"/>
          <w:u w:val="single"/>
        </w:rPr>
        <w:t>日</w:t>
      </w:r>
      <w:r>
        <w:rPr>
          <w:rFonts w:hint="eastAsia" w:ascii="宋体" w:hAnsi="宋体" w:eastAsia="宋体" w:cs="宋体"/>
          <w:color w:val="auto"/>
          <w:spacing w:val="-3"/>
          <w:sz w:val="24"/>
          <w:szCs w:val="24"/>
          <w:highlight w:val="none"/>
        </w:rPr>
        <w:t>签定，自签定之日起生效。</w:t>
      </w:r>
    </w:p>
    <w:p>
      <w:pPr>
        <w:keepNext w:val="0"/>
        <w:keepLines w:val="0"/>
        <w:pageBreakBefore w:val="0"/>
        <w:widowControl w:val="0"/>
        <w:kinsoku/>
        <w:wordWrap w:val="0"/>
        <w:overflowPunct/>
        <w:topLinePunct w:val="0"/>
        <w:autoSpaceDE/>
        <w:autoSpaceDN/>
        <w:bidi w:val="0"/>
        <w:adjustRightInd/>
        <w:snapToGrid/>
        <w:spacing w:line="460" w:lineRule="exact"/>
        <w:ind w:left="483"/>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2、本协议一式</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份，甲乙双方各执</w:t>
      </w:r>
      <w:r>
        <w:rPr>
          <w:rFonts w:hint="eastAsia" w:ascii="宋体" w:hAnsi="宋体" w:eastAsia="宋体" w:cs="宋体"/>
          <w:color w:val="auto"/>
          <w:spacing w:val="-1"/>
          <w:sz w:val="24"/>
          <w:szCs w:val="24"/>
          <w:highlight w:val="none"/>
          <w:u w:val="single"/>
        </w:rPr>
        <w:t xml:space="preserve">   </w:t>
      </w:r>
      <w:r>
        <w:rPr>
          <w:rFonts w:hint="eastAsia" w:ascii="宋体" w:hAnsi="宋体" w:eastAsia="宋体" w:cs="宋体"/>
          <w:color w:val="auto"/>
          <w:spacing w:val="-1"/>
          <w:sz w:val="24"/>
          <w:szCs w:val="24"/>
          <w:highlight w:val="none"/>
        </w:rPr>
        <w:t>份，具有同等法律效力。</w:t>
      </w:r>
    </w:p>
    <w:p>
      <w:pPr>
        <w:keepNext w:val="0"/>
        <w:keepLines w:val="0"/>
        <w:pageBreakBefore w:val="0"/>
        <w:widowControl w:val="0"/>
        <w:kinsoku/>
        <w:wordWrap w:val="0"/>
        <w:overflowPunct/>
        <w:topLinePunct w:val="0"/>
        <w:autoSpaceDE/>
        <w:autoSpaceDN/>
        <w:bidi w:val="0"/>
        <w:adjustRightInd/>
        <w:snapToGrid/>
        <w:spacing w:line="460" w:lineRule="exact"/>
        <w:ind w:firstLine="480"/>
        <w:jc w:val="both"/>
        <w:textAlignment w:val="auto"/>
        <w:rPr>
          <w:rFonts w:hint="eastAsia" w:ascii="宋体" w:hAnsi="宋体" w:eastAsia="宋体" w:cs="宋体"/>
          <w:color w:val="auto"/>
          <w:spacing w:val="-5"/>
          <w:sz w:val="24"/>
          <w:szCs w:val="24"/>
          <w:highlight w:val="none"/>
        </w:rPr>
      </w:pPr>
      <w:r>
        <w:rPr>
          <w:rFonts w:hint="eastAsia" w:ascii="宋体" w:hAnsi="宋体" w:eastAsia="宋体" w:cs="宋体"/>
          <w:color w:val="auto"/>
          <w:spacing w:val="1"/>
          <w:sz w:val="24"/>
          <w:szCs w:val="24"/>
          <w:highlight w:val="none"/>
        </w:rPr>
        <w:t>第九条：本合同未尽事宜由甲乙双方友好协商解决。违反本合</w:t>
      </w:r>
      <w:r>
        <w:rPr>
          <w:rFonts w:hint="eastAsia" w:ascii="宋体" w:hAnsi="宋体" w:eastAsia="宋体" w:cs="宋体"/>
          <w:color w:val="auto"/>
          <w:sz w:val="24"/>
          <w:szCs w:val="24"/>
          <w:highlight w:val="none"/>
        </w:rPr>
        <w:t>同引起争议，甲乙双方应</w:t>
      </w:r>
      <w:r>
        <w:rPr>
          <w:rFonts w:hint="eastAsia" w:ascii="宋体" w:hAnsi="宋体" w:eastAsia="宋体" w:cs="宋体"/>
          <w:color w:val="auto"/>
          <w:spacing w:val="7"/>
          <w:sz w:val="24"/>
          <w:szCs w:val="24"/>
          <w:highlight w:val="none"/>
        </w:rPr>
        <w:t>尽量协商，协商不能达到一致时，甲乙双方均有权向甲方所在地管辖区的人</w:t>
      </w:r>
      <w:r>
        <w:rPr>
          <w:rFonts w:hint="eastAsia" w:ascii="宋体" w:hAnsi="宋体" w:eastAsia="宋体" w:cs="宋体"/>
          <w:color w:val="auto"/>
          <w:spacing w:val="6"/>
          <w:sz w:val="24"/>
          <w:szCs w:val="24"/>
          <w:highlight w:val="none"/>
        </w:rPr>
        <w:t>民法院提起诉</w:t>
      </w:r>
      <w:r>
        <w:rPr>
          <w:rFonts w:hint="eastAsia" w:ascii="宋体" w:hAnsi="宋体" w:eastAsia="宋体" w:cs="宋体"/>
          <w:color w:val="auto"/>
          <w:spacing w:val="-5"/>
          <w:sz w:val="24"/>
          <w:szCs w:val="24"/>
          <w:highlight w:val="none"/>
        </w:rPr>
        <w:t>讼。</w:t>
      </w:r>
    </w:p>
    <w:p>
      <w:pPr>
        <w:spacing w:before="23"/>
        <w:rPr>
          <w:rFonts w:hint="eastAsia" w:ascii="宋体" w:hAnsi="宋体" w:eastAsia="宋体" w:cs="宋体"/>
          <w:color w:val="auto"/>
          <w:highlight w:val="none"/>
        </w:rPr>
      </w:pPr>
    </w:p>
    <w:tbl>
      <w:tblPr>
        <w:tblStyle w:val="40"/>
        <w:tblW w:w="8358" w:type="dxa"/>
        <w:tblInd w:w="6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1"/>
        <w:gridCol w:w="3347"/>
        <w:gridCol w:w="3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731" w:type="dxa"/>
            <w:noWrap w:val="0"/>
            <w:vAlign w:val="top"/>
          </w:tcPr>
          <w:p>
            <w:pPr>
              <w:pStyle w:val="39"/>
              <w:autoSpaceDE w:val="0"/>
              <w:autoSpaceDN w:val="0"/>
              <w:spacing w:before="170" w:line="222" w:lineRule="auto"/>
              <w:ind w:left="636"/>
              <w:rPr>
                <w:rFonts w:hint="eastAsia" w:ascii="宋体" w:hAnsi="宋体" w:eastAsia="宋体" w:cs="宋体"/>
                <w:color w:val="auto"/>
                <w:highlight w:val="none"/>
              </w:rPr>
            </w:pPr>
            <w:r>
              <w:rPr>
                <w:rFonts w:hint="eastAsia" w:ascii="宋体" w:hAnsi="宋体" w:eastAsia="宋体" w:cs="宋体"/>
                <w:color w:val="auto"/>
                <w:spacing w:val="-7"/>
                <w:highlight w:val="none"/>
              </w:rPr>
              <w:t>名称</w:t>
            </w:r>
          </w:p>
        </w:tc>
        <w:tc>
          <w:tcPr>
            <w:tcW w:w="3347" w:type="dxa"/>
            <w:noWrap w:val="0"/>
            <w:vAlign w:val="top"/>
          </w:tcPr>
          <w:p>
            <w:pPr>
              <w:pStyle w:val="39"/>
              <w:autoSpaceDE w:val="0"/>
              <w:autoSpaceDN w:val="0"/>
              <w:spacing w:before="169" w:line="222" w:lineRule="auto"/>
              <w:ind w:left="1469"/>
              <w:rPr>
                <w:rFonts w:hint="eastAsia" w:ascii="宋体" w:hAnsi="宋体" w:eastAsia="宋体" w:cs="宋体"/>
                <w:color w:val="auto"/>
                <w:highlight w:val="none"/>
              </w:rPr>
            </w:pPr>
            <w:r>
              <w:rPr>
                <w:rFonts w:hint="eastAsia" w:ascii="宋体" w:hAnsi="宋体" w:eastAsia="宋体" w:cs="宋体"/>
                <w:color w:val="auto"/>
                <w:spacing w:val="-21"/>
                <w:highlight w:val="none"/>
              </w:rPr>
              <w:t>甲方</w:t>
            </w:r>
          </w:p>
        </w:tc>
        <w:tc>
          <w:tcPr>
            <w:tcW w:w="3280" w:type="dxa"/>
            <w:noWrap w:val="0"/>
            <w:vAlign w:val="top"/>
          </w:tcPr>
          <w:p>
            <w:pPr>
              <w:pStyle w:val="39"/>
              <w:autoSpaceDE w:val="0"/>
              <w:autoSpaceDN w:val="0"/>
              <w:spacing w:before="169" w:line="222" w:lineRule="auto"/>
              <w:ind w:left="1426"/>
              <w:rPr>
                <w:rFonts w:hint="eastAsia" w:ascii="宋体" w:hAnsi="宋体" w:eastAsia="宋体" w:cs="宋体"/>
                <w:color w:val="auto"/>
                <w:highlight w:val="none"/>
              </w:rPr>
            </w:pPr>
            <w:r>
              <w:rPr>
                <w:rFonts w:hint="eastAsia" w:ascii="宋体" w:hAnsi="宋体" w:eastAsia="宋体" w:cs="宋体"/>
                <w:color w:val="auto"/>
                <w:spacing w:val="-15"/>
                <w:highlight w:val="none"/>
              </w:rPr>
              <w:t>乙方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731" w:type="dxa"/>
            <w:noWrap w:val="0"/>
            <w:vAlign w:val="top"/>
          </w:tcPr>
          <w:p>
            <w:pPr>
              <w:pStyle w:val="39"/>
              <w:autoSpaceDE w:val="0"/>
              <w:autoSpaceDN w:val="0"/>
              <w:spacing w:before="115" w:line="221" w:lineRule="auto"/>
              <w:ind w:left="395"/>
              <w:rPr>
                <w:rFonts w:hint="eastAsia" w:ascii="宋体" w:hAnsi="宋体" w:eastAsia="宋体" w:cs="宋体"/>
                <w:color w:val="auto"/>
                <w:highlight w:val="none"/>
              </w:rPr>
            </w:pPr>
            <w:r>
              <w:rPr>
                <w:rFonts w:hint="eastAsia" w:ascii="宋体" w:hAnsi="宋体" w:eastAsia="宋体" w:cs="宋体"/>
                <w:color w:val="auto"/>
                <w:spacing w:val="-3"/>
                <w:highlight w:val="none"/>
              </w:rPr>
              <w:t>单位名称</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731" w:type="dxa"/>
            <w:noWrap w:val="0"/>
            <w:vAlign w:val="top"/>
          </w:tcPr>
          <w:p>
            <w:pPr>
              <w:pStyle w:val="39"/>
              <w:autoSpaceDE w:val="0"/>
              <w:autoSpaceDN w:val="0"/>
              <w:spacing w:before="110" w:line="221" w:lineRule="auto"/>
              <w:ind w:left="395"/>
              <w:rPr>
                <w:rFonts w:hint="eastAsia" w:ascii="宋体" w:hAnsi="宋体" w:eastAsia="宋体" w:cs="宋体"/>
                <w:color w:val="auto"/>
                <w:highlight w:val="none"/>
              </w:rPr>
            </w:pPr>
            <w:r>
              <w:rPr>
                <w:rFonts w:hint="eastAsia" w:ascii="宋体" w:hAnsi="宋体" w:eastAsia="宋体" w:cs="宋体"/>
                <w:color w:val="auto"/>
                <w:spacing w:val="-3"/>
                <w:highlight w:val="none"/>
              </w:rPr>
              <w:t>单位地址</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08" w:line="220" w:lineRule="auto"/>
              <w:ind w:left="274"/>
              <w:rPr>
                <w:rFonts w:hint="eastAsia" w:ascii="宋体" w:hAnsi="宋体" w:eastAsia="宋体" w:cs="宋体"/>
                <w:color w:val="auto"/>
                <w:highlight w:val="none"/>
                <w:lang w:eastAsia="zh-CN"/>
              </w:rPr>
            </w:pPr>
            <w:r>
              <w:rPr>
                <w:rFonts w:hint="eastAsia" w:ascii="宋体" w:hAnsi="宋体" w:eastAsia="宋体" w:cs="宋体"/>
                <w:color w:val="auto"/>
                <w:spacing w:val="-3"/>
                <w:highlight w:val="none"/>
                <w:lang w:eastAsia="zh-CN"/>
              </w:rPr>
              <w:t>法定代表人</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273" w:line="220" w:lineRule="auto"/>
              <w:ind w:left="272"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2"/>
                <w:highlight w:val="none"/>
              </w:rPr>
              <w:t>委托代理人</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04" w:line="222" w:lineRule="auto"/>
              <w:ind w:left="394"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3"/>
                <w:highlight w:val="none"/>
              </w:rPr>
              <w:t>联系电话</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15" w:line="221" w:lineRule="auto"/>
              <w:ind w:left="632"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5"/>
                <w:highlight w:val="none"/>
              </w:rPr>
              <w:t>税号</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11" w:line="221" w:lineRule="auto"/>
              <w:ind w:left="394"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3"/>
                <w:highlight w:val="none"/>
              </w:rPr>
              <w:t>开户银行</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16" w:line="222" w:lineRule="auto"/>
              <w:ind w:left="637"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7"/>
                <w:highlight w:val="none"/>
              </w:rPr>
              <w:t>账号</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731" w:type="dxa"/>
            <w:noWrap w:val="0"/>
            <w:vAlign w:val="top"/>
          </w:tcPr>
          <w:p>
            <w:pPr>
              <w:pStyle w:val="39"/>
              <w:autoSpaceDE w:val="0"/>
              <w:autoSpaceDN w:val="0"/>
              <w:spacing w:before="106" w:line="222" w:lineRule="auto"/>
              <w:ind w:left="393" w:leftChars="0"/>
              <w:rPr>
                <w:rFonts w:hint="eastAsia" w:ascii="宋体" w:hAnsi="宋体" w:eastAsia="宋体" w:cs="宋体"/>
                <w:color w:val="auto"/>
                <w:kern w:val="2"/>
                <w:sz w:val="24"/>
                <w:szCs w:val="24"/>
                <w:highlight w:val="none"/>
                <w:lang w:val="en-US" w:eastAsia="en-US" w:bidi="ar-SA"/>
              </w:rPr>
            </w:pPr>
            <w:r>
              <w:rPr>
                <w:rFonts w:hint="eastAsia" w:ascii="宋体" w:hAnsi="宋体" w:eastAsia="宋体" w:cs="宋体"/>
                <w:color w:val="auto"/>
                <w:spacing w:val="-3"/>
                <w:highlight w:val="none"/>
              </w:rPr>
              <w:t>签订时间</w:t>
            </w:r>
          </w:p>
        </w:tc>
        <w:tc>
          <w:tcPr>
            <w:tcW w:w="3347" w:type="dxa"/>
            <w:noWrap w:val="0"/>
            <w:vAlign w:val="top"/>
          </w:tcPr>
          <w:p>
            <w:pPr>
              <w:autoSpaceDE w:val="0"/>
              <w:autoSpaceDN w:val="0"/>
              <w:rPr>
                <w:rFonts w:hint="eastAsia" w:ascii="宋体" w:hAnsi="宋体" w:eastAsia="宋体" w:cs="宋体"/>
                <w:color w:val="auto"/>
                <w:sz w:val="21"/>
                <w:highlight w:val="none"/>
              </w:rPr>
            </w:pPr>
          </w:p>
        </w:tc>
        <w:tc>
          <w:tcPr>
            <w:tcW w:w="3280" w:type="dxa"/>
            <w:noWrap w:val="0"/>
            <w:vAlign w:val="top"/>
          </w:tcPr>
          <w:p>
            <w:pPr>
              <w:autoSpaceDE w:val="0"/>
              <w:autoSpaceDN w:val="0"/>
              <w:rPr>
                <w:rFonts w:hint="eastAsia" w:ascii="宋体" w:hAnsi="宋体" w:eastAsia="宋体" w:cs="宋体"/>
                <w:color w:val="auto"/>
                <w:sz w:val="21"/>
                <w:highlight w:val="none"/>
              </w:rPr>
            </w:pPr>
          </w:p>
        </w:tc>
      </w:tr>
    </w:tbl>
    <w:p>
      <w:pPr>
        <w:pStyle w:val="12"/>
        <w:spacing w:line="229" w:lineRule="exact"/>
        <w:rPr>
          <w:rFonts w:hint="eastAsia" w:ascii="宋体" w:hAnsi="宋体" w:eastAsia="宋体" w:cs="宋体"/>
          <w:color w:val="auto"/>
          <w:sz w:val="19"/>
          <w:highlight w:val="none"/>
        </w:rPr>
      </w:pPr>
    </w:p>
    <w:p>
      <w:pPr>
        <w:spacing w:before="36" w:line="211" w:lineRule="auto"/>
        <w:jc w:val="right"/>
        <w:rPr>
          <w:rFonts w:hint="eastAsia" w:ascii="宋体" w:hAnsi="宋体" w:eastAsia="宋体" w:cs="宋体"/>
          <w:color w:val="auto"/>
          <w:sz w:val="18"/>
          <w:szCs w:val="18"/>
          <w:highlight w:val="none"/>
        </w:rPr>
      </w:pPr>
    </w:p>
    <w:p>
      <w:pPr>
        <w:shd w:val="clear" w:color="auto" w:fill="auto"/>
        <w:snapToGrid w:val="0"/>
        <w:spacing w:line="360" w:lineRule="exact"/>
        <w:rPr>
          <w:rFonts w:hint="eastAsia" w:ascii="宋体" w:hAnsi="宋体" w:eastAsia="宋体" w:cs="宋体"/>
          <w:b/>
          <w:color w:val="auto"/>
          <w:sz w:val="32"/>
          <w:szCs w:val="32"/>
          <w:highlight w:val="none"/>
        </w:rPr>
      </w:pPr>
    </w:p>
    <w:p>
      <w:pPr>
        <w:shd w:val="clear" w:color="auto" w:fill="auto"/>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kern w:val="0"/>
          <w:sz w:val="32"/>
          <w:szCs w:val="32"/>
          <w:highlight w:val="none"/>
        </w:rPr>
        <w:br w:type="page"/>
      </w:r>
      <w:r>
        <w:rPr>
          <w:rFonts w:hint="eastAsia" w:ascii="宋体" w:hAnsi="宋体" w:eastAsia="宋体" w:cs="宋体"/>
          <w:b/>
          <w:bCs/>
          <w:color w:val="auto"/>
          <w:kern w:val="0"/>
          <w:sz w:val="32"/>
          <w:szCs w:val="32"/>
          <w:highlight w:val="none"/>
        </w:rPr>
        <w:t>广西壮族自治区政府采购项目</w:t>
      </w:r>
      <w:r>
        <w:rPr>
          <w:rFonts w:hint="eastAsia" w:ascii="宋体" w:hAnsi="宋体" w:eastAsia="宋体" w:cs="宋体"/>
          <w:b/>
          <w:color w:val="auto"/>
          <w:kern w:val="0"/>
          <w:sz w:val="32"/>
          <w:szCs w:val="32"/>
          <w:highlight w:val="none"/>
        </w:rPr>
        <w:t>合同验收书（格式）</w:t>
      </w:r>
    </w:p>
    <w:p>
      <w:pPr>
        <w:shd w:val="clear" w:color="auto" w:fill="auto"/>
        <w:spacing w:line="3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根据政府采购项目（采购合同编号：</w:t>
      </w:r>
      <w:r>
        <w:rPr>
          <w:rFonts w:hint="eastAsia" w:ascii="宋体" w:hAnsi="宋体" w:eastAsia="宋体" w:cs="宋体"/>
          <w:color w:val="auto"/>
          <w:kern w:val="0"/>
          <w:szCs w:val="21"/>
          <w:highlight w:val="none"/>
        </w:rPr>
        <w:softHyphen/>
      </w:r>
      <w:r>
        <w:rPr>
          <w:rFonts w:hint="eastAsia" w:ascii="宋体" w:hAnsi="宋体" w:eastAsia="宋体" w:cs="宋体"/>
          <w:color w:val="auto"/>
          <w:kern w:val="0"/>
          <w:szCs w:val="21"/>
          <w:highlight w:val="none"/>
        </w:rPr>
        <w:t>   ）的约定，我单位对（ 项目名称 ）政府采购项目中标（或成交）供应商（ 公司名称 ）提供的货物（或工程、服务）进行了验收，验收情况如下：</w:t>
      </w:r>
    </w:p>
    <w:tbl>
      <w:tblPr>
        <w:tblStyle w:val="25"/>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2231"/>
        <w:gridCol w:w="428"/>
        <w:gridCol w:w="2583"/>
        <w:gridCol w:w="102"/>
        <w:gridCol w:w="1574"/>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555" w:type="dxa"/>
            <w:gridSpan w:val="2"/>
            <w:noWrap w:val="0"/>
            <w:vAlign w:val="top"/>
          </w:tcPr>
          <w:p>
            <w:pPr>
              <w:shd w:val="clear" w:color="auto" w:fill="auto"/>
              <w:spacing w:line="340" w:lineRule="exact"/>
              <w:jc w:val="center"/>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验收方式：</w:t>
            </w:r>
          </w:p>
        </w:tc>
        <w:tc>
          <w:tcPr>
            <w:tcW w:w="5924" w:type="dxa"/>
            <w:gridSpan w:val="5"/>
            <w:noWrap w:val="0"/>
            <w:vAlign w:val="top"/>
          </w:tcPr>
          <w:p>
            <w:pPr>
              <w:shd w:val="clear" w:color="auto" w:fill="auto"/>
              <w:spacing w:line="340" w:lineRule="exact"/>
              <w:jc w:val="center"/>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□自行验收    □委托验收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2231"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 称</w:t>
            </w:r>
          </w:p>
        </w:tc>
        <w:tc>
          <w:tcPr>
            <w:tcW w:w="3113" w:type="dxa"/>
            <w:gridSpan w:val="3"/>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货物型号规格、标准及配置等（或服务内容、标准）</w:t>
            </w:r>
          </w:p>
        </w:tc>
        <w:tc>
          <w:tcPr>
            <w:tcW w:w="1574" w:type="dxa"/>
            <w:noWrap w:val="0"/>
            <w:vAlign w:val="center"/>
          </w:tcPr>
          <w:p>
            <w:pPr>
              <w:widowControl/>
              <w:shd w:val="clear" w:color="auto" w:fill="auto"/>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1237"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2231"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3113" w:type="dxa"/>
            <w:gridSpan w:val="3"/>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1574" w:type="dxa"/>
            <w:noWrap w:val="0"/>
            <w:vAlign w:val="center"/>
          </w:tcPr>
          <w:p>
            <w:pPr>
              <w:widowControl/>
              <w:shd w:val="clear" w:color="auto" w:fill="auto"/>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p>
        </w:tc>
        <w:tc>
          <w:tcPr>
            <w:tcW w:w="1237"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2231"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3113" w:type="dxa"/>
            <w:gridSpan w:val="3"/>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1574" w:type="dxa"/>
            <w:noWrap w:val="0"/>
            <w:vAlign w:val="center"/>
          </w:tcPr>
          <w:p>
            <w:pPr>
              <w:widowControl/>
              <w:shd w:val="clear" w:color="auto" w:fill="auto"/>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p>
        </w:tc>
        <w:tc>
          <w:tcPr>
            <w:tcW w:w="1237"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2231"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3113" w:type="dxa"/>
            <w:gridSpan w:val="3"/>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1574" w:type="dxa"/>
            <w:noWrap w:val="0"/>
            <w:vAlign w:val="center"/>
          </w:tcPr>
          <w:p>
            <w:pPr>
              <w:widowControl/>
              <w:shd w:val="clear" w:color="auto" w:fill="auto"/>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p>
        </w:tc>
        <w:tc>
          <w:tcPr>
            <w:tcW w:w="1237"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68" w:type="dxa"/>
            <w:gridSpan w:val="5"/>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  计</w:t>
            </w:r>
          </w:p>
        </w:tc>
        <w:tc>
          <w:tcPr>
            <w:tcW w:w="1574" w:type="dxa"/>
            <w:noWrap w:val="0"/>
            <w:vAlign w:val="center"/>
          </w:tcPr>
          <w:p>
            <w:pPr>
              <w:widowControl/>
              <w:shd w:val="clear" w:color="auto" w:fill="auto"/>
              <w:snapToGrid w:val="0"/>
              <w:spacing w:before="100" w:beforeAutospacing="1" w:after="100" w:afterAutospacing="1" w:line="320" w:lineRule="atLeast"/>
              <w:jc w:val="center"/>
              <w:rPr>
                <w:rFonts w:hint="eastAsia" w:ascii="宋体" w:hAnsi="宋体" w:eastAsia="宋体" w:cs="宋体"/>
                <w:color w:val="auto"/>
                <w:kern w:val="0"/>
                <w:szCs w:val="21"/>
                <w:highlight w:val="none"/>
              </w:rPr>
            </w:pPr>
          </w:p>
        </w:tc>
        <w:tc>
          <w:tcPr>
            <w:tcW w:w="1237"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79" w:type="dxa"/>
            <w:gridSpan w:val="7"/>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合计大写金额：  仟   佰   拾   万   仟   佰   拾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实际供货日期</w:t>
            </w:r>
          </w:p>
        </w:tc>
        <w:tc>
          <w:tcPr>
            <w:tcW w:w="2659" w:type="dxa"/>
            <w:gridSpan w:val="2"/>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c>
          <w:tcPr>
            <w:tcW w:w="2583" w:type="dxa"/>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合同交货验收日期</w:t>
            </w:r>
          </w:p>
        </w:tc>
        <w:tc>
          <w:tcPr>
            <w:tcW w:w="2913" w:type="dxa"/>
            <w:gridSpan w:val="3"/>
            <w:noWrap w:val="0"/>
            <w:vAlign w:val="center"/>
          </w:tcPr>
          <w:p>
            <w:pPr>
              <w:widowControl/>
              <w:shd w:val="clear" w:color="auto" w:fill="auto"/>
              <w:snapToGrid w:val="0"/>
              <w:spacing w:before="100" w:beforeAutospacing="1" w:after="100" w:afterAutospacing="1" w:line="320" w:lineRule="atLeast"/>
              <w:ind w:firstLine="2"/>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p>
        </w:tc>
        <w:tc>
          <w:tcPr>
            <w:tcW w:w="2659" w:type="dxa"/>
            <w:gridSpan w:val="2"/>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p>
        </w:tc>
        <w:tc>
          <w:tcPr>
            <w:tcW w:w="2583" w:type="dxa"/>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p>
        </w:tc>
        <w:tc>
          <w:tcPr>
            <w:tcW w:w="2913" w:type="dxa"/>
            <w:gridSpan w:val="3"/>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324" w:type="dxa"/>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验收具体内容</w:t>
            </w:r>
          </w:p>
        </w:tc>
        <w:tc>
          <w:tcPr>
            <w:tcW w:w="8155" w:type="dxa"/>
            <w:gridSpan w:val="6"/>
            <w:noWrap w:val="0"/>
            <w:vAlign w:val="center"/>
          </w:tcPr>
          <w:p>
            <w:pPr>
              <w:widowControl/>
              <w:shd w:val="clear" w:color="auto" w:fill="auto"/>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24" w:type="dxa"/>
            <w:vMerge w:val="restart"/>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验收小组意见</w:t>
            </w:r>
          </w:p>
        </w:tc>
        <w:tc>
          <w:tcPr>
            <w:tcW w:w="8155" w:type="dxa"/>
            <w:gridSpan w:val="6"/>
            <w:noWrap w:val="0"/>
            <w:vAlign w:val="center"/>
          </w:tcPr>
          <w:p>
            <w:pPr>
              <w:widowControl/>
              <w:shd w:val="clear" w:color="auto" w:fill="auto"/>
              <w:snapToGrid w:val="0"/>
              <w:spacing w:before="100" w:beforeAutospacing="1" w:after="100" w:afterAutospacing="1" w:line="320" w:lineRule="atLeast"/>
              <w:jc w:val="left"/>
              <w:rPr>
                <w:rFonts w:hint="eastAsia" w:ascii="宋体" w:hAnsi="宋体" w:eastAsia="宋体" w:cs="宋体"/>
                <w:color w:val="auto"/>
                <w:highlight w:val="none"/>
              </w:rPr>
            </w:pPr>
            <w:r>
              <w:rPr>
                <w:rFonts w:hint="eastAsia" w:ascii="宋体" w:hAnsi="宋体" w:eastAsia="宋体" w:cs="宋体"/>
                <w:color w:val="auto"/>
                <w:highlight w:val="none"/>
              </w:rPr>
              <w:t>验收结论性意见：</w:t>
            </w:r>
          </w:p>
          <w:p>
            <w:pPr>
              <w:pStyle w:val="15"/>
              <w:shd w:val="clear" w:color="auto" w:fil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324" w:type="dxa"/>
            <w:vMerge w:val="continue"/>
            <w:noWrap w:val="0"/>
            <w:vAlign w:val="center"/>
          </w:tcPr>
          <w:p>
            <w:pPr>
              <w:widowControl/>
              <w:shd w:val="clear" w:color="auto" w:fill="auto"/>
              <w:snapToGrid w:val="0"/>
              <w:spacing w:before="100" w:beforeAutospacing="1" w:after="100" w:afterAutospacing="1" w:line="320" w:lineRule="atLeast"/>
              <w:ind w:firstLine="2"/>
              <w:jc w:val="left"/>
              <w:rPr>
                <w:rFonts w:hint="eastAsia" w:ascii="宋体" w:hAnsi="宋体" w:eastAsia="宋体" w:cs="宋体"/>
                <w:color w:val="auto"/>
                <w:kern w:val="0"/>
                <w:szCs w:val="21"/>
                <w:highlight w:val="none"/>
              </w:rPr>
            </w:pPr>
          </w:p>
        </w:tc>
        <w:tc>
          <w:tcPr>
            <w:tcW w:w="8155" w:type="dxa"/>
            <w:gridSpan w:val="6"/>
            <w:noWrap w:val="0"/>
            <w:vAlign w:val="center"/>
          </w:tcPr>
          <w:p>
            <w:pPr>
              <w:widowControl/>
              <w:shd w:val="clear" w:color="auto" w:fill="auto"/>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有异议的意见和说明理由：</w:t>
            </w:r>
          </w:p>
          <w:p>
            <w:pPr>
              <w:widowControl/>
              <w:shd w:val="clear" w:color="auto" w:fill="auto"/>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479" w:type="dxa"/>
            <w:gridSpan w:val="7"/>
            <w:noWrap w:val="0"/>
            <w:vAlign w:val="center"/>
          </w:tcPr>
          <w:p>
            <w:pPr>
              <w:widowControl/>
              <w:shd w:val="clear" w:color="auto" w:fill="auto"/>
              <w:snapToGrid w:val="0"/>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479" w:type="dxa"/>
            <w:gridSpan w:val="7"/>
            <w:noWrap w:val="0"/>
            <w:vAlign w:val="center"/>
          </w:tcPr>
          <w:p>
            <w:pPr>
              <w:widowControl/>
              <w:shd w:val="clear" w:color="auto" w:fill="auto"/>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监督人员或其他相关人员签字：</w:t>
            </w:r>
          </w:p>
          <w:p>
            <w:pPr>
              <w:widowControl/>
              <w:shd w:val="clear" w:color="auto" w:fill="auto"/>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479" w:type="dxa"/>
            <w:gridSpan w:val="7"/>
            <w:noWrap w:val="0"/>
            <w:vAlign w:val="center"/>
          </w:tcPr>
          <w:p>
            <w:pPr>
              <w:widowControl/>
              <w:shd w:val="clear" w:color="auto" w:fill="auto"/>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中标或者成交供应商负责人签字或盖章：          采购人或受托机构的意见（盖章）：</w:t>
            </w:r>
          </w:p>
          <w:p>
            <w:pPr>
              <w:widowControl/>
              <w:shd w:val="clear" w:color="auto" w:fill="auto"/>
              <w:spacing w:before="100" w:beforeAutospacing="1" w:after="100" w:afterAutospacing="1" w:line="320" w:lineRule="atLeas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联系电话：        年   月  日          联系电话：       年  月  日</w:t>
            </w:r>
          </w:p>
        </w:tc>
      </w:tr>
    </w:tbl>
    <w:p>
      <w:pPr>
        <w:shd w:val="clear" w:color="auto" w:fill="auto"/>
        <w:wordWrap w:val="0"/>
        <w:autoSpaceDE w:val="0"/>
        <w:autoSpaceDN w:val="0"/>
        <w:jc w:val="left"/>
        <w:rPr>
          <w:rFonts w:hint="eastAsia" w:ascii="宋体" w:hAnsi="宋体" w:eastAsia="宋体" w:cs="宋体"/>
          <w:color w:val="auto"/>
          <w:sz w:val="22"/>
          <w:highlight w:val="none"/>
          <w:lang w:val="zh-CN" w:bidi="zh-CN"/>
        </w:rPr>
      </w:pPr>
    </w:p>
    <w:p>
      <w:pPr>
        <w:shd w:val="clear" w:color="auto" w:fill="auto"/>
        <w:wordWrap w:val="0"/>
        <w:autoSpaceDE w:val="0"/>
        <w:autoSpaceDN w:val="0"/>
        <w:jc w:val="left"/>
        <w:rPr>
          <w:rFonts w:hint="eastAsia" w:ascii="宋体" w:hAnsi="宋体" w:eastAsia="宋体" w:cs="宋体"/>
          <w:color w:val="auto"/>
          <w:sz w:val="22"/>
          <w:highlight w:val="none"/>
          <w:lang w:bidi="zh-CN"/>
        </w:rPr>
      </w:pPr>
    </w:p>
    <w:p>
      <w:pPr>
        <w:shd w:val="clear" w:color="auto" w:fill="auto"/>
        <w:wordWrap w:val="0"/>
        <w:snapToGrid w:val="0"/>
        <w:spacing w:line="400" w:lineRule="exact"/>
        <w:jc w:val="center"/>
        <w:rPr>
          <w:rFonts w:hint="eastAsia" w:ascii="宋体" w:hAnsi="宋体" w:eastAsia="宋体" w:cs="宋体"/>
          <w:b/>
          <w:color w:val="auto"/>
          <w:sz w:val="32"/>
          <w:szCs w:val="32"/>
          <w:highlight w:val="none"/>
          <w:lang w:eastAsia="zh-CN"/>
        </w:rPr>
      </w:pPr>
      <w:r>
        <w:rPr>
          <w:rFonts w:hint="eastAsia" w:ascii="宋体" w:hAnsi="宋体" w:eastAsia="宋体" w:cs="宋体"/>
          <w:color w:val="auto"/>
          <w:highlight w:val="none"/>
        </w:rPr>
        <w:br w:type="page"/>
      </w:r>
      <w:r>
        <w:rPr>
          <w:rFonts w:hint="eastAsia" w:ascii="宋体" w:hAnsi="宋体" w:eastAsia="宋体" w:cs="宋体"/>
          <w:b/>
          <w:color w:val="auto"/>
          <w:sz w:val="32"/>
          <w:szCs w:val="32"/>
          <w:highlight w:val="none"/>
        </w:rPr>
        <w:t>合 同 附 件</w:t>
      </w:r>
      <w:r>
        <w:rPr>
          <w:rFonts w:hint="eastAsia" w:ascii="宋体" w:hAnsi="宋体" w:eastAsia="宋体" w:cs="宋体"/>
          <w:b/>
          <w:color w:val="auto"/>
          <w:sz w:val="32"/>
          <w:szCs w:val="32"/>
          <w:highlight w:val="none"/>
          <w:lang w:eastAsia="zh-CN"/>
        </w:rPr>
        <w:t>（如有）</w:t>
      </w:r>
    </w:p>
    <w:p>
      <w:pPr>
        <w:shd w:val="clear" w:color="auto" w:fill="auto"/>
        <w:wordWrap w:val="0"/>
        <w:snapToGrid w:val="0"/>
        <w:spacing w:line="400" w:lineRule="exact"/>
        <w:ind w:firstLine="738" w:firstLineChars="350"/>
        <w:rPr>
          <w:rFonts w:hint="eastAsia" w:ascii="宋体" w:hAnsi="宋体" w:eastAsia="宋体" w:cs="宋体"/>
          <w:b/>
          <w:color w:val="auto"/>
          <w:szCs w:val="21"/>
          <w:highlight w:val="none"/>
        </w:rPr>
      </w:pPr>
    </w:p>
    <w:tbl>
      <w:tblPr>
        <w:tblStyle w:val="25"/>
        <w:tblW w:w="0" w:type="auto"/>
        <w:jc w:val="center"/>
        <w:tblLayout w:type="fixed"/>
        <w:tblCellMar>
          <w:top w:w="0" w:type="dxa"/>
          <w:left w:w="108" w:type="dxa"/>
          <w:bottom w:w="0" w:type="dxa"/>
          <w:right w:w="108" w:type="dxa"/>
        </w:tblCellMar>
      </w:tblPr>
      <w:tblGrid>
        <w:gridCol w:w="4248"/>
        <w:gridCol w:w="4274"/>
      </w:tblGrid>
      <w:tr>
        <w:tblPrEx>
          <w:tblCellMar>
            <w:top w:w="0" w:type="dxa"/>
            <w:left w:w="108" w:type="dxa"/>
            <w:bottom w:w="0" w:type="dxa"/>
            <w:right w:w="108" w:type="dxa"/>
          </w:tblCellMar>
        </w:tblPrEx>
        <w:trPr>
          <w:trHeight w:val="1226" w:hRule="atLeast"/>
          <w:jc w:val="center"/>
        </w:trPr>
        <w:tc>
          <w:tcPr>
            <w:tcW w:w="8522" w:type="dxa"/>
            <w:gridSpan w:val="2"/>
            <w:tcBorders>
              <w:top w:val="single" w:color="auto" w:sz="4" w:space="0"/>
              <w:left w:val="single" w:color="auto" w:sz="4" w:space="0"/>
              <w:right w:val="single" w:color="auto" w:sz="4" w:space="0"/>
            </w:tcBorders>
            <w:noWrap w:val="0"/>
            <w:vAlign w:val="top"/>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1、供应商承诺具体事项：</w:t>
            </w:r>
          </w:p>
        </w:tc>
      </w:tr>
      <w:tr>
        <w:tblPrEx>
          <w:tblCellMar>
            <w:top w:w="0" w:type="dxa"/>
            <w:left w:w="108" w:type="dxa"/>
            <w:bottom w:w="0" w:type="dxa"/>
            <w:right w:w="108" w:type="dxa"/>
          </w:tblCellMar>
        </w:tblPrEx>
        <w:trPr>
          <w:trHeight w:val="1228" w:hRule="atLeast"/>
          <w:jc w:val="center"/>
        </w:trPr>
        <w:tc>
          <w:tcPr>
            <w:tcW w:w="8522" w:type="dxa"/>
            <w:gridSpan w:val="2"/>
            <w:tcBorders>
              <w:top w:val="single" w:color="auto" w:sz="4" w:space="0"/>
              <w:left w:val="single" w:color="auto" w:sz="4" w:space="0"/>
              <w:right w:val="single" w:color="auto" w:sz="4" w:space="0"/>
            </w:tcBorders>
            <w:noWrap w:val="0"/>
            <w:vAlign w:val="top"/>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2、服务具体事项：</w:t>
            </w:r>
          </w:p>
        </w:tc>
      </w:tr>
      <w:tr>
        <w:tblPrEx>
          <w:tblCellMar>
            <w:top w:w="0" w:type="dxa"/>
            <w:left w:w="108" w:type="dxa"/>
            <w:bottom w:w="0" w:type="dxa"/>
            <w:right w:w="108" w:type="dxa"/>
          </w:tblCellMar>
        </w:tblPrEx>
        <w:trPr>
          <w:trHeight w:val="1088" w:hRule="atLeast"/>
          <w:jc w:val="center"/>
        </w:trPr>
        <w:tc>
          <w:tcPr>
            <w:tcW w:w="8522" w:type="dxa"/>
            <w:gridSpan w:val="2"/>
            <w:tcBorders>
              <w:top w:val="single" w:color="auto" w:sz="4" w:space="0"/>
              <w:left w:val="single" w:color="auto" w:sz="4" w:space="0"/>
              <w:right w:val="single" w:color="auto" w:sz="4" w:space="0"/>
            </w:tcBorders>
            <w:noWrap w:val="0"/>
            <w:vAlign w:val="top"/>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3、其他具体事项：</w:t>
            </w:r>
          </w:p>
        </w:tc>
      </w:tr>
      <w:tr>
        <w:tblPrEx>
          <w:tblCellMar>
            <w:top w:w="0" w:type="dxa"/>
            <w:left w:w="108" w:type="dxa"/>
            <w:bottom w:w="0" w:type="dxa"/>
            <w:right w:w="108" w:type="dxa"/>
          </w:tblCellMar>
        </w:tblPrEx>
        <w:trPr>
          <w:trHeight w:val="1360" w:hRule="atLeast"/>
          <w:jc w:val="center"/>
        </w:trPr>
        <w:tc>
          <w:tcPr>
            <w:tcW w:w="8522" w:type="dxa"/>
            <w:gridSpan w:val="2"/>
            <w:tcBorders>
              <w:top w:val="single" w:color="auto" w:sz="4" w:space="0"/>
              <w:left w:val="single" w:color="auto" w:sz="4" w:space="0"/>
              <w:right w:val="single" w:color="auto" w:sz="4" w:space="0"/>
            </w:tcBorders>
            <w:noWrap w:val="0"/>
            <w:vAlign w:val="top"/>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p>
        </w:tc>
      </w:tr>
      <w:tr>
        <w:tblPrEx>
          <w:tblCellMar>
            <w:top w:w="0" w:type="dxa"/>
            <w:left w:w="108" w:type="dxa"/>
            <w:bottom w:w="0" w:type="dxa"/>
            <w:right w:w="108" w:type="dxa"/>
          </w:tblCellMar>
        </w:tblPrEx>
        <w:trPr>
          <w:trHeight w:val="1703" w:hRule="atLeast"/>
          <w:jc w:val="center"/>
        </w:trPr>
        <w:tc>
          <w:tcPr>
            <w:tcW w:w="424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甲方（章）</w:t>
            </w:r>
          </w:p>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p>
          <w:p>
            <w:pPr>
              <w:shd w:val="clear" w:color="auto" w:fill="auto"/>
              <w:wordWrap w:val="0"/>
              <w:snapToGrid w:val="0"/>
              <w:spacing w:line="400" w:lineRule="exact"/>
              <w:rPr>
                <w:rFonts w:hint="eastAsia" w:ascii="宋体" w:hAnsi="宋体" w:eastAsia="宋体" w:cs="宋体"/>
                <w:b/>
                <w:color w:val="auto"/>
                <w:sz w:val="24"/>
                <w:highlight w:val="none"/>
              </w:rPr>
            </w:pPr>
          </w:p>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年   月   日 </w:t>
            </w:r>
          </w:p>
        </w:tc>
        <w:tc>
          <w:tcPr>
            <w:tcW w:w="427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乙方（章）</w:t>
            </w:r>
          </w:p>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p>
          <w:p>
            <w:pPr>
              <w:shd w:val="clear" w:color="auto" w:fill="auto"/>
              <w:wordWrap w:val="0"/>
              <w:snapToGrid w:val="0"/>
              <w:spacing w:line="400" w:lineRule="exact"/>
              <w:rPr>
                <w:rFonts w:hint="eastAsia" w:ascii="宋体" w:hAnsi="宋体" w:eastAsia="宋体" w:cs="宋体"/>
                <w:b/>
                <w:color w:val="auto"/>
                <w:sz w:val="24"/>
                <w:highlight w:val="none"/>
              </w:rPr>
            </w:pPr>
          </w:p>
          <w:p>
            <w:pPr>
              <w:shd w:val="clear" w:color="auto" w:fill="auto"/>
              <w:wordWrap w:val="0"/>
              <w:snapToGrid w:val="0"/>
              <w:spacing w:line="40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年   月   日</w:t>
            </w:r>
          </w:p>
        </w:tc>
      </w:tr>
    </w:tbl>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注：服务事项填不下时可另加附页。</w:t>
      </w:r>
    </w:p>
    <w:p>
      <w:pPr>
        <w:snapToGrid w:val="0"/>
        <w:spacing w:line="360" w:lineRule="auto"/>
        <w:jc w:val="left"/>
        <w:rPr>
          <w:rFonts w:hint="eastAsia" w:ascii="宋体" w:hAnsi="宋体" w:eastAsia="宋体" w:cs="宋体"/>
          <w:color w:val="auto"/>
          <w:szCs w:val="21"/>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r>
        <w:rPr>
          <w:rFonts w:hint="eastAsia" w:ascii="宋体" w:hAnsi="宋体" w:eastAsia="宋体" w:cs="宋体"/>
          <w:b/>
          <w:color w:val="auto"/>
          <w:sz w:val="32"/>
          <w:szCs w:val="32"/>
          <w:highlight w:val="none"/>
        </w:rPr>
        <w:br w:type="page"/>
      </w: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outlineLvl w:val="0"/>
        <w:rPr>
          <w:rFonts w:hint="eastAsia" w:ascii="宋体" w:hAnsi="宋体" w:eastAsia="宋体" w:cs="宋体"/>
          <w:b/>
          <w:color w:val="auto"/>
          <w:sz w:val="36"/>
          <w:highlight w:val="none"/>
        </w:rPr>
      </w:pPr>
      <w:bookmarkStart w:id="335" w:name="_Toc11043"/>
      <w:bookmarkStart w:id="336" w:name="_Toc24704"/>
      <w:bookmarkStart w:id="337" w:name="_Toc26390"/>
      <w:bookmarkStart w:id="338" w:name="_Toc2517"/>
      <w:bookmarkStart w:id="339" w:name="_Toc2377"/>
      <w:bookmarkStart w:id="340" w:name="_Toc26884"/>
      <w:bookmarkStart w:id="341" w:name="_Toc19106"/>
      <w:bookmarkStart w:id="342" w:name="_Toc19350"/>
      <w:bookmarkStart w:id="343" w:name="_Toc5736"/>
      <w:bookmarkStart w:id="344" w:name="_Toc32149"/>
      <w:bookmarkStart w:id="345" w:name="_Toc20832"/>
      <w:bookmarkStart w:id="346" w:name="_Toc20296"/>
      <w:bookmarkStart w:id="347" w:name="_Toc9123"/>
      <w:r>
        <w:rPr>
          <w:rFonts w:hint="eastAsia" w:ascii="宋体" w:hAnsi="宋体" w:eastAsia="宋体" w:cs="宋体"/>
          <w:b/>
          <w:color w:val="auto"/>
          <w:sz w:val="36"/>
          <w:highlight w:val="none"/>
        </w:rPr>
        <w:t>第六章 投标文件格式</w:t>
      </w:r>
      <w:bookmarkEnd w:id="335"/>
      <w:bookmarkEnd w:id="336"/>
      <w:bookmarkEnd w:id="337"/>
      <w:bookmarkEnd w:id="338"/>
      <w:bookmarkEnd w:id="339"/>
      <w:bookmarkEnd w:id="340"/>
      <w:bookmarkEnd w:id="341"/>
      <w:bookmarkEnd w:id="342"/>
      <w:bookmarkEnd w:id="343"/>
      <w:bookmarkEnd w:id="344"/>
      <w:bookmarkEnd w:id="345"/>
      <w:bookmarkEnd w:id="346"/>
      <w:bookmarkEnd w:id="347"/>
    </w:p>
    <w:p>
      <w:pPr>
        <w:widowControl/>
        <w:spacing w:beforeAutospacing="1" w:line="360" w:lineRule="auto"/>
        <w:jc w:val="left"/>
        <w:rPr>
          <w:rFonts w:hint="eastAsia" w:ascii="宋体" w:hAnsi="宋体" w:eastAsia="宋体" w:cs="宋体"/>
          <w:color w:val="auto"/>
          <w:szCs w:val="20"/>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pStyle w:val="16"/>
        <w:jc w:val="center"/>
        <w:outlineLvl w:val="1"/>
        <w:rPr>
          <w:rFonts w:hint="eastAsia" w:ascii="宋体" w:hAnsi="宋体" w:eastAsia="宋体" w:cs="宋体"/>
          <w:b/>
          <w:bCs/>
          <w:color w:val="auto"/>
          <w:sz w:val="28"/>
          <w:szCs w:val="28"/>
          <w:highlight w:val="none"/>
        </w:rPr>
      </w:pPr>
      <w:bookmarkStart w:id="348" w:name="_Toc23486"/>
      <w:bookmarkStart w:id="349" w:name="_Toc16890"/>
      <w:bookmarkStart w:id="350" w:name="_Toc11854"/>
      <w:bookmarkStart w:id="351" w:name="_Toc21700"/>
      <w:bookmarkStart w:id="352" w:name="_Toc20281"/>
      <w:bookmarkStart w:id="353" w:name="_Toc32508"/>
      <w:bookmarkStart w:id="354" w:name="_Toc4270"/>
      <w:bookmarkStart w:id="355" w:name="_Toc7817"/>
      <w:bookmarkStart w:id="356" w:name="_Toc32370"/>
      <w:bookmarkStart w:id="357" w:name="_Toc24486"/>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一</w:t>
      </w:r>
      <w:r>
        <w:rPr>
          <w:rFonts w:hint="eastAsia" w:ascii="宋体" w:hAnsi="宋体" w:eastAsia="宋体" w:cs="宋体"/>
          <w:b/>
          <w:bCs/>
          <w:color w:val="auto"/>
          <w:sz w:val="28"/>
          <w:szCs w:val="28"/>
          <w:highlight w:val="none"/>
        </w:rPr>
        <w:t>节 资信及商务文件格式</w:t>
      </w:r>
      <w:bookmarkEnd w:id="348"/>
      <w:bookmarkEnd w:id="349"/>
      <w:bookmarkEnd w:id="350"/>
      <w:bookmarkEnd w:id="351"/>
      <w:bookmarkEnd w:id="352"/>
      <w:bookmarkEnd w:id="353"/>
      <w:bookmarkEnd w:id="354"/>
      <w:bookmarkEnd w:id="355"/>
      <w:bookmarkEnd w:id="356"/>
      <w:bookmarkEnd w:id="357"/>
    </w:p>
    <w:p>
      <w:pPr>
        <w:pStyle w:val="16"/>
        <w:spacing w:line="360" w:lineRule="auto"/>
        <w:ind w:firstLine="420"/>
        <w:rPr>
          <w:rFonts w:hint="eastAsia" w:ascii="宋体" w:hAnsi="宋体" w:eastAsia="宋体" w:cs="宋体"/>
          <w:color w:val="auto"/>
          <w:sz w:val="30"/>
          <w:highlight w:val="none"/>
        </w:rPr>
      </w:pPr>
    </w:p>
    <w:p>
      <w:pPr>
        <w:pStyle w:val="9"/>
        <w:ind w:left="0"/>
        <w:jc w:val="left"/>
        <w:rPr>
          <w:rFonts w:hint="eastAsia" w:ascii="宋体" w:hAnsi="宋体" w:eastAsia="宋体" w:cs="宋体"/>
          <w:color w:val="auto"/>
          <w:sz w:val="30"/>
          <w:highlight w:val="none"/>
        </w:rPr>
      </w:pPr>
      <w:r>
        <w:rPr>
          <w:rFonts w:hint="eastAsia" w:ascii="宋体" w:hAnsi="宋体" w:eastAsia="宋体" w:cs="宋体"/>
          <w:b/>
          <w:bCs/>
          <w:color w:val="auto"/>
          <w:sz w:val="28"/>
          <w:szCs w:val="28"/>
          <w:highlight w:val="none"/>
          <w:lang w:val="en-US" w:eastAsia="zh-CN"/>
        </w:rPr>
        <w:t>资信及商务文件封面的格式</w:t>
      </w:r>
    </w:p>
    <w:p>
      <w:pPr>
        <w:rPr>
          <w:rFonts w:hint="eastAsia" w:ascii="宋体" w:hAnsi="宋体" w:eastAsia="宋体" w:cs="宋体"/>
          <w:color w:val="auto"/>
          <w:highlight w:val="none"/>
        </w:rPr>
      </w:pPr>
    </w:p>
    <w:p>
      <w:pPr>
        <w:snapToGrid w:val="0"/>
        <w:spacing w:before="165" w:beforeLines="50" w:after="50"/>
        <w:jc w:val="center"/>
        <w:rPr>
          <w:rFonts w:hint="eastAsia" w:ascii="宋体" w:hAnsi="宋体" w:eastAsia="宋体" w:cs="宋体"/>
          <w:b/>
          <w:color w:val="auto"/>
          <w:sz w:val="32"/>
          <w:szCs w:val="32"/>
          <w:highlight w:val="none"/>
        </w:rPr>
      </w:pPr>
    </w:p>
    <w:p>
      <w:pPr>
        <w:snapToGrid w:val="0"/>
        <w:spacing w:before="165" w:beforeLines="50" w:after="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电子投标文件</w:t>
      </w:r>
    </w:p>
    <w:p>
      <w:pPr>
        <w:snapToGrid w:val="0"/>
        <w:spacing w:before="165" w:beforeLines="50" w:after="50"/>
        <w:rPr>
          <w:rFonts w:hint="eastAsia" w:ascii="宋体" w:hAnsi="宋体" w:eastAsia="宋体" w:cs="宋体"/>
          <w:color w:val="auto"/>
          <w:sz w:val="24"/>
          <w:szCs w:val="20"/>
          <w:highlight w:val="none"/>
        </w:rPr>
      </w:pPr>
    </w:p>
    <w:p>
      <w:pPr>
        <w:snapToGrid w:val="0"/>
        <w:spacing w:before="165" w:beforeLines="50" w:after="50"/>
        <w:jc w:val="center"/>
        <w:rPr>
          <w:rFonts w:hint="eastAsia" w:ascii="宋体" w:hAnsi="宋体" w:eastAsia="宋体" w:cs="宋体"/>
          <w:b/>
          <w:color w:val="auto"/>
          <w:sz w:val="24"/>
          <w:szCs w:val="20"/>
          <w:highlight w:val="none"/>
        </w:rPr>
      </w:pPr>
      <w:r>
        <w:rPr>
          <w:rFonts w:hint="eastAsia" w:ascii="宋体" w:hAnsi="宋体" w:eastAsia="宋体" w:cs="宋体"/>
          <w:bCs/>
          <w:color w:val="auto"/>
          <w:sz w:val="40"/>
          <w:szCs w:val="32"/>
          <w:highlight w:val="none"/>
        </w:rPr>
        <w:t>资 信 及 商 务 文 件</w:t>
      </w: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line="360" w:lineRule="auto"/>
        <w:ind w:firstLine="540" w:firstLineChars="225"/>
        <w:rPr>
          <w:rFonts w:hint="eastAsia" w:ascii="宋体" w:hAnsi="宋体" w:eastAsia="宋体" w:cs="宋体"/>
          <w:bCs/>
          <w:color w:val="auto"/>
          <w:sz w:val="24"/>
          <w:szCs w:val="20"/>
          <w:highlight w:val="none"/>
        </w:rPr>
      </w:pPr>
      <w:r>
        <w:rPr>
          <w:rFonts w:hint="eastAsia" w:ascii="宋体" w:hAnsi="宋体" w:eastAsia="宋体" w:cs="宋体"/>
          <w:bCs/>
          <w:color w:val="auto"/>
          <w:sz w:val="24"/>
          <w:highlight w:val="none"/>
        </w:rPr>
        <w:t>项目名称：</w:t>
      </w:r>
    </w:p>
    <w:p>
      <w:pPr>
        <w:snapToGrid w:val="0"/>
        <w:spacing w:before="165" w:beforeLines="50" w:after="50" w:line="360" w:lineRule="auto"/>
        <w:ind w:firstLine="540" w:firstLineChars="225"/>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项目编号：</w:t>
      </w:r>
    </w:p>
    <w:p>
      <w:pPr>
        <w:snapToGrid w:val="0"/>
        <w:spacing w:before="165" w:beforeLines="50" w:after="50" w:line="360" w:lineRule="auto"/>
        <w:ind w:firstLine="540" w:firstLineChars="225"/>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所投分标：</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lang w:val="en-US" w:eastAsia="zh-CN"/>
        </w:rPr>
        <w:t>分标</w:t>
      </w:r>
    </w:p>
    <w:p>
      <w:pPr>
        <w:pStyle w:val="8"/>
        <w:snapToGrid w:val="0"/>
        <w:spacing w:before="50" w:after="50" w:line="360" w:lineRule="auto"/>
        <w:ind w:firstLine="540" w:firstLineChars="225"/>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w:t>
      </w:r>
    </w:p>
    <w:p>
      <w:pPr>
        <w:pStyle w:val="8"/>
        <w:snapToGrid w:val="0"/>
        <w:spacing w:before="50" w:after="50"/>
        <w:ind w:firstLine="540" w:firstLineChars="225"/>
        <w:rPr>
          <w:rFonts w:hint="eastAsia" w:ascii="宋体" w:hAnsi="宋体" w:eastAsia="宋体" w:cs="宋体"/>
          <w:bCs/>
          <w:color w:val="auto"/>
          <w:sz w:val="24"/>
          <w:szCs w:val="24"/>
          <w:highlight w:val="none"/>
        </w:rPr>
      </w:pPr>
    </w:p>
    <w:p>
      <w:pPr>
        <w:pStyle w:val="8"/>
        <w:snapToGrid w:val="0"/>
        <w:spacing w:before="50" w:after="50"/>
        <w:ind w:firstLine="960" w:firstLineChars="400"/>
        <w:rPr>
          <w:rFonts w:hint="eastAsia" w:ascii="宋体" w:hAnsi="宋体" w:eastAsia="宋体" w:cs="宋体"/>
          <w:bCs/>
          <w:color w:val="auto"/>
          <w:sz w:val="24"/>
          <w:szCs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widowControl/>
        <w:spacing w:line="360" w:lineRule="auto"/>
        <w:jc w:val="left"/>
        <w:rPr>
          <w:rFonts w:hint="eastAsia" w:ascii="宋体" w:hAnsi="宋体" w:eastAsia="宋体" w:cs="宋体"/>
          <w:color w:val="auto"/>
          <w:sz w:val="30"/>
          <w:szCs w:val="20"/>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spacing w:line="360" w:lineRule="auto"/>
        <w:jc w:val="both"/>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rPr>
        <w:t>2.</w:t>
      </w:r>
      <w:r>
        <w:rPr>
          <w:rFonts w:hint="eastAsia" w:ascii="宋体" w:hAnsi="宋体" w:eastAsia="宋体" w:cs="宋体"/>
          <w:b/>
          <w:color w:val="auto"/>
          <w:kern w:val="0"/>
          <w:sz w:val="28"/>
          <w:szCs w:val="28"/>
          <w:highlight w:val="none"/>
        </w:rPr>
        <w:t>资信及商务文件目录</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根据招标文件规定及投标人提供的材料自行编写目录（部分格式后附）。</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eastAsia="zh-CN"/>
        </w:rPr>
        <w:t>投标资格声明函</w:t>
      </w:r>
      <w:r>
        <w:rPr>
          <w:rFonts w:hint="eastAsia" w:ascii="宋体" w:hAnsi="宋体" w:eastAsia="宋体" w:cs="宋体"/>
          <w:color w:val="auto"/>
          <w:kern w:val="0"/>
          <w:sz w:val="24"/>
          <w:highlight w:val="none"/>
        </w:rPr>
        <w:t xml:space="preserve"> (格式见附件)（必须提供，加盖投标单位电子公章）；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lang w:eastAsia="zh-CN"/>
        </w:rPr>
        <w:t>法定代表人</w:t>
      </w:r>
      <w:r>
        <w:rPr>
          <w:rFonts w:hint="eastAsia" w:ascii="宋体" w:hAnsi="宋体" w:eastAsia="宋体" w:cs="宋体"/>
          <w:color w:val="auto"/>
          <w:kern w:val="0"/>
          <w:sz w:val="24"/>
          <w:highlight w:val="none"/>
        </w:rPr>
        <w:t>有效的身份证正反面复印件，要求证件有效并与营业执照中的</w:t>
      </w:r>
      <w:r>
        <w:rPr>
          <w:rFonts w:hint="eastAsia" w:ascii="宋体" w:hAnsi="宋体" w:eastAsia="宋体" w:cs="宋体"/>
          <w:color w:val="auto"/>
          <w:kern w:val="0"/>
          <w:sz w:val="24"/>
          <w:highlight w:val="none"/>
          <w:lang w:eastAsia="zh-CN"/>
        </w:rPr>
        <w:t>法定代表人</w:t>
      </w:r>
      <w:r>
        <w:rPr>
          <w:rFonts w:hint="eastAsia" w:ascii="宋体" w:hAnsi="宋体" w:eastAsia="宋体" w:cs="宋体"/>
          <w:color w:val="auto"/>
          <w:kern w:val="0"/>
          <w:sz w:val="24"/>
          <w:highlight w:val="none"/>
        </w:rPr>
        <w:t>相符（必须提供，加盖投标单位电子公章）；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eastAsia="zh-CN"/>
        </w:rPr>
        <w:t>法定代表人</w:t>
      </w:r>
      <w:r>
        <w:rPr>
          <w:rFonts w:hint="eastAsia" w:ascii="宋体" w:hAnsi="宋体" w:eastAsia="宋体" w:cs="宋体"/>
          <w:color w:val="auto"/>
          <w:kern w:val="0"/>
          <w:sz w:val="24"/>
          <w:highlight w:val="none"/>
        </w:rPr>
        <w:t>授权委托书原件和委托代理人有效的身份证正反面复印件（委托代理时必须提供，加盖投标单位电子公章，否则将被当作资格审查不合格而取消投标资格）；</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（4）有效的营业执照复印件（要求证件有效并清晰反映企业法人和经营范围）（必须提供，加盖投标单位电子公章）；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（5）投标人有效的税务登记证、组织机构代码证复印件（如按国家三证合一时无须提供）；</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（6）根据《第二章  采购需求》的准入条件所提供的证明材料（必须提供，加盖投标单位电子公章）；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（7）服务条款响应表（格式见附件）（必须提供，加盖投标单位电子公章）；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（8）贵港市政府采购项目投标资格承诺函(格式见附件)（必须提供，加盖投标单位电子公章）；</w:t>
      </w:r>
    </w:p>
    <w:p>
      <w:pPr>
        <w:snapToGrid w:val="0"/>
        <w:spacing w:line="360" w:lineRule="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lang w:eastAsia="zh-CN"/>
        </w:rPr>
        <w:t>）</w:t>
      </w:r>
      <w:r>
        <w:rPr>
          <w:rFonts w:hint="eastAsia" w:ascii="宋体" w:hAnsi="宋体" w:eastAsia="宋体" w:cs="宋体"/>
          <w:color w:val="auto"/>
          <w:kern w:val="0"/>
          <w:sz w:val="24"/>
          <w:highlight w:val="none"/>
        </w:rPr>
        <w:t>联合体投标协议书（格式后附）。（联合体投标时必须提供，否则作无效投标处理）</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10</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投标人为中小企业的证明材料（必须提供</w:t>
      </w:r>
      <w:r>
        <w:rPr>
          <w:rFonts w:hint="eastAsia" w:ascii="宋体" w:hAnsi="宋体" w:eastAsia="宋体" w:cs="宋体"/>
          <w:color w:val="auto"/>
          <w:kern w:val="0"/>
          <w:sz w:val="24"/>
          <w:highlight w:val="none"/>
        </w:rPr>
        <w:t>，加盖投标单位电子公章，按第六章要求格式填写）。【①如属于中小企业在参加政府采购活动时，应当出具《中小企业声明函》（按第六章要求格式填写），以提供的《中小企业声明函》为准，并对声明的真实性负责（中小微型企业划分标准按照《关于印发中小企业划型标准规定的通知》（工信部联企业（2011）300号）执行）；②如属于监狱企业的，应当提供由省级以上监狱管理局、戒毒管理局（含新疆生产建设兵团）出具的属于监狱企业的证明文件复印件；③如符合条件的残疾人福利性单位在参加政府采购活动时，应当提供《残疾人福利性单位声明函》（按第六章要求格式填写），并对声明的真实性负责】；</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）类似案例成功的业绩（如有请提供，以合同协议书或中标通知书复印件加盖投标人单位电子公章为准）；</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rPr>
        <w:t>）除招标文件规定必须提供以外，投标人认为需要提供的其他证明材料（格式自拟）。</w:t>
      </w:r>
    </w:p>
    <w:p>
      <w:pPr>
        <w:snapToGrid w:val="0"/>
        <w:spacing w:line="360" w:lineRule="auto"/>
        <w:rPr>
          <w:rFonts w:hint="eastAsia" w:ascii="宋体" w:hAnsi="宋体" w:eastAsia="宋体" w:cs="宋体"/>
          <w:b/>
          <w:color w:val="auto"/>
          <w:kern w:val="0"/>
          <w:sz w:val="32"/>
          <w:szCs w:val="32"/>
          <w:highlight w:val="none"/>
          <w:lang w:val="zh-CN"/>
        </w:rPr>
      </w:pPr>
    </w:p>
    <w:p>
      <w:pPr>
        <w:snapToGrid w:val="0"/>
        <w:spacing w:line="360" w:lineRule="auto"/>
        <w:ind w:firstLine="5160" w:firstLineChars="2150"/>
        <w:rPr>
          <w:rFonts w:hint="eastAsia" w:ascii="宋体" w:hAnsi="宋体" w:eastAsia="宋体" w:cs="宋体"/>
          <w:color w:val="auto"/>
          <w:kern w:val="0"/>
          <w:sz w:val="24"/>
          <w:highlight w:val="none"/>
          <w:lang w:val="zh-CN"/>
        </w:rPr>
      </w:pPr>
    </w:p>
    <w:p>
      <w:pPr>
        <w:snapToGrid w:val="0"/>
        <w:spacing w:line="360" w:lineRule="auto"/>
        <w:ind w:right="480"/>
        <w:jc w:val="center"/>
        <w:rPr>
          <w:rFonts w:hint="eastAsia" w:ascii="宋体" w:hAnsi="宋体" w:eastAsia="宋体" w:cs="宋体"/>
          <w:b/>
          <w:color w:val="auto"/>
          <w:sz w:val="28"/>
          <w:szCs w:val="28"/>
          <w:highlight w:val="none"/>
        </w:rPr>
      </w:pPr>
      <w:r>
        <w:rPr>
          <w:rFonts w:hint="eastAsia" w:ascii="宋体" w:hAnsi="宋体" w:eastAsia="宋体" w:cs="宋体"/>
          <w:b/>
          <w:color w:val="auto"/>
          <w:kern w:val="0"/>
          <w:sz w:val="32"/>
          <w:szCs w:val="32"/>
          <w:highlight w:val="none"/>
        </w:rPr>
        <w:br w:type="page"/>
      </w:r>
    </w:p>
    <w:p>
      <w:pPr>
        <w:pStyle w:val="12"/>
        <w:rPr>
          <w:rFonts w:hint="eastAsia" w:ascii="宋体" w:hAnsi="宋体" w:eastAsia="宋体" w:cs="宋体"/>
          <w:color w:val="auto"/>
          <w:highlight w:val="none"/>
        </w:rPr>
      </w:pPr>
      <w:r>
        <w:rPr>
          <w:rFonts w:hint="eastAsia" w:ascii="宋体" w:hAnsi="宋体" w:eastAsia="宋体" w:cs="宋体"/>
          <w:b/>
          <w:color w:val="auto"/>
          <w:sz w:val="28"/>
          <w:szCs w:val="28"/>
          <w:highlight w:val="none"/>
          <w:lang w:val="en-US" w:eastAsia="zh-CN"/>
        </w:rPr>
        <w:t>1、</w:t>
      </w:r>
      <w:r>
        <w:rPr>
          <w:rFonts w:hint="eastAsia" w:ascii="宋体" w:hAnsi="宋体" w:eastAsia="宋体" w:cs="宋体"/>
          <w:b/>
          <w:color w:val="auto"/>
          <w:sz w:val="28"/>
          <w:szCs w:val="28"/>
          <w:highlight w:val="none"/>
        </w:rPr>
        <w:t>投标资格声明函</w:t>
      </w:r>
      <w:r>
        <w:rPr>
          <w:rFonts w:hint="eastAsia" w:ascii="宋体" w:hAnsi="宋体" w:eastAsia="宋体" w:cs="宋体"/>
          <w:b/>
          <w:color w:val="auto"/>
          <w:sz w:val="28"/>
          <w:szCs w:val="28"/>
          <w:highlight w:val="none"/>
          <w:lang w:eastAsia="zh-CN"/>
        </w:rPr>
        <w:t>的格式</w:t>
      </w:r>
      <w:r>
        <w:rPr>
          <w:rFonts w:hint="eastAsia" w:ascii="宋体" w:hAnsi="宋体" w:eastAsia="宋体" w:cs="宋体"/>
          <w:color w:val="auto"/>
          <w:sz w:val="28"/>
          <w:szCs w:val="28"/>
          <w:highlight w:val="none"/>
          <w:lang w:eastAsia="zh-CN"/>
        </w:rPr>
        <w:t>：</w:t>
      </w:r>
    </w:p>
    <w:p>
      <w:pPr>
        <w:snapToGrid w:val="0"/>
        <w:spacing w:before="50" w:after="165" w:afterLines="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投标资格声明函</w:t>
      </w:r>
    </w:p>
    <w:p>
      <w:pPr>
        <w:tabs>
          <w:tab w:val="left" w:pos="7200"/>
        </w:tabs>
        <w:spacing w:line="360" w:lineRule="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rPr>
        <w:t>致：</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u w:val="single"/>
        </w:rPr>
        <w:t xml:space="preserve"> </w:t>
      </w:r>
    </w:p>
    <w:p>
      <w:pPr>
        <w:snapToGrid w:val="0"/>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我方愿意参加贵方组织的</w:t>
      </w:r>
      <w:r>
        <w:rPr>
          <w:rFonts w:hint="eastAsia" w:ascii="宋体" w:hAnsi="宋体" w:eastAsia="宋体" w:cs="宋体"/>
          <w:i w:val="0"/>
          <w:iCs w:val="0"/>
          <w:color w:val="auto"/>
          <w:sz w:val="21"/>
          <w:szCs w:val="21"/>
          <w:highlight w:val="none"/>
          <w:u w:val="single"/>
          <w:lang w:eastAsia="zh-CN"/>
        </w:rPr>
        <w:t>（项目名称）</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rPr>
        <w:t>（项目编号：</w:t>
      </w:r>
      <w:r>
        <w:rPr>
          <w:rFonts w:hint="eastAsia" w:ascii="宋体" w:hAnsi="宋体" w:eastAsia="宋体" w:cs="宋体"/>
          <w:i w:val="0"/>
          <w:iCs w:val="0"/>
          <w:color w:val="auto"/>
          <w:sz w:val="21"/>
          <w:szCs w:val="21"/>
          <w:highlight w:val="none"/>
          <w:u w:val="single"/>
          <w:lang w:val="en-US" w:eastAsia="zh-CN"/>
        </w:rPr>
        <w:t xml:space="preserve">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）项目的投标，为便于贵方公正、择优地确定中标人，我方就本次投标有关事项郑重声明如下：</w:t>
      </w:r>
    </w:p>
    <w:p>
      <w:pPr>
        <w:snapToGrid w:val="0"/>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1.我方承诺已经具备《中华人民共和国政府采购法》第二十二条中规定的参加政府采购活动的供应商应当具备的条件并按本项目</w:t>
      </w:r>
      <w:r>
        <w:rPr>
          <w:rFonts w:hint="eastAsia" w:ascii="宋体" w:hAnsi="宋体" w:eastAsia="宋体" w:cs="宋体"/>
          <w:i w:val="0"/>
          <w:iCs w:val="0"/>
          <w:color w:val="auto"/>
          <w:sz w:val="21"/>
          <w:szCs w:val="21"/>
          <w:highlight w:val="none"/>
          <w:lang w:eastAsia="zh-CN"/>
        </w:rPr>
        <w:t>招</w:t>
      </w:r>
      <w:r>
        <w:rPr>
          <w:rFonts w:hint="eastAsia" w:ascii="宋体" w:hAnsi="宋体" w:eastAsia="宋体" w:cs="宋体"/>
          <w:i w:val="0"/>
          <w:iCs w:val="0"/>
          <w:color w:val="auto"/>
          <w:sz w:val="21"/>
          <w:szCs w:val="21"/>
          <w:highlight w:val="none"/>
        </w:rPr>
        <w:t>标文件“第三章”“第</w:t>
      </w:r>
      <w:r>
        <w:rPr>
          <w:rFonts w:hint="eastAsia" w:ascii="宋体" w:hAnsi="宋体" w:eastAsia="宋体" w:cs="宋体"/>
          <w:i w:val="0"/>
          <w:iCs w:val="0"/>
          <w:color w:val="auto"/>
          <w:sz w:val="21"/>
          <w:szCs w:val="21"/>
          <w:highlight w:val="none"/>
          <w:lang w:val="en-US" w:eastAsia="zh-CN"/>
        </w:rPr>
        <w:t>一</w:t>
      </w:r>
      <w:r>
        <w:rPr>
          <w:rFonts w:hint="eastAsia" w:ascii="宋体" w:hAnsi="宋体" w:eastAsia="宋体" w:cs="宋体"/>
          <w:i w:val="0"/>
          <w:iCs w:val="0"/>
          <w:color w:val="auto"/>
          <w:sz w:val="21"/>
          <w:szCs w:val="21"/>
          <w:highlight w:val="none"/>
        </w:rPr>
        <w:t>节投标人须知前附表”中“资信及商务文件组成”完整提供证明材料。</w:t>
      </w:r>
    </w:p>
    <w:p>
      <w:pPr>
        <w:snapToGrid w:val="0"/>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3.经查询，在“信用中国”和“中国政府采购网”网站我方未被列入失信被执行人、</w:t>
      </w:r>
      <w:r>
        <w:rPr>
          <w:rFonts w:hint="eastAsia" w:ascii="宋体" w:hAnsi="宋体" w:eastAsia="宋体" w:cs="宋体"/>
          <w:i w:val="0"/>
          <w:iCs w:val="0"/>
          <w:color w:val="auto"/>
          <w:sz w:val="21"/>
          <w:szCs w:val="21"/>
          <w:highlight w:val="none"/>
          <w:lang w:eastAsia="zh-CN"/>
        </w:rPr>
        <w:t>重大税收违法失信主体</w:t>
      </w:r>
      <w:r>
        <w:rPr>
          <w:rFonts w:hint="eastAsia" w:ascii="宋体" w:hAnsi="宋体" w:eastAsia="宋体" w:cs="宋体"/>
          <w:i w:val="0"/>
          <w:iCs w:val="0"/>
          <w:color w:val="auto"/>
          <w:sz w:val="21"/>
          <w:szCs w:val="21"/>
          <w:highlight w:val="none"/>
        </w:rPr>
        <w:t>、政府采购严重违法失信行为记录名单。</w:t>
      </w:r>
    </w:p>
    <w:p>
      <w:pPr>
        <w:snapToGrid w:val="0"/>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4.以上事项如有虚假或隐瞒，我方愿意承担一切后果，并不再寻求任何旨在减轻或免除法律责任的辩解。</w:t>
      </w:r>
    </w:p>
    <w:p>
      <w:pPr>
        <w:tabs>
          <w:tab w:val="left" w:pos="7200"/>
        </w:tabs>
        <w:spacing w:line="360" w:lineRule="auto"/>
        <w:ind w:firstLine="315" w:firstLineChars="15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说明：</w:t>
      </w:r>
    </w:p>
    <w:p>
      <w:pPr>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1.投标人应当通过 “信用中国”（www.creditchina.gov.cn）和“中国政府采购网”网站（www.ccgp.gov.cn）查询投标人相关主体的信用记录。查询时间为本项目投标截止时间前10日至投标截止时间中任意一天。对列入失信被执行人、</w:t>
      </w:r>
      <w:r>
        <w:rPr>
          <w:rFonts w:hint="eastAsia" w:ascii="宋体" w:hAnsi="宋体" w:eastAsia="宋体" w:cs="宋体"/>
          <w:i w:val="0"/>
          <w:iCs w:val="0"/>
          <w:color w:val="auto"/>
          <w:sz w:val="21"/>
          <w:szCs w:val="21"/>
          <w:highlight w:val="none"/>
          <w:lang w:eastAsia="zh-CN"/>
        </w:rPr>
        <w:t>重大税收违法失信主体</w:t>
      </w:r>
      <w:r>
        <w:rPr>
          <w:rFonts w:hint="eastAsia" w:ascii="宋体" w:hAnsi="宋体" w:eastAsia="宋体" w:cs="宋体"/>
          <w:i w:val="0"/>
          <w:iCs w:val="0"/>
          <w:color w:val="auto"/>
          <w:sz w:val="21"/>
          <w:szCs w:val="21"/>
          <w:highlight w:val="none"/>
        </w:rPr>
        <w:t>、政府采购严重违法失信行为记录名单的投标人，将被拒绝参与本项目政府采购活动。</w:t>
      </w:r>
    </w:p>
    <w:p>
      <w:pPr>
        <w:spacing w:line="360" w:lineRule="auto"/>
        <w:ind w:firstLine="420" w:firstLineChars="200"/>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2" w:firstLineChars="200"/>
        <w:jc w:val="left"/>
        <w:rPr>
          <w:rFonts w:hint="eastAsia" w:ascii="宋体" w:hAnsi="宋体" w:eastAsia="宋体" w:cs="宋体"/>
          <w:color w:val="auto"/>
          <w:sz w:val="18"/>
          <w:szCs w:val="18"/>
          <w:highlight w:val="none"/>
        </w:rPr>
      </w:pPr>
      <w:r>
        <w:rPr>
          <w:rFonts w:hint="eastAsia" w:ascii="宋体" w:hAnsi="宋体" w:eastAsia="宋体" w:cs="宋体"/>
          <w:b/>
          <w:i w:val="0"/>
          <w:iCs w:val="0"/>
          <w:color w:val="auto"/>
          <w:sz w:val="21"/>
          <w:szCs w:val="21"/>
          <w:highlight w:val="none"/>
        </w:rPr>
        <w:t>3.如为联合体投标，盖章处须加盖联合体各方公章，否则投标无效。</w:t>
      </w:r>
    </w:p>
    <w:p>
      <w:pPr>
        <w:snapToGrid w:val="0"/>
        <w:spacing w:before="50" w:after="331" w:afterLines="100" w:line="360" w:lineRule="auto"/>
        <w:jc w:val="left"/>
        <w:rPr>
          <w:rFonts w:hint="eastAsia" w:ascii="宋体" w:hAnsi="宋体" w:eastAsia="宋体" w:cs="宋体"/>
          <w:color w:val="auto"/>
          <w:sz w:val="24"/>
          <w:highlight w:val="none"/>
        </w:rPr>
      </w:pPr>
    </w:p>
    <w:p>
      <w:pPr>
        <w:snapToGrid w:val="0"/>
        <w:spacing w:before="50" w:after="331" w:afterLines="100" w:line="360" w:lineRule="auto"/>
        <w:ind w:left="7083" w:leftChars="2223" w:hanging="2415" w:hangingChars="115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投标人名称（CA电子签章）：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snapToGrid w:val="0"/>
        <w:spacing w:before="50" w:after="331" w:afterLines="100" w:line="360" w:lineRule="auto"/>
        <w:ind w:left="7083" w:leftChars="2223" w:hanging="2415" w:hangingChars="1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bidi w:val="0"/>
        <w:rPr>
          <w:rFonts w:hint="eastAsia" w:ascii="宋体" w:hAnsi="宋体" w:eastAsia="宋体" w:cs="宋体"/>
          <w:color w:val="auto"/>
          <w:highlight w:val="none"/>
          <w:lang w:val="zh-CN"/>
        </w:rPr>
      </w:pP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lang w:eastAsia="zh-CN"/>
        </w:rPr>
        <w:t>法定代表人</w:t>
      </w:r>
      <w:r>
        <w:rPr>
          <w:rFonts w:hint="eastAsia" w:ascii="宋体" w:hAnsi="宋体" w:eastAsia="宋体" w:cs="宋体"/>
          <w:b/>
          <w:color w:val="auto"/>
          <w:sz w:val="24"/>
          <w:highlight w:val="none"/>
        </w:rPr>
        <w:t>有效的身份证正反面复印件，要求证件有效并与营业执照中的</w:t>
      </w:r>
      <w:r>
        <w:rPr>
          <w:rFonts w:hint="eastAsia" w:ascii="宋体" w:hAnsi="宋体" w:eastAsia="宋体" w:cs="宋体"/>
          <w:b/>
          <w:color w:val="auto"/>
          <w:sz w:val="24"/>
          <w:highlight w:val="none"/>
          <w:lang w:eastAsia="zh-CN"/>
        </w:rPr>
        <w:t>法定代表人</w:t>
      </w:r>
      <w:r>
        <w:rPr>
          <w:rFonts w:hint="eastAsia" w:ascii="宋体" w:hAnsi="宋体" w:eastAsia="宋体" w:cs="宋体"/>
          <w:b/>
          <w:color w:val="auto"/>
          <w:sz w:val="24"/>
          <w:highlight w:val="none"/>
        </w:rPr>
        <w:t>相符（必须提供，</w:t>
      </w:r>
      <w:r>
        <w:rPr>
          <w:rFonts w:hint="eastAsia" w:ascii="宋体" w:hAnsi="宋体" w:eastAsia="宋体" w:cs="宋体"/>
          <w:b/>
          <w:color w:val="auto"/>
          <w:sz w:val="24"/>
          <w:highlight w:val="none"/>
          <w:lang w:eastAsia="zh-CN"/>
        </w:rPr>
        <w:t>加盖投标单位公章</w:t>
      </w:r>
      <w:r>
        <w:rPr>
          <w:rFonts w:hint="eastAsia" w:ascii="宋体" w:hAnsi="宋体" w:eastAsia="宋体" w:cs="宋体"/>
          <w:b/>
          <w:color w:val="auto"/>
          <w:sz w:val="24"/>
          <w:highlight w:val="none"/>
        </w:rPr>
        <w:t>）；</w:t>
      </w:r>
    </w:p>
    <w:p>
      <w:pPr>
        <w:shd w:val="clear" w:color="auto" w:fil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注：如为联合体投标的，所有联合体成员均需提供。</w:t>
      </w:r>
    </w:p>
    <w:p>
      <w:pPr>
        <w:shd w:val="clear" w:color="auto" w:fill="auto"/>
        <w:wordWrap w:val="0"/>
        <w:spacing w:line="460" w:lineRule="exact"/>
        <w:jc w:val="left"/>
        <w:rPr>
          <w:rFonts w:hint="eastAsia" w:ascii="宋体" w:hAnsi="宋体" w:eastAsia="宋体" w:cs="宋体"/>
          <w:color w:val="auto"/>
          <w:sz w:val="24"/>
          <w:highlight w:val="none"/>
        </w:rPr>
      </w:pPr>
    </w:p>
    <w:p>
      <w:pPr>
        <w:shd w:val="clear" w:color="auto" w:fill="auto"/>
        <w:wordWrap w:val="0"/>
        <w:spacing w:line="460" w:lineRule="exact"/>
        <w:jc w:val="left"/>
        <w:rPr>
          <w:rFonts w:hint="eastAsia" w:ascii="宋体" w:hAnsi="宋体" w:eastAsia="宋体" w:cs="宋体"/>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lang w:eastAsia="zh-CN"/>
        </w:rPr>
        <w:t>法定代表人</w:t>
      </w:r>
      <w:r>
        <w:rPr>
          <w:rFonts w:hint="eastAsia" w:ascii="宋体" w:hAnsi="宋体" w:eastAsia="宋体" w:cs="宋体"/>
          <w:b/>
          <w:color w:val="auto"/>
          <w:sz w:val="24"/>
          <w:highlight w:val="none"/>
        </w:rPr>
        <w:t>授权委托书原件和委托代理人有效的身份证正反面复印件（委托代理时必须提供）：</w:t>
      </w:r>
    </w:p>
    <w:p>
      <w:pPr>
        <w:shd w:val="clear" w:color="auto" w:fill="auto"/>
        <w:wordWrap w:val="0"/>
        <w:spacing w:line="460" w:lineRule="exact"/>
        <w:jc w:val="center"/>
        <w:rPr>
          <w:rFonts w:hint="eastAsia" w:ascii="宋体" w:hAnsi="宋体" w:eastAsia="宋体" w:cs="宋体"/>
          <w:color w:val="auto"/>
          <w:szCs w:val="21"/>
          <w:highlight w:val="none"/>
        </w:rPr>
      </w:pPr>
    </w:p>
    <w:p>
      <w:pPr>
        <w:shd w:val="clear" w:color="auto" w:fill="auto"/>
        <w:wordWrap w:val="0"/>
        <w:spacing w:line="460" w:lineRule="exact"/>
        <w:jc w:val="center"/>
        <w:rPr>
          <w:rFonts w:hint="eastAsia" w:ascii="宋体" w:hAnsi="宋体" w:eastAsia="宋体" w:cs="宋体"/>
          <w:b/>
          <w:color w:val="auto"/>
          <w:sz w:val="28"/>
          <w:szCs w:val="21"/>
          <w:highlight w:val="none"/>
        </w:rPr>
      </w:pPr>
      <w:r>
        <w:rPr>
          <w:rFonts w:hint="eastAsia" w:ascii="宋体" w:hAnsi="宋体" w:eastAsia="宋体" w:cs="宋体"/>
          <w:b/>
          <w:color w:val="auto"/>
          <w:sz w:val="28"/>
          <w:szCs w:val="21"/>
          <w:highlight w:val="none"/>
        </w:rPr>
        <w:t>法人授权委托书</w:t>
      </w:r>
    </w:p>
    <w:p>
      <w:pPr>
        <w:shd w:val="clear" w:color="auto" w:fill="auto"/>
        <w:wordWrap w:val="0"/>
        <w:spacing w:line="460" w:lineRule="exact"/>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hd w:val="clear" w:color="auto" w:fill="auto"/>
        <w:wordWrap w:val="0"/>
        <w:spacing w:line="46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w:t>
      </w: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rPr>
        <w:t xml:space="preserve">，现授权委托本单位在职职工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（姓名）以我方的名义参加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项目的投标活动，并代表我方全权办理针对上述项目的投标、开标、评标、签约等具体事务和签署相关文件。</w:t>
      </w:r>
    </w:p>
    <w:p>
      <w:pPr>
        <w:shd w:val="clear" w:color="auto" w:fill="auto"/>
        <w:wordWrap w:val="0"/>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我方对被授权人的签名事项负全部责任。</w:t>
      </w:r>
    </w:p>
    <w:p>
      <w:pPr>
        <w:shd w:val="clear" w:color="auto" w:fill="auto"/>
        <w:wordWrap w:val="0"/>
        <w:spacing w:line="46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在撤销授权的书面通知以前，本授权书一直有效</w:t>
      </w:r>
      <w:r>
        <w:rPr>
          <w:rFonts w:hint="eastAsia" w:ascii="宋体" w:hAnsi="宋体" w:eastAsia="宋体" w:cs="宋体"/>
          <w:color w:val="auto"/>
          <w:sz w:val="24"/>
          <w:highlight w:val="none"/>
        </w:rPr>
        <w:t>。被授权人在授权书有效期内签署的所有文件不因授权的撤销而失效。</w:t>
      </w:r>
    </w:p>
    <w:p>
      <w:pPr>
        <w:shd w:val="clear" w:color="auto" w:fill="auto"/>
        <w:wordWrap w:val="0"/>
        <w:spacing w:line="46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被授权人无转委托权，特此委托。</w:t>
      </w:r>
    </w:p>
    <w:p>
      <w:pPr>
        <w:shd w:val="clear" w:color="auto" w:fill="auto"/>
        <w:wordWrap w:val="0"/>
        <w:spacing w:line="460" w:lineRule="exact"/>
        <w:rPr>
          <w:rFonts w:hint="eastAsia" w:ascii="宋体" w:hAnsi="宋体" w:eastAsia="宋体" w:cs="宋体"/>
          <w:color w:val="auto"/>
          <w:sz w:val="24"/>
          <w:highlight w:val="none"/>
        </w:rPr>
      </w:pPr>
    </w:p>
    <w:p>
      <w:pPr>
        <w:shd w:val="clear" w:color="auto" w:fill="auto"/>
        <w:wordWrap w:val="0"/>
        <w:spacing w:line="46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lang w:eastAsia="zh-CN"/>
        </w:rPr>
        <w:t>CA电子签章或签字</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CA电子签章或签字</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shd w:val="clear" w:color="auto" w:fill="auto"/>
        <w:wordWrap w:val="0"/>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所在部门职务：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shd w:val="clear" w:color="auto" w:fill="auto"/>
        <w:wordWrap w:val="0"/>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委托代理人身份证号码：</w:t>
      </w:r>
      <w:r>
        <w:rPr>
          <w:rFonts w:hint="eastAsia" w:ascii="宋体" w:hAnsi="宋体" w:eastAsia="宋体" w:cs="宋体"/>
          <w:color w:val="auto"/>
          <w:sz w:val="24"/>
          <w:highlight w:val="none"/>
          <w:u w:val="single"/>
        </w:rPr>
        <w:t xml:space="preserve">                            </w:t>
      </w:r>
    </w:p>
    <w:p>
      <w:pPr>
        <w:shd w:val="clear" w:color="auto" w:fill="auto"/>
        <w:wordWrap w:val="0"/>
        <w:spacing w:line="46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hd w:val="clear" w:color="auto" w:fill="auto"/>
        <w:wordWrap w:val="0"/>
        <w:spacing w:line="460" w:lineRule="exact"/>
        <w:jc w:val="center"/>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szCs w:val="32"/>
          <w:highlight w:val="none"/>
        </w:rPr>
        <w:t>投标人名称（CA电子签章）</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p>
    <w:p>
      <w:pPr>
        <w:shd w:val="clear" w:color="auto" w:fill="auto"/>
        <w:wordWrap w:val="0"/>
        <w:spacing w:line="460" w:lineRule="exact"/>
        <w:jc w:val="center"/>
        <w:rPr>
          <w:rFonts w:hint="eastAsia" w:ascii="宋体" w:hAnsi="宋体" w:eastAsia="宋体" w:cs="宋体"/>
          <w:color w:val="auto"/>
          <w:szCs w:val="21"/>
          <w:highlight w:val="none"/>
        </w:rPr>
      </w:pPr>
      <w:r>
        <w:rPr>
          <w:rFonts w:hint="eastAsia" w:ascii="宋体" w:hAnsi="宋体" w:eastAsia="宋体" w:cs="宋体"/>
          <w:color w:val="auto"/>
          <w:sz w:val="24"/>
          <w:highlight w:val="none"/>
        </w:rPr>
        <w:t xml:space="preserve">                                              年    月    日</w:t>
      </w:r>
    </w:p>
    <w:p>
      <w:pPr>
        <w:shd w:val="clear" w:color="auto" w:fill="auto"/>
        <w:wordWrap w:val="0"/>
        <w:spacing w:line="460" w:lineRule="exact"/>
        <w:rPr>
          <w:rFonts w:hint="eastAsia" w:ascii="宋体" w:hAnsi="宋体" w:eastAsia="宋体" w:cs="宋体"/>
          <w:color w:val="auto"/>
          <w:szCs w:val="21"/>
          <w:highlight w:val="none"/>
        </w:rPr>
      </w:pPr>
    </w:p>
    <w:p>
      <w:pPr>
        <w:shd w:val="clear" w:color="auto" w:fill="auto"/>
        <w:wordWrap w:val="0"/>
        <w:spacing w:line="460" w:lineRule="exact"/>
        <w:rPr>
          <w:rFonts w:hint="eastAsia" w:ascii="宋体" w:hAnsi="宋体" w:eastAsia="宋体" w:cs="宋体"/>
          <w:color w:val="auto"/>
          <w:szCs w:val="21"/>
          <w:highlight w:val="none"/>
        </w:rPr>
      </w:pPr>
    </w:p>
    <w:p>
      <w:pPr>
        <w:shd w:val="clear" w:color="auto" w:fill="auto"/>
        <w:wordWrap w:val="0"/>
        <w:spacing w:line="46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委托代理人身份证正反面复印件</w:t>
      </w:r>
    </w:p>
    <w:p>
      <w:pPr>
        <w:shd w:val="clear" w:color="auto" w:fill="auto"/>
        <w:wordWrap w:val="0"/>
        <w:spacing w:line="460" w:lineRule="exact"/>
        <w:rPr>
          <w:rFonts w:hint="eastAsia" w:ascii="宋体" w:hAnsi="宋体" w:eastAsia="宋体" w:cs="宋体"/>
          <w:b/>
          <w:color w:val="auto"/>
          <w:szCs w:val="21"/>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4"/>
          <w:highlight w:val="none"/>
        </w:rPr>
        <w:t>4、有效的营业执照复印件（要求证件有效并清晰反映企业法人和经营范围）（必须提供，</w:t>
      </w:r>
      <w:r>
        <w:rPr>
          <w:rFonts w:hint="eastAsia" w:ascii="宋体" w:hAnsi="宋体" w:eastAsia="宋体" w:cs="宋体"/>
          <w:b/>
          <w:color w:val="auto"/>
          <w:sz w:val="24"/>
          <w:highlight w:val="none"/>
          <w:lang w:eastAsia="zh-CN"/>
        </w:rPr>
        <w:t>加盖投标单位公章</w:t>
      </w:r>
      <w:r>
        <w:rPr>
          <w:rFonts w:hint="eastAsia" w:ascii="宋体" w:hAnsi="宋体" w:eastAsia="宋体" w:cs="宋体"/>
          <w:b/>
          <w:color w:val="auto"/>
          <w:sz w:val="24"/>
          <w:highlight w:val="none"/>
        </w:rPr>
        <w:t>）；</w:t>
      </w:r>
    </w:p>
    <w:p>
      <w:pPr>
        <w:shd w:val="clear" w:color="auto" w:fil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注：如为联合体投标的，所有联合体成员均需提供。</w:t>
      </w:r>
    </w:p>
    <w:p>
      <w:pPr>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5、投标人有效的税务登记证、组织机构代码证复印件（如按国家三证合一时无须提供）；</w:t>
      </w:r>
    </w:p>
    <w:p>
      <w:pPr>
        <w:shd w:val="clear" w:color="auto" w:fil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注：如为联合体投标的，所有联合体成员均需提供。</w:t>
      </w: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topLinePunct/>
        <w:spacing w:line="46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6、根据《第二章  </w:t>
      </w:r>
      <w:r>
        <w:rPr>
          <w:rFonts w:hint="eastAsia" w:ascii="宋体" w:hAnsi="宋体" w:cs="宋体"/>
          <w:b/>
          <w:color w:val="auto"/>
          <w:sz w:val="24"/>
          <w:szCs w:val="24"/>
          <w:highlight w:val="none"/>
          <w:lang w:eastAsia="zh-CN"/>
        </w:rPr>
        <w:t>采购需求</w:t>
      </w:r>
      <w:r>
        <w:rPr>
          <w:rFonts w:hint="eastAsia" w:ascii="宋体" w:hAnsi="宋体" w:eastAsia="宋体" w:cs="宋体"/>
          <w:b/>
          <w:color w:val="auto"/>
          <w:sz w:val="24"/>
          <w:szCs w:val="24"/>
          <w:highlight w:val="none"/>
        </w:rPr>
        <w:t>书》的准入条件所提供的证明材料（必须提供，</w:t>
      </w:r>
      <w:r>
        <w:rPr>
          <w:rFonts w:hint="eastAsia" w:ascii="宋体" w:hAnsi="宋体" w:eastAsia="宋体" w:cs="宋体"/>
          <w:b/>
          <w:color w:val="auto"/>
          <w:sz w:val="24"/>
          <w:szCs w:val="24"/>
          <w:highlight w:val="none"/>
          <w:lang w:eastAsia="zh-CN"/>
        </w:rPr>
        <w:t>加盖投标单位公章</w:t>
      </w:r>
      <w:r>
        <w:rPr>
          <w:rFonts w:hint="eastAsia" w:ascii="宋体" w:hAnsi="宋体" w:eastAsia="宋体" w:cs="宋体"/>
          <w:b/>
          <w:color w:val="auto"/>
          <w:sz w:val="24"/>
          <w:szCs w:val="24"/>
          <w:highlight w:val="none"/>
        </w:rPr>
        <w:t>）</w:t>
      </w:r>
    </w:p>
    <w:p>
      <w:pPr>
        <w:shd w:val="clear" w:color="auto" w:fill="auto"/>
        <w:spacing w:line="460" w:lineRule="exact"/>
        <w:jc w:val="left"/>
        <w:rPr>
          <w:rFonts w:hint="eastAsia" w:ascii="宋体" w:hAnsi="宋体" w:eastAsia="宋体" w:cs="宋体"/>
          <w:b/>
          <w:color w:val="auto"/>
          <w:szCs w:val="21"/>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 xml:space="preserve">7、服务条款响应表格式： </w:t>
      </w:r>
    </w:p>
    <w:p>
      <w:pPr>
        <w:pStyle w:val="16"/>
        <w:shd w:val="clear" w:color="auto" w:fill="auto"/>
        <w:wordWrap w:val="0"/>
        <w:spacing w:line="460" w:lineRule="exact"/>
        <w:ind w:firstLine="207" w:firstLineChars="98"/>
        <w:rPr>
          <w:rFonts w:hint="eastAsia" w:ascii="宋体" w:hAnsi="宋体" w:eastAsia="宋体" w:cs="宋体"/>
          <w:b/>
          <w:color w:val="auto"/>
          <w:sz w:val="21"/>
          <w:highlight w:val="none"/>
        </w:rPr>
      </w:pPr>
      <w:r>
        <w:rPr>
          <w:rFonts w:hint="eastAsia" w:ascii="宋体" w:hAnsi="宋体" w:eastAsia="宋体" w:cs="宋体"/>
          <w:b/>
          <w:color w:val="auto"/>
          <w:sz w:val="21"/>
          <w:highlight w:val="none"/>
        </w:rPr>
        <w:t>请按照招标文件《</w:t>
      </w:r>
      <w:r>
        <w:rPr>
          <w:rFonts w:hint="eastAsia" w:hAnsi="宋体" w:cs="宋体"/>
          <w:b/>
          <w:color w:val="auto"/>
          <w:sz w:val="21"/>
          <w:highlight w:val="none"/>
          <w:lang w:eastAsia="zh-CN"/>
        </w:rPr>
        <w:t>采购需求</w:t>
      </w:r>
      <w:r>
        <w:rPr>
          <w:rFonts w:hint="eastAsia" w:ascii="宋体" w:hAnsi="宋体" w:eastAsia="宋体" w:cs="宋体"/>
          <w:b/>
          <w:color w:val="auto"/>
          <w:sz w:val="21"/>
          <w:highlight w:val="none"/>
        </w:rPr>
        <w:t>》中的全部内容，认真填写本表。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90"/>
        <w:gridCol w:w="2190"/>
        <w:gridCol w:w="252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项号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服务条款内容</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招标服务条款要求</w:t>
            </w: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投标服务条款承诺</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1</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2</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52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3</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52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rPr>
              <w:t>…</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252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pStyle w:val="16"/>
              <w:shd w:val="clear" w:color="auto" w:fill="auto"/>
              <w:wordWrap w:val="0"/>
              <w:spacing w:line="460" w:lineRule="exact"/>
              <w:jc w:val="center"/>
              <w:rPr>
                <w:rFonts w:hint="eastAsia" w:ascii="宋体" w:hAnsi="宋体" w:eastAsia="宋体" w:cs="宋体"/>
                <w:color w:val="auto"/>
                <w:kern w:val="2"/>
                <w:sz w:val="21"/>
                <w:highlight w:val="none"/>
              </w:rPr>
            </w:pPr>
          </w:p>
        </w:tc>
      </w:tr>
    </w:tbl>
    <w:p>
      <w:pPr>
        <w:pStyle w:val="16"/>
        <w:shd w:val="clear" w:color="auto" w:fill="auto"/>
        <w:wordWrap w:val="0"/>
        <w:spacing w:line="460" w:lineRule="exact"/>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  注：</w:t>
      </w:r>
    </w:p>
    <w:p>
      <w:pPr>
        <w:pStyle w:val="16"/>
        <w:shd w:val="clear" w:color="auto" w:fill="auto"/>
        <w:wordWrap w:val="0"/>
        <w:adjustRightInd w:val="0"/>
        <w:spacing w:line="46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1.说明：应对照招标文件“</w:t>
      </w:r>
      <w:r>
        <w:rPr>
          <w:rFonts w:hint="eastAsia" w:hAnsi="宋体" w:cs="宋体"/>
          <w:color w:val="auto"/>
          <w:sz w:val="21"/>
          <w:highlight w:val="none"/>
          <w:lang w:eastAsia="zh-CN"/>
        </w:rPr>
        <w:t>采购需求</w:t>
      </w:r>
      <w:r>
        <w:rPr>
          <w:rFonts w:hint="eastAsia" w:ascii="宋体" w:hAnsi="宋体" w:eastAsia="宋体" w:cs="宋体"/>
          <w:color w:val="auto"/>
          <w:sz w:val="21"/>
          <w:highlight w:val="none"/>
          <w:lang w:eastAsia="zh-CN"/>
        </w:rPr>
        <w:t>书</w:t>
      </w:r>
      <w:r>
        <w:rPr>
          <w:rFonts w:hint="eastAsia" w:ascii="宋体" w:hAnsi="宋体" w:eastAsia="宋体" w:cs="宋体"/>
          <w:color w:val="auto"/>
          <w:sz w:val="21"/>
          <w:highlight w:val="none"/>
        </w:rPr>
        <w:t>”中的服务条款及服务需求逐条作出明确响应，并作出偏离说明。</w:t>
      </w:r>
    </w:p>
    <w:p>
      <w:pPr>
        <w:pStyle w:val="16"/>
        <w:shd w:val="clear" w:color="auto" w:fill="auto"/>
        <w:wordWrap w:val="0"/>
        <w:adjustRightInd w:val="0"/>
        <w:spacing w:line="46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2.投标人应根据自身的承诺，对照招标文件要求，在“偏离说明”中注明“正偏离”、“负偏离”或者“无偏离”。既不属于“正偏离”也不属于“负偏离”即为“无偏离”。 当投标文件的商务内容低于招标文件要求时，投标人应当如实写明“负偏离”，否则视为虚假应标。</w:t>
      </w:r>
    </w:p>
    <w:p>
      <w:pPr>
        <w:pStyle w:val="16"/>
        <w:shd w:val="clear" w:color="auto" w:fill="auto"/>
        <w:wordWrap w:val="0"/>
        <w:adjustRightInd w:val="0"/>
        <w:spacing w:line="460" w:lineRule="exact"/>
        <w:ind w:firstLine="420" w:firstLineChars="200"/>
        <w:rPr>
          <w:rFonts w:hint="eastAsia" w:ascii="宋体" w:hAnsi="宋体" w:eastAsia="宋体" w:cs="宋体"/>
          <w:color w:val="auto"/>
          <w:sz w:val="21"/>
          <w:highlight w:val="none"/>
        </w:rPr>
      </w:pPr>
      <w:r>
        <w:rPr>
          <w:rFonts w:hint="eastAsia" w:ascii="宋体" w:hAnsi="宋体" w:eastAsia="宋体" w:cs="宋体"/>
          <w:color w:val="auto"/>
          <w:sz w:val="21"/>
          <w:highlight w:val="none"/>
        </w:rPr>
        <w:t>3.表格内容均需按要求填写，不得留空，否则按无效投标处理。</w:t>
      </w:r>
    </w:p>
    <w:p>
      <w:pPr>
        <w:shd w:val="clear" w:color="auto" w:fill="auto"/>
        <w:rPr>
          <w:rFonts w:hint="eastAsia" w:ascii="宋体" w:hAnsi="宋体" w:eastAsia="宋体" w:cs="宋体"/>
          <w:color w:val="auto"/>
          <w:highlight w:val="none"/>
        </w:rPr>
      </w:pPr>
    </w:p>
    <w:p>
      <w:pPr>
        <w:pStyle w:val="16"/>
        <w:shd w:val="clear" w:color="auto" w:fill="auto"/>
        <w:wordWrap w:val="0"/>
        <w:spacing w:line="460" w:lineRule="exact"/>
        <w:ind w:firstLine="2730" w:firstLineChars="1300"/>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 xml:space="preserve"> 投标人名称</w:t>
      </w:r>
      <w:r>
        <w:rPr>
          <w:rFonts w:hint="eastAsia" w:ascii="宋体" w:hAnsi="宋体" w:eastAsia="宋体" w:cs="宋体"/>
          <w:color w:val="auto"/>
          <w:highlight w:val="none"/>
        </w:rPr>
        <w:t>（CA电子签章）</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6"/>
        <w:shd w:val="clear" w:color="auto" w:fill="auto"/>
        <w:wordWrap w:val="0"/>
        <w:spacing w:line="460" w:lineRule="exact"/>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 xml:space="preserve">                          </w:t>
      </w:r>
      <w:r>
        <w:rPr>
          <w:rFonts w:hint="eastAsia" w:ascii="宋体" w:hAnsi="宋体" w:eastAsia="宋体" w:cs="宋体"/>
          <w:color w:val="auto"/>
          <w:sz w:val="21"/>
          <w:highlight w:val="none"/>
          <w:lang w:eastAsia="zh-CN"/>
        </w:rPr>
        <w:t>法定代表人</w:t>
      </w:r>
      <w:r>
        <w:rPr>
          <w:rFonts w:hint="eastAsia" w:ascii="宋体" w:hAnsi="宋体" w:eastAsia="宋体" w:cs="宋体"/>
          <w:color w:val="auto"/>
          <w:sz w:val="21"/>
          <w:highlight w:val="none"/>
        </w:rPr>
        <w:t>或委托代理人（</w:t>
      </w:r>
      <w:r>
        <w:rPr>
          <w:rFonts w:hint="eastAsia" w:ascii="宋体" w:hAnsi="宋体" w:eastAsia="宋体" w:cs="宋体"/>
          <w:color w:val="auto"/>
          <w:highlight w:val="none"/>
          <w:lang w:eastAsia="zh-CN"/>
        </w:rPr>
        <w:t>CA电子签章或签字</w:t>
      </w:r>
      <w:r>
        <w:rPr>
          <w:rFonts w:hint="eastAsia" w:ascii="宋体" w:hAnsi="宋体" w:eastAsia="宋体" w:cs="宋体"/>
          <w:color w:val="auto"/>
          <w:highlight w:val="none"/>
        </w:rPr>
        <w:t>）</w:t>
      </w:r>
      <w:r>
        <w:rPr>
          <w:rFonts w:hint="eastAsia" w:ascii="宋体" w:hAnsi="宋体" w:eastAsia="宋体" w:cs="宋体"/>
          <w:color w:val="auto"/>
          <w:sz w:val="21"/>
          <w:highlight w:val="none"/>
        </w:rPr>
        <w:t>：</w:t>
      </w:r>
      <w:r>
        <w:rPr>
          <w:rFonts w:hint="eastAsia" w:ascii="宋体" w:hAnsi="宋体" w:eastAsia="宋体" w:cs="宋体"/>
          <w:color w:val="auto"/>
          <w:sz w:val="21"/>
          <w:highlight w:val="none"/>
          <w:u w:val="single"/>
        </w:rPr>
        <w:t xml:space="preserve">                 </w:t>
      </w:r>
    </w:p>
    <w:p>
      <w:pPr>
        <w:pStyle w:val="16"/>
        <w:shd w:val="clear" w:color="auto" w:fill="auto"/>
        <w:wordWrap w:val="0"/>
        <w:spacing w:line="460" w:lineRule="exact"/>
        <w:ind w:firstLine="2730" w:firstLineChars="1300"/>
        <w:rPr>
          <w:rFonts w:hint="eastAsia" w:ascii="宋体" w:hAnsi="宋体" w:eastAsia="宋体" w:cs="宋体"/>
          <w:color w:val="auto"/>
          <w:sz w:val="21"/>
          <w:highlight w:val="none"/>
          <w:u w:val="single"/>
        </w:rPr>
      </w:pPr>
      <w:r>
        <w:rPr>
          <w:rFonts w:hint="eastAsia" w:ascii="宋体" w:hAnsi="宋体" w:eastAsia="宋体" w:cs="宋体"/>
          <w:color w:val="auto"/>
          <w:sz w:val="21"/>
          <w:highlight w:val="none"/>
        </w:rPr>
        <w:t>日期</w:t>
      </w:r>
      <w:r>
        <w:rPr>
          <w:rFonts w:hint="eastAsia" w:ascii="宋体" w:hAnsi="宋体" w:eastAsia="宋体" w:cs="宋体"/>
          <w:color w:val="auto"/>
          <w:sz w:val="21"/>
          <w:highlight w:val="none"/>
          <w:u w:val="single"/>
        </w:rPr>
        <w:t xml:space="preserve">                           </w:t>
      </w:r>
    </w:p>
    <w:p>
      <w:pPr>
        <w:pStyle w:val="16"/>
        <w:shd w:val="clear" w:color="auto" w:fill="auto"/>
        <w:wordWrap w:val="0"/>
        <w:spacing w:line="460" w:lineRule="exact"/>
        <w:ind w:firstLine="2730" w:firstLineChars="1300"/>
        <w:rPr>
          <w:rFonts w:hint="eastAsia" w:ascii="宋体" w:hAnsi="宋体" w:eastAsia="宋体" w:cs="宋体"/>
          <w:color w:val="auto"/>
          <w:sz w:val="21"/>
          <w:highlight w:val="none"/>
          <w:u w:val="single"/>
        </w:rPr>
      </w:pPr>
    </w:p>
    <w:p>
      <w:pPr>
        <w:shd w:val="clear" w:color="auto" w:fill="auto"/>
        <w:wordWrap w:val="0"/>
        <w:spacing w:line="46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4"/>
          <w:highlight w:val="none"/>
        </w:rPr>
        <w:t>8、贵港市政府采购项目投标资格承诺函(格式见附件)（必须提供，</w:t>
      </w:r>
      <w:r>
        <w:rPr>
          <w:rFonts w:hint="eastAsia" w:ascii="宋体" w:hAnsi="宋体" w:eastAsia="宋体" w:cs="宋体"/>
          <w:b/>
          <w:color w:val="auto"/>
          <w:sz w:val="24"/>
          <w:highlight w:val="none"/>
          <w:lang w:eastAsia="zh-CN"/>
        </w:rPr>
        <w:t>加盖投标单位公章</w:t>
      </w:r>
      <w:r>
        <w:rPr>
          <w:rFonts w:hint="eastAsia" w:ascii="宋体" w:hAnsi="宋体" w:eastAsia="宋体" w:cs="宋体"/>
          <w:b/>
          <w:color w:val="auto"/>
          <w:sz w:val="24"/>
          <w:highlight w:val="none"/>
        </w:rPr>
        <w:t>）；</w:t>
      </w:r>
    </w:p>
    <w:p>
      <w:pPr>
        <w:pStyle w:val="41"/>
        <w:shd w:val="clear" w:color="auto" w:fill="auto"/>
        <w:wordWrap w:val="0"/>
        <w:rPr>
          <w:rFonts w:hint="eastAsia" w:ascii="宋体" w:hAnsi="宋体" w:eastAsia="宋体" w:cs="宋体"/>
          <w:color w:val="auto"/>
          <w:highlight w:val="none"/>
        </w:rPr>
      </w:pPr>
    </w:p>
    <w:p>
      <w:pPr>
        <w:shd w:val="clear" w:color="auto" w:fill="auto"/>
        <w:wordWrap w:val="0"/>
        <w:spacing w:line="5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贵港市政府采购项目投标资格承诺函</w:t>
      </w:r>
    </w:p>
    <w:p>
      <w:pPr>
        <w:shd w:val="clear" w:color="auto" w:fill="auto"/>
        <w:wordWrap w:val="0"/>
        <w:spacing w:line="500" w:lineRule="exact"/>
        <w:jc w:val="center"/>
        <w:rPr>
          <w:rFonts w:hint="eastAsia" w:ascii="宋体" w:hAnsi="宋体" w:eastAsia="宋体" w:cs="宋体"/>
          <w:b/>
          <w:color w:val="auto"/>
          <w:szCs w:val="21"/>
          <w:highlight w:val="none"/>
        </w:rPr>
      </w:pP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本公司郑重承诺，根据《中华人民共和国政府采购法》第二十二条的规定，本公司为参加政府采购活动的合格供应商。即本公司同时满足以下条件：</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1.具有独立承担民事责任的能力。</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2.具有良好的商业信誉和健全的财务会计制度。</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3.具有履行合同所必需的设备和专业技术能力。</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4.有依法缴纳税收和社会保障资金的良好记录。</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 提交投标文件截止日期前三年内，在经营活动中没有重大违法记录。</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本公司对上述承诺的真实性负责，并接受政府采购、税务、社会保障等监督管理部门、招标文件规定的资格审查机构、社会公众的监督和检查。如有虚假，将依法承担相应责任。</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p>
    <w:p>
      <w:pPr>
        <w:spacing w:line="5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企业名称</w:t>
      </w:r>
      <w:r>
        <w:rPr>
          <w:rFonts w:hint="eastAsia" w:ascii="宋体" w:hAnsi="宋体" w:eastAsia="宋体" w:cs="宋体"/>
          <w:color w:val="auto"/>
          <w:kern w:val="0"/>
          <w:szCs w:val="21"/>
          <w:highlight w:val="none"/>
        </w:rPr>
        <w:t>（CA电子签章）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pacing w:line="500" w:lineRule="exact"/>
        <w:ind w:firstLine="420" w:firstLineChars="200"/>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法定代表人</w:t>
      </w:r>
      <w:r>
        <w:rPr>
          <w:rFonts w:hint="eastAsia" w:ascii="宋体" w:hAnsi="宋体" w:eastAsia="宋体" w:cs="宋体"/>
          <w:color w:val="auto"/>
          <w:highlight w:val="none"/>
        </w:rPr>
        <w:t>（</w:t>
      </w:r>
      <w:r>
        <w:rPr>
          <w:rFonts w:hint="eastAsia" w:ascii="宋体" w:hAnsi="宋体" w:eastAsia="宋体" w:cs="宋体"/>
          <w:color w:val="auto"/>
          <w:szCs w:val="21"/>
          <w:highlight w:val="none"/>
          <w:lang w:eastAsia="zh-CN"/>
        </w:rPr>
        <w:t>CA电子签章或签字</w:t>
      </w:r>
      <w:r>
        <w:rPr>
          <w:rFonts w:hint="eastAsia" w:ascii="宋体" w:hAnsi="宋体" w:eastAsia="宋体" w:cs="宋体"/>
          <w:color w:val="auto"/>
          <w:highlight w:val="none"/>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hd w:val="clear" w:color="auto" w:fill="auto"/>
        <w:wordWrap w:val="0"/>
        <w:spacing w:line="5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widowControl/>
        <w:shd w:val="clear" w:color="auto" w:fill="auto"/>
        <w:wordWrap w:val="0"/>
        <w:jc w:val="left"/>
        <w:rPr>
          <w:rFonts w:hint="eastAsia" w:ascii="宋体" w:hAnsi="宋体" w:eastAsia="宋体" w:cs="宋体"/>
          <w:b/>
          <w:bCs/>
          <w:color w:val="auto"/>
          <w:sz w:val="24"/>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40"/>
          <w:szCs w:val="44"/>
          <w:highlight w:val="none"/>
          <w:lang w:val="en-US" w:eastAsia="zh-CN"/>
        </w:rPr>
      </w:pPr>
      <w:r>
        <w:rPr>
          <w:rFonts w:hint="eastAsia" w:ascii="宋体" w:hAnsi="宋体" w:eastAsia="宋体" w:cs="宋体"/>
          <w:color w:val="auto"/>
          <w:highlight w:val="none"/>
        </w:rPr>
        <w:br w:type="page"/>
      </w:r>
      <w:r>
        <w:rPr>
          <w:rFonts w:hint="eastAsia" w:ascii="宋体" w:hAnsi="宋体" w:eastAsia="宋体" w:cs="宋体"/>
          <w:b/>
          <w:bCs/>
          <w:color w:val="auto"/>
          <w:sz w:val="40"/>
          <w:szCs w:val="44"/>
          <w:highlight w:val="none"/>
          <w:lang w:val="en-US" w:eastAsia="zh-CN"/>
        </w:rPr>
        <w:t>信用承诺书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（投标单位范本）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为营造我市公开、公平、公正、诚实守信的公共资源交易环境，树立诚信守法的投标人形象，本人代表本单位作出以下承诺：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单位对所提交的企（事）业单位基本信息、企（事）业单位负责人、项目负责人、技术负责人，从业资质和资格，业绩、财务状况、信誉等所有资料，均合法、真实、准确、有效，无任何伪造、修改、夸张成分，并对所提供资料的真实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严格依照国家、自治区及我市关于公共资源交易招标投标领域的法律、法规、规章、规范性文件参加公共资源交易招标投标活动：活动中积极履行社会责任，促进廉政建设；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自我约束、自我管理，守合同、重信用，不参与围标串标、弄虚作假、骗取中标、干扰评标、违约毁约等行为，自觉维护公共资源交易市场秩序；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自觉接受政府、行业组织、社会公众、新闻舆论的监督；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近三年参与的历史公共资源交易中，我单位及关联企业无发生重大违法记录，没有因违法经营受到刑事处罚或责令停产停业、吊销许可证或执照等行政处罚，且未在被禁止参加公共资源交易、政府采购活动的处罚期限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单位目前不存在以下情形：被人民法院列入失信惩戒对象，单位、法定代表人或拟派项目经理（项目负责人）被人民检察院列入行贿犯罪档案，被市场监督管理部门列入企业经营异常名录，被税务部门列入重大税收违法案件当事人名单，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单位自愿接受我市公共资源交易招标投标综合监管部门及行业主管部门的依法检查。如发生违法违规或不良行为，自愿接受行政主管部门依法给予的取消投标、取消中标资格等行政处罚（处理）、记录失信行为并依法承担相应的赔偿责任和刑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本人已认真阅读了上述承诺，并向本单位员工作了宣传教育。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企业名称（CA电子签章）：</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法定代表人（CA电子签章或签字）：</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3120" w:firstLineChars="1300"/>
        <w:textAlignment w:val="auto"/>
        <w:rPr>
          <w:rFonts w:hint="eastAsia" w:ascii="宋体" w:hAnsi="宋体" w:eastAsia="宋体" w:cs="宋体"/>
          <w:color w:val="auto"/>
          <w:sz w:val="24"/>
          <w:szCs w:val="24"/>
          <w:highlight w:val="none"/>
          <w:lang w:val="en-US" w:eastAsia="zh-CN"/>
        </w:rPr>
      </w:pPr>
    </w:p>
    <w:p>
      <w:pPr>
        <w:shd w:val="clear" w:color="auto" w:fill="auto"/>
        <w:wordWrap w:val="0"/>
        <w:spacing w:line="460" w:lineRule="exact"/>
        <w:jc w:val="left"/>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9、</w:t>
      </w:r>
      <w:r>
        <w:rPr>
          <w:rFonts w:hint="eastAsia" w:ascii="宋体" w:hAnsi="宋体" w:cs="宋体"/>
          <w:b/>
          <w:color w:val="auto"/>
          <w:szCs w:val="21"/>
          <w:highlight w:val="none"/>
        </w:rPr>
        <w:t>联合体投标协议书（格式后附）。（联合体投标时必须提供，否则作无效投标处理）</w:t>
      </w:r>
    </w:p>
    <w:p>
      <w:pPr>
        <w:pStyle w:val="16"/>
        <w:spacing w:line="600" w:lineRule="exact"/>
        <w:jc w:val="center"/>
        <w:rPr>
          <w:rFonts w:hint="eastAsia" w:ascii="宋体" w:hAnsi="宋体" w:cs="宋体"/>
          <w:color w:val="auto"/>
          <w:sz w:val="28"/>
          <w:szCs w:val="28"/>
          <w:highlight w:val="none"/>
        </w:rPr>
      </w:pPr>
      <w:r>
        <w:rPr>
          <w:rFonts w:hint="eastAsia" w:ascii="宋体" w:hAnsi="宋体" w:cs="宋体"/>
          <w:b/>
          <w:bCs/>
          <w:color w:val="auto"/>
          <w:sz w:val="28"/>
          <w:szCs w:val="28"/>
          <w:highlight w:val="none"/>
        </w:rPr>
        <w:t>联合体</w:t>
      </w:r>
      <w:r>
        <w:rPr>
          <w:rFonts w:hint="eastAsia" w:ascii="宋体" w:hAnsi="宋体" w:cs="宋体"/>
          <w:b/>
          <w:bCs/>
          <w:color w:val="auto"/>
          <w:sz w:val="28"/>
          <w:szCs w:val="28"/>
          <w:highlight w:val="none"/>
          <w:lang w:eastAsia="zh-CN"/>
        </w:rPr>
        <w:t>投标</w:t>
      </w:r>
      <w:r>
        <w:rPr>
          <w:rFonts w:hint="eastAsia" w:ascii="宋体" w:hAnsi="宋体" w:cs="宋体"/>
          <w:b/>
          <w:bCs/>
          <w:color w:val="auto"/>
          <w:sz w:val="28"/>
          <w:szCs w:val="28"/>
          <w:highlight w:val="none"/>
        </w:rPr>
        <w:t>协议书</w:t>
      </w:r>
    </w:p>
    <w:p>
      <w:pPr>
        <w:autoSpaceDE w:val="0"/>
        <w:autoSpaceDN w:val="0"/>
        <w:adjustRightInd w:val="0"/>
        <w:spacing w:line="360" w:lineRule="auto"/>
        <w:jc w:val="left"/>
        <w:rPr>
          <w:rFonts w:hint="eastAsia" w:ascii="宋体" w:hAnsi="宋体" w:cs="宋体"/>
          <w:color w:val="auto"/>
          <w:kern w:val="0"/>
          <w:szCs w:val="21"/>
          <w:highlight w:val="none"/>
          <w:u w:val="single"/>
        </w:rPr>
      </w:pP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（所有成员单位名称）自愿组成联合体，共同参加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组织的</w:t>
      </w:r>
      <w:r>
        <w:rPr>
          <w:rFonts w:hint="eastAsia" w:ascii="宋体" w:hAnsi="宋体" w:cs="宋体"/>
          <w:color w:val="auto"/>
          <w:kern w:val="0"/>
          <w:szCs w:val="21"/>
          <w:highlight w:val="none"/>
          <w:u w:val="single"/>
        </w:rPr>
        <w:t xml:space="preserve">   </w:t>
      </w:r>
      <w:r>
        <w:rPr>
          <w:rFonts w:hint="eastAsia" w:ascii="宋体" w:hAnsi="宋体" w:cs="宋体"/>
          <w:i/>
          <w:iCs/>
          <w:color w:val="auto"/>
          <w:kern w:val="0"/>
          <w:szCs w:val="21"/>
          <w:highlight w:val="none"/>
          <w:u w:val="single"/>
          <w:lang w:eastAsia="zh-CN"/>
        </w:rPr>
        <w:t>（项目名称）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）投标。现就联合体投标事宜订立如下协议：</w:t>
      </w:r>
    </w:p>
    <w:p>
      <w:pPr>
        <w:autoSpaceDE w:val="0"/>
        <w:autoSpaceDN w:val="0"/>
        <w:adjustRightIn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autoSpaceDE w:val="0"/>
        <w:autoSpaceDN w:val="0"/>
        <w:adjustRightIn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3、联合体牵头人在本项目中签署和盖章的一切文件和处理的一切事宜，联合体各成员均予以承认。 联合体各成员将严格按照招标文件、投标文件和合同的要求全面履行义务，并向</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人承担连带责任。</w:t>
      </w:r>
    </w:p>
    <w:p>
      <w:pPr>
        <w:autoSpaceDE w:val="0"/>
        <w:autoSpaceDN w:val="0"/>
        <w:adjustRightInd w:val="0"/>
        <w:spacing w:line="360" w:lineRule="auto"/>
        <w:ind w:firstLine="42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4、联合体各成员单位内部的职责分工如下</w:t>
      </w:r>
      <w:r>
        <w:rPr>
          <w:rFonts w:hint="eastAsia" w:ascii="宋体" w:hAnsi="宋体" w:cs="宋体"/>
          <w:color w:val="auto"/>
          <w:kern w:val="0"/>
          <w:szCs w:val="21"/>
          <w:highlight w:val="none"/>
          <w:u w:val="single"/>
        </w:rPr>
        <w:t>：                             。</w:t>
      </w:r>
    </w:p>
    <w:p>
      <w:pPr>
        <w:pStyle w:val="16"/>
        <w:spacing w:line="360" w:lineRule="auto"/>
        <w:ind w:firstLine="420" w:firstLineChars="200"/>
        <w:rPr>
          <w:rFonts w:hint="eastAsia" w:ascii="宋体" w:hAnsi="宋体" w:cs="宋体"/>
          <w:color w:val="auto"/>
          <w:szCs w:val="21"/>
          <w:highlight w:val="none"/>
        </w:rPr>
      </w:pPr>
      <w:r>
        <w:rPr>
          <w:rFonts w:hint="eastAsia" w:hAnsi="宋体" w:cs="宋体"/>
          <w:color w:val="auto"/>
          <w:kern w:val="0"/>
          <w:highlight w:val="none"/>
        </w:rPr>
        <w:t>5、本联合体中</w:t>
      </w:r>
      <w:r>
        <w:rPr>
          <w:rFonts w:hint="eastAsia" w:hAnsi="宋体" w:cs="宋体"/>
          <w:color w:val="auto"/>
          <w:kern w:val="0"/>
          <w:highlight w:val="none"/>
          <w:u w:val="single"/>
        </w:rPr>
        <w:t>，</w:t>
      </w:r>
      <w:r>
        <w:rPr>
          <w:rFonts w:hint="eastAsia" w:ascii="宋体" w:hAnsi="宋体" w:cs="宋体"/>
          <w:color w:val="auto"/>
          <w:kern w:val="0"/>
          <w:szCs w:val="21"/>
          <w:highlight w:val="none"/>
          <w:u w:val="single"/>
        </w:rPr>
        <w:t xml:space="preserve">                    </w:t>
      </w:r>
      <w:r>
        <w:rPr>
          <w:rFonts w:hint="eastAsia" w:hAnsi="宋体" w:cs="宋体"/>
          <w:color w:val="auto"/>
          <w:kern w:val="0"/>
          <w:highlight w:val="none"/>
          <w:u w:val="single"/>
        </w:rPr>
        <w:t>（某成员单位名称）为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hAnsi="宋体" w:cs="宋体"/>
          <w:color w:val="auto"/>
          <w:highlight w:val="none"/>
        </w:rPr>
        <w:t>（请填写：中型、小型、微型）企业，其协议合同金额占联合体协议合同总金额的</w:t>
      </w:r>
      <w:r>
        <w:rPr>
          <w:rFonts w:hint="eastAsia" w:ascii="宋体" w:hAnsi="宋体" w:cs="宋体"/>
          <w:color w:val="auto"/>
          <w:kern w:val="0"/>
          <w:szCs w:val="21"/>
          <w:highlight w:val="none"/>
          <w:u w:val="single"/>
        </w:rPr>
        <w:t xml:space="preserve">      </w:t>
      </w:r>
      <w:r>
        <w:rPr>
          <w:rFonts w:hint="eastAsia" w:hAnsi="宋体" w:cs="宋体"/>
          <w:color w:val="auto"/>
          <w:highlight w:val="none"/>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6、本协议书自签署之日起生效，合同履行完毕后自动失效。</w:t>
      </w:r>
    </w:p>
    <w:p>
      <w:pPr>
        <w:autoSpaceDE w:val="0"/>
        <w:autoSpaceDN w:val="0"/>
        <w:adjustRightIn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autoSpaceDE w:val="0"/>
        <w:autoSpaceDN w:val="0"/>
        <w:adjustRightIn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牵头人名称：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ascii="宋体" w:hAnsi="宋体" w:cs="宋体"/>
          <w:color w:val="auto"/>
          <w:kern w:val="0"/>
          <w:szCs w:val="21"/>
          <w:highlight w:val="none"/>
        </w:rPr>
        <w:t>）</w:t>
      </w:r>
    </w:p>
    <w:p>
      <w:pPr>
        <w:autoSpaceDE w:val="0"/>
        <w:autoSpaceDN w:val="0"/>
        <w:adjustRightInd w:val="0"/>
        <w:spacing w:line="360" w:lineRule="auto"/>
        <w:jc w:val="left"/>
        <w:rPr>
          <w:rFonts w:hint="eastAsia" w:ascii="宋体" w:hAnsi="宋体" w:cs="宋体"/>
          <w:color w:val="auto"/>
          <w:kern w:val="0"/>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成员一名称：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法定代表人或其委托代理人：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ascii="宋体" w:hAnsi="宋体" w:cs="宋体"/>
          <w:color w:val="auto"/>
          <w:kern w:val="0"/>
          <w:szCs w:val="21"/>
          <w:highlight w:val="none"/>
        </w:rPr>
        <w:t>）</w:t>
      </w:r>
    </w:p>
    <w:p>
      <w:pPr>
        <w:autoSpaceDE w:val="0"/>
        <w:autoSpaceDN w:val="0"/>
        <w:adjustRightInd w:val="0"/>
        <w:spacing w:line="360" w:lineRule="auto"/>
        <w:jc w:val="left"/>
        <w:rPr>
          <w:rFonts w:hint="eastAsia" w:ascii="宋体" w:hAnsi="宋体" w:cs="宋体"/>
          <w:color w:val="auto"/>
          <w:kern w:val="0"/>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成员二名称：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盖</w:t>
      </w:r>
      <w:r>
        <w:rPr>
          <w:rFonts w:hint="eastAsia" w:ascii="宋体" w:hAnsi="宋体" w:cs="宋体"/>
          <w:color w:val="auto"/>
          <w:kern w:val="0"/>
          <w:szCs w:val="21"/>
          <w:highlight w:val="none"/>
        </w:rPr>
        <w:t>公章）</w:t>
      </w:r>
    </w:p>
    <w:p>
      <w:pPr>
        <w:pStyle w:val="16"/>
        <w:spacing w:line="360" w:lineRule="auto"/>
        <w:jc w:val="both"/>
        <w:rPr>
          <w:rFonts w:hint="eastAsia" w:hAnsi="宋体" w:cs="宋体"/>
          <w:color w:val="auto"/>
          <w:kern w:val="0"/>
          <w:szCs w:val="21"/>
          <w:highlight w:val="none"/>
        </w:rPr>
      </w:pPr>
      <w:r>
        <w:rPr>
          <w:rFonts w:hint="eastAsia" w:hAnsi="宋体" w:cs="宋体"/>
          <w:color w:val="auto"/>
          <w:kern w:val="0"/>
          <w:szCs w:val="21"/>
          <w:highlight w:val="none"/>
        </w:rPr>
        <w:t>法定代表人或其委托代理人：</w:t>
      </w:r>
      <w:r>
        <w:rPr>
          <w:rFonts w:hint="eastAsia" w:hAnsi="宋体" w:cs="宋体"/>
          <w:color w:val="auto"/>
          <w:kern w:val="0"/>
          <w:szCs w:val="21"/>
          <w:highlight w:val="none"/>
          <w:u w:val="single"/>
        </w:rPr>
        <w:t xml:space="preserve">                         </w:t>
      </w:r>
      <w:r>
        <w:rPr>
          <w:rFonts w:hint="eastAsia" w:hAnsi="宋体" w:cs="宋体"/>
          <w:color w:val="auto"/>
          <w:kern w:val="0"/>
          <w:szCs w:val="21"/>
          <w:highlight w:val="none"/>
        </w:rPr>
        <w:t>（</w:t>
      </w:r>
      <w:r>
        <w:rPr>
          <w:rFonts w:hint="eastAsia" w:ascii="宋体" w:hAnsi="宋体" w:cs="宋体"/>
          <w:color w:val="auto"/>
          <w:kern w:val="0"/>
          <w:szCs w:val="21"/>
          <w:highlight w:val="none"/>
        </w:rPr>
        <w:t>签</w:t>
      </w:r>
      <w:r>
        <w:rPr>
          <w:rFonts w:hint="eastAsia" w:ascii="宋体" w:hAnsi="宋体" w:cs="宋体"/>
          <w:color w:val="auto"/>
          <w:kern w:val="0"/>
          <w:szCs w:val="21"/>
          <w:highlight w:val="none"/>
          <w:lang w:eastAsia="zh-CN"/>
        </w:rPr>
        <w:t>字</w:t>
      </w:r>
      <w:r>
        <w:rPr>
          <w:rFonts w:hint="eastAsia" w:hAnsi="宋体" w:cs="宋体"/>
          <w:color w:val="auto"/>
          <w:kern w:val="0"/>
          <w:szCs w:val="21"/>
          <w:highlight w:val="none"/>
        </w:rPr>
        <w:t>）</w:t>
      </w:r>
    </w:p>
    <w:p>
      <w:pPr>
        <w:pStyle w:val="8"/>
        <w:overflowPunct w:val="0"/>
        <w:spacing w:line="360" w:lineRule="auto"/>
        <w:ind w:firstLine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pStyle w:val="8"/>
        <w:overflowPunct w:val="0"/>
        <w:spacing w:line="360" w:lineRule="auto"/>
        <w:ind w:firstLineChars="175"/>
        <w:rPr>
          <w:rFonts w:hint="eastAsia" w:ascii="宋体" w:hAnsi="宋体" w:eastAsia="宋体" w:cs="宋体"/>
          <w:color w:val="auto"/>
          <w:sz w:val="24"/>
          <w:highlight w:val="none"/>
        </w:rPr>
      </w:pPr>
    </w:p>
    <w:p>
      <w:pPr>
        <w:pStyle w:val="41"/>
        <w:shd w:val="clear" w:color="auto" w:fill="auto"/>
        <w:wordWrap w:val="0"/>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年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月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日</w:t>
      </w:r>
    </w:p>
    <w:p>
      <w:pPr>
        <w:shd w:val="clear" w:color="auto" w:fill="auto"/>
        <w:wordWrap w:val="0"/>
        <w:spacing w:line="460" w:lineRule="exact"/>
        <w:jc w:val="left"/>
        <w:rPr>
          <w:rFonts w:hint="eastAsia" w:ascii="宋体" w:hAnsi="宋体" w:eastAsia="宋体" w:cs="宋体"/>
          <w:b/>
          <w:color w:val="auto"/>
          <w:szCs w:val="21"/>
          <w:highlight w:val="none"/>
        </w:rPr>
      </w:pPr>
    </w:p>
    <w:p>
      <w:pPr>
        <w:shd w:val="clear" w:color="auto" w:fill="auto"/>
        <w:wordWrap w:val="0"/>
        <w:spacing w:line="46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cs="宋体"/>
          <w:b/>
          <w:color w:val="auto"/>
          <w:szCs w:val="21"/>
          <w:highlight w:val="none"/>
          <w:lang w:val="en-US" w:eastAsia="zh-CN"/>
        </w:rPr>
        <w:t>10</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投标人为中小企业的证明材料（必须提供</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加盖投标单位公章</w:t>
      </w:r>
      <w:r>
        <w:rPr>
          <w:rFonts w:hint="eastAsia" w:ascii="宋体" w:hAnsi="宋体" w:eastAsia="宋体" w:cs="宋体"/>
          <w:b/>
          <w:color w:val="auto"/>
          <w:szCs w:val="21"/>
          <w:highlight w:val="none"/>
        </w:rPr>
        <w:t>，按第六章要求格式填写）。【①如属于中小企业在参加政府采购活动时，应当出具《中小企业声明函》（按第六章要求格式填写），以提供的《中小企业声明函》为准，并对声明的真实性负责（中小微型企业划分标准按照《关于印发中小企业划型标准规定的通知》（工信部联企业（2011）300号）执行）；②如属于监狱企业的，应当提供由省级以上监狱管理局、戒毒管理局（含新疆生产建设兵团）出具的属于监狱企业的证明文件复印件；③如符合条件的残疾人福利性单位在参加政府采购活动时，应当提供《残疾人福利性单位声明函》（按第六章要求格式填写），并对声明的真实性负责】；</w:t>
      </w:r>
    </w:p>
    <w:p>
      <w:pPr>
        <w:shd w:val="clear" w:color="auto" w:fill="auto"/>
        <w:wordWrap w:val="0"/>
        <w:spacing w:line="460" w:lineRule="exact"/>
        <w:rPr>
          <w:rFonts w:hint="eastAsia" w:ascii="宋体" w:hAnsi="宋体" w:eastAsia="宋体" w:cs="宋体"/>
          <w:color w:val="auto"/>
          <w:szCs w:val="21"/>
          <w:highlight w:val="none"/>
        </w:rPr>
      </w:pPr>
    </w:p>
    <w:p>
      <w:pPr>
        <w:widowControl/>
        <w:shd w:val="clear" w:color="auto" w:fill="auto"/>
        <w:wordWrap w:val="0"/>
        <w:spacing w:before="100" w:beforeAutospacing="1" w:after="100" w:afterAutospacing="1" w:line="482" w:lineRule="atLeast"/>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中小企业声明函（服务）</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kern w:val="0"/>
          <w:szCs w:val="21"/>
          <w:highlight w:val="none"/>
          <w:u w:val="single"/>
        </w:rPr>
        <w:t>（单位名称）</w:t>
      </w:r>
      <w:r>
        <w:rPr>
          <w:rFonts w:hint="eastAsia" w:ascii="宋体" w:hAnsi="宋体" w:eastAsia="宋体" w:cs="宋体"/>
          <w:color w:val="auto"/>
          <w:kern w:val="0"/>
          <w:szCs w:val="21"/>
          <w:highlight w:val="none"/>
        </w:rPr>
        <w:t xml:space="preserve"> 的</w:t>
      </w:r>
      <w:r>
        <w:rPr>
          <w:rFonts w:hint="eastAsia" w:ascii="宋体" w:hAnsi="宋体" w:eastAsia="宋体" w:cs="宋体"/>
          <w:color w:val="auto"/>
          <w:kern w:val="0"/>
          <w:szCs w:val="21"/>
          <w:highlight w:val="none"/>
          <w:u w:val="single"/>
        </w:rPr>
        <w:t xml:space="preserve"> （项目名称） </w:t>
      </w:r>
      <w:r>
        <w:rPr>
          <w:rFonts w:hint="eastAsia" w:ascii="宋体" w:hAnsi="宋体" w:eastAsia="宋体" w:cs="宋体"/>
          <w:color w:val="auto"/>
          <w:kern w:val="0"/>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u w:val="single"/>
        </w:rPr>
        <w:t>（标的名称）</w:t>
      </w:r>
      <w:r>
        <w:rPr>
          <w:rFonts w:hint="eastAsia" w:ascii="宋体" w:hAnsi="宋体" w:eastAsia="宋体" w:cs="宋体"/>
          <w:color w:val="auto"/>
          <w:kern w:val="0"/>
          <w:szCs w:val="21"/>
          <w:highlight w:val="none"/>
        </w:rPr>
        <w:t>，属于</w:t>
      </w:r>
      <w:r>
        <w:rPr>
          <w:rFonts w:hint="eastAsia" w:ascii="宋体" w:hAnsi="宋体" w:eastAsia="宋体" w:cs="宋体"/>
          <w:color w:val="auto"/>
          <w:kern w:val="0"/>
          <w:szCs w:val="21"/>
          <w:highlight w:val="none"/>
          <w:u w:val="single"/>
        </w:rPr>
        <w:t xml:space="preserve"> （采购文件中明确的所属行业） </w:t>
      </w:r>
      <w:r>
        <w:rPr>
          <w:rFonts w:hint="eastAsia" w:ascii="宋体" w:hAnsi="宋体" w:eastAsia="宋体" w:cs="宋体"/>
          <w:color w:val="auto"/>
          <w:kern w:val="0"/>
          <w:szCs w:val="21"/>
          <w:highlight w:val="none"/>
        </w:rPr>
        <w:t xml:space="preserve">；承建（承接）企业为 </w:t>
      </w:r>
      <w:r>
        <w:rPr>
          <w:rFonts w:hint="eastAsia" w:ascii="宋体" w:hAnsi="宋体" w:eastAsia="宋体" w:cs="宋体"/>
          <w:color w:val="auto"/>
          <w:kern w:val="0"/>
          <w:szCs w:val="21"/>
          <w:highlight w:val="none"/>
          <w:u w:val="single"/>
        </w:rPr>
        <w:t xml:space="preserve">（企业名称） </w:t>
      </w:r>
      <w:r>
        <w:rPr>
          <w:rFonts w:hint="eastAsia" w:ascii="宋体" w:hAnsi="宋体" w:eastAsia="宋体" w:cs="宋体"/>
          <w:color w:val="auto"/>
          <w:kern w:val="0"/>
          <w:szCs w:val="21"/>
          <w:highlight w:val="none"/>
        </w:rPr>
        <w:t>，从业人员</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人，营业收入为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万元，资产总额为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万元，属于（中型企业、小型企业、微型企业） ；</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u w:val="single"/>
        </w:rPr>
        <w:t>（标的名称）</w:t>
      </w:r>
      <w:r>
        <w:rPr>
          <w:rFonts w:hint="eastAsia" w:ascii="宋体" w:hAnsi="宋体" w:eastAsia="宋体" w:cs="宋体"/>
          <w:color w:val="auto"/>
          <w:kern w:val="0"/>
          <w:szCs w:val="21"/>
          <w:highlight w:val="none"/>
        </w:rPr>
        <w:t>，属于</w:t>
      </w:r>
      <w:r>
        <w:rPr>
          <w:rFonts w:hint="eastAsia" w:ascii="宋体" w:hAnsi="宋体" w:eastAsia="宋体" w:cs="宋体"/>
          <w:color w:val="auto"/>
          <w:kern w:val="0"/>
          <w:szCs w:val="21"/>
          <w:highlight w:val="none"/>
          <w:u w:val="single"/>
        </w:rPr>
        <w:t xml:space="preserve">（采购文件中明确的所属行业） </w:t>
      </w:r>
      <w:r>
        <w:rPr>
          <w:rFonts w:hint="eastAsia" w:ascii="宋体" w:hAnsi="宋体" w:eastAsia="宋体" w:cs="宋体"/>
          <w:color w:val="auto"/>
          <w:kern w:val="0"/>
          <w:szCs w:val="21"/>
          <w:highlight w:val="none"/>
        </w:rPr>
        <w:t xml:space="preserve">；承建（承接）企业为 </w:t>
      </w:r>
      <w:r>
        <w:rPr>
          <w:rFonts w:hint="eastAsia" w:ascii="宋体" w:hAnsi="宋体" w:eastAsia="宋体" w:cs="宋体"/>
          <w:color w:val="auto"/>
          <w:kern w:val="0"/>
          <w:szCs w:val="21"/>
          <w:highlight w:val="none"/>
          <w:u w:val="single"/>
        </w:rPr>
        <w:t>（企业名称）</w:t>
      </w:r>
      <w:r>
        <w:rPr>
          <w:rFonts w:hint="eastAsia" w:ascii="宋体" w:hAnsi="宋体" w:eastAsia="宋体" w:cs="宋体"/>
          <w:color w:val="auto"/>
          <w:kern w:val="0"/>
          <w:szCs w:val="21"/>
          <w:highlight w:val="none"/>
        </w:rPr>
        <w:t xml:space="preserve"> ，从业人员</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人，营业收入为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万元，资产总额为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万元，属于（中型企业、小型企业、微型企业）；</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以上企业，不属于大企业的分支机构，不存在控股股东为大企业的情形，也不存在与大企业的负责人为同一人的情形。</w:t>
      </w:r>
    </w:p>
    <w:p>
      <w:pPr>
        <w:widowControl/>
        <w:shd w:val="clear" w:color="auto" w:fill="auto"/>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本企业对上述声明内容的真实性负责。如有虚假，将依法承担相应责任。</w:t>
      </w:r>
    </w:p>
    <w:p>
      <w:pPr>
        <w:widowControl/>
        <w:shd w:val="clear" w:color="auto" w:fill="auto"/>
        <w:wordWrap w:val="0"/>
        <w:spacing w:line="360" w:lineRule="auto"/>
        <w:ind w:firstLine="4140"/>
        <w:jc w:val="left"/>
        <w:rPr>
          <w:rFonts w:hint="eastAsia" w:ascii="宋体" w:hAnsi="宋体" w:eastAsia="宋体" w:cs="宋体"/>
          <w:color w:val="auto"/>
          <w:kern w:val="0"/>
          <w:szCs w:val="21"/>
          <w:highlight w:val="none"/>
        </w:rPr>
      </w:pPr>
    </w:p>
    <w:p>
      <w:pPr>
        <w:widowControl/>
        <w:shd w:val="clear" w:color="auto" w:fill="auto"/>
        <w:wordWrap w:val="0"/>
        <w:spacing w:line="360" w:lineRule="auto"/>
        <w:ind w:firstLine="414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企业名称（CA电子签章）：</w:t>
      </w:r>
    </w:p>
    <w:p>
      <w:pPr>
        <w:widowControl/>
        <w:shd w:val="clear" w:color="auto" w:fill="auto"/>
        <w:wordWrap w:val="0"/>
        <w:spacing w:line="360" w:lineRule="auto"/>
        <w:ind w:firstLine="414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    期：</w:t>
      </w: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1.从业人员、营业收入、资产总额填报上一年度数据，无上一年度数据的新成立企业可不填报。</w:t>
      </w: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2.为方便投标人识别企业规模类型，投标人可使用工业和信息化部组织开发的中小企业规模类型自测小程序生成企业规模类型测试结果。</w:t>
      </w: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3.投标人须按上述格式要求如实填写中小企业声明函，并对该声明函的真实性负责，否则不得享受相关中小企业扶持政策；</w:t>
      </w:r>
    </w:p>
    <w:p>
      <w:pPr>
        <w:shd w:val="clear" w:color="auto" w:fill="auto"/>
        <w:wordWrap w:val="0"/>
        <w:rPr>
          <w:rFonts w:hint="eastAsia" w:ascii="宋体" w:hAnsi="宋体" w:eastAsia="宋体" w:cs="宋体"/>
          <w:color w:val="auto"/>
          <w:highlight w:val="none"/>
        </w:rPr>
      </w:pPr>
      <w:r>
        <w:rPr>
          <w:rFonts w:hint="eastAsia" w:ascii="宋体" w:hAnsi="宋体" w:eastAsia="宋体" w:cs="宋体"/>
          <w:color w:val="auto"/>
          <w:highlight w:val="none"/>
        </w:rPr>
        <w:t>4.中标人依法享受中小企业扶持政策的，采购代理机构将在中标结果公告中公告其《中小企业声明函》。</w:t>
      </w:r>
    </w:p>
    <w:p>
      <w:pPr>
        <w:shd w:val="clear" w:color="auto" w:fill="auto"/>
        <w:wordWrap w:val="0"/>
        <w:jc w:val="center"/>
        <w:rPr>
          <w:rFonts w:hint="eastAsia" w:ascii="宋体" w:hAnsi="宋体" w:eastAsia="宋体" w:cs="宋体"/>
          <w:color w:val="auto"/>
          <w:kern w:val="0"/>
          <w:highlight w:val="none"/>
        </w:rPr>
      </w:pPr>
      <w:r>
        <w:rPr>
          <w:rFonts w:hint="eastAsia" w:ascii="宋体" w:hAnsi="宋体" w:eastAsia="宋体" w:cs="宋体"/>
          <w:color w:val="auto"/>
          <w:sz w:val="32"/>
          <w:szCs w:val="32"/>
          <w:highlight w:val="none"/>
        </w:rPr>
        <w:br w:type="page"/>
      </w:r>
    </w:p>
    <w:p>
      <w:pPr>
        <w:pStyle w:val="42"/>
        <w:shd w:val="clear" w:color="auto" w:fill="auto"/>
        <w:wordWrap w:val="0"/>
        <w:spacing w:before="0" w:beforeAutospacing="0" w:after="0" w:afterAutospacing="0" w:line="360" w:lineRule="exact"/>
        <w:jc w:val="center"/>
        <w:rPr>
          <w:rFonts w:hint="eastAsia" w:ascii="宋体" w:hAnsi="宋体" w:eastAsia="宋体" w:cs="宋体"/>
          <w:b/>
          <w:color w:val="auto"/>
          <w:sz w:val="28"/>
          <w:szCs w:val="32"/>
          <w:highlight w:val="none"/>
        </w:rPr>
      </w:pPr>
      <w:r>
        <w:rPr>
          <w:rFonts w:hint="eastAsia" w:ascii="宋体" w:hAnsi="宋体" w:eastAsia="宋体" w:cs="宋体"/>
          <w:b/>
          <w:color w:val="auto"/>
          <w:sz w:val="28"/>
          <w:szCs w:val="32"/>
          <w:highlight w:val="none"/>
        </w:rPr>
        <w:t>《残疾人福利性单位声明函》格式（非残疾人福利性单位无需填写）</w:t>
      </w:r>
    </w:p>
    <w:p>
      <w:pPr>
        <w:shd w:val="clear" w:color="auto" w:fill="auto"/>
        <w:wordWrap w:val="0"/>
        <w:spacing w:line="588" w:lineRule="exact"/>
        <w:jc w:val="center"/>
        <w:rPr>
          <w:rFonts w:hint="eastAsia" w:ascii="宋体" w:hAnsi="宋体" w:eastAsia="宋体" w:cs="宋体"/>
          <w:b/>
          <w:color w:val="auto"/>
          <w:kern w:val="0"/>
          <w:sz w:val="32"/>
          <w:szCs w:val="32"/>
          <w:highlight w:val="none"/>
        </w:rPr>
      </w:pPr>
    </w:p>
    <w:p>
      <w:pPr>
        <w:pStyle w:val="23"/>
        <w:shd w:val="clear" w:color="auto" w:fill="auto"/>
        <w:wordWrap w:val="0"/>
        <w:spacing w:line="482" w:lineRule="atLeast"/>
        <w:jc w:val="center"/>
        <w:rPr>
          <w:rStyle w:val="28"/>
          <w:rFonts w:hint="eastAsia" w:ascii="宋体" w:hAnsi="宋体" w:eastAsia="宋体" w:cs="宋体"/>
          <w:color w:val="auto"/>
          <w:sz w:val="28"/>
          <w:highlight w:val="none"/>
        </w:rPr>
      </w:pPr>
      <w:r>
        <w:rPr>
          <w:rStyle w:val="28"/>
          <w:rFonts w:hint="eastAsia" w:ascii="宋体" w:hAnsi="宋体" w:eastAsia="宋体" w:cs="宋体"/>
          <w:color w:val="auto"/>
          <w:sz w:val="28"/>
          <w:highlight w:val="none"/>
        </w:rPr>
        <w:t>残疾人福利性单位声明函</w:t>
      </w:r>
    </w:p>
    <w:p>
      <w:pPr>
        <w:shd w:val="clear" w:color="auto" w:fill="auto"/>
        <w:wordWrap w:val="0"/>
        <w:spacing w:line="588" w:lineRule="exact"/>
        <w:rPr>
          <w:rFonts w:hint="eastAsia" w:ascii="宋体" w:hAnsi="宋体" w:eastAsia="宋体" w:cs="宋体"/>
          <w:b/>
          <w:color w:val="auto"/>
          <w:kern w:val="0"/>
          <w:szCs w:val="21"/>
          <w:highlight w:val="none"/>
        </w:rPr>
      </w:pPr>
    </w:p>
    <w:p>
      <w:pPr>
        <w:shd w:val="clear" w:color="auto" w:fill="auto"/>
        <w:wordWrap w:val="0"/>
        <w:spacing w:line="588"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单位的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项目投标活动提供的服务（由本单位承担工程/提供服务），或者由其他残疾人福利性单位提供的服务。</w:t>
      </w:r>
    </w:p>
    <w:p>
      <w:pPr>
        <w:shd w:val="clear" w:color="auto" w:fill="auto"/>
        <w:wordWrap w:val="0"/>
        <w:spacing w:line="588"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本单位对上述声明的真实性负责。如有虚假，将依法承担相应责任。</w:t>
      </w:r>
    </w:p>
    <w:p>
      <w:pPr>
        <w:shd w:val="clear" w:color="auto" w:fill="auto"/>
        <w:tabs>
          <w:tab w:val="left" w:pos="4860"/>
        </w:tabs>
        <w:wordWrap w:val="0"/>
        <w:spacing w:line="588" w:lineRule="exact"/>
        <w:ind w:firstLine="4200" w:firstLineChars="20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单位名称（CA电子签章）：</w:t>
      </w:r>
    </w:p>
    <w:p>
      <w:pPr>
        <w:shd w:val="clear" w:color="auto" w:fill="auto"/>
        <w:wordWrap w:val="0"/>
        <w:snapToGrid w:val="0"/>
        <w:spacing w:before="156" w:beforeLines="50" w:after="50" w:line="360" w:lineRule="auto"/>
        <w:ind w:firstLine="4200" w:firstLineChars="20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    期：</w:t>
      </w:r>
    </w:p>
    <w:p>
      <w:pPr>
        <w:shd w:val="clear" w:color="auto" w:fill="auto"/>
        <w:wordWrap w:val="0"/>
        <w:spacing w:line="400" w:lineRule="exact"/>
        <w:rPr>
          <w:rFonts w:hint="eastAsia" w:ascii="宋体" w:hAnsi="宋体" w:eastAsia="宋体" w:cs="宋体"/>
          <w:b/>
          <w:color w:val="auto"/>
          <w:highlight w:val="none"/>
        </w:rPr>
      </w:pPr>
      <w:r>
        <w:rPr>
          <w:rFonts w:hint="eastAsia" w:ascii="宋体" w:hAnsi="宋体" w:eastAsia="宋体" w:cs="宋体"/>
          <w:b/>
          <w:color w:val="auto"/>
          <w:highlight w:val="none"/>
        </w:rPr>
        <w:t>注：</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1.中标人声明为残疾人福利性单位的，采购代理机构将随中标结果同时公告其《残疾人福利性单位声明函》，接受社会监督；</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2.享受政府采购支持政策的残疾人福利性单位应当同时满足以下条件：</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（1）安置的残疾人占本单位在职职工人数的比例不低于25%（含25%），并且安置的残疾人人数不少于10人（含10人）；</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（2）依法与安置的每位残疾人签订了一年以上（含一年）的劳动合同或服务协议；</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（3）为安置的每位残疾人按月足额缴纳了基本养老保险、基本医疗保险、失业保险、工伤保险和生育保险等社会保险费；</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（4）通过银行等金融机构向安置的每位残疾人，按月支付了不低于单位所在区县适用的经省级人民政府批准的月最低工资标准的工资；</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（5）提供本单位制造的货物、承担的工程或者服务（以下简称产品），或者提供其他残疾人福利性单位制造的货物（不包括使用非残疾人福利性单位注册商标的货物）。</w:t>
      </w:r>
    </w:p>
    <w:p>
      <w:pPr>
        <w:shd w:val="clear" w:color="auto" w:fill="auto"/>
        <w:wordWrap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428" w:lineRule="exact"/>
        <w:ind w:left="119"/>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p>
    <w:p>
      <w:pPr>
        <w:pStyle w:val="16"/>
        <w:jc w:val="left"/>
        <w:rPr>
          <w:rFonts w:hint="eastAsia" w:ascii="宋体" w:hAnsi="宋体" w:eastAsia="宋体" w:cs="宋体"/>
          <w:color w:val="auto"/>
          <w:sz w:val="32"/>
          <w:szCs w:val="32"/>
          <w:highlight w:val="none"/>
        </w:rPr>
      </w:pPr>
    </w:p>
    <w:p>
      <w:pPr>
        <w:shd w:val="clear" w:color="auto" w:fill="auto"/>
        <w:wordWrap w:val="0"/>
        <w:spacing w:line="40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r>
        <w:rPr>
          <w:rFonts w:hint="eastAsia" w:ascii="宋体" w:hAnsi="宋体" w:cs="宋体"/>
          <w:b/>
          <w:color w:val="auto"/>
          <w:szCs w:val="21"/>
          <w:highlight w:val="none"/>
          <w:lang w:val="en-US" w:eastAsia="zh-CN"/>
        </w:rPr>
        <w:t>1</w:t>
      </w:r>
      <w:r>
        <w:rPr>
          <w:rFonts w:hint="eastAsia" w:ascii="宋体" w:hAnsi="宋体" w:eastAsia="宋体" w:cs="宋体"/>
          <w:b/>
          <w:color w:val="auto"/>
          <w:szCs w:val="21"/>
          <w:highlight w:val="none"/>
        </w:rPr>
        <w:t>、类似案例成功的业绩（如有请提供，以合同协议书或中标通知书复印件加盖投标人单位公章为准）；</w:t>
      </w:r>
    </w:p>
    <w:p>
      <w:pPr>
        <w:pStyle w:val="21"/>
        <w:shd w:val="clear" w:color="auto" w:fill="auto"/>
        <w:wordWrap w:val="0"/>
        <w:spacing w:line="460" w:lineRule="exact"/>
        <w:ind w:left="420"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投标人同类项目实施情况一览表格式：（投标人同类项目合同复印件、用户验收报告、用户评价意见格式自拟）</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0"/>
        <w:gridCol w:w="2115"/>
        <w:gridCol w:w="1429"/>
        <w:gridCol w:w="2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招标单位名称</w:t>
            </w:r>
          </w:p>
        </w:tc>
        <w:tc>
          <w:tcPr>
            <w:tcW w:w="2115"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服务项目名称</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2018" w:type="dxa"/>
            <w:vMerge w:val="restart"/>
            <w:tcBorders>
              <w:top w:val="single" w:color="auto" w:sz="4" w:space="0"/>
              <w:left w:val="single" w:color="auto" w:sz="4" w:space="0"/>
              <w:bottom w:val="single" w:color="auto" w:sz="4" w:space="0"/>
              <w:right w:val="single" w:color="auto" w:sz="4" w:space="0"/>
            </w:tcBorders>
            <w:noWrap w:val="0"/>
            <w:vAlign w:val="center"/>
          </w:tcPr>
          <w:p>
            <w:pPr>
              <w:shd w:val="clear" w:color="auto" w:fill="auto"/>
              <w:wordWrap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合同金额</w:t>
            </w:r>
          </w:p>
          <w:p>
            <w:pPr>
              <w:shd w:val="clear" w:color="auto" w:fill="auto"/>
              <w:wordWrap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wordWrap w:val="0"/>
              <w:spacing w:line="360" w:lineRule="auto"/>
              <w:jc w:val="left"/>
              <w:rPr>
                <w:rFonts w:hint="eastAsia" w:ascii="宋体" w:hAnsi="宋体" w:eastAsia="宋体" w:cs="宋体"/>
                <w:color w:val="auto"/>
                <w:sz w:val="24"/>
                <w:highlight w:val="none"/>
              </w:rPr>
            </w:pPr>
          </w:p>
        </w:tc>
        <w:tc>
          <w:tcPr>
            <w:tcW w:w="21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wordWrap w:val="0"/>
              <w:spacing w:line="360" w:lineRule="auto"/>
              <w:jc w:val="left"/>
              <w:rPr>
                <w:rFonts w:hint="eastAsia" w:ascii="宋体" w:hAnsi="宋体" w:eastAsia="宋体" w:cs="宋体"/>
                <w:color w:val="auto"/>
                <w:sz w:val="24"/>
                <w:highlight w:val="none"/>
              </w:rPr>
            </w:pP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wordWrap w:val="0"/>
              <w:spacing w:line="360" w:lineRule="auto"/>
              <w:jc w:val="left"/>
              <w:rPr>
                <w:rFonts w:hint="eastAsia" w:ascii="宋体" w:hAnsi="宋体" w:eastAsia="宋体" w:cs="宋体"/>
                <w:color w:val="auto"/>
                <w:sz w:val="24"/>
                <w:highlight w:val="none"/>
              </w:rPr>
            </w:pPr>
          </w:p>
        </w:tc>
        <w:tc>
          <w:tcPr>
            <w:tcW w:w="20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wordWrap w:val="0"/>
              <w:spacing w:line="360"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11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c>
          <w:tcPr>
            <w:tcW w:w="201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wordWrap w:val="0"/>
              <w:spacing w:line="360" w:lineRule="auto"/>
              <w:jc w:val="left"/>
              <w:rPr>
                <w:rFonts w:hint="eastAsia" w:ascii="宋体" w:hAnsi="宋体" w:eastAsia="宋体" w:cs="宋体"/>
                <w:color w:val="auto"/>
                <w:sz w:val="24"/>
                <w:highlight w:val="none"/>
              </w:rPr>
            </w:pPr>
          </w:p>
        </w:tc>
      </w:tr>
    </w:tbl>
    <w:p>
      <w:pPr>
        <w:pStyle w:val="10"/>
        <w:shd w:val="clear" w:color="auto" w:fill="auto"/>
        <w:wordWrap w:val="0"/>
        <w:spacing w:before="0" w:after="0" w:line="460" w:lineRule="exact"/>
        <w:rPr>
          <w:rFonts w:hint="eastAsia" w:ascii="宋体" w:hAnsi="宋体" w:eastAsia="宋体" w:cs="宋体"/>
          <w:color w:val="auto"/>
          <w:sz w:val="24"/>
          <w:szCs w:val="24"/>
          <w:highlight w:val="none"/>
        </w:rPr>
      </w:pPr>
    </w:p>
    <w:p>
      <w:pPr>
        <w:pStyle w:val="10"/>
        <w:spacing w:before="0" w:after="0" w:line="4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eastAsia="zh-CN"/>
        </w:rPr>
        <w:t>法定代表人</w:t>
      </w:r>
      <w:r>
        <w:rPr>
          <w:rFonts w:hint="eastAsia" w:ascii="宋体" w:hAnsi="宋体" w:eastAsia="宋体" w:cs="宋体"/>
          <w:color w:val="auto"/>
          <w:sz w:val="21"/>
          <w:szCs w:val="21"/>
          <w:highlight w:val="none"/>
        </w:rPr>
        <w:t>或委托代理人（</w:t>
      </w:r>
      <w:r>
        <w:rPr>
          <w:rFonts w:hint="eastAsia" w:ascii="宋体" w:hAnsi="宋体" w:eastAsia="宋体" w:cs="宋体"/>
          <w:color w:val="auto"/>
          <w:sz w:val="21"/>
          <w:szCs w:val="21"/>
          <w:highlight w:val="none"/>
          <w:lang w:eastAsia="zh-CN"/>
        </w:rPr>
        <w:t>CA电子签章或签字</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w:t>
      </w:r>
    </w:p>
    <w:p>
      <w:pPr>
        <w:spacing w:line="460" w:lineRule="exact"/>
        <w:jc w:val="lef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w:t>
      </w:r>
      <w:r>
        <w:rPr>
          <w:rFonts w:hint="eastAsia" w:ascii="宋体" w:hAnsi="宋体" w:eastAsia="宋体" w:cs="宋体"/>
          <w:color w:val="auto"/>
          <w:kern w:val="0"/>
          <w:szCs w:val="21"/>
          <w:highlight w:val="none"/>
        </w:rPr>
        <w:t>（CA电子签章）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hd w:val="clear" w:color="auto" w:fill="auto"/>
        <w:wordWrap w:val="0"/>
        <w:spacing w:line="460" w:lineRule="exact"/>
        <w:jc w:val="left"/>
        <w:rPr>
          <w:rFonts w:hint="eastAsia" w:ascii="宋体" w:hAnsi="宋体" w:eastAsia="宋体" w:cs="宋体"/>
          <w:b/>
          <w:color w:val="auto"/>
          <w:sz w:val="24"/>
          <w:highlight w:val="none"/>
        </w:rPr>
      </w:pPr>
      <w:r>
        <w:rPr>
          <w:rFonts w:hint="eastAsia" w:ascii="宋体" w:hAnsi="宋体" w:eastAsia="宋体" w:cs="宋体"/>
          <w:color w:val="auto"/>
          <w:szCs w:val="21"/>
          <w:highlight w:val="none"/>
        </w:rPr>
        <w:t>年    月    日</w:t>
      </w:r>
    </w:p>
    <w:p>
      <w:pPr>
        <w:shd w:val="clear" w:color="auto" w:fill="auto"/>
        <w:wordWrap w:val="0"/>
        <w:spacing w:line="460" w:lineRule="exact"/>
        <w:jc w:val="left"/>
        <w:rPr>
          <w:rFonts w:hint="eastAsia" w:ascii="宋体" w:hAnsi="宋体" w:eastAsia="宋体" w:cs="宋体"/>
          <w:b/>
          <w:color w:val="auto"/>
          <w:szCs w:val="21"/>
          <w:highlight w:val="none"/>
        </w:rPr>
      </w:pPr>
    </w:p>
    <w:p>
      <w:pPr>
        <w:shd w:val="clear" w:color="auto" w:fill="auto"/>
        <w:wordWrap w:val="0"/>
        <w:spacing w:line="460" w:lineRule="exact"/>
        <w:jc w:val="left"/>
        <w:rPr>
          <w:rFonts w:hint="eastAsia" w:ascii="宋体" w:hAnsi="宋体" w:eastAsia="宋体" w:cs="宋体"/>
          <w:b/>
          <w:color w:val="auto"/>
          <w:szCs w:val="21"/>
          <w:highlight w:val="none"/>
        </w:rPr>
      </w:pPr>
    </w:p>
    <w:p>
      <w:pPr>
        <w:numPr>
          <w:ilvl w:val="0"/>
          <w:numId w:val="0"/>
        </w:numPr>
        <w:rPr>
          <w:rFonts w:hint="eastAsia" w:ascii="宋体" w:hAnsi="宋体" w:eastAsia="宋体" w:cs="宋体"/>
          <w:b/>
          <w:color w:val="auto"/>
          <w:sz w:val="24"/>
          <w:highlight w:val="none"/>
        </w:rPr>
      </w:pPr>
      <w:r>
        <w:rPr>
          <w:rFonts w:hint="eastAsia" w:ascii="宋体" w:hAnsi="宋体" w:eastAsia="宋体" w:cs="宋体"/>
          <w:b/>
          <w:color w:val="auto"/>
          <w:kern w:val="2"/>
          <w:sz w:val="24"/>
          <w:szCs w:val="24"/>
          <w:highlight w:val="none"/>
          <w:lang w:val="en-US" w:eastAsia="zh-CN" w:bidi="ar-SA"/>
        </w:rPr>
        <w:t>1</w:t>
      </w:r>
      <w:r>
        <w:rPr>
          <w:rFonts w:hint="eastAsia" w:ascii="宋体" w:hAnsi="宋体" w:cs="宋体"/>
          <w:b/>
          <w:color w:val="auto"/>
          <w:kern w:val="2"/>
          <w:sz w:val="24"/>
          <w:szCs w:val="24"/>
          <w:highlight w:val="none"/>
          <w:lang w:val="en-US" w:eastAsia="zh-CN" w:bidi="ar-SA"/>
        </w:rPr>
        <w:t>2</w:t>
      </w:r>
      <w:r>
        <w:rPr>
          <w:rFonts w:hint="eastAsia" w:ascii="宋体" w:hAnsi="宋体" w:eastAsia="宋体" w:cs="宋体"/>
          <w:b/>
          <w:color w:val="auto"/>
          <w:kern w:val="2"/>
          <w:sz w:val="24"/>
          <w:szCs w:val="24"/>
          <w:highlight w:val="none"/>
          <w:lang w:val="en-US" w:eastAsia="zh-CN" w:bidi="ar-SA"/>
        </w:rPr>
        <w:t>、</w:t>
      </w:r>
      <w:r>
        <w:rPr>
          <w:rFonts w:hint="eastAsia" w:ascii="宋体" w:hAnsi="宋体" w:eastAsia="宋体" w:cs="宋体"/>
          <w:b/>
          <w:color w:val="auto"/>
          <w:sz w:val="24"/>
          <w:highlight w:val="none"/>
        </w:rPr>
        <w:t>除招标文件规定必须提供以外，投标人认为需要提供的其他证明材料（格式自拟）。</w:t>
      </w:r>
    </w:p>
    <w:p>
      <w:pPr>
        <w:numPr>
          <w:ilvl w:val="0"/>
          <w:numId w:val="0"/>
        </w:numP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pStyle w:val="16"/>
        <w:jc w:val="both"/>
        <w:outlineLvl w:val="9"/>
        <w:rPr>
          <w:rFonts w:hint="eastAsia" w:ascii="宋体" w:hAnsi="宋体" w:eastAsia="宋体" w:cs="宋体"/>
          <w:color w:val="auto"/>
          <w:szCs w:val="21"/>
          <w:highlight w:val="none"/>
        </w:rPr>
      </w:pPr>
    </w:p>
    <w:p>
      <w:pPr>
        <w:bidi w:val="0"/>
        <w:rPr>
          <w:rFonts w:hint="eastAsia" w:ascii="宋体" w:hAnsi="宋体" w:eastAsia="宋体" w:cs="宋体"/>
          <w:color w:val="auto"/>
          <w:highlight w:val="none"/>
        </w:rPr>
      </w:pPr>
      <w:bookmarkStart w:id="358" w:name="_Toc8189"/>
      <w:bookmarkStart w:id="359" w:name="_Toc12624"/>
      <w:bookmarkStart w:id="360" w:name="_Toc13159"/>
      <w:bookmarkStart w:id="361" w:name="_Toc16062"/>
      <w:bookmarkStart w:id="362" w:name="_Toc24133"/>
      <w:bookmarkStart w:id="363" w:name="_Toc19686838"/>
      <w:bookmarkStart w:id="364" w:name="_Toc6839"/>
      <w:bookmarkStart w:id="365" w:name="_Toc3944"/>
      <w:bookmarkStart w:id="366" w:name="_Toc20777"/>
      <w:bookmarkStart w:id="367" w:name="_Toc31528"/>
      <w:bookmarkStart w:id="368" w:name="_Toc2566"/>
    </w:p>
    <w:bookmarkEnd w:id="358"/>
    <w:bookmarkEnd w:id="359"/>
    <w:bookmarkEnd w:id="360"/>
    <w:bookmarkEnd w:id="361"/>
    <w:bookmarkEnd w:id="362"/>
    <w:bookmarkEnd w:id="363"/>
    <w:bookmarkEnd w:id="364"/>
    <w:bookmarkEnd w:id="365"/>
    <w:bookmarkEnd w:id="366"/>
    <w:bookmarkEnd w:id="367"/>
    <w:bookmarkEnd w:id="368"/>
    <w:p>
      <w:pPr>
        <w:pStyle w:val="16"/>
        <w:jc w:val="center"/>
        <w:outlineLvl w:val="1"/>
        <w:rPr>
          <w:rFonts w:hint="eastAsia" w:ascii="宋体" w:hAnsi="宋体" w:eastAsia="宋体" w:cs="宋体"/>
          <w:b/>
          <w:bCs/>
          <w:color w:val="auto"/>
          <w:sz w:val="28"/>
          <w:szCs w:val="28"/>
          <w:highlight w:val="none"/>
        </w:rPr>
      </w:pPr>
      <w:bookmarkStart w:id="369" w:name="_Toc24407"/>
      <w:bookmarkStart w:id="370" w:name="_Toc8889"/>
      <w:bookmarkStart w:id="371" w:name="_Toc10197"/>
      <w:bookmarkStart w:id="372" w:name="_Toc17437"/>
      <w:bookmarkStart w:id="373" w:name="_Toc27757"/>
      <w:bookmarkStart w:id="374" w:name="_Toc10435"/>
      <w:bookmarkStart w:id="375" w:name="_Toc19686839"/>
      <w:bookmarkStart w:id="376" w:name="_Toc24098"/>
      <w:bookmarkStart w:id="377" w:name="_Toc585"/>
      <w:bookmarkStart w:id="378" w:name="_Toc23685"/>
      <w:bookmarkStart w:id="379" w:name="_Toc1161"/>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二</w:t>
      </w:r>
      <w:r>
        <w:rPr>
          <w:rFonts w:hint="eastAsia" w:ascii="宋体" w:hAnsi="宋体" w:eastAsia="宋体" w:cs="宋体"/>
          <w:b/>
          <w:bCs/>
          <w:color w:val="auto"/>
          <w:sz w:val="28"/>
          <w:szCs w:val="28"/>
          <w:highlight w:val="none"/>
        </w:rPr>
        <w:t>节 技术文件格式</w:t>
      </w:r>
      <w:bookmarkEnd w:id="369"/>
      <w:bookmarkEnd w:id="370"/>
      <w:bookmarkEnd w:id="371"/>
      <w:bookmarkEnd w:id="372"/>
      <w:bookmarkEnd w:id="373"/>
      <w:bookmarkEnd w:id="374"/>
      <w:bookmarkEnd w:id="375"/>
      <w:bookmarkEnd w:id="376"/>
      <w:bookmarkEnd w:id="377"/>
      <w:bookmarkEnd w:id="378"/>
      <w:bookmarkEnd w:id="379"/>
    </w:p>
    <w:p>
      <w:pPr>
        <w:snapToGrid w:val="0"/>
        <w:spacing w:before="165" w:beforeLines="50" w:after="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65" w:beforeLines="50" w:after="50"/>
        <w:rPr>
          <w:rFonts w:hint="eastAsia" w:ascii="宋体" w:hAnsi="宋体" w:eastAsia="宋体" w:cs="宋体"/>
          <w:color w:val="auto"/>
          <w:sz w:val="24"/>
          <w:highlight w:val="none"/>
        </w:rPr>
      </w:pPr>
      <w:r>
        <w:rPr>
          <w:rFonts w:hint="eastAsia" w:ascii="宋体" w:hAnsi="宋体" w:eastAsia="宋体" w:cs="宋体"/>
          <w:b/>
          <w:color w:val="auto"/>
          <w:sz w:val="28"/>
          <w:szCs w:val="28"/>
          <w:highlight w:val="none"/>
        </w:rPr>
        <w:t>1. 技术文件封面</w:t>
      </w:r>
      <w:r>
        <w:rPr>
          <w:rFonts w:hint="eastAsia" w:ascii="宋体" w:hAnsi="宋体" w:eastAsia="宋体" w:cs="宋体"/>
          <w:b/>
          <w:color w:val="auto"/>
          <w:sz w:val="28"/>
          <w:szCs w:val="28"/>
          <w:highlight w:val="none"/>
          <w:lang w:eastAsia="zh-CN"/>
        </w:rPr>
        <w:t>的</w:t>
      </w:r>
      <w:r>
        <w:rPr>
          <w:rFonts w:hint="eastAsia" w:ascii="宋体" w:hAnsi="宋体" w:eastAsia="宋体" w:cs="宋体"/>
          <w:b/>
          <w:color w:val="auto"/>
          <w:sz w:val="28"/>
          <w:szCs w:val="28"/>
          <w:highlight w:val="none"/>
        </w:rPr>
        <w:t>格式（参照此格式自拟）：</w:t>
      </w:r>
    </w:p>
    <w:p>
      <w:pPr>
        <w:snapToGrid w:val="0"/>
        <w:spacing w:before="165" w:beforeLines="50" w:after="50"/>
        <w:jc w:val="center"/>
        <w:rPr>
          <w:rFonts w:hint="eastAsia" w:ascii="宋体" w:hAnsi="宋体" w:eastAsia="宋体" w:cs="宋体"/>
          <w:bCs/>
          <w:color w:val="auto"/>
          <w:highlight w:val="none"/>
        </w:rPr>
      </w:pPr>
    </w:p>
    <w:p>
      <w:pPr>
        <w:snapToGrid w:val="0"/>
        <w:spacing w:before="165" w:beforeLines="50" w:after="5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电子投标文件</w:t>
      </w:r>
    </w:p>
    <w:p>
      <w:pPr>
        <w:snapToGrid w:val="0"/>
        <w:spacing w:before="165" w:beforeLines="50" w:after="50"/>
        <w:rPr>
          <w:rFonts w:hint="eastAsia" w:ascii="宋体" w:hAnsi="宋体" w:eastAsia="宋体" w:cs="宋体"/>
          <w:color w:val="auto"/>
          <w:sz w:val="24"/>
          <w:szCs w:val="20"/>
          <w:highlight w:val="none"/>
        </w:rPr>
      </w:pPr>
    </w:p>
    <w:p>
      <w:pPr>
        <w:snapToGrid w:val="0"/>
        <w:spacing w:before="165" w:beforeLines="50" w:after="5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技术文件</w:t>
      </w:r>
    </w:p>
    <w:p>
      <w:pPr>
        <w:snapToGrid w:val="0"/>
        <w:spacing w:before="165" w:beforeLines="50" w:after="50"/>
        <w:rPr>
          <w:rFonts w:hint="eastAsia" w:ascii="宋体" w:hAnsi="宋体" w:eastAsia="宋体" w:cs="宋体"/>
          <w:bCs/>
          <w:color w:val="auto"/>
          <w:sz w:val="24"/>
          <w:szCs w:val="20"/>
          <w:highlight w:val="none"/>
        </w:rPr>
      </w:pP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项目名称：</w:t>
      </w:r>
    </w:p>
    <w:p>
      <w:pPr>
        <w:snapToGrid w:val="0"/>
        <w:spacing w:before="165" w:beforeLines="50" w:after="50" w:line="400" w:lineRule="exact"/>
        <w:ind w:firstLine="360" w:firstLineChars="150"/>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项目编号：</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所投分标：</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lang w:val="en-US" w:eastAsia="zh-CN"/>
        </w:rPr>
        <w:t>分标</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p>
    <w:p>
      <w:pPr>
        <w:snapToGrid w:val="0"/>
        <w:spacing w:before="165" w:beforeLines="50" w:after="50"/>
        <w:ind w:firstLine="645"/>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65" w:beforeLines="50" w:after="50"/>
        <w:ind w:firstLine="645"/>
        <w:jc w:val="center"/>
        <w:rPr>
          <w:rFonts w:hint="eastAsia" w:ascii="宋体" w:hAnsi="宋体" w:eastAsia="宋体" w:cs="宋体"/>
          <w:color w:val="auto"/>
          <w:sz w:val="24"/>
          <w:szCs w:val="20"/>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numPr>
          <w:ilvl w:val="0"/>
          <w:numId w:val="4"/>
        </w:numPr>
        <w:snapToGrid w:val="0"/>
        <w:spacing w:before="120" w:beforeLines="50" w:after="50" w:line="360" w:lineRule="auto"/>
        <w:ind w:left="142"/>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技术文件目录</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（1）对本项目总体要求的理解（如有请提供，加盖投标单位电子公章）；</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（2）服务实施方案（必须提供，加盖投标单位电子公章）；</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（3）管理制度（必须提供，加盖投标单位电子公章）；</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（4）拟投入人员一览表（必须提供，加盖投标单位电子公章）；</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（5）拟投入车辆一览表（必须提供，加盖投标单位电子公章）；</w:t>
      </w:r>
    </w:p>
    <w:p>
      <w:pPr>
        <w:snapToGrid w:val="0"/>
        <w:spacing w:before="120" w:beforeLines="50" w:after="50" w:line="360" w:lineRule="auto"/>
        <w:ind w:left="142" w:leftChars="0" w:firstLine="0" w:firstLineChars="0"/>
        <w:jc w:val="left"/>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（6）投标人需要说明或根据评标办法所补充的其他文件和说明（格式自拟）（如有请提供，加盖投标单位电子公章）。</w:t>
      </w:r>
    </w:p>
    <w:p>
      <w:pPr>
        <w:shd w:val="clear" w:color="auto" w:fill="auto"/>
        <w:wordWrap w:val="0"/>
        <w:spacing w:line="360" w:lineRule="auto"/>
        <w:jc w:val="left"/>
        <w:rPr>
          <w:rFonts w:hint="eastAsia" w:ascii="宋体" w:hAnsi="宋体" w:eastAsia="宋体" w:cs="宋体"/>
          <w:b w:val="0"/>
          <w:bCs/>
          <w:color w:val="auto"/>
          <w:sz w:val="24"/>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r>
        <w:rPr>
          <w:rFonts w:hint="eastAsia" w:ascii="宋体" w:hAnsi="宋体" w:eastAsia="宋体" w:cs="宋体"/>
          <w:b w:val="0"/>
          <w:bCs/>
          <w:color w:val="auto"/>
          <w:sz w:val="24"/>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bCs/>
          <w:color w:val="auto"/>
          <w:sz w:val="24"/>
          <w:highlight w:val="none"/>
        </w:rPr>
        <w:t>1、对本项目总体要求的理解（如有请提供，加盖投标单位电子公章）；</w:t>
      </w:r>
    </w:p>
    <w:p>
      <w:pPr>
        <w:shd w:val="clear" w:color="auto" w:fill="auto"/>
        <w:wordWrap w:val="0"/>
        <w:spacing w:line="460" w:lineRule="exact"/>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(由投标人根据《招标项目采购需求》和评定中标的标准自行填写，格式自拟)。</w:t>
      </w:r>
    </w:p>
    <w:p>
      <w:pPr>
        <w:shd w:val="clear" w:color="auto" w:fill="auto"/>
        <w:wordWrap w:val="0"/>
        <w:rPr>
          <w:rFonts w:hint="eastAsia" w:ascii="宋体" w:hAnsi="宋体" w:eastAsia="宋体" w:cs="宋体"/>
          <w:color w:val="auto"/>
          <w:sz w:val="24"/>
          <w:szCs w:val="32"/>
          <w:highlight w:val="none"/>
        </w:rPr>
      </w:pPr>
    </w:p>
    <w:p>
      <w:pPr>
        <w:shd w:val="clear" w:color="auto" w:fill="auto"/>
        <w:wordWrap w:val="0"/>
        <w:rPr>
          <w:rFonts w:hint="eastAsia" w:ascii="宋体" w:hAnsi="宋体" w:eastAsia="宋体" w:cs="宋体"/>
          <w:color w:val="auto"/>
          <w:sz w:val="24"/>
          <w:szCs w:val="32"/>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2.服务实施方案（必须提供，加盖投标单位电子公章）；</w:t>
      </w:r>
    </w:p>
    <w:p>
      <w:pPr>
        <w:pStyle w:val="12"/>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(由投标人根据《招标项目采购需求》和评定中标的标准自行填写，格式自拟)。</w:t>
      </w:r>
    </w:p>
    <w:p>
      <w:pPr>
        <w:pStyle w:val="14"/>
        <w:shd w:val="clear" w:color="auto" w:fill="auto"/>
        <w:rPr>
          <w:rFonts w:hint="eastAsia" w:ascii="宋体" w:hAnsi="宋体" w:eastAsia="宋体" w:cs="宋体"/>
          <w:color w:val="auto"/>
          <w:highlight w:val="none"/>
        </w:rPr>
      </w:pPr>
    </w:p>
    <w:p>
      <w:pPr>
        <w:pStyle w:val="14"/>
        <w:shd w:val="clear" w:color="auto" w:fill="auto"/>
        <w:rPr>
          <w:rFonts w:hint="eastAsia" w:ascii="宋体" w:hAnsi="宋体" w:eastAsia="宋体" w:cs="宋体"/>
          <w:color w:val="auto"/>
          <w:sz w:val="24"/>
          <w:szCs w:val="32"/>
          <w:highlight w:val="none"/>
        </w:rPr>
      </w:pPr>
    </w:p>
    <w:p>
      <w:pPr>
        <w:pStyle w:val="12"/>
        <w:shd w:val="clear" w:color="auto" w:fil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3、管理制度（必须提供，加盖投标单位电子公章）；</w:t>
      </w:r>
    </w:p>
    <w:p>
      <w:pPr>
        <w:pStyle w:val="12"/>
        <w:shd w:val="clear" w:color="auto" w:fill="auto"/>
        <w:rPr>
          <w:rFonts w:hint="eastAsia" w:ascii="宋体" w:hAnsi="宋体" w:eastAsia="宋体" w:cs="宋体"/>
          <w:b/>
          <w:bCs/>
          <w:color w:val="auto"/>
          <w:sz w:val="24"/>
          <w:highlight w:val="none"/>
        </w:rPr>
      </w:pPr>
    </w:p>
    <w:p>
      <w:pPr>
        <w:pStyle w:val="12"/>
        <w:shd w:val="clear" w:color="auto" w:fill="auto"/>
        <w:rPr>
          <w:rFonts w:hint="eastAsia" w:ascii="宋体" w:hAnsi="宋体" w:eastAsia="宋体" w:cs="宋体"/>
          <w:b/>
          <w:bCs/>
          <w:color w:val="auto"/>
          <w:sz w:val="24"/>
          <w:highlight w:val="none"/>
        </w:rPr>
      </w:pPr>
    </w:p>
    <w:p>
      <w:pPr>
        <w:pStyle w:val="12"/>
        <w:shd w:val="clear" w:color="auto" w:fill="auto"/>
        <w:rPr>
          <w:rFonts w:hint="eastAsia" w:ascii="宋体" w:hAnsi="宋体" w:eastAsia="宋体" w:cs="宋体"/>
          <w:b/>
          <w:bCs/>
          <w:color w:val="auto"/>
          <w:sz w:val="24"/>
          <w:highlight w:val="none"/>
        </w:rPr>
      </w:pPr>
    </w:p>
    <w:p>
      <w:pPr>
        <w:pStyle w:val="12"/>
        <w:shd w:val="clear" w:color="auto" w:fil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拟投入人员一览表（必须提供，加盖投标单位电子公章）；</w:t>
      </w:r>
    </w:p>
    <w:p>
      <w:pPr>
        <w:pStyle w:val="14"/>
        <w:shd w:val="clear" w:color="auto" w:fill="auto"/>
        <w:rPr>
          <w:rFonts w:hint="eastAsia" w:ascii="宋体" w:hAnsi="宋体" w:eastAsia="宋体" w:cs="宋体"/>
          <w:color w:val="auto"/>
          <w:highlight w:val="none"/>
        </w:rPr>
      </w:pPr>
    </w:p>
    <w:p>
      <w:pPr>
        <w:pStyle w:val="14"/>
        <w:shd w:val="clear" w:color="auto" w:fill="auto"/>
        <w:rPr>
          <w:rFonts w:hint="eastAsia" w:ascii="宋体" w:hAnsi="宋体" w:eastAsia="宋体" w:cs="宋体"/>
          <w:color w:val="auto"/>
          <w:sz w:val="24"/>
          <w:szCs w:val="32"/>
          <w:highlight w:val="none"/>
        </w:rPr>
      </w:pPr>
    </w:p>
    <w:p>
      <w:pPr>
        <w:pStyle w:val="12"/>
        <w:shd w:val="clear" w:color="auto" w:fill="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拟投入人员一览表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姓名</w:t>
            </w:r>
          </w:p>
        </w:tc>
        <w:tc>
          <w:tcPr>
            <w:tcW w:w="709"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职务</w:t>
            </w:r>
          </w:p>
        </w:tc>
        <w:tc>
          <w:tcPr>
            <w:tcW w:w="1701"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专业技术资格（职称）或者职业资格或者执业资格证或者其他证书</w:t>
            </w:r>
          </w:p>
        </w:tc>
        <w:tc>
          <w:tcPr>
            <w:tcW w:w="1420"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证书编号</w:t>
            </w:r>
          </w:p>
        </w:tc>
        <w:tc>
          <w:tcPr>
            <w:tcW w:w="1698"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参加本单位</w:t>
            </w:r>
          </w:p>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工作时间</w:t>
            </w:r>
          </w:p>
        </w:tc>
        <w:tc>
          <w:tcPr>
            <w:tcW w:w="1843"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劳动合同编号（如有）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709"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701"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420"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698"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843"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709"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701"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420"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698"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843"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709"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701"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420"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698"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c>
          <w:tcPr>
            <w:tcW w:w="1843" w:type="dxa"/>
            <w:noWrap w:val="0"/>
            <w:vAlign w:val="center"/>
          </w:tcPr>
          <w:p>
            <w:pPr>
              <w:shd w:val="clear" w:color="auto" w:fill="auto"/>
              <w:spacing w:line="360" w:lineRule="auto"/>
              <w:contextualSpacing/>
              <w:jc w:val="center"/>
              <w:rPr>
                <w:rFonts w:hint="eastAsia" w:ascii="宋体" w:hAnsi="宋体" w:eastAsia="宋体" w:cs="宋体"/>
                <w:color w:val="auto"/>
                <w:sz w:val="24"/>
                <w:szCs w:val="20"/>
                <w:highlight w:val="none"/>
              </w:rPr>
            </w:pPr>
          </w:p>
        </w:tc>
      </w:tr>
    </w:tbl>
    <w:p>
      <w:pPr>
        <w:shd w:val="clear" w:color="auto" w:fill="auto"/>
        <w:spacing w:line="360" w:lineRule="auto"/>
        <w:contextualSpacing/>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注：</w:t>
      </w:r>
    </w:p>
    <w:p>
      <w:pPr>
        <w:shd w:val="clear" w:color="auto" w:fill="auto"/>
        <w:spacing w:line="360" w:lineRule="auto"/>
        <w:contextualSpacing/>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1.在填写时，如本表格不适合投标人的实际情况，可根据本表格式自行制表填写。</w:t>
      </w:r>
    </w:p>
    <w:p>
      <w:pPr>
        <w:shd w:val="clear" w:color="auto" w:fill="auto"/>
        <w:spacing w:line="360" w:lineRule="auto"/>
        <w:contextualSpacing/>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2.投标人应当附本表所列证书的复印件并加盖投标人电子签章。</w:t>
      </w:r>
    </w:p>
    <w:p>
      <w:pPr>
        <w:shd w:val="clear" w:color="auto" w:fill="auto"/>
        <w:spacing w:line="360" w:lineRule="auto"/>
        <w:contextualSpacing/>
        <w:jc w:val="left"/>
        <w:rPr>
          <w:rFonts w:hint="eastAsia" w:ascii="宋体" w:hAnsi="宋体" w:eastAsia="宋体" w:cs="宋体"/>
          <w:color w:val="auto"/>
          <w:sz w:val="24"/>
          <w:szCs w:val="20"/>
          <w:highlight w:val="none"/>
        </w:rPr>
      </w:pPr>
    </w:p>
    <w:p>
      <w:pPr>
        <w:shd w:val="clear" w:color="auto" w:fill="auto"/>
        <w:spacing w:line="360" w:lineRule="auto"/>
        <w:contextualSpacing/>
        <w:rPr>
          <w:rFonts w:hint="eastAsia" w:ascii="宋体" w:hAnsi="宋体" w:eastAsia="宋体" w:cs="宋体"/>
          <w:color w:val="auto"/>
          <w:spacing w:val="20"/>
          <w:sz w:val="24"/>
          <w:szCs w:val="20"/>
          <w:highlight w:val="none"/>
          <w:u w:val="single"/>
        </w:rPr>
      </w:pP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rPr>
        <w:t>或者委托代理人（</w:t>
      </w:r>
      <w:r>
        <w:rPr>
          <w:rFonts w:hint="eastAsia" w:ascii="宋体" w:hAnsi="宋体" w:eastAsia="宋体" w:cs="宋体"/>
          <w:color w:val="auto"/>
          <w:sz w:val="24"/>
          <w:highlight w:val="none"/>
          <w:lang w:eastAsia="zh-CN"/>
        </w:rPr>
        <w:t>CA电子签章或签字</w:t>
      </w:r>
      <w:r>
        <w:rPr>
          <w:rFonts w:hint="eastAsia" w:ascii="宋体" w:hAnsi="宋体" w:eastAsia="宋体" w:cs="宋体"/>
          <w:color w:val="auto"/>
          <w:sz w:val="24"/>
          <w:highlight w:val="none"/>
        </w:rPr>
        <w:t>）</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hd w:val="clear" w:color="auto" w:fill="auto"/>
        <w:spacing w:line="360" w:lineRule="auto"/>
        <w:contextualSpacing/>
        <w:jc w:val="left"/>
        <w:rPr>
          <w:rFonts w:hint="eastAsia" w:ascii="宋体" w:hAnsi="宋体" w:eastAsia="宋体" w:cs="宋体"/>
          <w:b/>
          <w:bCs/>
          <w:color w:val="auto"/>
          <w:sz w:val="32"/>
          <w:highlight w:val="none"/>
        </w:rPr>
      </w:pPr>
      <w:r>
        <w:rPr>
          <w:rFonts w:hint="eastAsia" w:ascii="宋体" w:hAnsi="宋体" w:eastAsia="宋体" w:cs="宋体"/>
          <w:color w:val="auto"/>
          <w:sz w:val="24"/>
          <w:szCs w:val="20"/>
          <w:highlight w:val="none"/>
        </w:rPr>
        <w:t>投标人（CA电子签章）</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pStyle w:val="14"/>
        <w:shd w:val="clear" w:color="auto" w:fill="auto"/>
        <w:rPr>
          <w:rFonts w:hint="eastAsia" w:ascii="宋体" w:hAnsi="宋体" w:eastAsia="宋体" w:cs="宋体"/>
          <w:color w:val="auto"/>
          <w:sz w:val="24"/>
          <w:szCs w:val="32"/>
          <w:highlight w:val="none"/>
        </w:rPr>
      </w:pPr>
    </w:p>
    <w:p>
      <w:pPr>
        <w:shd w:val="clear" w:color="auto" w:fill="auto"/>
        <w:rPr>
          <w:rFonts w:hint="eastAsia" w:ascii="宋体" w:hAnsi="宋体" w:eastAsia="宋体" w:cs="宋体"/>
          <w:color w:val="auto"/>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rPr>
        <w:t>、拟投入车辆一览表（必须提供，加盖投标单位电子公章）</w:t>
      </w:r>
    </w:p>
    <w:tbl>
      <w:tblPr>
        <w:tblStyle w:val="25"/>
        <w:tblW w:w="8539" w:type="dxa"/>
        <w:jc w:val="center"/>
        <w:tblLayout w:type="fixed"/>
        <w:tblCellMar>
          <w:top w:w="0" w:type="dxa"/>
          <w:left w:w="0" w:type="dxa"/>
          <w:bottom w:w="0" w:type="dxa"/>
          <w:right w:w="0" w:type="dxa"/>
        </w:tblCellMar>
      </w:tblPr>
      <w:tblGrid>
        <w:gridCol w:w="820"/>
        <w:gridCol w:w="2828"/>
        <w:gridCol w:w="1253"/>
        <w:gridCol w:w="1587"/>
        <w:gridCol w:w="2051"/>
      </w:tblGrid>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车辆名称</w:t>
            </w: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车牌号码</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自有</w:t>
            </w:r>
            <w:r>
              <w:rPr>
                <w:rFonts w:hint="eastAsia" w:ascii="宋体" w:hAnsi="宋体" w:eastAsia="宋体" w:cs="宋体"/>
                <w:color w:val="auto"/>
                <w:highlight w:val="none"/>
                <w:lang w:val="en-US" w:eastAsia="zh-CN"/>
              </w:rPr>
              <w:t>/租赁</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车辆所有人名称</w:t>
            </w:r>
          </w:p>
        </w:tc>
      </w:tr>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2</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3</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45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N</w:t>
            </w:r>
          </w:p>
        </w:tc>
        <w:tc>
          <w:tcPr>
            <w:tcW w:w="2828"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auto"/>
              <w:bidi w:val="0"/>
              <w:jc w:val="center"/>
              <w:rPr>
                <w:rFonts w:hint="eastAsia" w:ascii="宋体" w:hAnsi="宋体" w:eastAsia="宋体" w:cs="宋体"/>
                <w:color w:val="auto"/>
                <w:highlight w:val="none"/>
              </w:rPr>
            </w:pPr>
          </w:p>
        </w:tc>
      </w:tr>
    </w:tbl>
    <w:p>
      <w:pPr>
        <w:shd w:val="clear" w:color="auto" w:fill="auto"/>
        <w:wordWrap w:val="0"/>
        <w:spacing w:line="460" w:lineRule="exact"/>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注：</w:t>
      </w:r>
      <w:r>
        <w:rPr>
          <w:rFonts w:hint="eastAsia" w:ascii="宋体" w:hAnsi="宋体" w:eastAsia="宋体" w:cs="宋体"/>
          <w:b w:val="0"/>
          <w:bCs w:val="0"/>
          <w:color w:val="auto"/>
          <w:sz w:val="21"/>
          <w:szCs w:val="21"/>
          <w:highlight w:val="none"/>
          <w:lang w:eastAsia="zh-CN"/>
        </w:rPr>
        <w:t>车辆证明材料附后。</w:t>
      </w:r>
    </w:p>
    <w:p>
      <w:pPr>
        <w:shd w:val="clear" w:color="auto" w:fill="auto"/>
        <w:wordWrap w:val="0"/>
        <w:spacing w:line="460" w:lineRule="exact"/>
        <w:jc w:val="left"/>
        <w:rPr>
          <w:rFonts w:hint="eastAsia" w:ascii="宋体" w:hAnsi="宋体" w:eastAsia="宋体" w:cs="宋体"/>
          <w:b w:val="0"/>
          <w:bCs w:val="0"/>
          <w:color w:val="auto"/>
          <w:sz w:val="21"/>
          <w:szCs w:val="21"/>
          <w:highlight w:val="none"/>
        </w:rPr>
      </w:pPr>
    </w:p>
    <w:p>
      <w:pPr>
        <w:shd w:val="clear" w:color="auto" w:fill="auto"/>
        <w:wordWrap w:val="0"/>
        <w:spacing w:line="460" w:lineRule="exac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投标人（CA电子签章）</w:t>
      </w:r>
      <w:r>
        <w:rPr>
          <w:rFonts w:hint="eastAsia" w:ascii="宋体" w:hAnsi="宋体" w:eastAsia="宋体" w:cs="宋体"/>
          <w:b w:val="0"/>
          <w:bCs w:val="0"/>
          <w:color w:val="auto"/>
          <w:sz w:val="21"/>
          <w:szCs w:val="21"/>
          <w:highlight w:val="none"/>
          <w:u w:val="single"/>
        </w:rPr>
        <w:tab/>
      </w:r>
      <w:r>
        <w:rPr>
          <w:rFonts w:hint="eastAsia" w:ascii="宋体" w:hAnsi="宋体" w:eastAsia="宋体" w:cs="宋体"/>
          <w:b w:val="0"/>
          <w:bCs w:val="0"/>
          <w:color w:val="auto"/>
          <w:sz w:val="21"/>
          <w:szCs w:val="21"/>
          <w:highlight w:val="none"/>
          <w:u w:val="single"/>
          <w:lang w:val="en-US" w:eastAsia="zh-CN"/>
        </w:rPr>
        <w:t xml:space="preserve">                </w:t>
      </w:r>
    </w:p>
    <w:p>
      <w:pPr>
        <w:shd w:val="clear" w:color="auto" w:fill="auto"/>
        <w:wordWrap w:val="0"/>
        <w:spacing w:line="46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日       期：</w:t>
      </w:r>
    </w:p>
    <w:p>
      <w:pPr>
        <w:shd w:val="clear" w:color="auto" w:fill="auto"/>
        <w:wordWrap w:val="0"/>
        <w:spacing w:line="460" w:lineRule="exact"/>
        <w:jc w:val="left"/>
        <w:rPr>
          <w:rFonts w:hint="eastAsia" w:ascii="宋体" w:hAnsi="宋体" w:eastAsia="宋体" w:cs="宋体"/>
          <w:b/>
          <w:bCs/>
          <w:color w:val="auto"/>
          <w:sz w:val="24"/>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p>
    <w:p>
      <w:pPr>
        <w:shd w:val="clear" w:color="auto" w:fill="auto"/>
        <w:wordWrap w:val="0"/>
        <w:spacing w:line="460" w:lineRule="exact"/>
        <w:jc w:val="left"/>
        <w:rPr>
          <w:rFonts w:hint="eastAsia" w:ascii="宋体" w:hAnsi="宋体" w:eastAsia="宋体" w:cs="宋体"/>
          <w:b/>
          <w:bCs/>
          <w:color w:val="auto"/>
          <w:sz w:val="24"/>
          <w:highlight w:val="none"/>
        </w:rPr>
      </w:pPr>
    </w:p>
    <w:p>
      <w:pPr>
        <w:autoSpaceDE w:val="0"/>
        <w:autoSpaceDN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sz w:val="24"/>
          <w:highlight w:val="none"/>
          <w:lang w:val="en-US" w:eastAsia="zh-CN"/>
        </w:rPr>
        <w:t>6、</w:t>
      </w:r>
      <w:r>
        <w:rPr>
          <w:rFonts w:hint="eastAsia" w:ascii="宋体" w:hAnsi="宋体" w:eastAsia="宋体" w:cs="宋体"/>
          <w:b/>
          <w:bCs/>
          <w:color w:val="auto"/>
          <w:sz w:val="24"/>
          <w:highlight w:val="none"/>
        </w:rPr>
        <w:t>投标人需要说明或根据评标办法所补充的其他文件和说明（格式自拟）（如有请提供，加盖投标单位电子公章）。</w:t>
      </w:r>
    </w:p>
    <w:p>
      <w:pPr>
        <w:snapToGrid w:val="0"/>
        <w:spacing w:before="50" w:after="50"/>
        <w:rPr>
          <w:rFonts w:hint="eastAsia" w:ascii="宋体" w:hAnsi="宋体" w:eastAsia="宋体" w:cs="宋体"/>
          <w:color w:val="auto"/>
          <w:sz w:val="24"/>
          <w:highlight w:val="none"/>
        </w:rPr>
      </w:pPr>
    </w:p>
    <w:p>
      <w:pPr>
        <w:rPr>
          <w:rFonts w:hint="eastAsia" w:ascii="宋体" w:hAnsi="宋体" w:eastAsia="宋体" w:cs="宋体"/>
          <w:b/>
          <w:bCs/>
          <w:color w:val="auto"/>
          <w:sz w:val="28"/>
          <w:szCs w:val="28"/>
          <w:highlight w:val="none"/>
        </w:rPr>
      </w:pPr>
      <w:bookmarkStart w:id="380" w:name="_Toc22926"/>
      <w:bookmarkStart w:id="381" w:name="_Toc30951"/>
      <w:bookmarkStart w:id="382" w:name="_Toc17719"/>
      <w:bookmarkStart w:id="383" w:name="_Toc12675"/>
      <w:bookmarkStart w:id="384" w:name="_Toc12868"/>
      <w:bookmarkStart w:id="385" w:name="_Toc28617"/>
      <w:bookmarkStart w:id="386" w:name="_Toc1343"/>
      <w:bookmarkStart w:id="387" w:name="_Toc3481"/>
      <w:bookmarkStart w:id="388" w:name="_Toc31920"/>
      <w:bookmarkStart w:id="389" w:name="_Toc9015"/>
      <w:r>
        <w:rPr>
          <w:rFonts w:hint="eastAsia" w:ascii="宋体" w:hAnsi="宋体" w:eastAsia="宋体" w:cs="宋体"/>
          <w:b/>
          <w:bCs/>
          <w:color w:val="auto"/>
          <w:sz w:val="28"/>
          <w:szCs w:val="28"/>
          <w:highlight w:val="none"/>
        </w:rPr>
        <w:br w:type="page"/>
      </w:r>
    </w:p>
    <w:p>
      <w:pPr>
        <w:pStyle w:val="16"/>
        <w:jc w:val="center"/>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节 报价文件格式</w:t>
      </w:r>
      <w:bookmarkEnd w:id="380"/>
      <w:bookmarkEnd w:id="381"/>
      <w:bookmarkEnd w:id="382"/>
      <w:bookmarkEnd w:id="383"/>
      <w:bookmarkEnd w:id="384"/>
      <w:bookmarkEnd w:id="385"/>
      <w:bookmarkEnd w:id="386"/>
      <w:bookmarkEnd w:id="387"/>
      <w:bookmarkEnd w:id="388"/>
      <w:bookmarkEnd w:id="389"/>
    </w:p>
    <w:p>
      <w:pPr>
        <w:snapToGrid w:val="0"/>
        <w:spacing w:before="165" w:beforeLines="50" w:after="50"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报价文件</w:t>
      </w:r>
      <w:r>
        <w:rPr>
          <w:rFonts w:hint="eastAsia" w:ascii="宋体" w:hAnsi="宋体" w:eastAsia="宋体" w:cs="宋体"/>
          <w:b/>
          <w:bCs/>
          <w:color w:val="auto"/>
          <w:sz w:val="28"/>
          <w:szCs w:val="28"/>
          <w:highlight w:val="none"/>
          <w:lang w:eastAsia="zh-CN"/>
        </w:rPr>
        <w:t>封面的格式（参照此格式自拟）：</w:t>
      </w:r>
    </w:p>
    <w:p>
      <w:pPr>
        <w:snapToGrid w:val="0"/>
        <w:spacing w:before="165" w:beforeLines="50" w:after="50" w:line="400" w:lineRule="exact"/>
        <w:rPr>
          <w:rFonts w:hint="eastAsia" w:ascii="宋体" w:hAnsi="宋体" w:eastAsia="宋体" w:cs="宋体"/>
          <w:color w:val="auto"/>
          <w:sz w:val="24"/>
          <w:highlight w:val="none"/>
        </w:rPr>
      </w:pPr>
    </w:p>
    <w:p>
      <w:pPr>
        <w:snapToGrid w:val="0"/>
        <w:spacing w:before="165" w:beforeLines="50" w:after="50"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电子投标文件</w:t>
      </w:r>
    </w:p>
    <w:p>
      <w:pPr>
        <w:snapToGrid w:val="0"/>
        <w:spacing w:before="165" w:beforeLines="50" w:after="50" w:line="400" w:lineRule="exact"/>
        <w:jc w:val="center"/>
        <w:rPr>
          <w:rFonts w:hint="eastAsia" w:ascii="宋体" w:hAnsi="宋体" w:eastAsia="宋体" w:cs="宋体"/>
          <w:b/>
          <w:bCs/>
          <w:color w:val="auto"/>
          <w:sz w:val="32"/>
          <w:szCs w:val="32"/>
          <w:highlight w:val="none"/>
        </w:rPr>
      </w:pPr>
    </w:p>
    <w:p>
      <w:pPr>
        <w:snapToGrid w:val="0"/>
        <w:spacing w:before="165" w:beforeLines="50" w:after="50" w:line="400" w:lineRule="exact"/>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报价文件</w:t>
      </w:r>
    </w:p>
    <w:p>
      <w:pPr>
        <w:snapToGrid w:val="0"/>
        <w:spacing w:before="165" w:beforeLines="50" w:after="50" w:line="400" w:lineRule="exact"/>
        <w:rPr>
          <w:rFonts w:hint="eastAsia" w:ascii="宋体" w:hAnsi="宋体" w:eastAsia="宋体" w:cs="宋体"/>
          <w:bCs/>
          <w:color w:val="auto"/>
          <w:sz w:val="24"/>
          <w:szCs w:val="20"/>
          <w:highlight w:val="none"/>
        </w:rPr>
      </w:pPr>
    </w:p>
    <w:p>
      <w:pPr>
        <w:snapToGrid w:val="0"/>
        <w:spacing w:before="165" w:beforeLines="50" w:after="50" w:line="400" w:lineRule="exact"/>
        <w:rPr>
          <w:rFonts w:hint="eastAsia" w:ascii="宋体" w:hAnsi="宋体" w:eastAsia="宋体" w:cs="宋体"/>
          <w:bCs/>
          <w:color w:val="auto"/>
          <w:sz w:val="24"/>
          <w:szCs w:val="20"/>
          <w:highlight w:val="none"/>
        </w:rPr>
      </w:pPr>
    </w:p>
    <w:p>
      <w:pPr>
        <w:snapToGrid w:val="0"/>
        <w:spacing w:before="165" w:beforeLines="50" w:after="50" w:line="400" w:lineRule="exact"/>
        <w:rPr>
          <w:rFonts w:hint="eastAsia" w:ascii="宋体" w:hAnsi="宋体" w:eastAsia="宋体" w:cs="宋体"/>
          <w:bCs/>
          <w:color w:val="auto"/>
          <w:sz w:val="24"/>
          <w:szCs w:val="20"/>
          <w:highlight w:val="none"/>
        </w:rPr>
      </w:pPr>
    </w:p>
    <w:p>
      <w:pPr>
        <w:snapToGrid w:val="0"/>
        <w:spacing w:before="165" w:beforeLines="50" w:after="50" w:line="400" w:lineRule="exact"/>
        <w:ind w:firstLine="360" w:firstLineChars="150"/>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项目名称：</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项目编号：</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所投分标：</w:t>
      </w: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lang w:val="en-US" w:eastAsia="zh-CN"/>
        </w:rPr>
        <w:t>分标</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投标人名称：</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p>
    <w:p>
      <w:pPr>
        <w:pStyle w:val="8"/>
        <w:snapToGrid w:val="0"/>
        <w:spacing w:before="50" w:after="50" w:line="400" w:lineRule="exact"/>
        <w:ind w:firstLine="960" w:firstLineChars="400"/>
        <w:rPr>
          <w:rFonts w:hint="eastAsia" w:ascii="宋体" w:hAnsi="宋体" w:eastAsia="宋体" w:cs="宋体"/>
          <w:bCs/>
          <w:color w:val="auto"/>
          <w:sz w:val="24"/>
          <w:szCs w:val="24"/>
          <w:highlight w:val="none"/>
        </w:rPr>
      </w:pPr>
    </w:p>
    <w:p>
      <w:pPr>
        <w:snapToGrid w:val="0"/>
        <w:spacing w:before="165" w:beforeLines="50" w:after="50"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65" w:beforeLines="50" w:after="50" w:line="400" w:lineRule="exact"/>
        <w:ind w:firstLine="3120" w:firstLineChars="1300"/>
        <w:rPr>
          <w:rFonts w:hint="eastAsia" w:ascii="宋体" w:hAnsi="宋体" w:eastAsia="宋体" w:cs="宋体"/>
          <w:color w:val="auto"/>
          <w:sz w:val="24"/>
          <w:highlight w:val="none"/>
        </w:rPr>
      </w:pPr>
    </w:p>
    <w:p>
      <w:pPr>
        <w:snapToGrid w:val="0"/>
        <w:spacing w:before="165" w:beforeLines="50" w:after="50" w:line="400" w:lineRule="exact"/>
        <w:ind w:firstLine="4320" w:firstLineChars="18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65" w:beforeLines="50" w:after="50" w:line="400" w:lineRule="exact"/>
        <w:ind w:firstLine="4320" w:firstLineChars="1800"/>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snapToGrid w:val="0"/>
        <w:spacing w:before="120" w:beforeLines="50" w:after="50" w:line="360" w:lineRule="auto"/>
        <w:jc w:val="left"/>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lang w:val="en-US"/>
        </w:rPr>
        <w:t>2</w:t>
      </w:r>
      <w:r>
        <w:rPr>
          <w:rFonts w:hint="eastAsia" w:ascii="宋体" w:hAnsi="宋体" w:eastAsia="宋体" w:cs="宋体"/>
          <w:b/>
          <w:color w:val="auto"/>
          <w:sz w:val="28"/>
          <w:szCs w:val="28"/>
          <w:highlight w:val="none"/>
        </w:rPr>
        <w:t>.</w:t>
      </w:r>
      <w:r>
        <w:rPr>
          <w:rFonts w:hint="eastAsia" w:ascii="宋体" w:hAnsi="宋体" w:eastAsia="宋体" w:cs="宋体"/>
          <w:b/>
          <w:bCs/>
          <w:color w:val="auto"/>
          <w:sz w:val="28"/>
          <w:szCs w:val="28"/>
          <w:highlight w:val="none"/>
        </w:rPr>
        <w:t>报价文件目录</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（1）投标函（格式见附件）（必须提供，加盖投标单位电子公章）； </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（2）投标报价表（格式见附件）（必须提供，加盖投标单位电子公章）；</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（3）开标一览表（格式见附件）（必须提供，加盖投标单位电子公章）；</w:t>
      </w:r>
    </w:p>
    <w:p>
      <w:pPr>
        <w:snapToGrid w:val="0"/>
        <w:spacing w:before="165" w:beforeLines="50" w:after="50" w:line="400" w:lineRule="exact"/>
        <w:ind w:firstLine="360" w:firstLineChars="1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（4）投标人针对报价需要说明的其他文件和说明（格式自拟，如有请提供，加盖投标单位电子公章）。</w:t>
      </w:r>
    </w:p>
    <w:p>
      <w:pPr>
        <w:spacing w:line="50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shd w:val="clear" w:color="auto" w:fill="auto"/>
        <w:wordWrap w:val="0"/>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 w:val="24"/>
          <w:highlight w:val="none"/>
        </w:rPr>
        <w:t>1、投标函</w:t>
      </w:r>
    </w:p>
    <w:p>
      <w:pPr>
        <w:shd w:val="clear" w:color="auto" w:fill="auto"/>
        <w:wordWrap w:val="0"/>
        <w:spacing w:line="460" w:lineRule="exact"/>
        <w:rPr>
          <w:rFonts w:hint="eastAsia" w:ascii="宋体" w:hAnsi="宋体" w:eastAsia="宋体" w:cs="宋体"/>
          <w:b/>
          <w:bCs/>
          <w:color w:val="auto"/>
          <w:szCs w:val="21"/>
          <w:highlight w:val="none"/>
        </w:rPr>
      </w:pPr>
    </w:p>
    <w:p>
      <w:pPr>
        <w:shd w:val="clear" w:color="auto" w:fill="auto"/>
        <w:wordWrap w:val="0"/>
        <w:spacing w:line="460" w:lineRule="exact"/>
        <w:jc w:val="center"/>
        <w:rPr>
          <w:rFonts w:hint="eastAsia" w:ascii="宋体" w:hAnsi="宋体" w:eastAsia="宋体" w:cs="宋体"/>
          <w:b/>
          <w:color w:val="auto"/>
          <w:sz w:val="28"/>
          <w:szCs w:val="21"/>
          <w:highlight w:val="none"/>
        </w:rPr>
      </w:pPr>
      <w:r>
        <w:rPr>
          <w:rFonts w:hint="eastAsia" w:ascii="宋体" w:hAnsi="宋体" w:eastAsia="宋体" w:cs="宋体"/>
          <w:b/>
          <w:color w:val="auto"/>
          <w:sz w:val="28"/>
          <w:szCs w:val="21"/>
          <w:highlight w:val="none"/>
        </w:rPr>
        <w:t>投标函</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（招标采购单位名称）：</w:t>
      </w:r>
    </w:p>
    <w:p>
      <w:pPr>
        <w:shd w:val="clear" w:color="auto" w:fill="auto"/>
        <w:wordWrap w:val="0"/>
        <w:spacing w:line="460" w:lineRule="exact"/>
        <w:ind w:firstLine="48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项目的招标公告/投标邀请书（项目编号：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），签字代表</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（全名）经正式授权并代表投标人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（投标人名称）提交如下文件：电子投标文件资信及商务文件、技术文件、报价文件。</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据此函，签字代表宣布同意如下：</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1.投标人已详细审查全部“招标文件”，包括修改文件（如有的话）以及全部参考资料和有关附件，已经了解我方对于招标文件、招标过程、招标结果有依法进行询问、质疑、投诉的权利及相关渠道和要求。</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2.投标人在投标之前已经与贵方进行了充分的沟通，完全理解并接受招标文件的各项规定和要求，对招标文件的合理性、合法性不再有异议。</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3.本投标有效期自开标日起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none"/>
          <w:lang w:eastAsia="zh-CN"/>
        </w:rPr>
        <w:t>个</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日（自然日）。</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4.如中标，本投标文件至本项目合同履行完毕止均保持有效，本投标人将按“招标文件”及政府采购法律、法规的规定履行合同责任和义务。</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5.投标人同意按照贵方要求提供与投标有关的一切数据或资料。</w:t>
      </w:r>
    </w:p>
    <w:p>
      <w:pPr>
        <w:shd w:val="clear" w:color="auto" w:fill="auto"/>
        <w:wordWrap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6.与本投标有关的一切正式往来信函请寄：</w:t>
      </w:r>
    </w:p>
    <w:p>
      <w:pPr>
        <w:shd w:val="clear" w:color="auto" w:fill="auto"/>
        <w:wordWrap w:val="0"/>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地址：</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邮编：</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电话：</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传真：</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委托代理人姓名</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投标人名称</w:t>
      </w:r>
      <w:r>
        <w:rPr>
          <w:rFonts w:hint="eastAsia" w:ascii="宋体" w:hAnsi="宋体" w:eastAsia="宋体" w:cs="宋体"/>
          <w:color w:val="auto"/>
          <w:kern w:val="0"/>
          <w:sz w:val="22"/>
          <w:szCs w:val="22"/>
          <w:highlight w:val="none"/>
        </w:rPr>
        <w:t>（CA电子签章）</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w:t>
      </w:r>
      <w:r>
        <w:rPr>
          <w:rFonts w:hint="eastAsia" w:ascii="宋体" w:hAnsi="宋体" w:eastAsia="宋体" w:cs="宋体"/>
          <w:color w:val="auto"/>
          <w:sz w:val="22"/>
          <w:szCs w:val="22"/>
          <w:highlight w:val="none"/>
          <w:u w:val="singl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银行帐号：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p>
      <w:pPr>
        <w:shd w:val="clear" w:color="auto" w:fill="auto"/>
        <w:wordWrap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委托代理人签字：</w:t>
      </w:r>
      <w:r>
        <w:rPr>
          <w:rFonts w:hint="eastAsia" w:ascii="宋体" w:hAnsi="宋体" w:eastAsia="宋体" w:cs="宋体"/>
          <w:color w:val="auto"/>
          <w:sz w:val="22"/>
          <w:szCs w:val="22"/>
          <w:highlight w:val="none"/>
          <w:u w:val="single"/>
        </w:rPr>
        <w:t xml:space="preserve">             </w:t>
      </w:r>
    </w:p>
    <w:p>
      <w:pPr>
        <w:pStyle w:val="16"/>
        <w:shd w:val="clear" w:color="auto" w:fill="auto"/>
        <w:wordWrap w:val="0"/>
        <w:spacing w:line="460" w:lineRule="exact"/>
        <w:ind w:firstLine="6160" w:firstLineChars="2800"/>
        <w:rPr>
          <w:rFonts w:hint="eastAsia" w:ascii="宋体" w:hAnsi="宋体" w:eastAsia="宋体" w:cs="宋体"/>
          <w:color w:val="auto"/>
          <w:sz w:val="22"/>
          <w:szCs w:val="22"/>
          <w:highlight w:val="none"/>
        </w:rPr>
      </w:pPr>
    </w:p>
    <w:p>
      <w:pPr>
        <w:pStyle w:val="16"/>
        <w:shd w:val="clear" w:color="auto" w:fill="auto"/>
        <w:wordWrap w:val="0"/>
        <w:spacing w:line="460" w:lineRule="exact"/>
        <w:rPr>
          <w:rFonts w:hint="eastAsia" w:ascii="宋体" w:hAnsi="宋体" w:eastAsia="宋体" w:cs="宋体"/>
          <w:color w:val="auto"/>
          <w:sz w:val="21"/>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日</w:t>
      </w:r>
    </w:p>
    <w:p>
      <w:pPr>
        <w:pStyle w:val="16"/>
        <w:shd w:val="clear" w:color="auto" w:fill="auto"/>
        <w:wordWrap w:val="0"/>
        <w:spacing w:line="460" w:lineRule="exact"/>
        <w:rPr>
          <w:rFonts w:hint="eastAsia" w:ascii="宋体" w:hAnsi="宋体" w:eastAsia="宋体" w:cs="宋体"/>
          <w:color w:val="auto"/>
          <w:sz w:val="21"/>
          <w:highlight w:val="none"/>
        </w:rPr>
      </w:pPr>
    </w:p>
    <w:p>
      <w:pPr>
        <w:shd w:val="clear" w:color="auto" w:fill="auto"/>
        <w:wordWrap w:val="0"/>
        <w:spacing w:line="460" w:lineRule="exac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 w:val="24"/>
          <w:highlight w:val="none"/>
        </w:rPr>
        <w:t>2、投标报价表</w:t>
      </w:r>
    </w:p>
    <w:p>
      <w:pPr>
        <w:shd w:val="clear" w:color="auto" w:fill="auto"/>
        <w:wordWrap w:val="0"/>
        <w:spacing w:line="460" w:lineRule="exact"/>
        <w:jc w:val="center"/>
        <w:rPr>
          <w:rFonts w:hint="eastAsia" w:ascii="宋体" w:hAnsi="宋体" w:eastAsia="宋体" w:cs="宋体"/>
          <w:b/>
          <w:color w:val="auto"/>
          <w:sz w:val="28"/>
          <w:szCs w:val="21"/>
          <w:highlight w:val="none"/>
        </w:rPr>
      </w:pPr>
      <w:r>
        <w:rPr>
          <w:rFonts w:hint="eastAsia" w:ascii="宋体" w:hAnsi="宋体" w:eastAsia="宋体" w:cs="宋体"/>
          <w:b/>
          <w:color w:val="auto"/>
          <w:sz w:val="28"/>
          <w:szCs w:val="21"/>
          <w:highlight w:val="none"/>
        </w:rPr>
        <w:t>投标报价表</w:t>
      </w:r>
    </w:p>
    <w:tbl>
      <w:tblPr>
        <w:tblStyle w:val="25"/>
        <w:tblW w:w="102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55"/>
        <w:gridCol w:w="1351"/>
        <w:gridCol w:w="2497"/>
        <w:gridCol w:w="1993"/>
        <w:gridCol w:w="1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3" w:hRule="atLeast"/>
          <w:jc w:val="center"/>
        </w:trPr>
        <w:tc>
          <w:tcPr>
            <w:tcW w:w="295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服务项目名称</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分标号</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00" w:lineRule="exact"/>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标的名称</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lang w:eastAsia="zh-CN"/>
              </w:rPr>
              <w:t>投标折扣率</w:t>
            </w:r>
          </w:p>
        </w:tc>
        <w:tc>
          <w:tcPr>
            <w:tcW w:w="1486"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jc w:val="center"/>
        </w:trPr>
        <w:tc>
          <w:tcPr>
            <w:tcW w:w="295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bCs/>
                <w:color w:val="auto"/>
                <w:sz w:val="24"/>
                <w:highlight w:val="none"/>
              </w:rPr>
            </w:pPr>
            <w:r>
              <w:rPr>
                <w:rFonts w:hint="eastAsia" w:ascii="宋体" w:hAnsi="宋体" w:cs="宋体"/>
                <w:bCs/>
                <w:color w:val="auto"/>
                <w:sz w:val="24"/>
                <w:highlight w:val="none"/>
                <w:lang w:eastAsia="zh-CN"/>
              </w:rPr>
              <w:t>贵港市荷城第三初级中学大宗食品采购</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bCs/>
                <w:color w:val="auto"/>
                <w:sz w:val="24"/>
                <w:highlight w:val="none"/>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color w:val="auto"/>
                <w:sz w:val="24"/>
                <w:highlight w:val="none"/>
              </w:rPr>
            </w:pP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根据招标公告填写</w:t>
            </w:r>
            <w:r>
              <w:rPr>
                <w:rFonts w:hint="eastAsia" w:ascii="宋体" w:hAnsi="宋体" w:cs="宋体"/>
                <w:color w:val="auto"/>
                <w:sz w:val="24"/>
                <w:szCs w:val="24"/>
                <w:highlight w:val="none"/>
                <w:lang w:val="en-US" w:eastAsia="zh-CN"/>
              </w:rPr>
              <w:t>”</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lang w:val="en-US" w:eastAsia="zh-CN"/>
              </w:rPr>
              <w:t>%</w:t>
            </w:r>
          </w:p>
        </w:tc>
        <w:tc>
          <w:tcPr>
            <w:tcW w:w="1486"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bCs/>
                <w:color w:val="auto"/>
                <w:sz w:val="24"/>
                <w:highlight w:val="none"/>
                <w:lang w:eastAsia="zh-CN"/>
              </w:rPr>
            </w:pPr>
            <w:r>
              <w:rPr>
                <w:rFonts w:hint="eastAsia" w:ascii="宋体" w:hAnsi="宋体" w:eastAsia="宋体" w:cs="宋体"/>
                <w:color w:val="auto"/>
                <w:spacing w:val="-6"/>
                <w:sz w:val="24"/>
                <w:highlight w:val="none"/>
                <w:lang w:eastAsia="zh-CN"/>
              </w:rPr>
              <w:t>投标折扣率</w:t>
            </w:r>
            <w:r>
              <w:rPr>
                <w:rFonts w:hint="eastAsia" w:ascii="宋体" w:hAnsi="宋体" w:eastAsia="宋体" w:cs="宋体"/>
                <w:color w:val="auto"/>
                <w:spacing w:val="-6"/>
                <w:sz w:val="24"/>
                <w:highlight w:val="none"/>
              </w:rPr>
              <w:t>：</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color w:val="auto"/>
                <w:highlight w:val="none"/>
              </w:rPr>
            </w:pPr>
            <w:r>
              <w:rPr>
                <w:rFonts w:hint="eastAsia" w:ascii="宋体" w:hAnsi="宋体" w:eastAsia="宋体" w:cs="宋体"/>
                <w:color w:val="auto"/>
                <w:spacing w:val="-6"/>
                <w:sz w:val="24"/>
                <w:highlight w:val="none"/>
              </w:rPr>
              <w:t>供货周期：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1、供货价格须包含品种的成本、运输、装卸、搬运、保险、利润、税金、质保期售后服务、雇员费、合同实施过程中的应预见和或不可预见等费用总和。所产生的费用由中标人负责。</w:t>
            </w:r>
          </w:p>
          <w:p>
            <w:pPr>
              <w:shd w:val="clear" w:color="auto" w:fill="auto"/>
              <w:spacing w:line="42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供应价格确定标准：采购人及学校采购代表根据本分标原料市场价格情况（蔬菜类为每星期三）在贵港市区江南市场、三合市场、贵港市易农国际农产品交易中心三地经过调查得出市场批发均价设定为X，各分标签订的合同折扣率设定为Y%，则该分标原料供货单价为X×Y%（例如：市场批发均价X＝100元，分标合同折扣率Y%=97%，该分标原料供货单价=100×0.97＝97元）</w:t>
            </w:r>
          </w:p>
          <w:p>
            <w:pPr>
              <w:shd w:val="clear" w:color="auto" w:fill="auto"/>
              <w:spacing w:line="420" w:lineRule="exact"/>
              <w:rPr>
                <w:rFonts w:hint="eastAsia" w:ascii="宋体" w:hAnsi="宋体" w:eastAsia="宋体" w:cs="宋体"/>
                <w:color w:val="auto"/>
                <w:spacing w:val="-6"/>
                <w:sz w:val="24"/>
                <w:highlight w:val="none"/>
                <w:lang w:val="en-US" w:eastAsia="zh-CN"/>
              </w:rPr>
            </w:pPr>
            <w:r>
              <w:rPr>
                <w:rFonts w:hint="eastAsia" w:ascii="宋体" w:hAnsi="宋体" w:cs="宋体"/>
                <w:color w:val="auto"/>
                <w:spacing w:val="-6"/>
                <w:sz w:val="24"/>
                <w:highlight w:val="none"/>
                <w:lang w:val="en-US" w:eastAsia="zh-CN"/>
              </w:rPr>
              <w:t>3、</w:t>
            </w:r>
            <w:r>
              <w:rPr>
                <w:rFonts w:hint="eastAsia" w:ascii="宋体" w:hAnsi="宋体" w:eastAsia="宋体" w:cs="宋体"/>
                <w:color w:val="auto"/>
                <w:spacing w:val="-6"/>
                <w:sz w:val="24"/>
                <w:highlight w:val="none"/>
              </w:rPr>
              <w:t>投标折扣率报价范围：≤100%</w:t>
            </w:r>
          </w:p>
        </w:tc>
      </w:tr>
    </w:tbl>
    <w:p>
      <w:pPr>
        <w:pStyle w:val="14"/>
        <w:shd w:val="clear" w:color="auto" w:fill="auto"/>
        <w:rPr>
          <w:rFonts w:hint="eastAsia" w:ascii="宋体" w:hAnsi="宋体" w:eastAsia="宋体" w:cs="宋体"/>
          <w:color w:val="auto"/>
          <w:highlight w:val="none"/>
        </w:rPr>
      </w:pPr>
    </w:p>
    <w:p>
      <w:pPr>
        <w:shd w:val="clear" w:color="auto" w:fill="auto"/>
        <w:spacing w:line="420" w:lineRule="exact"/>
        <w:rPr>
          <w:rFonts w:hint="eastAsia" w:ascii="宋体" w:hAnsi="宋体" w:eastAsia="宋体" w:cs="宋体"/>
          <w:color w:val="auto"/>
          <w:spacing w:val="-6"/>
          <w:sz w:val="24"/>
          <w:highlight w:val="none"/>
          <w:lang w:val="zh-CN"/>
        </w:rPr>
      </w:pPr>
      <w:r>
        <w:rPr>
          <w:rFonts w:hint="eastAsia" w:ascii="宋体" w:hAnsi="宋体" w:eastAsia="宋体" w:cs="宋体"/>
          <w:color w:val="auto"/>
          <w:spacing w:val="-6"/>
          <w:sz w:val="24"/>
          <w:highlight w:val="none"/>
          <w:lang w:val="zh-CN"/>
        </w:rPr>
        <w:t>注：</w:t>
      </w:r>
    </w:p>
    <w:p>
      <w:pPr>
        <w:shd w:val="clear" w:color="auto" w:fill="auto"/>
        <w:spacing w:line="420" w:lineRule="exact"/>
        <w:rPr>
          <w:rFonts w:hint="eastAsia" w:ascii="宋体" w:hAnsi="宋体" w:eastAsia="宋体" w:cs="宋体"/>
          <w:color w:val="auto"/>
          <w:spacing w:val="-6"/>
          <w:sz w:val="24"/>
          <w:highlight w:val="none"/>
          <w:lang w:val="zh-CN"/>
        </w:rPr>
      </w:pPr>
      <w:r>
        <w:rPr>
          <w:rFonts w:hint="eastAsia" w:ascii="宋体" w:hAnsi="宋体" w:eastAsia="宋体" w:cs="宋体"/>
          <w:color w:val="auto"/>
          <w:spacing w:val="-6"/>
          <w:sz w:val="24"/>
          <w:highlight w:val="none"/>
          <w:lang w:val="zh-CN"/>
        </w:rPr>
        <w:t>1、投标人需按本表格式填写，不得自行更改，也不得留空（</w:t>
      </w:r>
      <w:r>
        <w:rPr>
          <w:rFonts w:hint="eastAsia" w:ascii="宋体" w:hAnsi="宋体" w:eastAsia="宋体" w:cs="宋体"/>
          <w:color w:val="auto"/>
          <w:spacing w:val="-6"/>
          <w:sz w:val="24"/>
          <w:highlight w:val="none"/>
        </w:rPr>
        <w:t>备注</w:t>
      </w:r>
      <w:r>
        <w:rPr>
          <w:rFonts w:hint="eastAsia" w:ascii="宋体" w:hAnsi="宋体" w:eastAsia="宋体" w:cs="宋体"/>
          <w:color w:val="auto"/>
          <w:spacing w:val="-6"/>
          <w:sz w:val="24"/>
          <w:highlight w:val="none"/>
          <w:lang w:eastAsia="zh-CN"/>
        </w:rPr>
        <w:t>除外</w:t>
      </w:r>
      <w:r>
        <w:rPr>
          <w:rFonts w:hint="eastAsia" w:ascii="宋体" w:hAnsi="宋体" w:eastAsia="宋体" w:cs="宋体"/>
          <w:color w:val="auto"/>
          <w:spacing w:val="-6"/>
          <w:sz w:val="24"/>
          <w:highlight w:val="none"/>
          <w:lang w:val="zh-CN"/>
        </w:rPr>
        <w:t>）, 如有多分标，按分标分别提供开标一览表，必须加盖投标人有效公章，否则其投标作无效标处理。</w:t>
      </w:r>
    </w:p>
    <w:p>
      <w:pPr>
        <w:shd w:val="clear" w:color="auto" w:fill="auto"/>
        <w:spacing w:line="420" w:lineRule="exact"/>
        <w:rPr>
          <w:rFonts w:hint="eastAsia" w:ascii="宋体" w:hAnsi="宋体" w:eastAsia="宋体" w:cs="宋体"/>
          <w:color w:val="auto"/>
          <w:spacing w:val="-6"/>
          <w:sz w:val="24"/>
          <w:highlight w:val="none"/>
          <w:lang w:val="zh-CN"/>
        </w:rPr>
      </w:pPr>
      <w:r>
        <w:rPr>
          <w:rFonts w:hint="eastAsia" w:ascii="宋体" w:hAnsi="宋体" w:eastAsia="宋体" w:cs="宋体"/>
          <w:color w:val="auto"/>
          <w:spacing w:val="-6"/>
          <w:sz w:val="24"/>
          <w:highlight w:val="none"/>
          <w:lang w:val="zh-CN"/>
        </w:rPr>
        <w:t>2、本表内容均不能涂改，否则其投标作无效标处理。</w:t>
      </w:r>
    </w:p>
    <w:p>
      <w:pPr>
        <w:pStyle w:val="16"/>
        <w:shd w:val="clear" w:color="auto" w:fill="auto"/>
        <w:wordWrap w:val="0"/>
        <w:spacing w:line="460" w:lineRule="exact"/>
        <w:rPr>
          <w:rFonts w:hint="eastAsia" w:ascii="宋体" w:hAnsi="宋体" w:eastAsia="宋体" w:cs="宋体"/>
          <w:color w:val="auto"/>
          <w:sz w:val="21"/>
          <w:highlight w:val="none"/>
        </w:rPr>
      </w:pPr>
    </w:p>
    <w:p>
      <w:pPr>
        <w:pStyle w:val="16"/>
        <w:shd w:val="clear" w:color="auto" w:fill="auto"/>
        <w:wordWrap w:val="0"/>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投标人名称（CA电子签章）  </w:t>
      </w:r>
      <w:r>
        <w:rPr>
          <w:rFonts w:hint="eastAsia" w:ascii="宋体" w:hAnsi="宋体" w:eastAsia="宋体" w:cs="宋体"/>
          <w:color w:val="auto"/>
          <w:sz w:val="24"/>
          <w:szCs w:val="24"/>
          <w:highlight w:val="none"/>
          <w:u w:val="single"/>
        </w:rPr>
        <w:t xml:space="preserve">                              </w:t>
      </w:r>
    </w:p>
    <w:p>
      <w:pPr>
        <w:pStyle w:val="16"/>
        <w:shd w:val="clear" w:color="auto" w:fill="auto"/>
        <w:wordWrap w:val="0"/>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或委托代理人（</w:t>
      </w:r>
      <w:r>
        <w:rPr>
          <w:rFonts w:hint="eastAsia" w:ascii="宋体" w:hAnsi="宋体" w:eastAsia="宋体" w:cs="宋体"/>
          <w:color w:val="auto"/>
          <w:sz w:val="24"/>
          <w:szCs w:val="24"/>
          <w:highlight w:val="none"/>
          <w:lang w:eastAsia="zh-CN"/>
        </w:rPr>
        <w:t>CA电子签章或签字</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6"/>
        <w:shd w:val="clear" w:color="auto" w:fill="auto"/>
        <w:wordWrap w:val="0"/>
        <w:spacing w:line="4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fill="auto"/>
        <w:wordWrap w:val="0"/>
        <w:rPr>
          <w:rFonts w:hint="eastAsia" w:ascii="宋体" w:hAnsi="宋体" w:eastAsia="宋体" w:cs="宋体"/>
          <w:color w:val="auto"/>
          <w:highlight w:val="none"/>
        </w:rPr>
      </w:pPr>
    </w:p>
    <w:p>
      <w:pPr>
        <w:pStyle w:val="17"/>
        <w:shd w:val="clear" w:color="auto" w:fill="auto"/>
        <w:wordWrap w:val="0"/>
        <w:ind w:firstLine="0"/>
        <w:rPr>
          <w:rFonts w:hint="eastAsia" w:ascii="宋体" w:hAnsi="宋体" w:eastAsia="宋体" w:cs="宋体"/>
          <w:color w:val="auto"/>
          <w:highlight w:val="none"/>
        </w:rPr>
      </w:pPr>
    </w:p>
    <w:p>
      <w:pPr>
        <w:shd w:val="clear" w:color="auto" w:fill="auto"/>
        <w:wordWrap w:val="0"/>
        <w:spacing w:line="460" w:lineRule="exact"/>
        <w:rPr>
          <w:rFonts w:hint="eastAsia" w:ascii="宋体" w:hAnsi="宋体" w:eastAsia="宋体" w:cs="宋体"/>
          <w:b/>
          <w:bCs/>
          <w:color w:val="auto"/>
          <w:szCs w:val="21"/>
          <w:highlight w:val="none"/>
        </w:rPr>
      </w:pPr>
      <w:r>
        <w:rPr>
          <w:rFonts w:hint="eastAsia" w:ascii="宋体" w:hAnsi="宋体" w:eastAsia="宋体" w:cs="宋体"/>
          <w:color w:val="auto"/>
          <w:highlight w:val="none"/>
          <w:u w:val="single"/>
        </w:rPr>
        <w:br w:type="page"/>
      </w:r>
      <w:r>
        <w:rPr>
          <w:rFonts w:hint="eastAsia" w:ascii="宋体" w:hAnsi="宋体" w:eastAsia="宋体" w:cs="宋体"/>
          <w:b/>
          <w:bCs/>
          <w:color w:val="auto"/>
          <w:sz w:val="24"/>
          <w:highlight w:val="none"/>
        </w:rPr>
        <w:t>3、开标一览表</w:t>
      </w:r>
    </w:p>
    <w:p>
      <w:pPr>
        <w:shd w:val="clear" w:color="auto" w:fill="auto"/>
        <w:wordWrap w:val="0"/>
        <w:spacing w:line="460" w:lineRule="exact"/>
        <w:jc w:val="center"/>
        <w:rPr>
          <w:rFonts w:hint="eastAsia" w:ascii="宋体" w:hAnsi="宋体" w:eastAsia="宋体" w:cs="宋体"/>
          <w:b/>
          <w:color w:val="auto"/>
          <w:sz w:val="28"/>
          <w:szCs w:val="21"/>
          <w:highlight w:val="none"/>
          <w:lang w:eastAsia="zh-CN"/>
        </w:rPr>
      </w:pPr>
      <w:r>
        <w:rPr>
          <w:rFonts w:hint="eastAsia" w:ascii="宋体" w:hAnsi="宋体" w:eastAsia="宋体" w:cs="宋体"/>
          <w:b/>
          <w:color w:val="auto"/>
          <w:sz w:val="28"/>
          <w:szCs w:val="21"/>
          <w:highlight w:val="none"/>
          <w:lang w:eastAsia="zh-CN"/>
        </w:rPr>
        <w:t>开标一览表</w:t>
      </w:r>
    </w:p>
    <w:tbl>
      <w:tblPr>
        <w:tblStyle w:val="25"/>
        <w:tblW w:w="102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55"/>
        <w:gridCol w:w="1351"/>
        <w:gridCol w:w="2497"/>
        <w:gridCol w:w="1993"/>
        <w:gridCol w:w="1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3" w:hRule="atLeast"/>
          <w:jc w:val="center"/>
        </w:trPr>
        <w:tc>
          <w:tcPr>
            <w:tcW w:w="295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服务项目名称</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分标号</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00" w:lineRule="exact"/>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标的名称</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lang w:eastAsia="zh-CN"/>
              </w:rPr>
              <w:t>投标折扣率</w:t>
            </w:r>
          </w:p>
        </w:tc>
        <w:tc>
          <w:tcPr>
            <w:tcW w:w="1486"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jc w:val="center"/>
        </w:trPr>
        <w:tc>
          <w:tcPr>
            <w:tcW w:w="295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bCs/>
                <w:color w:val="auto"/>
                <w:sz w:val="24"/>
                <w:highlight w:val="none"/>
              </w:rPr>
            </w:pPr>
            <w:r>
              <w:rPr>
                <w:rFonts w:hint="eastAsia" w:ascii="宋体" w:hAnsi="宋体" w:cs="宋体"/>
                <w:bCs/>
                <w:color w:val="auto"/>
                <w:sz w:val="24"/>
                <w:highlight w:val="none"/>
                <w:lang w:eastAsia="zh-CN"/>
              </w:rPr>
              <w:t>贵港市荷城第三初级中学大宗食品采购</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bCs/>
                <w:color w:val="auto"/>
                <w:sz w:val="24"/>
                <w:highlight w:val="none"/>
              </w:rPr>
            </w:pPr>
          </w:p>
        </w:tc>
        <w:tc>
          <w:tcPr>
            <w:tcW w:w="249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420" w:lineRule="exact"/>
              <w:jc w:val="center"/>
              <w:rPr>
                <w:rFonts w:hint="eastAsia" w:ascii="宋体" w:hAnsi="宋体" w:eastAsia="宋体" w:cs="宋体"/>
                <w:color w:val="auto"/>
                <w:sz w:val="24"/>
                <w:highlight w:val="none"/>
              </w:rPr>
            </w:pP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根据招标公告填写</w:t>
            </w:r>
            <w:r>
              <w:rPr>
                <w:rFonts w:hint="eastAsia" w:ascii="宋体" w:hAnsi="宋体" w:cs="宋体"/>
                <w:color w:val="auto"/>
                <w:sz w:val="24"/>
                <w:szCs w:val="24"/>
                <w:highlight w:val="none"/>
                <w:lang w:val="en-US" w:eastAsia="zh-CN"/>
              </w:rPr>
              <w:t>”</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20" w:lineRule="exact"/>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u w:val="single"/>
                <w:lang w:val="en-US" w:eastAsia="zh-CN"/>
              </w:rPr>
              <w:t xml:space="preserve">        </w:t>
            </w:r>
            <w:r>
              <w:rPr>
                <w:rFonts w:hint="eastAsia" w:ascii="宋体" w:hAnsi="宋体" w:eastAsia="宋体" w:cs="宋体"/>
                <w:bCs/>
                <w:color w:val="auto"/>
                <w:sz w:val="24"/>
                <w:highlight w:val="none"/>
                <w:lang w:val="en-US" w:eastAsia="zh-CN"/>
              </w:rPr>
              <w:t>%</w:t>
            </w:r>
          </w:p>
        </w:tc>
        <w:tc>
          <w:tcPr>
            <w:tcW w:w="1486" w:type="dxa"/>
            <w:tcBorders>
              <w:top w:val="single" w:color="auto" w:sz="4" w:space="0"/>
              <w:left w:val="single" w:color="auto" w:sz="4" w:space="0"/>
              <w:bottom w:val="single" w:color="auto" w:sz="4" w:space="0"/>
            </w:tcBorders>
            <w:noWrap w:val="0"/>
            <w:vAlign w:val="center"/>
          </w:tcPr>
          <w:p>
            <w:pPr>
              <w:shd w:val="clear" w:color="auto" w:fill="auto"/>
              <w:spacing w:line="420" w:lineRule="exact"/>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2"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bCs/>
                <w:color w:val="auto"/>
                <w:sz w:val="24"/>
                <w:highlight w:val="none"/>
                <w:lang w:eastAsia="zh-CN"/>
              </w:rPr>
            </w:pPr>
            <w:r>
              <w:rPr>
                <w:rFonts w:hint="eastAsia" w:ascii="宋体" w:hAnsi="宋体" w:eastAsia="宋体" w:cs="宋体"/>
                <w:color w:val="auto"/>
                <w:spacing w:val="-6"/>
                <w:sz w:val="24"/>
                <w:highlight w:val="none"/>
                <w:lang w:eastAsia="zh-CN"/>
              </w:rPr>
              <w:t>投标折扣率</w:t>
            </w:r>
            <w:r>
              <w:rPr>
                <w:rFonts w:hint="eastAsia" w:ascii="宋体" w:hAnsi="宋体" w:eastAsia="宋体" w:cs="宋体"/>
                <w:color w:val="auto"/>
                <w:spacing w:val="-6"/>
                <w:sz w:val="24"/>
                <w:highlight w:val="none"/>
              </w:rPr>
              <w:t>：</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color w:val="auto"/>
                <w:highlight w:val="none"/>
              </w:rPr>
            </w:pPr>
            <w:r>
              <w:rPr>
                <w:rFonts w:hint="eastAsia" w:ascii="宋体" w:hAnsi="宋体" w:eastAsia="宋体" w:cs="宋体"/>
                <w:color w:val="auto"/>
                <w:spacing w:val="-6"/>
                <w:sz w:val="24"/>
                <w:highlight w:val="none"/>
              </w:rPr>
              <w:t>供货周期：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jc w:val="center"/>
        </w:trPr>
        <w:tc>
          <w:tcPr>
            <w:tcW w:w="10282" w:type="dxa"/>
            <w:gridSpan w:val="5"/>
            <w:tcBorders>
              <w:top w:val="single" w:color="auto" w:sz="4" w:space="0"/>
              <w:left w:val="single" w:color="auto" w:sz="4" w:space="0"/>
              <w:bottom w:val="single" w:color="auto" w:sz="4" w:space="0"/>
            </w:tcBorders>
            <w:noWrap w:val="0"/>
            <w:vAlign w:val="center"/>
          </w:tcPr>
          <w:p>
            <w:pPr>
              <w:shd w:val="clear" w:color="auto" w:fill="auto"/>
              <w:spacing w:line="42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1、供货价格须包含品种的成本、运输、装卸、搬运、保险、利润、税金、质保期售后服务、雇员费、合同实施过程中的应预见和或不可预见等费用总和。所产生的费用由中标人负责。</w:t>
            </w:r>
          </w:p>
          <w:p>
            <w:pPr>
              <w:shd w:val="clear" w:color="auto" w:fill="auto"/>
              <w:spacing w:line="420" w:lineRule="exact"/>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2、供应价格确定标准：采购人及学校采购代表根据本分标原料市场价格情况（蔬菜类为每星期三）在贵港市区江南市场、三合市场、贵港市易农国际农产品交易中心三地经过调查得出市场批发均价设定为X，各分标签订的合同折扣率设定为Y%，则该分标原料供货单价为X×Y%（例如：市场批发均价X＝100元，分标合同折扣率Y%=97%，该分标原料供货单价=100×0.97＝97元）</w:t>
            </w:r>
          </w:p>
          <w:p>
            <w:pPr>
              <w:shd w:val="clear" w:color="auto" w:fill="auto"/>
              <w:spacing w:line="420" w:lineRule="exact"/>
              <w:rPr>
                <w:rFonts w:hint="eastAsia" w:ascii="宋体" w:hAnsi="宋体" w:eastAsia="宋体" w:cs="宋体"/>
                <w:color w:val="auto"/>
                <w:spacing w:val="-6"/>
                <w:sz w:val="24"/>
                <w:highlight w:val="none"/>
                <w:lang w:val="en-US" w:eastAsia="zh-CN"/>
              </w:rPr>
            </w:pPr>
            <w:r>
              <w:rPr>
                <w:rFonts w:hint="eastAsia" w:ascii="宋体" w:hAnsi="宋体" w:cs="宋体"/>
                <w:color w:val="auto"/>
                <w:spacing w:val="-6"/>
                <w:sz w:val="24"/>
                <w:highlight w:val="none"/>
                <w:lang w:val="en-US" w:eastAsia="zh-CN"/>
              </w:rPr>
              <w:t>3、</w:t>
            </w:r>
            <w:r>
              <w:rPr>
                <w:rFonts w:hint="eastAsia" w:ascii="宋体" w:hAnsi="宋体" w:eastAsia="宋体" w:cs="宋体"/>
                <w:color w:val="auto"/>
                <w:spacing w:val="-6"/>
                <w:sz w:val="24"/>
                <w:highlight w:val="none"/>
              </w:rPr>
              <w:t>投标折扣率报价范围：≤100%</w:t>
            </w:r>
          </w:p>
        </w:tc>
      </w:tr>
    </w:tbl>
    <w:p>
      <w:pPr>
        <w:pStyle w:val="14"/>
        <w:shd w:val="clear" w:color="auto" w:fill="auto"/>
        <w:rPr>
          <w:rFonts w:hint="eastAsia" w:ascii="宋体" w:hAnsi="宋体" w:eastAsia="宋体" w:cs="宋体"/>
          <w:color w:val="auto"/>
          <w:highlight w:val="none"/>
        </w:rPr>
      </w:pPr>
    </w:p>
    <w:p>
      <w:pPr>
        <w:shd w:val="clear" w:color="auto" w:fill="auto"/>
        <w:spacing w:line="420" w:lineRule="exact"/>
        <w:rPr>
          <w:rFonts w:hint="eastAsia" w:ascii="宋体" w:hAnsi="宋体" w:eastAsia="宋体" w:cs="宋体"/>
          <w:color w:val="auto"/>
          <w:spacing w:val="-6"/>
          <w:sz w:val="24"/>
          <w:highlight w:val="none"/>
          <w:lang w:val="zh-CN"/>
        </w:rPr>
      </w:pPr>
      <w:r>
        <w:rPr>
          <w:rFonts w:hint="eastAsia" w:ascii="宋体" w:hAnsi="宋体" w:eastAsia="宋体" w:cs="宋体"/>
          <w:color w:val="auto"/>
          <w:spacing w:val="-6"/>
          <w:sz w:val="24"/>
          <w:highlight w:val="none"/>
          <w:lang w:val="zh-CN"/>
        </w:rPr>
        <w:t>注：</w:t>
      </w:r>
    </w:p>
    <w:p>
      <w:pPr>
        <w:shd w:val="clear" w:color="auto" w:fill="auto"/>
        <w:spacing w:line="420" w:lineRule="exact"/>
        <w:rPr>
          <w:rFonts w:hint="eastAsia" w:ascii="宋体" w:hAnsi="宋体" w:eastAsia="宋体" w:cs="宋体"/>
          <w:color w:val="auto"/>
          <w:spacing w:val="-6"/>
          <w:sz w:val="24"/>
          <w:highlight w:val="none"/>
          <w:lang w:val="zh-CN"/>
        </w:rPr>
      </w:pPr>
      <w:r>
        <w:rPr>
          <w:rFonts w:hint="eastAsia" w:ascii="宋体" w:hAnsi="宋体" w:eastAsia="宋体" w:cs="宋体"/>
          <w:color w:val="auto"/>
          <w:spacing w:val="-6"/>
          <w:sz w:val="24"/>
          <w:highlight w:val="none"/>
          <w:lang w:val="zh-CN"/>
        </w:rPr>
        <w:t>1、投标人需按本表格式填写，不得自行更改，也不得留空（</w:t>
      </w:r>
      <w:r>
        <w:rPr>
          <w:rFonts w:hint="eastAsia" w:ascii="宋体" w:hAnsi="宋体" w:eastAsia="宋体" w:cs="宋体"/>
          <w:color w:val="auto"/>
          <w:spacing w:val="-6"/>
          <w:sz w:val="24"/>
          <w:highlight w:val="none"/>
        </w:rPr>
        <w:t>备注</w:t>
      </w:r>
      <w:r>
        <w:rPr>
          <w:rFonts w:hint="eastAsia" w:ascii="宋体" w:hAnsi="宋体" w:eastAsia="宋体" w:cs="宋体"/>
          <w:color w:val="auto"/>
          <w:spacing w:val="-6"/>
          <w:sz w:val="24"/>
          <w:highlight w:val="none"/>
          <w:lang w:eastAsia="zh-CN"/>
        </w:rPr>
        <w:t>除外</w:t>
      </w:r>
      <w:r>
        <w:rPr>
          <w:rFonts w:hint="eastAsia" w:ascii="宋体" w:hAnsi="宋体" w:eastAsia="宋体" w:cs="宋体"/>
          <w:color w:val="auto"/>
          <w:spacing w:val="-6"/>
          <w:sz w:val="24"/>
          <w:highlight w:val="none"/>
          <w:lang w:val="zh-CN"/>
        </w:rPr>
        <w:t>）,如有多分标，按分标分别提供开标一览表，必须加盖投标人有效公章，否则其投标作无效标处理。</w:t>
      </w:r>
    </w:p>
    <w:p>
      <w:pPr>
        <w:pStyle w:val="16"/>
        <w:shd w:val="clear" w:color="auto" w:fill="auto"/>
        <w:wordWrap w:val="0"/>
        <w:spacing w:line="460" w:lineRule="exact"/>
        <w:rPr>
          <w:rFonts w:hint="eastAsia" w:ascii="宋体" w:hAnsi="宋体" w:eastAsia="宋体" w:cs="宋体"/>
          <w:color w:val="auto"/>
          <w:sz w:val="21"/>
          <w:highlight w:val="none"/>
        </w:rPr>
      </w:pPr>
      <w:r>
        <w:rPr>
          <w:rFonts w:hint="eastAsia" w:ascii="宋体" w:hAnsi="宋体" w:eastAsia="宋体" w:cs="宋体"/>
          <w:color w:val="auto"/>
          <w:spacing w:val="-6"/>
          <w:sz w:val="24"/>
          <w:highlight w:val="none"/>
          <w:lang w:val="zh-CN"/>
        </w:rPr>
        <w:t>2、本表内容均不能涂改，否则其投标作无效标处理。</w:t>
      </w:r>
    </w:p>
    <w:p>
      <w:pPr>
        <w:pStyle w:val="16"/>
        <w:shd w:val="clear" w:color="auto" w:fill="auto"/>
        <w:wordWrap w:val="0"/>
        <w:spacing w:line="460" w:lineRule="exact"/>
        <w:rPr>
          <w:rFonts w:hint="eastAsia" w:ascii="宋体" w:hAnsi="宋体" w:eastAsia="宋体" w:cs="宋体"/>
          <w:color w:val="auto"/>
          <w:sz w:val="24"/>
          <w:szCs w:val="24"/>
          <w:highlight w:val="none"/>
        </w:rPr>
      </w:pPr>
    </w:p>
    <w:p>
      <w:pPr>
        <w:pStyle w:val="16"/>
        <w:shd w:val="clear" w:color="auto" w:fill="auto"/>
        <w:wordWrap w:val="0"/>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投标人名称（CA电子签章）</w:t>
      </w:r>
      <w:r>
        <w:rPr>
          <w:rFonts w:hint="eastAsia" w:ascii="宋体" w:hAnsi="宋体" w:eastAsia="宋体" w:cs="宋体"/>
          <w:color w:val="auto"/>
          <w:sz w:val="24"/>
          <w:szCs w:val="24"/>
          <w:highlight w:val="none"/>
          <w:u w:val="single"/>
        </w:rPr>
        <w:t xml:space="preserve">                            </w:t>
      </w:r>
    </w:p>
    <w:p>
      <w:pPr>
        <w:pStyle w:val="16"/>
        <w:shd w:val="clear" w:color="auto" w:fill="auto"/>
        <w:wordWrap w:val="0"/>
        <w:spacing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或委托代理人（</w:t>
      </w:r>
      <w:r>
        <w:rPr>
          <w:rFonts w:hint="eastAsia" w:ascii="宋体" w:hAnsi="宋体" w:eastAsia="宋体" w:cs="宋体"/>
          <w:color w:val="auto"/>
          <w:sz w:val="24"/>
          <w:szCs w:val="24"/>
          <w:highlight w:val="none"/>
          <w:lang w:eastAsia="zh-CN"/>
        </w:rPr>
        <w:t>CA电子签章或签字</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pStyle w:val="16"/>
        <w:shd w:val="clear" w:color="auto" w:fill="auto"/>
        <w:wordWrap w:val="0"/>
        <w:spacing w:line="4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p>
    <w:p>
      <w:pPr>
        <w:shd w:val="clear" w:color="auto" w:fill="auto"/>
        <w:wordWrap w:val="0"/>
        <w:rPr>
          <w:rFonts w:hint="eastAsia" w:ascii="宋体" w:hAnsi="宋体" w:eastAsia="宋体" w:cs="宋体"/>
          <w:color w:val="auto"/>
          <w:highlight w:val="none"/>
        </w:rPr>
      </w:pPr>
    </w:p>
    <w:p>
      <w:pPr>
        <w:pStyle w:val="12"/>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pStyle w:val="12"/>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pStyle w:val="12"/>
        <w:shd w:val="clear" w:color="auto" w:fill="auto"/>
        <w:rPr>
          <w:rFonts w:hint="eastAsia" w:ascii="宋体" w:hAnsi="宋体" w:eastAsia="宋体" w:cs="宋体"/>
          <w:color w:val="auto"/>
          <w:highlight w:val="none"/>
        </w:rPr>
      </w:pPr>
    </w:p>
    <w:p>
      <w:pPr>
        <w:shd w:val="clear" w:color="auto" w:fill="auto"/>
        <w:rPr>
          <w:rFonts w:hint="eastAsia" w:ascii="宋体" w:hAnsi="宋体" w:eastAsia="宋体" w:cs="宋体"/>
          <w:color w:val="auto"/>
          <w:highlight w:val="none"/>
        </w:rPr>
      </w:pPr>
    </w:p>
    <w:p>
      <w:pPr>
        <w:shd w:val="clear" w:color="auto" w:fill="auto"/>
        <w:wordWrap w:val="0"/>
        <w:spacing w:line="46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4、投标人针对报价需要说明的其他文件和说明（格式自拟，如有请提供，加盖投标单位电子公章）。</w:t>
      </w:r>
    </w:p>
    <w:p>
      <w:pPr>
        <w:pStyle w:val="12"/>
        <w:ind w:left="420" w:leftChars="114" w:hanging="181" w:hangingChars="100"/>
        <w:rPr>
          <w:rFonts w:hint="eastAsia" w:ascii="宋体" w:hAnsi="宋体" w:eastAsia="宋体" w:cs="宋体"/>
          <w:b/>
          <w:bCs/>
          <w:color w:val="auto"/>
          <w:sz w:val="18"/>
          <w:highlight w:val="none"/>
        </w:rPr>
      </w:pPr>
    </w:p>
    <w:p>
      <w:pPr>
        <w:pStyle w:val="16"/>
        <w:snapToGrid w:val="0"/>
        <w:spacing w:before="120" w:after="120"/>
        <w:rPr>
          <w:rFonts w:hint="eastAsia" w:ascii="宋体" w:hAnsi="宋体" w:eastAsia="宋体" w:cs="宋体"/>
          <w:color w:val="auto"/>
          <w:highlight w:val="none"/>
        </w:rPr>
      </w:pPr>
    </w:p>
    <w:p>
      <w:pPr>
        <w:snapToGrid w:val="0"/>
        <w:spacing w:before="50" w:after="165" w:afterLines="50" w:line="360" w:lineRule="auto"/>
        <w:jc w:val="left"/>
        <w:rPr>
          <w:rFonts w:hint="eastAsia" w:ascii="宋体" w:hAnsi="宋体" w:eastAsia="宋体" w:cs="宋体"/>
          <w:color w:val="auto"/>
          <w:sz w:val="20"/>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rPr>
          <w:rFonts w:hint="eastAsia" w:ascii="宋体" w:hAnsi="宋体" w:eastAsia="宋体" w:cs="宋体"/>
          <w:b/>
          <w:color w:val="auto"/>
          <w:sz w:val="36"/>
          <w:highlight w:val="none"/>
        </w:rPr>
      </w:pPr>
    </w:p>
    <w:p>
      <w:pPr>
        <w:pStyle w:val="16"/>
        <w:tabs>
          <w:tab w:val="left" w:pos="2472"/>
        </w:tabs>
        <w:spacing w:line="460" w:lineRule="exact"/>
        <w:jc w:val="center"/>
        <w:outlineLvl w:val="0"/>
        <w:rPr>
          <w:rFonts w:hint="eastAsia" w:ascii="宋体" w:hAnsi="宋体" w:eastAsia="宋体" w:cs="宋体"/>
          <w:b/>
          <w:color w:val="auto"/>
          <w:sz w:val="36"/>
          <w:highlight w:val="none"/>
        </w:rPr>
      </w:pPr>
      <w:bookmarkStart w:id="390" w:name="_Toc25113"/>
      <w:bookmarkStart w:id="391" w:name="_Toc491"/>
      <w:bookmarkStart w:id="392" w:name="_Toc17736"/>
      <w:bookmarkStart w:id="393" w:name="_Toc11260"/>
      <w:bookmarkStart w:id="394" w:name="_Toc7244"/>
      <w:bookmarkStart w:id="395" w:name="_Toc2211"/>
      <w:bookmarkStart w:id="396" w:name="_Toc18173"/>
      <w:bookmarkStart w:id="397" w:name="_Toc31310"/>
      <w:bookmarkStart w:id="398" w:name="_Toc7254"/>
      <w:bookmarkStart w:id="399" w:name="_Toc21753"/>
      <w:bookmarkStart w:id="400" w:name="_Toc32028"/>
      <w:bookmarkStart w:id="401" w:name="_Toc6635"/>
      <w:bookmarkStart w:id="402" w:name="_Toc31429"/>
      <w:r>
        <w:rPr>
          <w:rFonts w:hint="eastAsia" w:ascii="宋体" w:hAnsi="宋体" w:eastAsia="宋体" w:cs="宋体"/>
          <w:b/>
          <w:color w:val="auto"/>
          <w:sz w:val="36"/>
          <w:highlight w:val="none"/>
        </w:rPr>
        <w:t>第七章 质疑、投诉材料格式</w:t>
      </w:r>
      <w:bookmarkEnd w:id="390"/>
      <w:bookmarkEnd w:id="391"/>
      <w:bookmarkEnd w:id="392"/>
      <w:bookmarkEnd w:id="393"/>
      <w:bookmarkEnd w:id="394"/>
      <w:bookmarkEnd w:id="395"/>
      <w:bookmarkEnd w:id="396"/>
      <w:bookmarkEnd w:id="397"/>
      <w:bookmarkEnd w:id="398"/>
      <w:bookmarkEnd w:id="399"/>
      <w:bookmarkEnd w:id="400"/>
      <w:bookmarkEnd w:id="401"/>
      <w:bookmarkEnd w:id="402"/>
    </w:p>
    <w:p>
      <w:pPr>
        <w:widowControl/>
        <w:spacing w:line="360" w:lineRule="auto"/>
        <w:jc w:val="left"/>
        <w:rPr>
          <w:rFonts w:hint="eastAsia" w:ascii="宋体" w:hAnsi="宋体" w:eastAsia="宋体" w:cs="宋体"/>
          <w:color w:val="auto"/>
          <w:sz w:val="20"/>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pStyle w:val="3"/>
        <w:jc w:val="center"/>
        <w:rPr>
          <w:rFonts w:hint="eastAsia" w:ascii="宋体" w:hAnsi="宋体" w:eastAsia="宋体" w:cs="宋体"/>
          <w:b w:val="0"/>
          <w:bCs w:val="0"/>
          <w:color w:val="auto"/>
          <w:highlight w:val="none"/>
        </w:rPr>
      </w:pPr>
      <w:bookmarkStart w:id="403" w:name="_Toc31800"/>
      <w:bookmarkStart w:id="404" w:name="_Toc15096"/>
      <w:bookmarkStart w:id="405" w:name="_Toc22540"/>
      <w:bookmarkStart w:id="406" w:name="_Toc990"/>
      <w:bookmarkStart w:id="407" w:name="_Toc3458"/>
      <w:bookmarkStart w:id="408" w:name="_Toc17610"/>
      <w:bookmarkStart w:id="409" w:name="_Toc12016"/>
      <w:bookmarkStart w:id="410" w:name="_Toc25538"/>
      <w:bookmarkStart w:id="411" w:name="_Toc10944"/>
      <w:bookmarkStart w:id="412" w:name="_Toc22595"/>
      <w:r>
        <w:rPr>
          <w:rFonts w:hint="eastAsia" w:ascii="宋体" w:hAnsi="宋体" w:eastAsia="宋体" w:cs="宋体"/>
          <w:b w:val="0"/>
          <w:bCs w:val="0"/>
          <w:color w:val="auto"/>
          <w:highlight w:val="none"/>
        </w:rPr>
        <w:t>第一节 质疑函（格式）</w:t>
      </w:r>
      <w:bookmarkEnd w:id="403"/>
      <w:bookmarkEnd w:id="404"/>
      <w:bookmarkEnd w:id="405"/>
      <w:bookmarkEnd w:id="406"/>
      <w:bookmarkEnd w:id="407"/>
      <w:bookmarkEnd w:id="408"/>
      <w:bookmarkEnd w:id="409"/>
      <w:bookmarkEnd w:id="410"/>
      <w:bookmarkEnd w:id="411"/>
      <w:bookmarkEnd w:id="412"/>
    </w:p>
    <w:p>
      <w:pPr>
        <w:adjustRightInd/>
        <w:snapToGrid/>
        <w:spacing w:before="0" w:beforeLines="-2147483648" w:line="240" w:lineRule="auto"/>
        <w:jc w:val="center"/>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highlight w:val="none"/>
        </w:rPr>
        <w:t>质疑函</w:t>
      </w:r>
    </w:p>
    <w:p>
      <w:pPr>
        <w:adjustRightInd w:val="0"/>
        <w:snapToGrid w:val="0"/>
        <w:spacing w:before="331" w:beforeLines="10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13" w:name="PO_3000001867_PM026_5"/>
      <w:r>
        <w:rPr>
          <w:rFonts w:hint="eastAsia" w:ascii="宋体" w:hAnsi="宋体" w:eastAsia="宋体" w:cs="宋体"/>
          <w:color w:val="auto"/>
          <w:sz w:val="24"/>
          <w:szCs w:val="24"/>
          <w:highlight w:val="none"/>
          <w:u w:val="dotted"/>
        </w:rPr>
        <w:t xml:space="preserve">                        </w:t>
      </w:r>
      <w:bookmarkEnd w:id="413"/>
      <w:r>
        <w:rPr>
          <w:rFonts w:hint="eastAsia" w:ascii="宋体" w:hAnsi="宋体" w:eastAsia="宋体" w:cs="宋体"/>
          <w:color w:val="auto"/>
          <w:sz w:val="24"/>
          <w:szCs w:val="24"/>
          <w:highlight w:val="none"/>
          <w:u w:val="dotted"/>
        </w:rPr>
        <w:t xml:space="preserve">  </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质疑事项：</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□采购文件   采购文件获取日期：</w:t>
      </w:r>
      <w:r>
        <w:rPr>
          <w:rFonts w:hint="eastAsia" w:ascii="宋体" w:hAnsi="宋体" w:eastAsia="宋体" w:cs="宋体"/>
          <w:color w:val="auto"/>
          <w:sz w:val="24"/>
          <w:szCs w:val="24"/>
          <w:highlight w:val="none"/>
          <w:u w:val="dotted"/>
        </w:rPr>
        <w:t xml:space="preserve">                         </w:t>
      </w:r>
      <w:r>
        <w:rPr>
          <w:rFonts w:hint="eastAsia" w:ascii="宋体" w:hAnsi="宋体" w:eastAsia="宋体" w:cs="宋体"/>
          <w:bCs w:val="0"/>
          <w:color w:val="auto"/>
          <w:kern w:val="2"/>
          <w:sz w:val="24"/>
          <w:szCs w:val="24"/>
          <w:highlight w:val="none"/>
          <w:u w:val="none"/>
          <w:lang w:val="zh-CN" w:eastAsia="zh-CN"/>
        </w:rPr>
        <w:t xml:space="preserve">  </w:t>
      </w:r>
    </w:p>
    <w:p>
      <w:pPr>
        <w:adjustRightInd w:val="0"/>
        <w:snapToGrid w:val="0"/>
        <w:spacing w:line="360" w:lineRule="auto"/>
        <w:ind w:left="0" w:leftChars="0" w:firstLine="0" w:firstLineChars="0"/>
        <w:rPr>
          <w:rFonts w:hint="eastAsia" w:ascii="宋体" w:hAnsi="宋体" w:eastAsia="宋体" w:cs="宋体"/>
          <w:color w:val="auto"/>
          <w:kern w:val="2"/>
          <w:sz w:val="24"/>
          <w:szCs w:val="24"/>
          <w:highlight w:val="none"/>
          <w:lang w:val="zh-CN" w:eastAsia="zh-CN"/>
        </w:rPr>
      </w:pPr>
      <w:r>
        <w:rPr>
          <w:rFonts w:hint="eastAsia" w:ascii="宋体" w:hAnsi="宋体" w:eastAsia="宋体" w:cs="宋体"/>
          <w:color w:val="auto"/>
          <w:kern w:val="2"/>
          <w:sz w:val="24"/>
          <w:szCs w:val="24"/>
          <w:highlight w:val="none"/>
          <w:lang w:val="zh-CN" w:eastAsia="zh-CN"/>
        </w:rPr>
        <w:t xml:space="preserve">□采购过程   </w:t>
      </w:r>
    </w:p>
    <w:p>
      <w:pPr>
        <w:adjustRightInd w:val="0"/>
        <w:snapToGrid w:val="0"/>
        <w:spacing w:line="360" w:lineRule="auto"/>
        <w:ind w:left="0" w:leftChars="0" w:firstLine="0" w:firstLineChars="0"/>
        <w:rPr>
          <w:rFonts w:hint="eastAsia" w:ascii="宋体" w:hAnsi="宋体" w:eastAsia="宋体" w:cs="宋体"/>
          <w:bCs w:val="0"/>
          <w:color w:val="auto"/>
          <w:kern w:val="2"/>
          <w:sz w:val="24"/>
          <w:szCs w:val="24"/>
          <w:highlight w:val="none"/>
          <w:u w:val="none"/>
          <w:lang w:val="zh-CN" w:eastAsia="zh-CN"/>
        </w:rPr>
      </w:pPr>
      <w:r>
        <w:rPr>
          <w:rFonts w:hint="eastAsia" w:ascii="宋体" w:hAnsi="宋体" w:eastAsia="宋体" w:cs="宋体"/>
          <w:color w:val="auto"/>
          <w:kern w:val="2"/>
          <w:sz w:val="24"/>
          <w:szCs w:val="24"/>
          <w:highlight w:val="none"/>
          <w:lang w:val="zh-CN" w:eastAsia="zh-CN"/>
        </w:rPr>
        <w:t xml:space="preserve">□中标结果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四、与质疑事项相关的质疑请求</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质疑函制作说明：</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w:t>
      </w: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、主要负责人，或者其授权代表签字或者盖章，并加盖公章。</w:t>
      </w:r>
    </w:p>
    <w:p>
      <w:pPr>
        <w:widowControl/>
        <w:spacing w:line="360" w:lineRule="auto"/>
        <w:ind w:firstLine="480" w:firstLineChars="200"/>
        <w:jc w:val="left"/>
        <w:rPr>
          <w:rFonts w:hint="eastAsia" w:ascii="宋体" w:hAnsi="宋体" w:eastAsia="宋体" w:cs="宋体"/>
          <w:color w:val="auto"/>
          <w:sz w:val="24"/>
          <w:szCs w:val="24"/>
          <w:highlight w:val="none"/>
        </w:rPr>
      </w:pPr>
    </w:p>
    <w:p>
      <w:pPr>
        <w:widowControl/>
        <w:spacing w:line="360" w:lineRule="auto"/>
        <w:jc w:val="left"/>
        <w:rPr>
          <w:rFonts w:hint="eastAsia" w:ascii="宋体" w:hAnsi="宋体" w:eastAsia="宋体" w:cs="宋体"/>
          <w:color w:val="auto"/>
          <w:kern w:val="0"/>
          <w:sz w:val="24"/>
          <w:highlight w:val="none"/>
        </w:rPr>
        <w:sectPr>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pPr>
    </w:p>
    <w:p>
      <w:pPr>
        <w:pStyle w:val="3"/>
        <w:jc w:val="center"/>
        <w:rPr>
          <w:rFonts w:hint="eastAsia" w:ascii="宋体" w:hAnsi="宋体" w:eastAsia="宋体" w:cs="宋体"/>
          <w:b w:val="0"/>
          <w:bCs w:val="0"/>
          <w:color w:val="auto"/>
          <w:highlight w:val="none"/>
        </w:rPr>
      </w:pPr>
      <w:bookmarkStart w:id="414" w:name="_Toc11428"/>
      <w:bookmarkStart w:id="415" w:name="_Toc31203"/>
      <w:bookmarkStart w:id="416" w:name="_Toc11984"/>
      <w:bookmarkStart w:id="417" w:name="_Toc7549"/>
      <w:bookmarkStart w:id="418" w:name="_Toc6551"/>
      <w:bookmarkStart w:id="419" w:name="_Toc24894"/>
      <w:bookmarkStart w:id="420" w:name="_Toc24568"/>
      <w:bookmarkStart w:id="421" w:name="_Toc32540"/>
      <w:bookmarkStart w:id="422" w:name="_Toc1896"/>
      <w:bookmarkStart w:id="423" w:name="_Toc8862"/>
      <w:r>
        <w:rPr>
          <w:rFonts w:hint="eastAsia" w:ascii="宋体" w:hAnsi="宋体" w:eastAsia="宋体" w:cs="宋体"/>
          <w:b w:val="0"/>
          <w:bCs w:val="0"/>
          <w:color w:val="auto"/>
          <w:highlight w:val="none"/>
        </w:rPr>
        <w:t>第二节 投诉书（格式）</w:t>
      </w:r>
      <w:bookmarkEnd w:id="414"/>
      <w:bookmarkEnd w:id="415"/>
      <w:bookmarkEnd w:id="416"/>
      <w:bookmarkEnd w:id="417"/>
      <w:bookmarkEnd w:id="418"/>
      <w:bookmarkEnd w:id="419"/>
      <w:bookmarkEnd w:id="420"/>
      <w:bookmarkEnd w:id="421"/>
      <w:bookmarkEnd w:id="422"/>
      <w:bookmarkEnd w:id="423"/>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32"/>
          <w:szCs w:val="32"/>
          <w:highlight w:val="none"/>
        </w:rPr>
        <w:t>投诉书</w:t>
      </w:r>
    </w:p>
    <w:p>
      <w:pPr>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一、投诉相关主体基本情况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tabs>
          <w:tab w:val="left" w:pos="6510"/>
        </w:tabs>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/主要负责人：</w:t>
      </w:r>
      <w:r>
        <w:rPr>
          <w:rFonts w:hint="eastAsia" w:ascii="宋体" w:hAnsi="宋体" w:eastAsia="宋体" w:cs="宋体"/>
          <w:color w:val="auto"/>
          <w:sz w:val="24"/>
          <w:szCs w:val="24"/>
          <w:highlight w:val="none"/>
          <w:u w:val="dotted"/>
        </w:rPr>
        <w:t xml:space="preserve">                                </w:t>
      </w:r>
    </w:p>
    <w:p>
      <w:pPr>
        <w:tabs>
          <w:tab w:val="left" w:pos="6510"/>
        </w:tabs>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被投诉人1：</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相关供应商：</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二、投诉项目基本情况</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u w:val="dotted"/>
        </w:rPr>
        <w:t xml:space="preserve">  </w:t>
      </w:r>
      <w:bookmarkStart w:id="424" w:name="PO_3000001867_PM002_12"/>
      <w:r>
        <w:rPr>
          <w:rFonts w:hint="eastAsia" w:ascii="宋体" w:hAnsi="宋体" w:eastAsia="宋体" w:cs="宋体"/>
          <w:color w:val="auto"/>
          <w:sz w:val="24"/>
          <w:szCs w:val="24"/>
          <w:highlight w:val="none"/>
          <w:u w:val="dotted"/>
        </w:rPr>
        <w:t xml:space="preserve">                    </w:t>
      </w:r>
      <w:bookmarkEnd w:id="424"/>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采购项目编号：</w:t>
      </w:r>
      <w:r>
        <w:rPr>
          <w:rFonts w:hint="eastAsia" w:ascii="宋体" w:hAnsi="宋体" w:eastAsia="宋体" w:cs="宋体"/>
          <w:color w:val="auto"/>
          <w:sz w:val="24"/>
          <w:szCs w:val="24"/>
          <w:highlight w:val="none"/>
          <w:u w:val="dotted"/>
        </w:rPr>
        <w:t xml:space="preserve">  </w:t>
      </w:r>
      <w:bookmarkStart w:id="425" w:name="PO_3000001867_PM001_9"/>
      <w:r>
        <w:rPr>
          <w:rFonts w:hint="eastAsia" w:ascii="宋体" w:hAnsi="宋体" w:eastAsia="宋体" w:cs="宋体"/>
          <w:color w:val="auto"/>
          <w:sz w:val="24"/>
          <w:szCs w:val="24"/>
          <w:highlight w:val="none"/>
          <w:u w:val="dotted"/>
        </w:rPr>
        <w:t xml:space="preserve">                    </w:t>
      </w:r>
      <w:bookmarkEnd w:id="425"/>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bookmarkStart w:id="426" w:name="PO_3000001867_PM026_6"/>
      <w:r>
        <w:rPr>
          <w:rFonts w:hint="eastAsia" w:ascii="宋体" w:hAnsi="宋体" w:eastAsia="宋体" w:cs="宋体"/>
          <w:color w:val="auto"/>
          <w:sz w:val="24"/>
          <w:szCs w:val="24"/>
          <w:highlight w:val="none"/>
          <w:u w:val="dotted"/>
        </w:rPr>
        <w:t xml:space="preserve">                    </w:t>
      </w:r>
      <w:bookmarkEnd w:id="426"/>
      <w:r>
        <w:rPr>
          <w:rFonts w:hint="eastAsia" w:ascii="宋体" w:hAnsi="宋体" w:eastAsia="宋体" w:cs="宋体"/>
          <w:color w:val="auto"/>
          <w:sz w:val="24"/>
          <w:szCs w:val="24"/>
          <w:highlight w:val="none"/>
          <w:u w:val="dotted"/>
          <w:lang w:val="en-US" w:eastAsia="zh-CN"/>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代理机构名称：</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三、质疑基本情况</w:t>
      </w:r>
    </w:p>
    <w:p>
      <w:pPr>
        <w:spacing w:line="360" w:lineRule="auto"/>
        <w:ind w:firstLine="480" w:firstLineChars="20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提出质疑，质疑事项为：</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采购人/</w:t>
      </w:r>
      <w:r>
        <w:rPr>
          <w:rFonts w:hint="eastAsia" w:ascii="宋体" w:hAnsi="宋体" w:eastAsia="宋体" w:cs="宋体"/>
          <w:color w:val="auto"/>
          <w:sz w:val="24"/>
          <w:szCs w:val="24"/>
          <w:highlight w:val="none"/>
          <w:u w:val="dotted"/>
          <w:lang w:eastAsia="zh-CN"/>
        </w:rPr>
        <w:t>采购</w:t>
      </w:r>
      <w:r>
        <w:rPr>
          <w:rFonts w:hint="eastAsia" w:ascii="宋体" w:hAnsi="宋体" w:eastAsia="宋体" w:cs="宋体"/>
          <w:color w:val="auto"/>
          <w:sz w:val="24"/>
          <w:szCs w:val="24"/>
          <w:highlight w:val="none"/>
          <w:u w:val="dotted"/>
        </w:rPr>
        <w:t>代理机构</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日,就质疑事项作出了答复/没有在法定期限内作出答复。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四、投诉事项具体内容</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投诉事项 1：</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五、与投诉事项相关的投诉请求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pacing w:line="360" w:lineRule="auto"/>
        <w:rPr>
          <w:rFonts w:hint="eastAsia" w:ascii="宋体" w:hAnsi="宋体" w:eastAsia="宋体" w:cs="宋体"/>
          <w:b/>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投诉书制作说明：</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w:t>
      </w: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、主要负责人，或者其授权代表签字或者盖章，并加盖公章。</w:t>
      </w:r>
    </w:p>
    <w:p>
      <w:pPr>
        <w:rPr>
          <w:rFonts w:hint="eastAsia" w:ascii="宋体" w:hAnsi="宋体" w:eastAsia="宋体" w:cs="宋体"/>
          <w:color w:val="auto"/>
          <w:highlight w:val="none"/>
        </w:rPr>
      </w:pPr>
    </w:p>
    <w:sectPr>
      <w:footerReference r:id="rId10" w:type="first"/>
      <w:headerReference r:id="rId7" w:type="default"/>
      <w:footerReference r:id="rId8" w:type="default"/>
      <w:footerReference r:id="rId9" w:type="even"/>
      <w:pgSz w:w="11905" w:h="16838"/>
      <w:pgMar w:top="1134" w:right="1134" w:bottom="1134" w:left="1134" w:header="850" w:footer="850" w:gutter="0"/>
      <w:pgBorders>
        <w:top w:val="none" w:sz="0" w:space="0"/>
        <w:left w:val="none" w:sz="0" w:space="0"/>
        <w:bottom w:val="none" w:sz="0" w:space="0"/>
        <w:right w:val="none" w:sz="0" w:space="0"/>
      </w:pgBorders>
      <w:pgNumType w:fmt="decimal"/>
      <w:cols w:space="0" w:num="1"/>
      <w:titlePg/>
      <w:rtlGutter w:val="0"/>
      <w:docGrid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4962TOAQAAlwMAAA4AAABkcnMvZTJvRG9jLnhtbK1TS27bMBDdF+gd&#10;CO5rWYlTNILlIIWRokDRFkh6AJoiLQL8gUNb8gXaG3TVTfc9l8+RISU5TbLJIhtpOBy9ee/NaHnV&#10;G032IoBytqblbE6JsNw1ym5r+uPu5t0HSiAy2zDtrKjpQQC9Wr19s+x8Jc5c63QjAkEQC1Xna9rG&#10;6KuiAN4Kw2DmvLB4KV0wLOIxbIsmsA7RjS7O5vP3RedC44PjAgCz6+GSjojhJYBOSsXF2vGdETYO&#10;qEFoFlEStMoDXWW2Ugoev0kJIhJdU1Qa8xObYLxJz2K1ZNU2MN8qPlJgL6HwRJNhymLTE9SaRUZ2&#10;QT2DMooHB07GGXemGIRkR1BFOX/izW3LvMha0GrwJ9Ph9WD51/33QFRT0wtKLDM48OPvX8c//45/&#10;f5KLZE/nocKqW491sf/oelyaKQ+YTKp7GUx6ox6C92ju4WSu6CPh6aNycXmOTTheleflYpHRi4eP&#10;fYD4SThDUlDTgLPLlrL9F4hIBEunktTLuhuldZ6fto8SWJgyRWI+MExR7Df9KGfjmgOq6XDsNbW4&#10;5ZTozxZdTRsyBWEKNlOw80Ft27xCqR/4611EEplb6jDAjo1xXpnyuFtpIf4/56qH/2l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OPetkzgEAAJcDAAAOAAAAAAAAAAEAIAAAAB8BAABkcnMv&#10;ZTJvRG9jLnhtbFBLBQYAAAAABgAGAFkBAABfBQ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9</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731"/>
      <w:rPr>
        <w:rFonts w:ascii="宋体" w:hAnsi="宋体" w:eastAsia="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Times New Roman" w:hAnsi="Times New Roman" w:eastAsia="宋体"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jc w:val="cente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lang w:val="zh-CN"/>
                      </w:rPr>
                      <w:t>104</w:t>
                    </w:r>
                    <w:r>
                      <w:rPr>
                        <w:rFonts w:ascii="Times New Roman" w:hAnsi="Times New Roman" w:eastAsia="宋体" w:cs="Times New Roman"/>
                      </w:rPr>
                      <w:fldChar w:fldCharType="end"/>
                    </w:r>
                  </w:p>
                </w:txbxContent>
              </v:textbox>
            </v:shape>
          </w:pict>
        </mc:Fallback>
      </mc:AlternateContent>
    </w:r>
  </w:p>
  <w:p>
    <w:pPr>
      <w:pStyle w:val="18"/>
      <w:rPr>
        <w:rFonts w:ascii="Times New Roman" w:hAnsi="Times New Roman" w:eastAsia="宋体"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end"/>
    </w:r>
  </w:p>
  <w:p>
    <w:pPr>
      <w:pStyle w:val="18"/>
      <w:rPr>
        <w:rFonts w:ascii="Times New Roman" w:hAnsi="Times New Roman" w:eastAsia="宋体"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both"/>
      <w:rPr>
        <w:rFonts w:hint="eastAsia" w:ascii="Times New Roman" w:hAnsi="Times New Roman" w:eastAsia="宋体"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Style w:val="29"/>
                        <w:rFonts w:ascii="Times New Roman" w:hAnsi="Times New Roman" w:eastAsia="宋体" w:cs="Times New Roman"/>
                      </w:rPr>
                    </w:pPr>
                    <w:r>
                      <w:rPr>
                        <w:rFonts w:ascii="Times New Roman" w:hAnsi="Times New Roman" w:eastAsia="宋体" w:cs="Times New Roman"/>
                      </w:rPr>
                      <w:fldChar w:fldCharType="begin"/>
                    </w:r>
                    <w:r>
                      <w:rPr>
                        <w:rStyle w:val="29"/>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29"/>
                        <w:rFonts w:ascii="Times New Roman" w:hAnsi="Times New Roman" w:eastAsia="宋体" w:cs="Times New Roman"/>
                      </w:rPr>
                      <w:t>122</w:t>
                    </w:r>
                    <w:r>
                      <w:rPr>
                        <w:rFonts w:ascii="Times New Roman" w:hAnsi="Times New Roman" w:eastAsia="宋体" w:cs="Times New Roman"/>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0"/>
        <w:tab w:val="clear" w:pos="4153"/>
      </w:tabs>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C4FD3"/>
    <w:multiLevelType w:val="singleLevel"/>
    <w:tmpl w:val="DC3C4FD3"/>
    <w:lvl w:ilvl="0" w:tentative="0">
      <w:start w:val="1"/>
      <w:numFmt w:val="decimal"/>
      <w:suff w:val="nothing"/>
      <w:lvlText w:val="（%1）"/>
      <w:lvlJc w:val="left"/>
    </w:lvl>
  </w:abstractNum>
  <w:abstractNum w:abstractNumId="1">
    <w:nsid w:val="348E8DD0"/>
    <w:multiLevelType w:val="singleLevel"/>
    <w:tmpl w:val="348E8DD0"/>
    <w:lvl w:ilvl="0" w:tentative="0">
      <w:start w:val="2"/>
      <w:numFmt w:val="decimal"/>
      <w:suff w:val="space"/>
      <w:lvlText w:val="%1."/>
      <w:lvlJc w:val="left"/>
    </w:lvl>
  </w:abstractNum>
  <w:abstractNum w:abstractNumId="2">
    <w:nsid w:val="51536378"/>
    <w:multiLevelType w:val="singleLevel"/>
    <w:tmpl w:val="51536378"/>
    <w:lvl w:ilvl="0" w:tentative="0">
      <w:start w:val="1"/>
      <w:numFmt w:val="decimal"/>
      <w:suff w:val="nothing"/>
      <w:lvlText w:val="（%1）"/>
      <w:lvlJc w:val="left"/>
      <w:pPr>
        <w:ind w:left="0" w:firstLine="0"/>
      </w:pPr>
    </w:lvl>
  </w:abstractNum>
  <w:abstractNum w:abstractNumId="3">
    <w:nsid w:val="6B864918"/>
    <w:multiLevelType w:val="singleLevel"/>
    <w:tmpl w:val="6B864918"/>
    <w:lvl w:ilvl="0" w:tentative="0">
      <w:start w:val="2"/>
      <w:numFmt w:val="decimal"/>
      <w:suff w:val="space"/>
      <w:lvlText w:val="%1."/>
      <w:lvlJc w:val="left"/>
    </w:lvl>
  </w:abstractNum>
  <w:num w:numId="1">
    <w:abstractNumId w:val="3"/>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MWUxNGIwYjE0YjcyMjcyZDM3YWZlZGFhZWE0ZDgifQ=="/>
  </w:docVars>
  <w:rsids>
    <w:rsidRoot w:val="00000000"/>
    <w:rsid w:val="003E5204"/>
    <w:rsid w:val="00C621D0"/>
    <w:rsid w:val="00D26508"/>
    <w:rsid w:val="00D47C35"/>
    <w:rsid w:val="00D95B39"/>
    <w:rsid w:val="00DB6B5A"/>
    <w:rsid w:val="01095920"/>
    <w:rsid w:val="011B02F9"/>
    <w:rsid w:val="012A54D2"/>
    <w:rsid w:val="014275A5"/>
    <w:rsid w:val="01A72EEF"/>
    <w:rsid w:val="01A85D51"/>
    <w:rsid w:val="01BE6222"/>
    <w:rsid w:val="01C92250"/>
    <w:rsid w:val="01FC7B0B"/>
    <w:rsid w:val="02001F35"/>
    <w:rsid w:val="02055082"/>
    <w:rsid w:val="02974B2C"/>
    <w:rsid w:val="02CC6E30"/>
    <w:rsid w:val="02D92142"/>
    <w:rsid w:val="03323B4D"/>
    <w:rsid w:val="035C3D6F"/>
    <w:rsid w:val="036A4118"/>
    <w:rsid w:val="037B5A38"/>
    <w:rsid w:val="038207AB"/>
    <w:rsid w:val="04054EA8"/>
    <w:rsid w:val="041C7FB9"/>
    <w:rsid w:val="047475DC"/>
    <w:rsid w:val="04891E6A"/>
    <w:rsid w:val="04975296"/>
    <w:rsid w:val="049A7C20"/>
    <w:rsid w:val="04A57753"/>
    <w:rsid w:val="04C31FAE"/>
    <w:rsid w:val="04D806FC"/>
    <w:rsid w:val="04E34912"/>
    <w:rsid w:val="050143E8"/>
    <w:rsid w:val="054579FD"/>
    <w:rsid w:val="054D6CFB"/>
    <w:rsid w:val="054F5D32"/>
    <w:rsid w:val="056D44BF"/>
    <w:rsid w:val="057973CE"/>
    <w:rsid w:val="05A71B3F"/>
    <w:rsid w:val="05D435B9"/>
    <w:rsid w:val="05EC04F9"/>
    <w:rsid w:val="060A5367"/>
    <w:rsid w:val="061760BE"/>
    <w:rsid w:val="0668412F"/>
    <w:rsid w:val="066F5DC3"/>
    <w:rsid w:val="0676474C"/>
    <w:rsid w:val="068C4871"/>
    <w:rsid w:val="069602FF"/>
    <w:rsid w:val="06F62551"/>
    <w:rsid w:val="075D020D"/>
    <w:rsid w:val="07621280"/>
    <w:rsid w:val="07916DEA"/>
    <w:rsid w:val="07A428E3"/>
    <w:rsid w:val="07CB185D"/>
    <w:rsid w:val="07EC45AC"/>
    <w:rsid w:val="08093A71"/>
    <w:rsid w:val="085C374C"/>
    <w:rsid w:val="08A76D34"/>
    <w:rsid w:val="08F00221"/>
    <w:rsid w:val="08FB6F31"/>
    <w:rsid w:val="092165E4"/>
    <w:rsid w:val="09572877"/>
    <w:rsid w:val="096018F6"/>
    <w:rsid w:val="09776735"/>
    <w:rsid w:val="097C1490"/>
    <w:rsid w:val="09AB0983"/>
    <w:rsid w:val="09CE1116"/>
    <w:rsid w:val="09E076C7"/>
    <w:rsid w:val="0A03572A"/>
    <w:rsid w:val="0A1E7575"/>
    <w:rsid w:val="0A2013A9"/>
    <w:rsid w:val="0A435CEB"/>
    <w:rsid w:val="0A564057"/>
    <w:rsid w:val="0A765A8A"/>
    <w:rsid w:val="0A813285"/>
    <w:rsid w:val="0ACE705D"/>
    <w:rsid w:val="0AD3705F"/>
    <w:rsid w:val="0AF837E4"/>
    <w:rsid w:val="0B05035F"/>
    <w:rsid w:val="0B2B22F5"/>
    <w:rsid w:val="0B5140BC"/>
    <w:rsid w:val="0B615CFF"/>
    <w:rsid w:val="0B660544"/>
    <w:rsid w:val="0B710914"/>
    <w:rsid w:val="0B831A63"/>
    <w:rsid w:val="0B8C6DD9"/>
    <w:rsid w:val="0B8F7AB0"/>
    <w:rsid w:val="0BA30B54"/>
    <w:rsid w:val="0BA95626"/>
    <w:rsid w:val="0BBD13A7"/>
    <w:rsid w:val="0BC23C9A"/>
    <w:rsid w:val="0C463AE2"/>
    <w:rsid w:val="0C8E2713"/>
    <w:rsid w:val="0CB72560"/>
    <w:rsid w:val="0D543F47"/>
    <w:rsid w:val="0D9269B0"/>
    <w:rsid w:val="0D974B1D"/>
    <w:rsid w:val="0D992AED"/>
    <w:rsid w:val="0E0F21BC"/>
    <w:rsid w:val="0E1770D6"/>
    <w:rsid w:val="0E2464AC"/>
    <w:rsid w:val="0E2B18D5"/>
    <w:rsid w:val="0E3218E4"/>
    <w:rsid w:val="0E73260E"/>
    <w:rsid w:val="0E86514C"/>
    <w:rsid w:val="0EA91BC1"/>
    <w:rsid w:val="0EC817E1"/>
    <w:rsid w:val="0EEF6AAD"/>
    <w:rsid w:val="0F035F56"/>
    <w:rsid w:val="0F17197D"/>
    <w:rsid w:val="0F6B1F01"/>
    <w:rsid w:val="0FB74DC9"/>
    <w:rsid w:val="0FC8703B"/>
    <w:rsid w:val="0FE6720F"/>
    <w:rsid w:val="102F0E28"/>
    <w:rsid w:val="10390118"/>
    <w:rsid w:val="10A25EDA"/>
    <w:rsid w:val="11652FD6"/>
    <w:rsid w:val="11C5015B"/>
    <w:rsid w:val="11D843F8"/>
    <w:rsid w:val="11EB5F12"/>
    <w:rsid w:val="120D6C92"/>
    <w:rsid w:val="124D485B"/>
    <w:rsid w:val="12C5015B"/>
    <w:rsid w:val="12CE6FA9"/>
    <w:rsid w:val="12D16983"/>
    <w:rsid w:val="12DE2AB6"/>
    <w:rsid w:val="12E271C4"/>
    <w:rsid w:val="12EF1FAE"/>
    <w:rsid w:val="13004370"/>
    <w:rsid w:val="133B4A0A"/>
    <w:rsid w:val="136305AA"/>
    <w:rsid w:val="136C66D5"/>
    <w:rsid w:val="13B67E29"/>
    <w:rsid w:val="13D773DA"/>
    <w:rsid w:val="13E669C9"/>
    <w:rsid w:val="13ED41C3"/>
    <w:rsid w:val="14301B0C"/>
    <w:rsid w:val="14814229"/>
    <w:rsid w:val="1485642A"/>
    <w:rsid w:val="148C55F5"/>
    <w:rsid w:val="1493579A"/>
    <w:rsid w:val="14A02656"/>
    <w:rsid w:val="14EF2214"/>
    <w:rsid w:val="15112FB3"/>
    <w:rsid w:val="1517629B"/>
    <w:rsid w:val="15A71FCF"/>
    <w:rsid w:val="15BC2023"/>
    <w:rsid w:val="15CE73E7"/>
    <w:rsid w:val="15DA6861"/>
    <w:rsid w:val="16521360"/>
    <w:rsid w:val="1675277D"/>
    <w:rsid w:val="169D6CED"/>
    <w:rsid w:val="16CC463A"/>
    <w:rsid w:val="16DA3BCA"/>
    <w:rsid w:val="16F05D79"/>
    <w:rsid w:val="172A6452"/>
    <w:rsid w:val="173F4C4B"/>
    <w:rsid w:val="17526FA4"/>
    <w:rsid w:val="178A5D34"/>
    <w:rsid w:val="1795379C"/>
    <w:rsid w:val="17C84600"/>
    <w:rsid w:val="18063809"/>
    <w:rsid w:val="182C16F0"/>
    <w:rsid w:val="183323C1"/>
    <w:rsid w:val="18817186"/>
    <w:rsid w:val="18A53C2D"/>
    <w:rsid w:val="18E66AB2"/>
    <w:rsid w:val="19097C61"/>
    <w:rsid w:val="19155678"/>
    <w:rsid w:val="194F7902"/>
    <w:rsid w:val="19B81747"/>
    <w:rsid w:val="19C10B67"/>
    <w:rsid w:val="19DC1C4E"/>
    <w:rsid w:val="19F30E24"/>
    <w:rsid w:val="19FF33EE"/>
    <w:rsid w:val="1A590B87"/>
    <w:rsid w:val="1A70567B"/>
    <w:rsid w:val="1A774458"/>
    <w:rsid w:val="1A846A93"/>
    <w:rsid w:val="1A8D7E94"/>
    <w:rsid w:val="1AA22304"/>
    <w:rsid w:val="1ABD34B5"/>
    <w:rsid w:val="1B1A3D35"/>
    <w:rsid w:val="1B8B4540"/>
    <w:rsid w:val="1B980981"/>
    <w:rsid w:val="1BC83144"/>
    <w:rsid w:val="1BEA548C"/>
    <w:rsid w:val="1C037DF9"/>
    <w:rsid w:val="1C7E6C80"/>
    <w:rsid w:val="1C940F54"/>
    <w:rsid w:val="1C9E7D2D"/>
    <w:rsid w:val="1CA42651"/>
    <w:rsid w:val="1CA43733"/>
    <w:rsid w:val="1CCA5C25"/>
    <w:rsid w:val="1D6A3D9E"/>
    <w:rsid w:val="1D6D0123"/>
    <w:rsid w:val="1DF1639C"/>
    <w:rsid w:val="1E037DAC"/>
    <w:rsid w:val="1E195BB5"/>
    <w:rsid w:val="1E55723C"/>
    <w:rsid w:val="1EA4279A"/>
    <w:rsid w:val="1EA700B7"/>
    <w:rsid w:val="1F152A17"/>
    <w:rsid w:val="1F455E9F"/>
    <w:rsid w:val="1F4E3E9E"/>
    <w:rsid w:val="1F6210D9"/>
    <w:rsid w:val="1F640C4B"/>
    <w:rsid w:val="1F7C3BBA"/>
    <w:rsid w:val="1FC2394D"/>
    <w:rsid w:val="1FCF2A25"/>
    <w:rsid w:val="202A5D19"/>
    <w:rsid w:val="202E59D1"/>
    <w:rsid w:val="206A6B9C"/>
    <w:rsid w:val="208D2FA3"/>
    <w:rsid w:val="209640CD"/>
    <w:rsid w:val="20967EE2"/>
    <w:rsid w:val="20D3473E"/>
    <w:rsid w:val="20DD79A8"/>
    <w:rsid w:val="20E233A0"/>
    <w:rsid w:val="21172552"/>
    <w:rsid w:val="213D7796"/>
    <w:rsid w:val="215E6B36"/>
    <w:rsid w:val="217D1569"/>
    <w:rsid w:val="21AB6CB3"/>
    <w:rsid w:val="21E92535"/>
    <w:rsid w:val="21EA67DF"/>
    <w:rsid w:val="21F07A87"/>
    <w:rsid w:val="220376AB"/>
    <w:rsid w:val="22494C50"/>
    <w:rsid w:val="22551944"/>
    <w:rsid w:val="225718E5"/>
    <w:rsid w:val="2279283A"/>
    <w:rsid w:val="227A5108"/>
    <w:rsid w:val="227F528A"/>
    <w:rsid w:val="22AB5DF9"/>
    <w:rsid w:val="22C87A6E"/>
    <w:rsid w:val="22CE4F93"/>
    <w:rsid w:val="22DA3051"/>
    <w:rsid w:val="22DC4C58"/>
    <w:rsid w:val="23236BC0"/>
    <w:rsid w:val="237F36A3"/>
    <w:rsid w:val="23AD68F9"/>
    <w:rsid w:val="23C31EAF"/>
    <w:rsid w:val="23C46C9C"/>
    <w:rsid w:val="23CD5BEA"/>
    <w:rsid w:val="23D46646"/>
    <w:rsid w:val="23E16DB3"/>
    <w:rsid w:val="23EF07BD"/>
    <w:rsid w:val="24255939"/>
    <w:rsid w:val="242D3833"/>
    <w:rsid w:val="24816B05"/>
    <w:rsid w:val="24941690"/>
    <w:rsid w:val="24CF590E"/>
    <w:rsid w:val="24FB212D"/>
    <w:rsid w:val="24FD473D"/>
    <w:rsid w:val="24FF46F7"/>
    <w:rsid w:val="25581FF1"/>
    <w:rsid w:val="25665875"/>
    <w:rsid w:val="256C491B"/>
    <w:rsid w:val="258F5A73"/>
    <w:rsid w:val="25D51BCD"/>
    <w:rsid w:val="25E2566C"/>
    <w:rsid w:val="25F43F56"/>
    <w:rsid w:val="261121BD"/>
    <w:rsid w:val="2689060F"/>
    <w:rsid w:val="26A742E8"/>
    <w:rsid w:val="26BB087A"/>
    <w:rsid w:val="26CF1553"/>
    <w:rsid w:val="26DA0542"/>
    <w:rsid w:val="26FE6FFE"/>
    <w:rsid w:val="273259A9"/>
    <w:rsid w:val="27380A7A"/>
    <w:rsid w:val="27503865"/>
    <w:rsid w:val="275A5F00"/>
    <w:rsid w:val="276258F6"/>
    <w:rsid w:val="27765E26"/>
    <w:rsid w:val="277C2FE7"/>
    <w:rsid w:val="27807BE0"/>
    <w:rsid w:val="279A2560"/>
    <w:rsid w:val="27A85789"/>
    <w:rsid w:val="27DA1E34"/>
    <w:rsid w:val="27DA7DAA"/>
    <w:rsid w:val="27F23143"/>
    <w:rsid w:val="28063E8E"/>
    <w:rsid w:val="28790670"/>
    <w:rsid w:val="29095C9F"/>
    <w:rsid w:val="291B1976"/>
    <w:rsid w:val="292145DB"/>
    <w:rsid w:val="292D12B6"/>
    <w:rsid w:val="29AB0C3B"/>
    <w:rsid w:val="29BB4910"/>
    <w:rsid w:val="29DD3939"/>
    <w:rsid w:val="2A636FF6"/>
    <w:rsid w:val="2A8A1C3E"/>
    <w:rsid w:val="2ACE71ED"/>
    <w:rsid w:val="2B08765C"/>
    <w:rsid w:val="2B0E14A4"/>
    <w:rsid w:val="2B3B1E66"/>
    <w:rsid w:val="2B770163"/>
    <w:rsid w:val="2B960D99"/>
    <w:rsid w:val="2B9E3F4D"/>
    <w:rsid w:val="2BCB247B"/>
    <w:rsid w:val="2BCD0055"/>
    <w:rsid w:val="2C6E6B28"/>
    <w:rsid w:val="2C7D12B4"/>
    <w:rsid w:val="2CCA7EB6"/>
    <w:rsid w:val="2CED73A5"/>
    <w:rsid w:val="2CF021D7"/>
    <w:rsid w:val="2CF72413"/>
    <w:rsid w:val="2D3347E7"/>
    <w:rsid w:val="2D4F38E3"/>
    <w:rsid w:val="2D6045A9"/>
    <w:rsid w:val="2D9617F6"/>
    <w:rsid w:val="2DCB0FE4"/>
    <w:rsid w:val="2DE8644C"/>
    <w:rsid w:val="2DEC5B1F"/>
    <w:rsid w:val="2E3A7BAD"/>
    <w:rsid w:val="2E905942"/>
    <w:rsid w:val="2F423753"/>
    <w:rsid w:val="2F8661F4"/>
    <w:rsid w:val="2FB87BD1"/>
    <w:rsid w:val="2FF80F0E"/>
    <w:rsid w:val="30134B5A"/>
    <w:rsid w:val="304108B1"/>
    <w:rsid w:val="30454C51"/>
    <w:rsid w:val="305807BF"/>
    <w:rsid w:val="306B5FE8"/>
    <w:rsid w:val="30C56173"/>
    <w:rsid w:val="30CD568A"/>
    <w:rsid w:val="30D81EF7"/>
    <w:rsid w:val="30D93356"/>
    <w:rsid w:val="318D2CFD"/>
    <w:rsid w:val="31EF7B28"/>
    <w:rsid w:val="32015993"/>
    <w:rsid w:val="322118FB"/>
    <w:rsid w:val="322476CF"/>
    <w:rsid w:val="322B55AE"/>
    <w:rsid w:val="322C0B08"/>
    <w:rsid w:val="32390A38"/>
    <w:rsid w:val="326C65A7"/>
    <w:rsid w:val="326D5167"/>
    <w:rsid w:val="326E6C1E"/>
    <w:rsid w:val="32766BCA"/>
    <w:rsid w:val="32AD00E0"/>
    <w:rsid w:val="32BB403E"/>
    <w:rsid w:val="32E3590E"/>
    <w:rsid w:val="32FC3D25"/>
    <w:rsid w:val="33136037"/>
    <w:rsid w:val="33355325"/>
    <w:rsid w:val="333D7441"/>
    <w:rsid w:val="33800A0F"/>
    <w:rsid w:val="33866B97"/>
    <w:rsid w:val="338E424C"/>
    <w:rsid w:val="339B377C"/>
    <w:rsid w:val="33F11AD6"/>
    <w:rsid w:val="34246AF7"/>
    <w:rsid w:val="342F1837"/>
    <w:rsid w:val="345631E3"/>
    <w:rsid w:val="34572A71"/>
    <w:rsid w:val="34984E3D"/>
    <w:rsid w:val="349D7A9E"/>
    <w:rsid w:val="34AC732B"/>
    <w:rsid w:val="34B53FFD"/>
    <w:rsid w:val="34BB41E0"/>
    <w:rsid w:val="34BC4B4B"/>
    <w:rsid w:val="3507717E"/>
    <w:rsid w:val="350C2D09"/>
    <w:rsid w:val="356E61D6"/>
    <w:rsid w:val="3583583E"/>
    <w:rsid w:val="3592350F"/>
    <w:rsid w:val="35FA4BE9"/>
    <w:rsid w:val="3615435C"/>
    <w:rsid w:val="3635774B"/>
    <w:rsid w:val="3642105E"/>
    <w:rsid w:val="364A0BAA"/>
    <w:rsid w:val="366E1C81"/>
    <w:rsid w:val="366E4460"/>
    <w:rsid w:val="36773E5D"/>
    <w:rsid w:val="36801F8F"/>
    <w:rsid w:val="36820344"/>
    <w:rsid w:val="36AF573D"/>
    <w:rsid w:val="36BB169B"/>
    <w:rsid w:val="36D3565B"/>
    <w:rsid w:val="36E0622F"/>
    <w:rsid w:val="36ED3DEE"/>
    <w:rsid w:val="3720584E"/>
    <w:rsid w:val="375D21A8"/>
    <w:rsid w:val="3779039B"/>
    <w:rsid w:val="37B179ED"/>
    <w:rsid w:val="37BF2ED1"/>
    <w:rsid w:val="37FB3273"/>
    <w:rsid w:val="383967AA"/>
    <w:rsid w:val="387F5AF8"/>
    <w:rsid w:val="38945D44"/>
    <w:rsid w:val="38E50D89"/>
    <w:rsid w:val="391A0D07"/>
    <w:rsid w:val="39455184"/>
    <w:rsid w:val="39726B7C"/>
    <w:rsid w:val="398762EB"/>
    <w:rsid w:val="39923C9B"/>
    <w:rsid w:val="399B6E57"/>
    <w:rsid w:val="39B91C60"/>
    <w:rsid w:val="39EA3076"/>
    <w:rsid w:val="3A395E36"/>
    <w:rsid w:val="3A5E70A9"/>
    <w:rsid w:val="3A642B3A"/>
    <w:rsid w:val="3A8D375B"/>
    <w:rsid w:val="3ADE1AAE"/>
    <w:rsid w:val="3ADE5950"/>
    <w:rsid w:val="3B457F98"/>
    <w:rsid w:val="3B6C49BC"/>
    <w:rsid w:val="3BA30382"/>
    <w:rsid w:val="3BAA39EE"/>
    <w:rsid w:val="3C0359A7"/>
    <w:rsid w:val="3C457F4A"/>
    <w:rsid w:val="3C6648CA"/>
    <w:rsid w:val="3C6F5870"/>
    <w:rsid w:val="3CC2593E"/>
    <w:rsid w:val="3CF40ABF"/>
    <w:rsid w:val="3D0A2E41"/>
    <w:rsid w:val="3D850DF0"/>
    <w:rsid w:val="3DBD339D"/>
    <w:rsid w:val="3E126451"/>
    <w:rsid w:val="3E337147"/>
    <w:rsid w:val="3E4F3CEB"/>
    <w:rsid w:val="3E8B7A4C"/>
    <w:rsid w:val="3F1B0FC1"/>
    <w:rsid w:val="3F246DEE"/>
    <w:rsid w:val="3F320B28"/>
    <w:rsid w:val="3F4A0470"/>
    <w:rsid w:val="3F5512BA"/>
    <w:rsid w:val="3FD602BE"/>
    <w:rsid w:val="400468BA"/>
    <w:rsid w:val="405A5E8D"/>
    <w:rsid w:val="40A64E31"/>
    <w:rsid w:val="40C14ED2"/>
    <w:rsid w:val="40D60483"/>
    <w:rsid w:val="40EF446D"/>
    <w:rsid w:val="41366D43"/>
    <w:rsid w:val="414473F7"/>
    <w:rsid w:val="4152018A"/>
    <w:rsid w:val="416C7DBD"/>
    <w:rsid w:val="41F122DB"/>
    <w:rsid w:val="421A505A"/>
    <w:rsid w:val="4234381E"/>
    <w:rsid w:val="42954201"/>
    <w:rsid w:val="429823CB"/>
    <w:rsid w:val="42A178EE"/>
    <w:rsid w:val="42E3216A"/>
    <w:rsid w:val="43050FCE"/>
    <w:rsid w:val="4335148B"/>
    <w:rsid w:val="433831AE"/>
    <w:rsid w:val="433B256A"/>
    <w:rsid w:val="43460D6B"/>
    <w:rsid w:val="4362189D"/>
    <w:rsid w:val="43F31EC1"/>
    <w:rsid w:val="43F935E3"/>
    <w:rsid w:val="43FB1131"/>
    <w:rsid w:val="44166896"/>
    <w:rsid w:val="441A2345"/>
    <w:rsid w:val="44385910"/>
    <w:rsid w:val="443F0DB6"/>
    <w:rsid w:val="445E4478"/>
    <w:rsid w:val="44D279D4"/>
    <w:rsid w:val="44E471D7"/>
    <w:rsid w:val="458F40E0"/>
    <w:rsid w:val="45D4622A"/>
    <w:rsid w:val="462E0726"/>
    <w:rsid w:val="4683709C"/>
    <w:rsid w:val="46AF2877"/>
    <w:rsid w:val="46F16270"/>
    <w:rsid w:val="471760F8"/>
    <w:rsid w:val="472F0432"/>
    <w:rsid w:val="47435B56"/>
    <w:rsid w:val="476123B9"/>
    <w:rsid w:val="47720309"/>
    <w:rsid w:val="478009AC"/>
    <w:rsid w:val="47A42B87"/>
    <w:rsid w:val="47B03B4D"/>
    <w:rsid w:val="47F456FE"/>
    <w:rsid w:val="484A0F00"/>
    <w:rsid w:val="484E4048"/>
    <w:rsid w:val="48787FAC"/>
    <w:rsid w:val="489B2F4B"/>
    <w:rsid w:val="48C0305C"/>
    <w:rsid w:val="48CF07C1"/>
    <w:rsid w:val="48D1046F"/>
    <w:rsid w:val="49360D0C"/>
    <w:rsid w:val="49373210"/>
    <w:rsid w:val="493865B5"/>
    <w:rsid w:val="496C7C8D"/>
    <w:rsid w:val="498469FF"/>
    <w:rsid w:val="4A1377CF"/>
    <w:rsid w:val="4A187D2D"/>
    <w:rsid w:val="4A240271"/>
    <w:rsid w:val="4A8F1D71"/>
    <w:rsid w:val="4AC863B5"/>
    <w:rsid w:val="4ADD6C7C"/>
    <w:rsid w:val="4ADD7748"/>
    <w:rsid w:val="4B315FA4"/>
    <w:rsid w:val="4B410C16"/>
    <w:rsid w:val="4B44380D"/>
    <w:rsid w:val="4B4F07B5"/>
    <w:rsid w:val="4B7F5BCC"/>
    <w:rsid w:val="4BA94BA1"/>
    <w:rsid w:val="4BB30F42"/>
    <w:rsid w:val="4BEE18C0"/>
    <w:rsid w:val="4BF33563"/>
    <w:rsid w:val="4BF50017"/>
    <w:rsid w:val="4BF50CB2"/>
    <w:rsid w:val="4C494C56"/>
    <w:rsid w:val="4C6E15BF"/>
    <w:rsid w:val="4C737E6D"/>
    <w:rsid w:val="4C841D96"/>
    <w:rsid w:val="4CAF6EB5"/>
    <w:rsid w:val="4CB2054A"/>
    <w:rsid w:val="4CC65386"/>
    <w:rsid w:val="4CDF679D"/>
    <w:rsid w:val="4CE3452E"/>
    <w:rsid w:val="4CFE0910"/>
    <w:rsid w:val="4D165162"/>
    <w:rsid w:val="4D170BB5"/>
    <w:rsid w:val="4D4006CE"/>
    <w:rsid w:val="4D5F7CD0"/>
    <w:rsid w:val="4D640565"/>
    <w:rsid w:val="4D7213D6"/>
    <w:rsid w:val="4DB67C3F"/>
    <w:rsid w:val="4DB93C1C"/>
    <w:rsid w:val="4DDC3463"/>
    <w:rsid w:val="4DFC53E1"/>
    <w:rsid w:val="4E050942"/>
    <w:rsid w:val="4E274294"/>
    <w:rsid w:val="4E4207B2"/>
    <w:rsid w:val="4E5649B8"/>
    <w:rsid w:val="4E927B13"/>
    <w:rsid w:val="4EA1756F"/>
    <w:rsid w:val="4EC84766"/>
    <w:rsid w:val="4ED133E0"/>
    <w:rsid w:val="4EE1639C"/>
    <w:rsid w:val="4EF94B51"/>
    <w:rsid w:val="4F0D67CD"/>
    <w:rsid w:val="4F4F2ACB"/>
    <w:rsid w:val="4F7A5C1F"/>
    <w:rsid w:val="4F8F33DB"/>
    <w:rsid w:val="4F940DFD"/>
    <w:rsid w:val="4F9D2D1D"/>
    <w:rsid w:val="4FE60546"/>
    <w:rsid w:val="4FF8744B"/>
    <w:rsid w:val="4FFB507E"/>
    <w:rsid w:val="501C5568"/>
    <w:rsid w:val="503F1F7D"/>
    <w:rsid w:val="50815D87"/>
    <w:rsid w:val="50875DDA"/>
    <w:rsid w:val="50A67405"/>
    <w:rsid w:val="50BF7A86"/>
    <w:rsid w:val="50CD4459"/>
    <w:rsid w:val="50F7462E"/>
    <w:rsid w:val="50FC2C3C"/>
    <w:rsid w:val="5165451C"/>
    <w:rsid w:val="518F7337"/>
    <w:rsid w:val="51CA2B07"/>
    <w:rsid w:val="51D574B6"/>
    <w:rsid w:val="51D97625"/>
    <w:rsid w:val="52237D21"/>
    <w:rsid w:val="52410C5B"/>
    <w:rsid w:val="524B5983"/>
    <w:rsid w:val="528E2E9A"/>
    <w:rsid w:val="52A248C9"/>
    <w:rsid w:val="53335E7F"/>
    <w:rsid w:val="533E54DE"/>
    <w:rsid w:val="53532AF5"/>
    <w:rsid w:val="5363174A"/>
    <w:rsid w:val="53781CD0"/>
    <w:rsid w:val="53BE66B0"/>
    <w:rsid w:val="53D272B4"/>
    <w:rsid w:val="53E429F3"/>
    <w:rsid w:val="53FC7D3D"/>
    <w:rsid w:val="541F2B3F"/>
    <w:rsid w:val="544F4B17"/>
    <w:rsid w:val="54690E06"/>
    <w:rsid w:val="547D1B69"/>
    <w:rsid w:val="547D3CA1"/>
    <w:rsid w:val="549A78FD"/>
    <w:rsid w:val="54A71544"/>
    <w:rsid w:val="54E03240"/>
    <w:rsid w:val="54E161E6"/>
    <w:rsid w:val="550F7948"/>
    <w:rsid w:val="55161AA1"/>
    <w:rsid w:val="55717EF0"/>
    <w:rsid w:val="55A25899"/>
    <w:rsid w:val="55B83796"/>
    <w:rsid w:val="55BD62FC"/>
    <w:rsid w:val="55CF4789"/>
    <w:rsid w:val="55E24205"/>
    <w:rsid w:val="55FF3119"/>
    <w:rsid w:val="5603268C"/>
    <w:rsid w:val="56290606"/>
    <w:rsid w:val="56960007"/>
    <w:rsid w:val="569C33FD"/>
    <w:rsid w:val="56AD53E1"/>
    <w:rsid w:val="56E17E4B"/>
    <w:rsid w:val="571177FA"/>
    <w:rsid w:val="571A4D54"/>
    <w:rsid w:val="57285324"/>
    <w:rsid w:val="572C50A1"/>
    <w:rsid w:val="574A79DE"/>
    <w:rsid w:val="574E744D"/>
    <w:rsid w:val="57862A77"/>
    <w:rsid w:val="57931591"/>
    <w:rsid w:val="57D26EB7"/>
    <w:rsid w:val="580653FD"/>
    <w:rsid w:val="580F63AE"/>
    <w:rsid w:val="581D0EE3"/>
    <w:rsid w:val="58366D88"/>
    <w:rsid w:val="586B7753"/>
    <w:rsid w:val="58AA581E"/>
    <w:rsid w:val="58D5070A"/>
    <w:rsid w:val="59043E01"/>
    <w:rsid w:val="596F60AE"/>
    <w:rsid w:val="5977511C"/>
    <w:rsid w:val="59B8562B"/>
    <w:rsid w:val="59BB60CF"/>
    <w:rsid w:val="59D34D02"/>
    <w:rsid w:val="5A016C71"/>
    <w:rsid w:val="5A4E7262"/>
    <w:rsid w:val="5A791DEA"/>
    <w:rsid w:val="5A7C75A7"/>
    <w:rsid w:val="5A831B3A"/>
    <w:rsid w:val="5AB02E22"/>
    <w:rsid w:val="5AEE72F1"/>
    <w:rsid w:val="5B5419FF"/>
    <w:rsid w:val="5B6F7E1D"/>
    <w:rsid w:val="5BC24B08"/>
    <w:rsid w:val="5BE34185"/>
    <w:rsid w:val="5BF6728A"/>
    <w:rsid w:val="5C766F57"/>
    <w:rsid w:val="5C7865A7"/>
    <w:rsid w:val="5C9F3A65"/>
    <w:rsid w:val="5CAF2C65"/>
    <w:rsid w:val="5CB11B30"/>
    <w:rsid w:val="5D10309F"/>
    <w:rsid w:val="5D2B4B79"/>
    <w:rsid w:val="5D3D543E"/>
    <w:rsid w:val="5D425978"/>
    <w:rsid w:val="5D6F03B3"/>
    <w:rsid w:val="5D8F57D0"/>
    <w:rsid w:val="5DC90AF1"/>
    <w:rsid w:val="5DFB36D0"/>
    <w:rsid w:val="5E1F3CF6"/>
    <w:rsid w:val="5E565CA2"/>
    <w:rsid w:val="5E826CA8"/>
    <w:rsid w:val="5E847D30"/>
    <w:rsid w:val="5E88021A"/>
    <w:rsid w:val="5EAB0D2C"/>
    <w:rsid w:val="5F2B1805"/>
    <w:rsid w:val="5F427DC1"/>
    <w:rsid w:val="5F476193"/>
    <w:rsid w:val="5F4D6DA2"/>
    <w:rsid w:val="5F5557AE"/>
    <w:rsid w:val="5F8D54E0"/>
    <w:rsid w:val="5FAE1170"/>
    <w:rsid w:val="5FB76261"/>
    <w:rsid w:val="603C5D1F"/>
    <w:rsid w:val="604231D2"/>
    <w:rsid w:val="60573113"/>
    <w:rsid w:val="60D56C76"/>
    <w:rsid w:val="60E342E4"/>
    <w:rsid w:val="61035A29"/>
    <w:rsid w:val="61151723"/>
    <w:rsid w:val="613B4761"/>
    <w:rsid w:val="614528AC"/>
    <w:rsid w:val="6171498D"/>
    <w:rsid w:val="617B565A"/>
    <w:rsid w:val="61896427"/>
    <w:rsid w:val="619D6B85"/>
    <w:rsid w:val="61B363CD"/>
    <w:rsid w:val="61FB170E"/>
    <w:rsid w:val="622D2DE9"/>
    <w:rsid w:val="62A00E16"/>
    <w:rsid w:val="62BF5A20"/>
    <w:rsid w:val="62D14C9E"/>
    <w:rsid w:val="630C7063"/>
    <w:rsid w:val="631D22B2"/>
    <w:rsid w:val="633F463B"/>
    <w:rsid w:val="6341278C"/>
    <w:rsid w:val="639F7DC1"/>
    <w:rsid w:val="63A97528"/>
    <w:rsid w:val="63F30435"/>
    <w:rsid w:val="64050ABF"/>
    <w:rsid w:val="642D1CFD"/>
    <w:rsid w:val="64363468"/>
    <w:rsid w:val="646F1658"/>
    <w:rsid w:val="64B32E2F"/>
    <w:rsid w:val="64C157D9"/>
    <w:rsid w:val="64E250F2"/>
    <w:rsid w:val="6500469F"/>
    <w:rsid w:val="659F6081"/>
    <w:rsid w:val="65A70C8A"/>
    <w:rsid w:val="65A76324"/>
    <w:rsid w:val="65A823F2"/>
    <w:rsid w:val="65B460C5"/>
    <w:rsid w:val="65B8702E"/>
    <w:rsid w:val="65ED414E"/>
    <w:rsid w:val="65EF4D81"/>
    <w:rsid w:val="66620E80"/>
    <w:rsid w:val="66B5420B"/>
    <w:rsid w:val="670F7889"/>
    <w:rsid w:val="67126567"/>
    <w:rsid w:val="67211260"/>
    <w:rsid w:val="67460997"/>
    <w:rsid w:val="676557D9"/>
    <w:rsid w:val="676D705E"/>
    <w:rsid w:val="67A05B2A"/>
    <w:rsid w:val="67DE2C50"/>
    <w:rsid w:val="67DE7084"/>
    <w:rsid w:val="67F400BB"/>
    <w:rsid w:val="67F7300E"/>
    <w:rsid w:val="68282ED8"/>
    <w:rsid w:val="68342E8F"/>
    <w:rsid w:val="68456552"/>
    <w:rsid w:val="68483D18"/>
    <w:rsid w:val="687D4BDD"/>
    <w:rsid w:val="68952F54"/>
    <w:rsid w:val="68DC3EFE"/>
    <w:rsid w:val="68F06D6F"/>
    <w:rsid w:val="68F8398F"/>
    <w:rsid w:val="6910009B"/>
    <w:rsid w:val="69507B39"/>
    <w:rsid w:val="698E0FEB"/>
    <w:rsid w:val="6998799E"/>
    <w:rsid w:val="69AA3EF3"/>
    <w:rsid w:val="69E9424C"/>
    <w:rsid w:val="6A3E6267"/>
    <w:rsid w:val="6A8923D3"/>
    <w:rsid w:val="6ADB3525"/>
    <w:rsid w:val="6B135C1A"/>
    <w:rsid w:val="6B7C15A9"/>
    <w:rsid w:val="6B8723B0"/>
    <w:rsid w:val="6B8B2B72"/>
    <w:rsid w:val="6BE607C8"/>
    <w:rsid w:val="6C28787D"/>
    <w:rsid w:val="6C3170F0"/>
    <w:rsid w:val="6C467142"/>
    <w:rsid w:val="6C501D6F"/>
    <w:rsid w:val="6CA8352E"/>
    <w:rsid w:val="6CB97733"/>
    <w:rsid w:val="6CD725ED"/>
    <w:rsid w:val="6CEA4165"/>
    <w:rsid w:val="6D376AFE"/>
    <w:rsid w:val="6D3B35C4"/>
    <w:rsid w:val="6D546223"/>
    <w:rsid w:val="6D860C71"/>
    <w:rsid w:val="6DE50BDD"/>
    <w:rsid w:val="6E141A2A"/>
    <w:rsid w:val="6E341258"/>
    <w:rsid w:val="6E846E33"/>
    <w:rsid w:val="6EA05AE1"/>
    <w:rsid w:val="6EE06FEB"/>
    <w:rsid w:val="6F153218"/>
    <w:rsid w:val="6F38459B"/>
    <w:rsid w:val="6F76486B"/>
    <w:rsid w:val="6F876B50"/>
    <w:rsid w:val="6F924A6F"/>
    <w:rsid w:val="6F9F6615"/>
    <w:rsid w:val="6FA03B76"/>
    <w:rsid w:val="6FE55BBD"/>
    <w:rsid w:val="6FF13F65"/>
    <w:rsid w:val="70183890"/>
    <w:rsid w:val="70493ED8"/>
    <w:rsid w:val="706A52E7"/>
    <w:rsid w:val="707B47C4"/>
    <w:rsid w:val="709B4B83"/>
    <w:rsid w:val="70B64C12"/>
    <w:rsid w:val="70B711D9"/>
    <w:rsid w:val="70C11755"/>
    <w:rsid w:val="70DD2618"/>
    <w:rsid w:val="70E6544B"/>
    <w:rsid w:val="70ED0986"/>
    <w:rsid w:val="70F31F92"/>
    <w:rsid w:val="71585DC6"/>
    <w:rsid w:val="71881060"/>
    <w:rsid w:val="71C60009"/>
    <w:rsid w:val="71CF0D35"/>
    <w:rsid w:val="71D728C9"/>
    <w:rsid w:val="71E003DD"/>
    <w:rsid w:val="71F301A5"/>
    <w:rsid w:val="71F41383"/>
    <w:rsid w:val="72021250"/>
    <w:rsid w:val="720F6D7D"/>
    <w:rsid w:val="72331AC2"/>
    <w:rsid w:val="72472963"/>
    <w:rsid w:val="726532FB"/>
    <w:rsid w:val="72670F93"/>
    <w:rsid w:val="72950198"/>
    <w:rsid w:val="72EA4658"/>
    <w:rsid w:val="72EE408F"/>
    <w:rsid w:val="7320375D"/>
    <w:rsid w:val="736C23ED"/>
    <w:rsid w:val="73975B49"/>
    <w:rsid w:val="73E35FA1"/>
    <w:rsid w:val="73FD48AB"/>
    <w:rsid w:val="7404012B"/>
    <w:rsid w:val="7420471D"/>
    <w:rsid w:val="742B4973"/>
    <w:rsid w:val="743E1040"/>
    <w:rsid w:val="74444F9D"/>
    <w:rsid w:val="748725BD"/>
    <w:rsid w:val="74A01DFE"/>
    <w:rsid w:val="74B00652"/>
    <w:rsid w:val="74C6075E"/>
    <w:rsid w:val="74F109DD"/>
    <w:rsid w:val="753442AC"/>
    <w:rsid w:val="755060CA"/>
    <w:rsid w:val="755A26D4"/>
    <w:rsid w:val="75667239"/>
    <w:rsid w:val="756D0B1E"/>
    <w:rsid w:val="76083679"/>
    <w:rsid w:val="762F10DD"/>
    <w:rsid w:val="76825CE8"/>
    <w:rsid w:val="76945580"/>
    <w:rsid w:val="769B575F"/>
    <w:rsid w:val="76BE180F"/>
    <w:rsid w:val="77075720"/>
    <w:rsid w:val="771C6DDB"/>
    <w:rsid w:val="774C11E5"/>
    <w:rsid w:val="77563BDF"/>
    <w:rsid w:val="77970501"/>
    <w:rsid w:val="77CE4E49"/>
    <w:rsid w:val="77D5256D"/>
    <w:rsid w:val="77DD1955"/>
    <w:rsid w:val="78492BFF"/>
    <w:rsid w:val="784A2834"/>
    <w:rsid w:val="78986C8F"/>
    <w:rsid w:val="78F85C68"/>
    <w:rsid w:val="79064ACA"/>
    <w:rsid w:val="79083A3B"/>
    <w:rsid w:val="79200D68"/>
    <w:rsid w:val="794B1CCF"/>
    <w:rsid w:val="79696AD5"/>
    <w:rsid w:val="79872B48"/>
    <w:rsid w:val="799737F5"/>
    <w:rsid w:val="799E4EDF"/>
    <w:rsid w:val="79C40791"/>
    <w:rsid w:val="7A4D6843"/>
    <w:rsid w:val="7A721263"/>
    <w:rsid w:val="7AC676A0"/>
    <w:rsid w:val="7AE5221C"/>
    <w:rsid w:val="7B2241A0"/>
    <w:rsid w:val="7B4E5F74"/>
    <w:rsid w:val="7B4F3178"/>
    <w:rsid w:val="7B5B590C"/>
    <w:rsid w:val="7BC21276"/>
    <w:rsid w:val="7BD531A8"/>
    <w:rsid w:val="7BDD7FA6"/>
    <w:rsid w:val="7BF232D8"/>
    <w:rsid w:val="7C0A10B0"/>
    <w:rsid w:val="7C2521C4"/>
    <w:rsid w:val="7C266A5E"/>
    <w:rsid w:val="7C47426D"/>
    <w:rsid w:val="7C4D471D"/>
    <w:rsid w:val="7C620CEE"/>
    <w:rsid w:val="7C9D5553"/>
    <w:rsid w:val="7CC43F8D"/>
    <w:rsid w:val="7CC81220"/>
    <w:rsid w:val="7CD3033B"/>
    <w:rsid w:val="7CD4773D"/>
    <w:rsid w:val="7CDD2498"/>
    <w:rsid w:val="7D1428F3"/>
    <w:rsid w:val="7D1C52E3"/>
    <w:rsid w:val="7D2E060E"/>
    <w:rsid w:val="7D3714E0"/>
    <w:rsid w:val="7D3A2618"/>
    <w:rsid w:val="7D405FDE"/>
    <w:rsid w:val="7D53229B"/>
    <w:rsid w:val="7D8636B9"/>
    <w:rsid w:val="7D9F232A"/>
    <w:rsid w:val="7DB601F1"/>
    <w:rsid w:val="7DB84B7D"/>
    <w:rsid w:val="7DC03F63"/>
    <w:rsid w:val="7DE5162D"/>
    <w:rsid w:val="7E2719D2"/>
    <w:rsid w:val="7E301C88"/>
    <w:rsid w:val="7E3C337C"/>
    <w:rsid w:val="7E5706C0"/>
    <w:rsid w:val="7E730C2B"/>
    <w:rsid w:val="7E797FB0"/>
    <w:rsid w:val="7EA1239A"/>
    <w:rsid w:val="7EC81A6C"/>
    <w:rsid w:val="7ED9582D"/>
    <w:rsid w:val="7F21731A"/>
    <w:rsid w:val="7F492D2C"/>
    <w:rsid w:val="7F66149A"/>
    <w:rsid w:val="7FD85EAB"/>
    <w:rsid w:val="7FE07536"/>
    <w:rsid w:val="7FF1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4"/>
    <w:autoRedefine/>
    <w:semiHidden/>
    <w:unhideWhenUsed/>
    <w:qFormat/>
    <w:uiPriority w:val="0"/>
    <w:pPr>
      <w:keepNext/>
      <w:keepLines/>
      <w:widowControl w:val="0"/>
      <w:spacing w:before="260" w:beforeLines="0" w:after="260" w:afterLines="0" w:line="413" w:lineRule="auto"/>
      <w:jc w:val="both"/>
      <w:outlineLvl w:val="1"/>
    </w:pPr>
    <w:rPr>
      <w:rFonts w:ascii="Arial" w:hAnsi="Arial" w:eastAsia="黑体" w:cs="Times New Roman"/>
      <w:b/>
      <w:bCs/>
      <w:kern w:val="2"/>
      <w:sz w:val="32"/>
      <w:szCs w:val="32"/>
      <w:lang w:val="en-US" w:eastAsia="zh-CN" w:bidi="ar-SA"/>
    </w:rPr>
  </w:style>
  <w:style w:type="paragraph" w:styleId="5">
    <w:name w:val="heading 3"/>
    <w:basedOn w:val="1"/>
    <w:next w:val="1"/>
    <w:autoRedefine/>
    <w:unhideWhenUsed/>
    <w:qFormat/>
    <w:uiPriority w:val="0"/>
    <w:pPr>
      <w:keepNext/>
      <w:keepLines/>
      <w:widowControl w:val="0"/>
      <w:spacing w:line="600" w:lineRule="exact"/>
      <w:ind w:firstLine="643" w:firstLineChars="200"/>
      <w:jc w:val="both"/>
      <w:outlineLvl w:val="2"/>
    </w:pPr>
    <w:rPr>
      <w:rFonts w:ascii="Times New Roman" w:hAnsi="Times New Roman" w:eastAsia="宋体" w:cs="Times New Roman"/>
      <w:b/>
      <w:bCs/>
      <w:kern w:val="2"/>
      <w:sz w:val="32"/>
      <w:szCs w:val="32"/>
      <w:lang w:val="en-US" w:eastAsia="zh-CN" w:bidi="ar-SA"/>
    </w:rPr>
  </w:style>
  <w:style w:type="paragraph" w:styleId="6">
    <w:name w:val="heading 4"/>
    <w:basedOn w:val="1"/>
    <w:next w:val="1"/>
    <w:autoRedefine/>
    <w:qFormat/>
    <w:uiPriority w:val="0"/>
    <w:pPr>
      <w:tabs>
        <w:tab w:val="left" w:pos="2155"/>
      </w:tabs>
      <w:adjustRightInd w:val="0"/>
      <w:spacing w:before="120" w:line="360" w:lineRule="auto"/>
      <w:ind w:left="2155" w:hanging="1078"/>
      <w:outlineLvl w:val="3"/>
    </w:pPr>
    <w:rPr>
      <w:rFonts w:ascii="Arial" w:hAnsi="Times New Roman" w:eastAsia="黑体"/>
      <w:kern w:val="0"/>
      <w:sz w:val="28"/>
      <w:szCs w:val="20"/>
    </w:rPr>
  </w:style>
  <w:style w:type="paragraph" w:styleId="7">
    <w:name w:val="heading 5"/>
    <w:basedOn w:val="1"/>
    <w:next w:val="8"/>
    <w:autoRedefine/>
    <w:semiHidden/>
    <w:unhideWhenUsed/>
    <w:qFormat/>
    <w:uiPriority w:val="0"/>
    <w:pPr>
      <w:keepNext/>
      <w:keepLines/>
      <w:widowControl w:val="0"/>
      <w:spacing w:before="280" w:after="290" w:line="376" w:lineRule="auto"/>
      <w:jc w:val="both"/>
      <w:outlineLvl w:val="4"/>
    </w:pPr>
    <w:rPr>
      <w:rFonts w:ascii="Times New Roman" w:hAnsi="Times New Roman" w:eastAsia="宋体" w:cs="Times New Roman"/>
      <w:b/>
      <w:bCs/>
      <w:kern w:val="2"/>
      <w:sz w:val="28"/>
      <w:szCs w:val="28"/>
      <w:lang w:val="en-US" w:eastAsia="zh-CN" w:bidi="ar-SA"/>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customStyle="1" w:styleId="4">
    <w:name w:val="正文-2字符首行缩进"/>
    <w:basedOn w:val="1"/>
    <w:autoRedefine/>
    <w:qFormat/>
    <w:uiPriority w:val="99"/>
    <w:pPr>
      <w:ind w:firstLine="200"/>
    </w:pPr>
  </w:style>
  <w:style w:type="paragraph" w:styleId="8">
    <w:name w:val="Normal Indent"/>
    <w:basedOn w:val="1"/>
    <w:autoRedefine/>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index 8"/>
    <w:basedOn w:val="1"/>
    <w:next w:val="1"/>
    <w:autoRedefine/>
    <w:qFormat/>
    <w:uiPriority w:val="0"/>
    <w:pPr>
      <w:widowControl w:val="0"/>
      <w:ind w:left="2940"/>
      <w:jc w:val="both"/>
    </w:pPr>
    <w:rPr>
      <w:rFonts w:ascii="Times New Roman" w:hAnsi="Times New Roman" w:eastAsia="宋体" w:cs="Times New Roman"/>
      <w:kern w:val="2"/>
      <w:sz w:val="21"/>
      <w:szCs w:val="24"/>
      <w:lang w:val="en-US" w:eastAsia="zh-CN" w:bidi="ar-SA"/>
    </w:rPr>
  </w:style>
  <w:style w:type="paragraph" w:styleId="10">
    <w:name w:val="caption"/>
    <w:basedOn w:val="1"/>
    <w:next w:val="1"/>
    <w:autoRedefine/>
    <w:qFormat/>
    <w:uiPriority w:val="0"/>
    <w:pPr>
      <w:spacing w:before="152" w:after="160"/>
    </w:pPr>
    <w:rPr>
      <w:rFonts w:ascii="Arial" w:hAnsi="Arial" w:eastAsia="黑体" w:cs="Arial"/>
      <w:sz w:val="20"/>
      <w:szCs w:val="20"/>
    </w:rPr>
  </w:style>
  <w:style w:type="paragraph" w:styleId="11">
    <w:name w:val="annotation text"/>
    <w:basedOn w:val="1"/>
    <w:autoRedefine/>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12">
    <w:name w:val="Body Text"/>
    <w:basedOn w:val="1"/>
    <w:autoRedefine/>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13">
    <w:name w:val="Body Text Indent"/>
    <w:autoRedefine/>
    <w:qFormat/>
    <w:uiPriority w:val="0"/>
    <w:pPr>
      <w:widowControl w:val="0"/>
      <w:spacing w:line="200" w:lineRule="exact"/>
      <w:ind w:firstLine="301"/>
      <w:jc w:val="both"/>
    </w:pPr>
    <w:rPr>
      <w:rFonts w:ascii="宋体" w:hAnsi="Courier New" w:eastAsia="宋体" w:cs="Times New Roman"/>
      <w:spacing w:val="-4"/>
      <w:kern w:val="2"/>
      <w:sz w:val="18"/>
      <w:szCs w:val="20"/>
      <w:lang w:val="en-US" w:eastAsia="zh-CN" w:bidi="ar-SA"/>
    </w:rPr>
  </w:style>
  <w:style w:type="paragraph" w:styleId="14">
    <w:name w:val="toc 5"/>
    <w:basedOn w:val="1"/>
    <w:next w:val="1"/>
    <w:autoRedefine/>
    <w:unhideWhenUsed/>
    <w:qFormat/>
    <w:uiPriority w:val="39"/>
    <w:pPr>
      <w:widowControl w:val="0"/>
      <w:adjustRightInd/>
      <w:snapToGrid/>
      <w:spacing w:after="0"/>
      <w:ind w:left="1680" w:leftChars="800"/>
      <w:jc w:val="both"/>
    </w:pPr>
    <w:rPr>
      <w:rFonts w:ascii="Calibri" w:hAnsi="Calibri" w:eastAsia="宋体" w:cs="Times New Roman"/>
      <w:kern w:val="2"/>
      <w:sz w:val="21"/>
    </w:rPr>
  </w:style>
  <w:style w:type="paragraph" w:styleId="15">
    <w:name w:val="toc 3"/>
    <w:basedOn w:val="1"/>
    <w:next w:val="1"/>
    <w:autoRedefine/>
    <w:qFormat/>
    <w:uiPriority w:val="0"/>
    <w:pPr>
      <w:widowControl w:val="0"/>
      <w:jc w:val="left"/>
    </w:pPr>
    <w:rPr>
      <w:rFonts w:ascii="Calibri" w:hAnsi="Calibri" w:eastAsia="宋体" w:cs="Times New Roman"/>
      <w:smallCaps/>
      <w:kern w:val="2"/>
      <w:sz w:val="22"/>
      <w:szCs w:val="22"/>
      <w:lang w:val="en-US" w:eastAsia="zh-CN" w:bidi="ar-SA"/>
    </w:rPr>
  </w:style>
  <w:style w:type="paragraph" w:styleId="16">
    <w:name w:val="Plain Text"/>
    <w:basedOn w:val="1"/>
    <w:autoRedefine/>
    <w:qFormat/>
    <w:uiPriority w:val="0"/>
    <w:pPr>
      <w:widowControl w:val="0"/>
      <w:jc w:val="both"/>
    </w:pPr>
    <w:rPr>
      <w:rFonts w:ascii="宋体" w:hAnsi="Courier New" w:eastAsia="宋体" w:cs="Times New Roman"/>
      <w:kern w:val="2"/>
      <w:sz w:val="21"/>
      <w:szCs w:val="20"/>
      <w:lang w:val="en-US" w:eastAsia="zh-CN" w:bidi="ar-SA"/>
    </w:rPr>
  </w:style>
  <w:style w:type="paragraph" w:styleId="17">
    <w:name w:val="Body Text Indent 2"/>
    <w:basedOn w:val="1"/>
    <w:autoRedefine/>
    <w:qFormat/>
    <w:uiPriority w:val="0"/>
    <w:pPr>
      <w:ind w:firstLine="630"/>
    </w:pPr>
    <w:rPr>
      <w:kern w:val="0"/>
      <w:sz w:val="32"/>
      <w:szCs w:val="20"/>
    </w:rPr>
  </w:style>
  <w:style w:type="paragraph" w:styleId="18">
    <w:name w:val="footer"/>
    <w:basedOn w:val="1"/>
    <w:autoRedefine/>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19">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20">
    <w:name w:val="toc 1"/>
    <w:next w:val="1"/>
    <w:autoRedefine/>
    <w:qFormat/>
    <w:uiPriority w:val="0"/>
    <w:pPr>
      <w:widowControl w:val="0"/>
      <w:spacing w:before="360" w:after="360"/>
      <w:jc w:val="left"/>
    </w:pPr>
    <w:rPr>
      <w:rFonts w:ascii="Calibri" w:hAnsi="Calibri" w:eastAsia="宋体" w:cs="Times New Roman"/>
      <w:b/>
      <w:bCs/>
      <w:caps/>
      <w:kern w:val="2"/>
      <w:sz w:val="22"/>
      <w:szCs w:val="22"/>
      <w:u w:val="single"/>
      <w:lang w:val="en-US" w:eastAsia="zh-CN" w:bidi="ar-SA"/>
    </w:rPr>
  </w:style>
  <w:style w:type="paragraph" w:styleId="21">
    <w:name w:val="List"/>
    <w:basedOn w:val="1"/>
    <w:next w:val="1"/>
    <w:autoRedefine/>
    <w:qFormat/>
    <w:uiPriority w:val="0"/>
    <w:pPr>
      <w:widowControl w:val="0"/>
      <w:ind w:left="200" w:hanging="200" w:hangingChars="200"/>
      <w:jc w:val="both"/>
    </w:pPr>
    <w:rPr>
      <w:rFonts w:ascii="Times New Roman" w:hAnsi="Times New Roman" w:eastAsia="宋体" w:cs="Times New Roman"/>
      <w:kern w:val="2"/>
      <w:sz w:val="28"/>
      <w:szCs w:val="24"/>
      <w:lang w:val="en-US" w:eastAsia="zh-CN" w:bidi="ar-SA"/>
    </w:rPr>
  </w:style>
  <w:style w:type="paragraph" w:styleId="22">
    <w:name w:val="toc 2"/>
    <w:next w:val="1"/>
    <w:autoRedefine/>
    <w:qFormat/>
    <w:uiPriority w:val="0"/>
    <w:pPr>
      <w:widowControl w:val="0"/>
      <w:jc w:val="left"/>
    </w:pPr>
    <w:rPr>
      <w:rFonts w:ascii="Calibri" w:hAnsi="Calibri" w:eastAsia="宋体" w:cs="Times New Roman"/>
      <w:b/>
      <w:bCs/>
      <w:smallCaps/>
      <w:kern w:val="2"/>
      <w:sz w:val="22"/>
      <w:szCs w:val="22"/>
      <w:lang w:val="en-US" w:eastAsia="zh-CN" w:bidi="ar-SA"/>
    </w:rPr>
  </w:style>
  <w:style w:type="paragraph" w:styleId="23">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24">
    <w:name w:val="index 1"/>
    <w:next w:val="1"/>
    <w:autoRedefine/>
    <w:qFormat/>
    <w:uiPriority w:val="0"/>
    <w:pPr>
      <w:widowControl w:val="0"/>
      <w:spacing w:line="400" w:lineRule="exact"/>
      <w:ind w:firstLine="420" w:firstLineChars="200"/>
      <w:jc w:val="both"/>
    </w:pPr>
    <w:rPr>
      <w:rFonts w:ascii="宋体" w:hAnsi="Courier New" w:eastAsia="宋体" w:cs="Times New Roman"/>
      <w:b/>
      <w:kern w:val="2"/>
      <w:sz w:val="21"/>
      <w:szCs w:val="20"/>
      <w:lang w:val="en-US" w:eastAsia="zh-CN" w:bidi="ar-SA"/>
    </w:rPr>
  </w:style>
  <w:style w:type="table" w:styleId="26">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uiPriority w:val="22"/>
    <w:rPr>
      <w:b/>
      <w:bCs/>
    </w:rPr>
  </w:style>
  <w:style w:type="character" w:styleId="29">
    <w:name w:val="page number"/>
    <w:autoRedefine/>
    <w:qFormat/>
    <w:uiPriority w:val="0"/>
  </w:style>
  <w:style w:type="character" w:styleId="30">
    <w:name w:val="FollowedHyperlink"/>
    <w:basedOn w:val="27"/>
    <w:autoRedefine/>
    <w:qFormat/>
    <w:uiPriority w:val="0"/>
    <w:rPr>
      <w:rFonts w:hint="eastAsia" w:ascii="微软雅黑" w:hAnsi="微软雅黑" w:eastAsia="微软雅黑" w:cs="微软雅黑"/>
      <w:color w:val="02396F"/>
      <w:u w:val="single"/>
    </w:rPr>
  </w:style>
  <w:style w:type="character" w:styleId="31">
    <w:name w:val="Hyperlink"/>
    <w:autoRedefine/>
    <w:qFormat/>
    <w:uiPriority w:val="0"/>
    <w:rPr>
      <w:color w:val="0000FF"/>
      <w:u w:val="single"/>
    </w:rPr>
  </w:style>
  <w:style w:type="character" w:styleId="32">
    <w:name w:val="annotation reference"/>
    <w:autoRedefine/>
    <w:qFormat/>
    <w:uiPriority w:val="0"/>
    <w:rPr>
      <w:sz w:val="21"/>
      <w:szCs w:val="21"/>
    </w:rPr>
  </w:style>
  <w:style w:type="character" w:customStyle="1" w:styleId="33">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paragraph" w:customStyle="1" w:styleId="34">
    <w:name w:val="正文2"/>
    <w:autoRedefine/>
    <w:qFormat/>
    <w:uiPriority w:val="0"/>
    <w:pPr>
      <w:widowControl w:val="0"/>
      <w:adjustRightInd w:val="0"/>
      <w:spacing w:before="156" w:line="360" w:lineRule="auto"/>
      <w:ind w:firstLine="510" w:firstLineChars="200"/>
      <w:jc w:val="both"/>
    </w:pPr>
    <w:rPr>
      <w:rFonts w:ascii="Times New Roman" w:hAnsi="Times New Roman" w:eastAsia="宋体" w:cs="Times New Roman"/>
      <w:kern w:val="2"/>
      <w:sz w:val="24"/>
      <w:szCs w:val="20"/>
      <w:lang w:val="en-US" w:eastAsia="zh-CN" w:bidi="ar-SA"/>
    </w:rPr>
  </w:style>
  <w:style w:type="paragraph" w:customStyle="1" w:styleId="35">
    <w:name w:val="正文缩进1"/>
    <w:next w:val="13"/>
    <w:autoRedefine/>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 w:val="24"/>
      <w:szCs w:val="21"/>
      <w:lang w:val="en-US" w:eastAsia="zh-CN" w:bidi="ar-SA"/>
    </w:rPr>
  </w:style>
  <w:style w:type="paragraph" w:customStyle="1" w:styleId="36">
    <w:name w:val="样式5"/>
    <w:autoRedefine/>
    <w:qFormat/>
    <w:uiPriority w:val="0"/>
    <w:pPr>
      <w:widowControl w:val="0"/>
      <w:adjustRightInd w:val="0"/>
      <w:spacing w:line="440" w:lineRule="exact"/>
      <w:ind w:left="2" w:firstLine="480" w:firstLineChars="200"/>
      <w:jc w:val="both"/>
    </w:pPr>
    <w:rPr>
      <w:rFonts w:ascii="仿宋_GB2312" w:hAnsi="仿宋" w:eastAsia="仿宋_GB2312" w:cs="Times New Roman"/>
      <w:kern w:val="2"/>
      <w:sz w:val="24"/>
      <w:szCs w:val="24"/>
      <w:lang w:val="en-US" w:eastAsia="zh-CN" w:bidi="ar-SA"/>
    </w:rPr>
  </w:style>
  <w:style w:type="paragraph" w:styleId="37">
    <w:name w:val="List Paragraph"/>
    <w:basedOn w:val="1"/>
    <w:autoRedefine/>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38">
    <w:name w:val="表格文字"/>
    <w:next w:val="12"/>
    <w:autoRedefine/>
    <w:qFormat/>
    <w:uiPriority w:val="0"/>
    <w:pPr>
      <w:widowControl w:val="0"/>
      <w:adjustRightInd w:val="0"/>
      <w:spacing w:line="420" w:lineRule="atLeast"/>
      <w:jc w:val="left"/>
      <w:textAlignment w:val="baseline"/>
    </w:pPr>
    <w:rPr>
      <w:rFonts w:ascii="Times New Roman" w:hAnsi="Times New Roman" w:eastAsia="宋体" w:cs="Times New Roman"/>
      <w:kern w:val="0"/>
      <w:sz w:val="21"/>
      <w:szCs w:val="24"/>
      <w:lang w:val="en-US" w:eastAsia="zh-CN" w:bidi="ar-SA"/>
    </w:rPr>
  </w:style>
  <w:style w:type="paragraph" w:customStyle="1" w:styleId="39">
    <w:name w:val="Table Text"/>
    <w:basedOn w:val="1"/>
    <w:autoRedefine/>
    <w:semiHidden/>
    <w:qFormat/>
    <w:uiPriority w:val="0"/>
    <w:rPr>
      <w:rFonts w:ascii="宋体" w:hAnsi="宋体" w:eastAsia="宋体" w:cs="宋体"/>
      <w:sz w:val="24"/>
      <w:szCs w:val="24"/>
      <w:lang w:val="en-US" w:eastAsia="en-US" w:bidi="ar-SA"/>
    </w:rPr>
  </w:style>
  <w:style w:type="table" w:customStyle="1" w:styleId="40">
    <w:name w:val="Table Normal"/>
    <w:autoRedefine/>
    <w:unhideWhenUsed/>
    <w:qFormat/>
    <w:uiPriority w:val="2"/>
    <w:pPr>
      <w:widowControl w:val="0"/>
      <w:autoSpaceDE w:val="0"/>
      <w:autoSpaceDN w:val="0"/>
    </w:pPr>
    <w:rPr>
      <w:rFonts w:ascii="等线" w:hAnsi="等线" w:eastAsia="等线"/>
      <w:sz w:val="22"/>
      <w:szCs w:val="22"/>
      <w:lang w:val="en-US" w:eastAsia="en-US" w:bidi="ar-SA"/>
    </w:rPr>
    <w:tblPr>
      <w:tblCellMar>
        <w:top w:w="0" w:type="dxa"/>
        <w:left w:w="0" w:type="dxa"/>
        <w:bottom w:w="0" w:type="dxa"/>
        <w:right w:w="0" w:type="dxa"/>
      </w:tblCellMar>
    </w:tbl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reader-word-layer reader-word-s1-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
    <w:name w:val="正文段"/>
    <w:basedOn w:val="1"/>
    <w:autoRedefine/>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56351</Words>
  <Characters>59243</Characters>
  <Lines>0</Lines>
  <Paragraphs>0</Paragraphs>
  <TotalTime>0</TotalTime>
  <ScaleCrop>false</ScaleCrop>
  <LinksUpToDate>false</LinksUpToDate>
  <CharactersWithSpaces>63706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2022-09-15T01:14:00Z</dcterms:created>
  <dc:creator>Administrator</dc:creator>
  <cp:lastModifiedBy>美男子</cp:lastModifiedBy>
  <cp:lastPrinted>2024-02-26T03:23:00Z</cp:lastPrinted>
  <dcterms:modified xsi:type="dcterms:W3CDTF">2024-03-28T09:53:31Z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43598E6B20804F41958C1688FC7E02B2</vt:lpwstr>
  </property>
</Properties>
</file>