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4DB5A2">
      <w:pPr>
        <w:widowControl w:val="0"/>
        <w:spacing w:line="360" w:lineRule="auto"/>
        <w:ind w:left="3" w:leftChars="-95" w:right="-275" w:rightChars="-131" w:hanging="202" w:hangingChars="28"/>
        <w:jc w:val="center"/>
        <w:rPr>
          <w:rFonts w:ascii="宋体" w:hAnsi="宋体" w:eastAsia="宋体" w:cs="宋体"/>
          <w:b/>
          <w:bCs/>
          <w:color w:val="auto"/>
          <w:sz w:val="72"/>
          <w:szCs w:val="72"/>
          <w:highlight w:val="none"/>
          <w:lang w:eastAsia="zh-CN"/>
        </w:rPr>
      </w:pPr>
    </w:p>
    <w:p w14:paraId="05EA2F3B">
      <w:pPr>
        <w:widowControl w:val="0"/>
        <w:spacing w:line="360" w:lineRule="auto"/>
        <w:ind w:left="3" w:leftChars="-95" w:right="-275" w:rightChars="-131" w:hanging="202" w:hangingChars="28"/>
        <w:jc w:val="center"/>
        <w:rPr>
          <w:rFonts w:ascii="宋体" w:hAnsi="宋体" w:eastAsia="宋体" w:cs="宋体"/>
          <w:color w:val="auto"/>
          <w:sz w:val="72"/>
          <w:szCs w:val="72"/>
          <w:highlight w:val="none"/>
          <w:lang w:eastAsia="zh-CN"/>
        </w:rPr>
      </w:pPr>
      <w:r>
        <w:rPr>
          <w:rFonts w:hint="eastAsia" w:ascii="宋体" w:hAnsi="宋体" w:eastAsia="宋体" w:cs="宋体"/>
          <w:b/>
          <w:bCs/>
          <w:color w:val="auto"/>
          <w:sz w:val="72"/>
          <w:szCs w:val="72"/>
          <w:highlight w:val="none"/>
          <w:lang w:eastAsia="zh-CN"/>
        </w:rPr>
        <w:t>大华建设项目管理有限公司</w:t>
      </w:r>
    </w:p>
    <w:p w14:paraId="027C7E71">
      <w:pPr>
        <w:pStyle w:val="8"/>
        <w:widowControl w:val="0"/>
        <w:spacing w:line="360" w:lineRule="auto"/>
        <w:ind w:firstLine="420" w:firstLineChars="200"/>
        <w:rPr>
          <w:color w:val="auto"/>
          <w:highlight w:val="none"/>
          <w:lang w:eastAsia="zh-CN"/>
        </w:rPr>
      </w:pPr>
    </w:p>
    <w:p w14:paraId="6F3039BF">
      <w:pPr>
        <w:pStyle w:val="8"/>
        <w:widowControl w:val="0"/>
        <w:spacing w:line="360" w:lineRule="auto"/>
        <w:ind w:firstLine="420" w:firstLineChars="200"/>
        <w:rPr>
          <w:color w:val="auto"/>
          <w:highlight w:val="none"/>
          <w:lang w:eastAsia="zh-CN"/>
        </w:rPr>
      </w:pPr>
    </w:p>
    <w:p w14:paraId="61AC22F8">
      <w:pPr>
        <w:pStyle w:val="8"/>
        <w:widowControl w:val="0"/>
        <w:spacing w:line="360" w:lineRule="auto"/>
        <w:ind w:firstLine="420" w:firstLineChars="200"/>
        <w:rPr>
          <w:color w:val="auto"/>
          <w:highlight w:val="none"/>
          <w:lang w:eastAsia="zh-CN"/>
        </w:rPr>
      </w:pPr>
    </w:p>
    <w:p w14:paraId="1C37215D">
      <w:pPr>
        <w:pStyle w:val="8"/>
        <w:widowControl w:val="0"/>
        <w:spacing w:line="360" w:lineRule="auto"/>
        <w:rPr>
          <w:color w:val="auto"/>
          <w:highlight w:val="none"/>
          <w:lang w:eastAsia="zh-CN"/>
        </w:rPr>
      </w:pPr>
    </w:p>
    <w:p w14:paraId="5ED3332C">
      <w:pPr>
        <w:pStyle w:val="8"/>
        <w:widowControl w:val="0"/>
        <w:spacing w:line="360" w:lineRule="auto"/>
        <w:ind w:firstLine="420" w:firstLineChars="200"/>
        <w:rPr>
          <w:color w:val="auto"/>
          <w:highlight w:val="none"/>
          <w:lang w:eastAsia="zh-CN"/>
        </w:rPr>
      </w:pPr>
    </w:p>
    <w:p w14:paraId="3A4EDEB0">
      <w:pPr>
        <w:pStyle w:val="8"/>
        <w:widowControl w:val="0"/>
        <w:spacing w:line="360" w:lineRule="auto"/>
        <w:ind w:firstLine="420" w:firstLineChars="200"/>
        <w:rPr>
          <w:color w:val="auto"/>
          <w:highlight w:val="none"/>
          <w:lang w:eastAsia="zh-CN"/>
        </w:rPr>
      </w:pPr>
    </w:p>
    <w:p w14:paraId="69F5F6BC">
      <w:pPr>
        <w:widowControl w:val="0"/>
        <w:spacing w:line="360" w:lineRule="auto"/>
        <w:ind w:firstLine="1666" w:firstLineChars="200"/>
        <w:rPr>
          <w:rFonts w:ascii="宋体" w:hAnsi="宋体" w:eastAsia="宋体" w:cs="宋体"/>
          <w:color w:val="auto"/>
          <w:sz w:val="83"/>
          <w:szCs w:val="83"/>
          <w:highlight w:val="none"/>
          <w:lang w:eastAsia="zh-CN"/>
        </w:rPr>
      </w:pPr>
      <w:r>
        <w:rPr>
          <w:rFonts w:ascii="宋体" w:hAnsi="宋体" w:eastAsia="宋体" w:cs="宋体"/>
          <w:b/>
          <w:bCs/>
          <w:color w:val="auto"/>
          <w:sz w:val="83"/>
          <w:szCs w:val="83"/>
          <w:highlight w:val="none"/>
          <w:lang w:eastAsia="zh-CN"/>
        </w:rPr>
        <w:t>竞争性谈判文件</w:t>
      </w:r>
    </w:p>
    <w:p w14:paraId="0C936C9E">
      <w:pPr>
        <w:pStyle w:val="8"/>
        <w:widowControl w:val="0"/>
        <w:spacing w:line="360" w:lineRule="auto"/>
        <w:ind w:firstLine="420" w:firstLineChars="200"/>
        <w:rPr>
          <w:color w:val="auto"/>
          <w:highlight w:val="none"/>
          <w:lang w:eastAsia="zh-CN"/>
        </w:rPr>
      </w:pPr>
    </w:p>
    <w:p w14:paraId="29315571">
      <w:pPr>
        <w:widowControl w:val="0"/>
        <w:spacing w:line="360" w:lineRule="auto"/>
        <w:ind w:firstLine="1245" w:firstLineChars="400"/>
        <w:rPr>
          <w:rFonts w:ascii="宋体" w:hAnsi="宋体" w:eastAsia="宋体" w:cs="宋体"/>
          <w:b/>
          <w:bCs/>
          <w:color w:val="auto"/>
          <w:sz w:val="31"/>
          <w:szCs w:val="31"/>
          <w:highlight w:val="none"/>
          <w:lang w:eastAsia="zh-CN"/>
        </w:rPr>
      </w:pPr>
    </w:p>
    <w:p w14:paraId="749F571E">
      <w:pPr>
        <w:widowControl w:val="0"/>
        <w:spacing w:line="360" w:lineRule="auto"/>
        <w:ind w:firstLine="1245" w:firstLineChars="400"/>
        <w:rPr>
          <w:rFonts w:ascii="宋体" w:hAnsi="宋体" w:eastAsia="宋体" w:cs="宋体"/>
          <w:b/>
          <w:bCs/>
          <w:color w:val="auto"/>
          <w:sz w:val="31"/>
          <w:szCs w:val="31"/>
          <w:highlight w:val="none"/>
          <w:lang w:eastAsia="zh-CN"/>
        </w:rPr>
      </w:pPr>
      <w:r>
        <w:rPr>
          <w:rFonts w:ascii="宋体" w:hAnsi="宋体" w:eastAsia="宋体" w:cs="宋体"/>
          <w:b/>
          <w:bCs/>
          <w:color w:val="auto"/>
          <w:sz w:val="31"/>
          <w:szCs w:val="31"/>
          <w:highlight w:val="none"/>
          <w:lang w:eastAsia="zh-CN"/>
        </w:rPr>
        <w:t>项目名称</w:t>
      </w:r>
      <w:r>
        <w:rPr>
          <w:rFonts w:hint="eastAsia" w:ascii="宋体" w:hAnsi="宋体" w:eastAsia="宋体" w:cs="宋体"/>
          <w:color w:val="auto"/>
          <w:sz w:val="31"/>
          <w:szCs w:val="31"/>
          <w:highlight w:val="none"/>
          <w:lang w:eastAsia="zh-CN"/>
        </w:rPr>
        <w:t>：</w:t>
      </w:r>
      <w:r>
        <w:rPr>
          <w:rFonts w:hint="eastAsia" w:ascii="宋体" w:hAnsi="宋体" w:eastAsia="宋体" w:cs="宋体"/>
          <w:b/>
          <w:bCs/>
          <w:color w:val="auto"/>
          <w:sz w:val="31"/>
          <w:szCs w:val="31"/>
          <w:highlight w:val="none"/>
          <w:lang w:eastAsia="zh-CN"/>
        </w:rPr>
        <w:t>平乐县第二幼儿园户内外玩具设备采购</w:t>
      </w:r>
    </w:p>
    <w:p w14:paraId="084C8278">
      <w:pPr>
        <w:widowControl w:val="0"/>
        <w:spacing w:line="360" w:lineRule="auto"/>
        <w:ind w:firstLine="1232" w:firstLineChars="396"/>
        <w:rPr>
          <w:rFonts w:ascii="宋体" w:hAnsi="宋体" w:eastAsia="宋体" w:cs="宋体"/>
          <w:color w:val="auto"/>
          <w:sz w:val="31"/>
          <w:szCs w:val="31"/>
          <w:highlight w:val="none"/>
          <w:lang w:eastAsia="zh-CN"/>
        </w:rPr>
      </w:pPr>
      <w:r>
        <w:rPr>
          <w:rFonts w:ascii="宋体" w:hAnsi="宋体" w:eastAsia="宋体" w:cs="宋体"/>
          <w:b/>
          <w:bCs/>
          <w:color w:val="auto"/>
          <w:sz w:val="31"/>
          <w:szCs w:val="31"/>
          <w:highlight w:val="none"/>
          <w:lang w:eastAsia="zh-CN"/>
        </w:rPr>
        <w:t>项目编号</w:t>
      </w:r>
      <w:r>
        <w:rPr>
          <w:rFonts w:hint="eastAsia" w:ascii="宋体" w:hAnsi="宋体" w:eastAsia="宋体" w:cs="宋体"/>
          <w:b/>
          <w:bCs/>
          <w:color w:val="auto"/>
          <w:sz w:val="31"/>
          <w:szCs w:val="31"/>
          <w:highlight w:val="none"/>
          <w:lang w:eastAsia="zh-CN"/>
        </w:rPr>
        <w:t>：GLZC2025-J1-300068-DHGS</w:t>
      </w:r>
    </w:p>
    <w:p w14:paraId="330BCFDA">
      <w:pPr>
        <w:pStyle w:val="8"/>
        <w:widowControl w:val="0"/>
        <w:spacing w:line="360" w:lineRule="auto"/>
        <w:ind w:firstLine="420" w:firstLineChars="200"/>
        <w:rPr>
          <w:color w:val="auto"/>
          <w:highlight w:val="none"/>
          <w:lang w:eastAsia="zh-CN"/>
        </w:rPr>
      </w:pPr>
    </w:p>
    <w:p w14:paraId="0B093A93">
      <w:pPr>
        <w:widowControl w:val="0"/>
        <w:spacing w:line="360" w:lineRule="auto"/>
        <w:ind w:firstLine="622" w:firstLineChars="200"/>
        <w:rPr>
          <w:rFonts w:ascii="宋体" w:hAnsi="宋体" w:eastAsia="宋体" w:cs="宋体"/>
          <w:b/>
          <w:bCs/>
          <w:color w:val="auto"/>
          <w:sz w:val="31"/>
          <w:szCs w:val="31"/>
          <w:highlight w:val="none"/>
          <w:lang w:eastAsia="zh-CN"/>
        </w:rPr>
      </w:pPr>
    </w:p>
    <w:p w14:paraId="0048BFDB">
      <w:pPr>
        <w:widowControl w:val="0"/>
        <w:spacing w:line="360" w:lineRule="auto"/>
        <w:ind w:firstLine="622" w:firstLineChars="200"/>
        <w:rPr>
          <w:rFonts w:ascii="宋体" w:hAnsi="宋体" w:eastAsia="宋体" w:cs="宋体"/>
          <w:b/>
          <w:bCs/>
          <w:color w:val="auto"/>
          <w:sz w:val="31"/>
          <w:szCs w:val="31"/>
          <w:highlight w:val="none"/>
          <w:lang w:eastAsia="zh-CN"/>
        </w:rPr>
      </w:pPr>
    </w:p>
    <w:p w14:paraId="6D4EC36C">
      <w:pPr>
        <w:widowControl w:val="0"/>
        <w:spacing w:line="360" w:lineRule="auto"/>
        <w:jc w:val="center"/>
        <w:rPr>
          <w:rFonts w:ascii="宋体" w:hAnsi="宋体" w:eastAsia="宋体" w:cs="宋体"/>
          <w:color w:val="auto"/>
          <w:sz w:val="31"/>
          <w:szCs w:val="31"/>
          <w:highlight w:val="none"/>
          <w:lang w:eastAsia="zh-CN"/>
        </w:rPr>
      </w:pPr>
      <w:r>
        <w:rPr>
          <w:rFonts w:ascii="宋体" w:hAnsi="宋体" w:eastAsia="宋体" w:cs="宋体"/>
          <w:b/>
          <w:bCs/>
          <w:color w:val="auto"/>
          <w:sz w:val="31"/>
          <w:szCs w:val="31"/>
          <w:highlight w:val="none"/>
          <w:lang w:eastAsia="zh-CN"/>
        </w:rPr>
        <w:t>采购代理机构：</w:t>
      </w:r>
      <w:r>
        <w:rPr>
          <w:rFonts w:hint="eastAsia" w:ascii="宋体" w:hAnsi="宋体" w:eastAsia="宋体" w:cs="宋体"/>
          <w:b/>
          <w:bCs/>
          <w:color w:val="auto"/>
          <w:sz w:val="31"/>
          <w:szCs w:val="31"/>
          <w:highlight w:val="none"/>
          <w:lang w:eastAsia="zh-CN"/>
        </w:rPr>
        <w:t>大华建设项目管理有限公司</w:t>
      </w:r>
    </w:p>
    <w:p w14:paraId="79302E51">
      <w:pPr>
        <w:widowControl w:val="0"/>
        <w:spacing w:line="360" w:lineRule="auto"/>
        <w:jc w:val="center"/>
        <w:rPr>
          <w:rFonts w:ascii="宋体" w:hAnsi="宋体" w:eastAsia="宋体" w:cs="宋体"/>
          <w:color w:val="auto"/>
          <w:sz w:val="31"/>
          <w:szCs w:val="31"/>
          <w:highlight w:val="none"/>
        </w:rPr>
      </w:pPr>
      <w:r>
        <w:rPr>
          <w:rFonts w:ascii="宋体" w:hAnsi="宋体" w:eastAsia="宋体" w:cs="宋体"/>
          <w:b/>
          <w:bCs/>
          <w:color w:val="auto"/>
          <w:sz w:val="31"/>
          <w:szCs w:val="31"/>
          <w:highlight w:val="none"/>
        </w:rPr>
        <w:t>2025年</w:t>
      </w:r>
      <w:r>
        <w:rPr>
          <w:rFonts w:hint="eastAsia" w:ascii="宋体" w:hAnsi="宋体" w:eastAsia="宋体" w:cs="宋体"/>
          <w:b/>
          <w:bCs/>
          <w:color w:val="auto"/>
          <w:sz w:val="31"/>
          <w:szCs w:val="31"/>
          <w:highlight w:val="none"/>
          <w:lang w:val="en-US" w:eastAsia="zh-CN"/>
        </w:rPr>
        <w:t>11</w:t>
      </w:r>
      <w:r>
        <w:rPr>
          <w:rFonts w:ascii="宋体" w:hAnsi="宋体" w:eastAsia="宋体" w:cs="宋体"/>
          <w:b/>
          <w:bCs/>
          <w:color w:val="auto"/>
          <w:sz w:val="31"/>
          <w:szCs w:val="31"/>
          <w:highlight w:val="none"/>
        </w:rPr>
        <w:t>月</w:t>
      </w:r>
      <w:r>
        <w:rPr>
          <w:rFonts w:hint="eastAsia" w:ascii="宋体" w:hAnsi="宋体" w:eastAsia="宋体" w:cs="宋体"/>
          <w:b/>
          <w:bCs/>
          <w:color w:val="auto"/>
          <w:sz w:val="31"/>
          <w:szCs w:val="31"/>
          <w:highlight w:val="none"/>
          <w:lang w:val="en-US" w:eastAsia="zh-CN"/>
        </w:rPr>
        <w:t>17</w:t>
      </w:r>
      <w:r>
        <w:rPr>
          <w:rFonts w:ascii="宋体" w:hAnsi="宋体" w:eastAsia="宋体" w:cs="宋体"/>
          <w:b/>
          <w:bCs/>
          <w:color w:val="auto"/>
          <w:sz w:val="31"/>
          <w:szCs w:val="31"/>
          <w:highlight w:val="none"/>
        </w:rPr>
        <w:t>日</w:t>
      </w:r>
    </w:p>
    <w:p w14:paraId="1FD17DC7">
      <w:pPr>
        <w:widowControl w:val="0"/>
        <w:spacing w:line="360" w:lineRule="auto"/>
        <w:ind w:firstLine="620" w:firstLineChars="200"/>
        <w:rPr>
          <w:rFonts w:ascii="宋体" w:hAnsi="宋体" w:eastAsia="宋体" w:cs="宋体"/>
          <w:color w:val="auto"/>
          <w:sz w:val="31"/>
          <w:szCs w:val="31"/>
          <w:highlight w:val="none"/>
        </w:rPr>
        <w:sectPr>
          <w:pgSz w:w="11906" w:h="16839"/>
          <w:pgMar w:top="1417" w:right="1417" w:bottom="1417" w:left="1417" w:header="0" w:footer="0" w:gutter="0"/>
          <w:cols w:space="720" w:num="1"/>
        </w:sectPr>
      </w:pPr>
    </w:p>
    <w:sdt>
      <w:sdtPr>
        <w:rPr>
          <w:rFonts w:ascii="宋体" w:hAnsi="宋体" w:eastAsia="宋体"/>
          <w:color w:val="auto"/>
          <w:sz w:val="44"/>
          <w:szCs w:val="44"/>
          <w:highlight w:val="none"/>
        </w:rPr>
        <w:id w:val="147470290"/>
        <w15:color w:val="DBDBDB"/>
        <w:docPartObj>
          <w:docPartGallery w:val="Table of Contents"/>
          <w:docPartUnique/>
        </w:docPartObj>
      </w:sdtPr>
      <w:sdtEndPr>
        <w:rPr>
          <w:rFonts w:ascii="Calibri" w:hAnsi="Calibri" w:eastAsia="Calibri" w:cs="Calibri"/>
          <w:color w:val="auto"/>
          <w:sz w:val="21"/>
          <w:szCs w:val="31"/>
          <w:highlight w:val="none"/>
        </w:rPr>
      </w:sdtEndPr>
      <w:sdtContent>
        <w:p w14:paraId="42003F2D">
          <w:pPr>
            <w:widowControl w:val="0"/>
            <w:jc w:val="center"/>
            <w:rPr>
              <w:color w:val="auto"/>
              <w:sz w:val="44"/>
              <w:szCs w:val="44"/>
              <w:highlight w:val="none"/>
            </w:rPr>
          </w:pPr>
          <w:r>
            <w:rPr>
              <w:rFonts w:ascii="宋体" w:hAnsi="宋体" w:eastAsia="宋体"/>
              <w:color w:val="auto"/>
              <w:sz w:val="44"/>
              <w:szCs w:val="44"/>
              <w:highlight w:val="none"/>
            </w:rPr>
            <w:t>目</w:t>
          </w:r>
          <w:r>
            <w:rPr>
              <w:rFonts w:hint="eastAsia" w:ascii="宋体" w:hAnsi="宋体" w:eastAsia="宋体"/>
              <w:color w:val="auto"/>
              <w:sz w:val="44"/>
              <w:szCs w:val="44"/>
              <w:highlight w:val="none"/>
              <w:lang w:eastAsia="zh-CN"/>
            </w:rPr>
            <w:t xml:space="preserve">  </w:t>
          </w:r>
          <w:r>
            <w:rPr>
              <w:rFonts w:ascii="宋体" w:hAnsi="宋体" w:eastAsia="宋体"/>
              <w:color w:val="auto"/>
              <w:sz w:val="44"/>
              <w:szCs w:val="44"/>
              <w:highlight w:val="none"/>
            </w:rPr>
            <w:t>录</w:t>
          </w:r>
        </w:p>
        <w:p w14:paraId="7A479FA3">
          <w:pPr>
            <w:pStyle w:val="14"/>
            <w:widowControl w:val="0"/>
            <w:tabs>
              <w:tab w:val="right" w:leader="dot" w:pos="8807"/>
            </w:tabs>
            <w:rPr>
              <w:color w:val="auto"/>
              <w:sz w:val="30"/>
              <w:szCs w:val="30"/>
              <w:highlight w:val="none"/>
            </w:rPr>
          </w:pPr>
          <w:r>
            <w:rPr>
              <w:rFonts w:ascii="Calibri" w:hAnsi="Calibri" w:eastAsia="Calibri" w:cs="Calibri"/>
              <w:color w:val="auto"/>
              <w:sz w:val="30"/>
              <w:szCs w:val="30"/>
              <w:highlight w:val="none"/>
            </w:rPr>
            <w:fldChar w:fldCharType="begin"/>
          </w:r>
          <w:r>
            <w:rPr>
              <w:rFonts w:ascii="Calibri" w:hAnsi="Calibri" w:eastAsia="Calibri" w:cs="Calibri"/>
              <w:color w:val="auto"/>
              <w:sz w:val="30"/>
              <w:szCs w:val="30"/>
              <w:highlight w:val="none"/>
            </w:rPr>
            <w:instrText xml:space="preserve">TOC \o "1-1" \h \u </w:instrText>
          </w:r>
          <w:r>
            <w:rPr>
              <w:rFonts w:ascii="Calibri" w:hAnsi="Calibri" w:eastAsia="Calibri" w:cs="Calibri"/>
              <w:color w:val="auto"/>
              <w:sz w:val="30"/>
              <w:szCs w:val="30"/>
              <w:highlight w:val="none"/>
            </w:rPr>
            <w:fldChar w:fldCharType="separate"/>
          </w:r>
          <w:r>
            <w:rPr>
              <w:color w:val="auto"/>
              <w:highlight w:val="none"/>
            </w:rPr>
            <w:fldChar w:fldCharType="begin"/>
          </w:r>
          <w:r>
            <w:rPr>
              <w:color w:val="auto"/>
              <w:highlight w:val="none"/>
            </w:rPr>
            <w:instrText xml:space="preserve"> HYPERLINK \l "_Toc7047" </w:instrText>
          </w:r>
          <w:r>
            <w:rPr>
              <w:color w:val="auto"/>
              <w:highlight w:val="none"/>
            </w:rPr>
            <w:fldChar w:fldCharType="separate"/>
          </w:r>
          <w:r>
            <w:rPr>
              <w:rFonts w:ascii="宋体" w:hAnsi="宋体" w:eastAsia="宋体" w:cs="宋体"/>
              <w:bCs/>
              <w:color w:val="auto"/>
              <w:sz w:val="30"/>
              <w:szCs w:val="30"/>
              <w:highlight w:val="none"/>
            </w:rPr>
            <w:t>第一章</w:t>
          </w:r>
          <w:r>
            <w:rPr>
              <w:rFonts w:ascii="宋体" w:hAnsi="宋体" w:eastAsia="宋体" w:cs="宋体"/>
              <w:color w:val="auto"/>
              <w:sz w:val="30"/>
              <w:szCs w:val="30"/>
              <w:highlight w:val="none"/>
            </w:rPr>
            <w:t xml:space="preserve"> </w:t>
          </w:r>
          <w:r>
            <w:rPr>
              <w:rFonts w:ascii="宋体" w:hAnsi="宋体" w:eastAsia="宋体" w:cs="宋体"/>
              <w:bCs/>
              <w:color w:val="auto"/>
              <w:sz w:val="30"/>
              <w:szCs w:val="30"/>
              <w:highlight w:val="none"/>
            </w:rPr>
            <w:t>竞争性谈判公告</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_Toc7047 \h </w:instrText>
          </w:r>
          <w:r>
            <w:rPr>
              <w:color w:val="auto"/>
              <w:sz w:val="30"/>
              <w:szCs w:val="30"/>
              <w:highlight w:val="none"/>
            </w:rPr>
            <w:fldChar w:fldCharType="separate"/>
          </w:r>
          <w:r>
            <w:rPr>
              <w:color w:val="auto"/>
              <w:sz w:val="30"/>
              <w:szCs w:val="30"/>
              <w:highlight w:val="none"/>
            </w:rPr>
            <w:t>1</w:t>
          </w:r>
          <w:r>
            <w:rPr>
              <w:color w:val="auto"/>
              <w:sz w:val="30"/>
              <w:szCs w:val="30"/>
              <w:highlight w:val="none"/>
            </w:rPr>
            <w:fldChar w:fldCharType="end"/>
          </w:r>
          <w:r>
            <w:rPr>
              <w:color w:val="auto"/>
              <w:sz w:val="30"/>
              <w:szCs w:val="30"/>
              <w:highlight w:val="none"/>
            </w:rPr>
            <w:fldChar w:fldCharType="end"/>
          </w:r>
        </w:p>
        <w:p w14:paraId="7B39C05E">
          <w:pPr>
            <w:pStyle w:val="14"/>
            <w:widowControl w:val="0"/>
            <w:tabs>
              <w:tab w:val="right" w:leader="dot" w:pos="8807"/>
            </w:tabs>
            <w:rPr>
              <w:rFonts w:ascii="Calibri" w:hAnsi="Calibri" w:eastAsia="Calibri" w:cs="Calibri"/>
              <w:color w:val="auto"/>
              <w:sz w:val="30"/>
              <w:szCs w:val="30"/>
              <w:highlight w:val="none"/>
            </w:rPr>
          </w:pPr>
        </w:p>
        <w:p w14:paraId="5073A1F7">
          <w:pPr>
            <w:pStyle w:val="14"/>
            <w:widowControl w:val="0"/>
            <w:tabs>
              <w:tab w:val="right" w:leader="dot" w:pos="8807"/>
            </w:tabs>
            <w:rPr>
              <w:color w:val="auto"/>
              <w:sz w:val="30"/>
              <w:szCs w:val="30"/>
              <w:highlight w:val="none"/>
            </w:rPr>
          </w:pPr>
          <w:r>
            <w:rPr>
              <w:color w:val="auto"/>
              <w:highlight w:val="none"/>
            </w:rPr>
            <w:fldChar w:fldCharType="begin"/>
          </w:r>
          <w:r>
            <w:rPr>
              <w:color w:val="auto"/>
              <w:highlight w:val="none"/>
            </w:rPr>
            <w:instrText xml:space="preserve"> HYPERLINK \l "_Toc9984" </w:instrText>
          </w:r>
          <w:r>
            <w:rPr>
              <w:color w:val="auto"/>
              <w:highlight w:val="none"/>
            </w:rPr>
            <w:fldChar w:fldCharType="separate"/>
          </w:r>
          <w:r>
            <w:rPr>
              <w:rFonts w:ascii="宋体" w:hAnsi="宋体" w:eastAsia="宋体" w:cs="宋体"/>
              <w:bCs/>
              <w:color w:val="auto"/>
              <w:sz w:val="30"/>
              <w:szCs w:val="30"/>
              <w:highlight w:val="none"/>
            </w:rPr>
            <w:t>第二章</w:t>
          </w:r>
          <w:r>
            <w:rPr>
              <w:rFonts w:ascii="宋体" w:hAnsi="宋体" w:eastAsia="宋体" w:cs="宋体"/>
              <w:color w:val="auto"/>
              <w:sz w:val="30"/>
              <w:szCs w:val="30"/>
              <w:highlight w:val="none"/>
            </w:rPr>
            <w:t xml:space="preserve"> </w:t>
          </w:r>
          <w:r>
            <w:rPr>
              <w:rFonts w:ascii="宋体" w:hAnsi="宋体" w:eastAsia="宋体" w:cs="宋体"/>
              <w:bCs/>
              <w:color w:val="auto"/>
              <w:sz w:val="30"/>
              <w:szCs w:val="30"/>
              <w:highlight w:val="none"/>
            </w:rPr>
            <w:t>供应商须知</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_Toc9984 \h </w:instrText>
          </w:r>
          <w:r>
            <w:rPr>
              <w:color w:val="auto"/>
              <w:sz w:val="30"/>
              <w:szCs w:val="30"/>
              <w:highlight w:val="none"/>
            </w:rPr>
            <w:fldChar w:fldCharType="separate"/>
          </w:r>
          <w:r>
            <w:rPr>
              <w:color w:val="auto"/>
              <w:sz w:val="30"/>
              <w:szCs w:val="30"/>
              <w:highlight w:val="none"/>
            </w:rPr>
            <w:t>4</w:t>
          </w:r>
          <w:r>
            <w:rPr>
              <w:color w:val="auto"/>
              <w:sz w:val="30"/>
              <w:szCs w:val="30"/>
              <w:highlight w:val="none"/>
            </w:rPr>
            <w:fldChar w:fldCharType="end"/>
          </w:r>
          <w:r>
            <w:rPr>
              <w:color w:val="auto"/>
              <w:sz w:val="30"/>
              <w:szCs w:val="30"/>
              <w:highlight w:val="none"/>
            </w:rPr>
            <w:fldChar w:fldCharType="end"/>
          </w:r>
        </w:p>
        <w:p w14:paraId="5A65C064">
          <w:pPr>
            <w:pStyle w:val="14"/>
            <w:widowControl w:val="0"/>
            <w:tabs>
              <w:tab w:val="right" w:leader="dot" w:pos="8807"/>
            </w:tabs>
            <w:rPr>
              <w:color w:val="auto"/>
              <w:sz w:val="30"/>
              <w:szCs w:val="30"/>
              <w:highlight w:val="none"/>
            </w:rPr>
          </w:pPr>
        </w:p>
        <w:p w14:paraId="2B2C3266">
          <w:pPr>
            <w:pStyle w:val="14"/>
            <w:widowControl w:val="0"/>
            <w:tabs>
              <w:tab w:val="right" w:leader="dot" w:pos="8807"/>
            </w:tabs>
            <w:rPr>
              <w:color w:val="auto"/>
              <w:sz w:val="30"/>
              <w:szCs w:val="30"/>
              <w:highlight w:val="none"/>
            </w:rPr>
          </w:pPr>
          <w:r>
            <w:rPr>
              <w:color w:val="auto"/>
              <w:highlight w:val="none"/>
            </w:rPr>
            <w:fldChar w:fldCharType="begin"/>
          </w:r>
          <w:r>
            <w:rPr>
              <w:color w:val="auto"/>
              <w:highlight w:val="none"/>
            </w:rPr>
            <w:instrText xml:space="preserve"> HYPERLINK \l "_Toc32758" </w:instrText>
          </w:r>
          <w:r>
            <w:rPr>
              <w:color w:val="auto"/>
              <w:highlight w:val="none"/>
            </w:rPr>
            <w:fldChar w:fldCharType="separate"/>
          </w:r>
          <w:r>
            <w:rPr>
              <w:rFonts w:ascii="宋体" w:hAnsi="宋体" w:eastAsia="宋体" w:cs="宋体"/>
              <w:bCs/>
              <w:color w:val="auto"/>
              <w:sz w:val="30"/>
              <w:szCs w:val="30"/>
              <w:highlight w:val="none"/>
            </w:rPr>
            <w:t>第三章</w:t>
          </w:r>
          <w:r>
            <w:rPr>
              <w:rFonts w:ascii="宋体" w:hAnsi="宋体" w:eastAsia="宋体" w:cs="宋体"/>
              <w:color w:val="auto"/>
              <w:sz w:val="30"/>
              <w:szCs w:val="30"/>
              <w:highlight w:val="none"/>
            </w:rPr>
            <w:t xml:space="preserve"> </w:t>
          </w:r>
          <w:r>
            <w:rPr>
              <w:rFonts w:ascii="宋体" w:hAnsi="宋体" w:eastAsia="宋体" w:cs="宋体"/>
              <w:bCs/>
              <w:color w:val="auto"/>
              <w:sz w:val="30"/>
              <w:szCs w:val="30"/>
              <w:highlight w:val="none"/>
            </w:rPr>
            <w:t>采购需求</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_Toc32758 \h </w:instrText>
          </w:r>
          <w:r>
            <w:rPr>
              <w:color w:val="auto"/>
              <w:sz w:val="30"/>
              <w:szCs w:val="30"/>
              <w:highlight w:val="none"/>
            </w:rPr>
            <w:fldChar w:fldCharType="separate"/>
          </w:r>
          <w:r>
            <w:rPr>
              <w:color w:val="auto"/>
              <w:sz w:val="30"/>
              <w:szCs w:val="30"/>
              <w:highlight w:val="none"/>
            </w:rPr>
            <w:t>27</w:t>
          </w:r>
          <w:r>
            <w:rPr>
              <w:color w:val="auto"/>
              <w:sz w:val="30"/>
              <w:szCs w:val="30"/>
              <w:highlight w:val="none"/>
            </w:rPr>
            <w:fldChar w:fldCharType="end"/>
          </w:r>
          <w:r>
            <w:rPr>
              <w:color w:val="auto"/>
              <w:sz w:val="30"/>
              <w:szCs w:val="30"/>
              <w:highlight w:val="none"/>
            </w:rPr>
            <w:fldChar w:fldCharType="end"/>
          </w:r>
        </w:p>
        <w:p w14:paraId="6F3D16E8">
          <w:pPr>
            <w:pStyle w:val="14"/>
            <w:widowControl w:val="0"/>
            <w:tabs>
              <w:tab w:val="right" w:leader="dot" w:pos="8807"/>
            </w:tabs>
            <w:rPr>
              <w:rFonts w:ascii="Calibri" w:hAnsi="Calibri" w:eastAsia="Calibri" w:cs="Calibri"/>
              <w:color w:val="auto"/>
              <w:sz w:val="30"/>
              <w:szCs w:val="30"/>
              <w:highlight w:val="none"/>
            </w:rPr>
          </w:pPr>
        </w:p>
        <w:p w14:paraId="54FA9BC8">
          <w:pPr>
            <w:pStyle w:val="14"/>
            <w:widowControl w:val="0"/>
            <w:tabs>
              <w:tab w:val="right" w:leader="dot" w:pos="8807"/>
            </w:tabs>
            <w:rPr>
              <w:color w:val="auto"/>
              <w:sz w:val="30"/>
              <w:szCs w:val="30"/>
              <w:highlight w:val="none"/>
            </w:rPr>
          </w:pPr>
          <w:r>
            <w:rPr>
              <w:color w:val="auto"/>
              <w:highlight w:val="none"/>
            </w:rPr>
            <w:fldChar w:fldCharType="begin"/>
          </w:r>
          <w:r>
            <w:rPr>
              <w:color w:val="auto"/>
              <w:highlight w:val="none"/>
            </w:rPr>
            <w:instrText xml:space="preserve"> HYPERLINK \l "_Toc25408" </w:instrText>
          </w:r>
          <w:r>
            <w:rPr>
              <w:color w:val="auto"/>
              <w:highlight w:val="none"/>
            </w:rPr>
            <w:fldChar w:fldCharType="separate"/>
          </w:r>
          <w:r>
            <w:rPr>
              <w:rFonts w:hint="eastAsia" w:ascii="宋体" w:hAnsi="宋体" w:eastAsia="宋体" w:cs="宋体"/>
              <w:bCs/>
              <w:color w:val="auto"/>
              <w:sz w:val="30"/>
              <w:szCs w:val="30"/>
              <w:highlight w:val="none"/>
            </w:rPr>
            <w:t xml:space="preserve">第四章 </w:t>
          </w:r>
          <w:r>
            <w:rPr>
              <w:rFonts w:ascii="宋体" w:hAnsi="宋体" w:eastAsia="宋体" w:cs="宋体"/>
              <w:bCs/>
              <w:color w:val="auto"/>
              <w:sz w:val="30"/>
              <w:szCs w:val="30"/>
              <w:highlight w:val="none"/>
            </w:rPr>
            <w:t>评审办法</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_Toc25408 \h </w:instrText>
          </w:r>
          <w:r>
            <w:rPr>
              <w:color w:val="auto"/>
              <w:sz w:val="30"/>
              <w:szCs w:val="30"/>
              <w:highlight w:val="none"/>
            </w:rPr>
            <w:fldChar w:fldCharType="separate"/>
          </w:r>
          <w:r>
            <w:rPr>
              <w:color w:val="auto"/>
              <w:sz w:val="30"/>
              <w:szCs w:val="30"/>
              <w:highlight w:val="none"/>
            </w:rPr>
            <w:t>60</w:t>
          </w:r>
          <w:r>
            <w:rPr>
              <w:color w:val="auto"/>
              <w:sz w:val="30"/>
              <w:szCs w:val="30"/>
              <w:highlight w:val="none"/>
            </w:rPr>
            <w:fldChar w:fldCharType="end"/>
          </w:r>
          <w:r>
            <w:rPr>
              <w:color w:val="auto"/>
              <w:sz w:val="30"/>
              <w:szCs w:val="30"/>
              <w:highlight w:val="none"/>
            </w:rPr>
            <w:fldChar w:fldCharType="end"/>
          </w:r>
        </w:p>
        <w:p w14:paraId="26ECF92E">
          <w:pPr>
            <w:pStyle w:val="14"/>
            <w:widowControl w:val="0"/>
            <w:tabs>
              <w:tab w:val="right" w:leader="dot" w:pos="8807"/>
            </w:tabs>
            <w:rPr>
              <w:rFonts w:ascii="Calibri" w:hAnsi="Calibri" w:eastAsia="Calibri" w:cs="Calibri"/>
              <w:color w:val="auto"/>
              <w:sz w:val="30"/>
              <w:szCs w:val="30"/>
              <w:highlight w:val="none"/>
            </w:rPr>
          </w:pPr>
        </w:p>
        <w:p w14:paraId="333C85EB">
          <w:pPr>
            <w:pStyle w:val="14"/>
            <w:widowControl w:val="0"/>
            <w:tabs>
              <w:tab w:val="right" w:leader="dot" w:pos="8807"/>
            </w:tabs>
            <w:rPr>
              <w:color w:val="auto"/>
              <w:sz w:val="30"/>
              <w:szCs w:val="30"/>
              <w:highlight w:val="none"/>
            </w:rPr>
          </w:pPr>
          <w:r>
            <w:rPr>
              <w:color w:val="auto"/>
              <w:highlight w:val="none"/>
            </w:rPr>
            <w:fldChar w:fldCharType="begin"/>
          </w:r>
          <w:r>
            <w:rPr>
              <w:color w:val="auto"/>
              <w:highlight w:val="none"/>
            </w:rPr>
            <w:instrText xml:space="preserve"> HYPERLINK \l "_Toc17335" </w:instrText>
          </w:r>
          <w:r>
            <w:rPr>
              <w:color w:val="auto"/>
              <w:highlight w:val="none"/>
            </w:rPr>
            <w:fldChar w:fldCharType="separate"/>
          </w:r>
          <w:r>
            <w:rPr>
              <w:rFonts w:ascii="宋体" w:hAnsi="宋体" w:eastAsia="宋体" w:cs="宋体"/>
              <w:bCs/>
              <w:color w:val="auto"/>
              <w:sz w:val="30"/>
              <w:szCs w:val="30"/>
              <w:highlight w:val="none"/>
            </w:rPr>
            <w:t>第五章</w:t>
          </w:r>
          <w:r>
            <w:rPr>
              <w:rFonts w:ascii="宋体" w:hAnsi="宋体" w:eastAsia="宋体" w:cs="宋体"/>
              <w:color w:val="auto"/>
              <w:sz w:val="30"/>
              <w:szCs w:val="30"/>
              <w:highlight w:val="none"/>
            </w:rPr>
            <w:t xml:space="preserve"> </w:t>
          </w:r>
          <w:r>
            <w:rPr>
              <w:rFonts w:ascii="宋体" w:hAnsi="宋体" w:eastAsia="宋体" w:cs="宋体"/>
              <w:bCs/>
              <w:color w:val="auto"/>
              <w:sz w:val="30"/>
              <w:szCs w:val="30"/>
              <w:highlight w:val="none"/>
            </w:rPr>
            <w:t>政府采购合同（合同主要条款及格式）</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_Toc17335 \h </w:instrText>
          </w:r>
          <w:r>
            <w:rPr>
              <w:color w:val="auto"/>
              <w:sz w:val="30"/>
              <w:szCs w:val="30"/>
              <w:highlight w:val="none"/>
            </w:rPr>
            <w:fldChar w:fldCharType="separate"/>
          </w:r>
          <w:r>
            <w:rPr>
              <w:color w:val="auto"/>
              <w:sz w:val="30"/>
              <w:szCs w:val="30"/>
              <w:highlight w:val="none"/>
            </w:rPr>
            <w:t>63</w:t>
          </w:r>
          <w:r>
            <w:rPr>
              <w:color w:val="auto"/>
              <w:sz w:val="30"/>
              <w:szCs w:val="30"/>
              <w:highlight w:val="none"/>
            </w:rPr>
            <w:fldChar w:fldCharType="end"/>
          </w:r>
          <w:r>
            <w:rPr>
              <w:color w:val="auto"/>
              <w:sz w:val="30"/>
              <w:szCs w:val="30"/>
              <w:highlight w:val="none"/>
            </w:rPr>
            <w:fldChar w:fldCharType="end"/>
          </w:r>
        </w:p>
        <w:p w14:paraId="27260BC1">
          <w:pPr>
            <w:pStyle w:val="14"/>
            <w:widowControl w:val="0"/>
            <w:tabs>
              <w:tab w:val="right" w:leader="dot" w:pos="8807"/>
            </w:tabs>
            <w:rPr>
              <w:rFonts w:ascii="Calibri" w:hAnsi="Calibri" w:eastAsia="Calibri" w:cs="Calibri"/>
              <w:color w:val="auto"/>
              <w:sz w:val="30"/>
              <w:szCs w:val="30"/>
              <w:highlight w:val="none"/>
            </w:rPr>
          </w:pPr>
        </w:p>
        <w:p w14:paraId="6DE01315">
          <w:pPr>
            <w:pStyle w:val="14"/>
            <w:widowControl w:val="0"/>
            <w:tabs>
              <w:tab w:val="right" w:leader="dot" w:pos="8807"/>
            </w:tabs>
            <w:rPr>
              <w:color w:val="auto"/>
              <w:sz w:val="30"/>
              <w:szCs w:val="30"/>
              <w:highlight w:val="none"/>
            </w:rPr>
          </w:pPr>
          <w:r>
            <w:rPr>
              <w:color w:val="auto"/>
              <w:highlight w:val="none"/>
            </w:rPr>
            <w:fldChar w:fldCharType="begin"/>
          </w:r>
          <w:r>
            <w:rPr>
              <w:color w:val="auto"/>
              <w:highlight w:val="none"/>
            </w:rPr>
            <w:instrText xml:space="preserve"> HYPERLINK \l "_Toc20031" </w:instrText>
          </w:r>
          <w:r>
            <w:rPr>
              <w:color w:val="auto"/>
              <w:highlight w:val="none"/>
            </w:rPr>
            <w:fldChar w:fldCharType="separate"/>
          </w:r>
          <w:r>
            <w:rPr>
              <w:rFonts w:ascii="宋体" w:hAnsi="宋体" w:eastAsia="宋体" w:cs="宋体"/>
              <w:bCs/>
              <w:color w:val="auto"/>
              <w:sz w:val="30"/>
              <w:szCs w:val="30"/>
              <w:highlight w:val="none"/>
            </w:rPr>
            <w:t>第六章</w:t>
          </w:r>
          <w:r>
            <w:rPr>
              <w:rFonts w:ascii="宋体" w:hAnsi="宋体" w:eastAsia="宋体" w:cs="宋体"/>
              <w:color w:val="auto"/>
              <w:sz w:val="30"/>
              <w:szCs w:val="30"/>
              <w:highlight w:val="none"/>
            </w:rPr>
            <w:t xml:space="preserve"> </w:t>
          </w:r>
          <w:r>
            <w:rPr>
              <w:rFonts w:ascii="宋体" w:hAnsi="宋体" w:eastAsia="宋体" w:cs="宋体"/>
              <w:bCs/>
              <w:color w:val="auto"/>
              <w:sz w:val="30"/>
              <w:szCs w:val="30"/>
              <w:highlight w:val="none"/>
            </w:rPr>
            <w:t>响应文件（格式）</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_Toc20031 \h </w:instrText>
          </w:r>
          <w:r>
            <w:rPr>
              <w:color w:val="auto"/>
              <w:sz w:val="30"/>
              <w:szCs w:val="30"/>
              <w:highlight w:val="none"/>
            </w:rPr>
            <w:fldChar w:fldCharType="separate"/>
          </w:r>
          <w:r>
            <w:rPr>
              <w:color w:val="auto"/>
              <w:sz w:val="30"/>
              <w:szCs w:val="30"/>
              <w:highlight w:val="none"/>
            </w:rPr>
            <w:t>67</w:t>
          </w:r>
          <w:r>
            <w:rPr>
              <w:color w:val="auto"/>
              <w:sz w:val="30"/>
              <w:szCs w:val="30"/>
              <w:highlight w:val="none"/>
            </w:rPr>
            <w:fldChar w:fldCharType="end"/>
          </w:r>
          <w:r>
            <w:rPr>
              <w:color w:val="auto"/>
              <w:sz w:val="30"/>
              <w:szCs w:val="30"/>
              <w:highlight w:val="none"/>
            </w:rPr>
            <w:fldChar w:fldCharType="end"/>
          </w:r>
        </w:p>
        <w:p w14:paraId="7FD9CAFC">
          <w:pPr>
            <w:pStyle w:val="14"/>
            <w:widowControl w:val="0"/>
            <w:tabs>
              <w:tab w:val="right" w:leader="dot" w:pos="8807"/>
            </w:tabs>
            <w:rPr>
              <w:color w:val="auto"/>
              <w:sz w:val="30"/>
              <w:szCs w:val="30"/>
              <w:highlight w:val="none"/>
            </w:rPr>
          </w:pPr>
        </w:p>
        <w:p w14:paraId="5077DBDC">
          <w:pPr>
            <w:widowControl w:val="0"/>
            <w:spacing w:line="360" w:lineRule="auto"/>
            <w:ind w:firstLine="600" w:firstLineChars="200"/>
            <w:rPr>
              <w:rFonts w:ascii="Calibri" w:hAnsi="Calibri" w:eastAsia="Calibri" w:cs="Calibri"/>
              <w:color w:val="auto"/>
              <w:szCs w:val="31"/>
              <w:highlight w:val="none"/>
            </w:rPr>
          </w:pPr>
          <w:r>
            <w:rPr>
              <w:rFonts w:ascii="Calibri" w:hAnsi="Calibri" w:eastAsia="Calibri" w:cs="Calibri"/>
              <w:color w:val="auto"/>
              <w:sz w:val="30"/>
              <w:szCs w:val="30"/>
              <w:highlight w:val="none"/>
            </w:rPr>
            <w:fldChar w:fldCharType="end"/>
          </w:r>
        </w:p>
      </w:sdtContent>
    </w:sdt>
    <w:p w14:paraId="4D647E15">
      <w:pPr>
        <w:widowControl w:val="0"/>
        <w:spacing w:line="360" w:lineRule="auto"/>
        <w:ind w:firstLine="420" w:firstLineChars="200"/>
        <w:rPr>
          <w:rFonts w:ascii="Calibri" w:hAnsi="Calibri" w:eastAsia="Calibri" w:cs="Calibri"/>
          <w:color w:val="auto"/>
          <w:szCs w:val="31"/>
          <w:highlight w:val="none"/>
        </w:rPr>
        <w:sectPr>
          <w:footerReference r:id="rId3" w:type="default"/>
          <w:pgSz w:w="11906" w:h="16839"/>
          <w:pgMar w:top="1417" w:right="1417" w:bottom="1417" w:left="1417" w:header="0" w:footer="1135" w:gutter="0"/>
          <w:cols w:space="720" w:num="1"/>
        </w:sectPr>
      </w:pPr>
      <w:bookmarkStart w:id="43" w:name="_GoBack"/>
      <w:bookmarkEnd w:id="43"/>
    </w:p>
    <w:p w14:paraId="66288B75">
      <w:pPr>
        <w:widowControl w:val="0"/>
        <w:spacing w:line="360" w:lineRule="auto"/>
        <w:jc w:val="center"/>
        <w:outlineLvl w:val="0"/>
        <w:rPr>
          <w:rFonts w:ascii="宋体" w:hAnsi="宋体" w:eastAsia="宋体" w:cs="宋体"/>
          <w:color w:val="auto"/>
          <w:sz w:val="31"/>
          <w:szCs w:val="31"/>
          <w:highlight w:val="none"/>
        </w:rPr>
      </w:pPr>
      <w:bookmarkStart w:id="0" w:name="bookmark1"/>
      <w:bookmarkEnd w:id="0"/>
      <w:bookmarkStart w:id="1" w:name="bookmark2"/>
      <w:bookmarkEnd w:id="1"/>
      <w:bookmarkStart w:id="2" w:name="_Toc7047"/>
      <w:r>
        <w:rPr>
          <w:rFonts w:ascii="宋体" w:hAnsi="宋体" w:eastAsia="宋体" w:cs="宋体"/>
          <w:b/>
          <w:bCs/>
          <w:color w:val="auto"/>
          <w:sz w:val="31"/>
          <w:szCs w:val="31"/>
          <w:highlight w:val="none"/>
        </w:rPr>
        <w:t>第一章</w:t>
      </w:r>
      <w:r>
        <w:rPr>
          <w:rFonts w:ascii="宋体" w:hAnsi="宋体" w:eastAsia="宋体" w:cs="宋体"/>
          <w:color w:val="auto"/>
          <w:sz w:val="31"/>
          <w:szCs w:val="31"/>
          <w:highlight w:val="none"/>
        </w:rPr>
        <w:t xml:space="preserve"> </w:t>
      </w:r>
      <w:r>
        <w:rPr>
          <w:rFonts w:ascii="宋体" w:hAnsi="宋体" w:eastAsia="宋体" w:cs="宋体"/>
          <w:b/>
          <w:bCs/>
          <w:color w:val="auto"/>
          <w:sz w:val="31"/>
          <w:szCs w:val="31"/>
          <w:highlight w:val="none"/>
        </w:rPr>
        <w:t>竞争性谈判公告</w:t>
      </w:r>
      <w:bookmarkEnd w:id="2"/>
    </w:p>
    <w:p w14:paraId="2E718A46">
      <w:pPr>
        <w:widowControl w:val="0"/>
        <w:spacing w:line="360" w:lineRule="auto"/>
        <w:ind w:firstLine="420" w:firstLineChars="200"/>
        <w:rPr>
          <w:color w:val="auto"/>
          <w:highlight w:val="none"/>
        </w:rPr>
      </w:pPr>
    </w:p>
    <w:tbl>
      <w:tblPr>
        <w:tblStyle w:val="23"/>
        <w:tblW w:w="9471"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471"/>
      </w:tblGrid>
      <w:tr w14:paraId="67825989">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410" w:hRule="atLeast"/>
        </w:trPr>
        <w:tc>
          <w:tcPr>
            <w:tcW w:w="9471" w:type="dxa"/>
          </w:tcPr>
          <w:p w14:paraId="04B32FA4">
            <w:pPr>
              <w:pStyle w:val="24"/>
              <w:widowControl w:val="0"/>
              <w:spacing w:line="360" w:lineRule="auto"/>
              <w:ind w:firstLine="420" w:firstLineChars="200"/>
              <w:rPr>
                <w:color w:val="auto"/>
                <w:sz w:val="21"/>
                <w:szCs w:val="21"/>
                <w:highlight w:val="none"/>
                <w:lang w:eastAsia="zh-CN"/>
              </w:rPr>
            </w:pPr>
            <w:r>
              <w:rPr>
                <w:color w:val="auto"/>
                <w:sz w:val="21"/>
                <w:szCs w:val="21"/>
                <w:highlight w:val="none"/>
                <w:lang w:eastAsia="zh-CN"/>
              </w:rPr>
              <w:t>项目概况</w:t>
            </w:r>
          </w:p>
          <w:p w14:paraId="7A82A1B3">
            <w:pPr>
              <w:pStyle w:val="24"/>
              <w:widowControl w:val="0"/>
              <w:spacing w:line="360" w:lineRule="auto"/>
              <w:ind w:firstLine="420" w:firstLineChars="200"/>
              <w:rPr>
                <w:color w:val="auto"/>
                <w:sz w:val="21"/>
                <w:szCs w:val="21"/>
                <w:highlight w:val="none"/>
                <w:lang w:eastAsia="zh-CN"/>
              </w:rPr>
            </w:pPr>
            <w:r>
              <w:rPr>
                <w:rFonts w:hint="eastAsia"/>
                <w:color w:val="auto"/>
                <w:sz w:val="21"/>
                <w:szCs w:val="21"/>
                <w:highlight w:val="none"/>
                <w:lang w:eastAsia="zh-CN"/>
              </w:rPr>
              <w:t>平乐县第二幼儿园户内外玩具设备采购</w:t>
            </w:r>
            <w:r>
              <w:rPr>
                <w:color w:val="auto"/>
                <w:sz w:val="21"/>
                <w:szCs w:val="21"/>
                <w:highlight w:val="none"/>
                <w:lang w:eastAsia="zh-CN"/>
              </w:rPr>
              <w:t>采购项目的潜在供应商应在广西政府采购云平台线上获取获取采购文件，并于2025年</w:t>
            </w:r>
            <w:r>
              <w:rPr>
                <w:rFonts w:hint="eastAsia"/>
                <w:color w:val="auto"/>
                <w:sz w:val="21"/>
                <w:szCs w:val="21"/>
                <w:highlight w:val="none"/>
                <w:lang w:val="en-US" w:eastAsia="zh-CN"/>
              </w:rPr>
              <w:t>11</w:t>
            </w:r>
            <w:r>
              <w:rPr>
                <w:color w:val="auto"/>
                <w:sz w:val="21"/>
                <w:szCs w:val="21"/>
                <w:highlight w:val="none"/>
                <w:lang w:eastAsia="zh-CN"/>
              </w:rPr>
              <w:t>月</w:t>
            </w:r>
            <w:r>
              <w:rPr>
                <w:rFonts w:hint="eastAsia"/>
                <w:color w:val="auto"/>
                <w:sz w:val="21"/>
                <w:szCs w:val="21"/>
                <w:highlight w:val="none"/>
                <w:lang w:val="en-US" w:eastAsia="zh-CN"/>
              </w:rPr>
              <w:t>25</w:t>
            </w:r>
            <w:r>
              <w:rPr>
                <w:color w:val="auto"/>
                <w:sz w:val="21"/>
                <w:szCs w:val="21"/>
                <w:highlight w:val="none"/>
                <w:lang w:eastAsia="zh-CN"/>
              </w:rPr>
              <w:t>日</w:t>
            </w:r>
            <w:r>
              <w:rPr>
                <w:rFonts w:hint="eastAsia"/>
                <w:color w:val="auto"/>
                <w:sz w:val="21"/>
                <w:szCs w:val="21"/>
                <w:highlight w:val="none"/>
                <w:lang w:val="en-US" w:eastAsia="zh-CN"/>
              </w:rPr>
              <w:t>09</w:t>
            </w:r>
            <w:r>
              <w:rPr>
                <w:color w:val="auto"/>
                <w:sz w:val="21"/>
                <w:szCs w:val="21"/>
                <w:highlight w:val="none"/>
                <w:lang w:eastAsia="zh-CN"/>
              </w:rPr>
              <w:t>:30（北京时间）前提交响应文件。</w:t>
            </w:r>
          </w:p>
        </w:tc>
      </w:tr>
    </w:tbl>
    <w:p w14:paraId="11204A15">
      <w:pPr>
        <w:pStyle w:val="8"/>
        <w:widowControl w:val="0"/>
        <w:spacing w:line="360" w:lineRule="auto"/>
        <w:ind w:firstLine="420" w:firstLineChars="200"/>
        <w:rPr>
          <w:color w:val="auto"/>
          <w:highlight w:val="none"/>
          <w:lang w:eastAsia="zh-CN"/>
        </w:rPr>
      </w:pPr>
    </w:p>
    <w:p w14:paraId="1072BF31">
      <w:pPr>
        <w:widowControl w:val="0"/>
        <w:spacing w:line="360" w:lineRule="auto"/>
        <w:rPr>
          <w:rFonts w:ascii="宋体" w:hAnsi="宋体" w:eastAsia="宋体" w:cs="宋体"/>
          <w:color w:val="auto"/>
          <w:highlight w:val="none"/>
          <w:lang w:eastAsia="zh-CN"/>
        </w:rPr>
      </w:pPr>
      <w:r>
        <w:rPr>
          <w:rFonts w:ascii="宋体" w:hAnsi="宋体" w:eastAsia="宋体" w:cs="宋体"/>
          <w:b/>
          <w:bCs/>
          <w:color w:val="auto"/>
          <w:highlight w:val="none"/>
          <w:lang w:eastAsia="zh-CN"/>
        </w:rPr>
        <w:t>一、项目基本情况</w:t>
      </w:r>
    </w:p>
    <w:p w14:paraId="0D669ECD">
      <w:pPr>
        <w:widowControl w:val="0"/>
        <w:spacing w:line="360" w:lineRule="auto"/>
        <w:rPr>
          <w:rFonts w:ascii="宋体" w:hAnsi="宋体" w:eastAsia="宋体" w:cs="宋体"/>
          <w:color w:val="auto"/>
          <w:highlight w:val="none"/>
          <w:lang w:eastAsia="zh-CN"/>
        </w:rPr>
      </w:pPr>
      <w:r>
        <w:rPr>
          <w:rFonts w:ascii="宋体" w:hAnsi="宋体" w:eastAsia="宋体" w:cs="宋体"/>
          <w:color w:val="auto"/>
          <w:highlight w:val="none"/>
          <w:lang w:eastAsia="zh-CN"/>
        </w:rPr>
        <w:t>项目编号：</w:t>
      </w:r>
      <w:r>
        <w:rPr>
          <w:rFonts w:hint="eastAsia" w:ascii="宋体" w:hAnsi="宋体" w:eastAsia="宋体" w:cs="宋体"/>
          <w:color w:val="auto"/>
          <w:highlight w:val="none"/>
          <w:lang w:eastAsia="zh-CN"/>
        </w:rPr>
        <w:t>GLZC2025-J1-300068-DHGS</w:t>
      </w:r>
    </w:p>
    <w:p w14:paraId="1E88AC8C">
      <w:pPr>
        <w:widowControl w:val="0"/>
        <w:spacing w:line="360" w:lineRule="auto"/>
        <w:rPr>
          <w:rFonts w:ascii="宋体" w:hAnsi="宋体" w:eastAsia="宋体" w:cs="宋体"/>
          <w:color w:val="auto"/>
          <w:highlight w:val="none"/>
          <w:lang w:eastAsia="zh-CN"/>
        </w:rPr>
      </w:pPr>
      <w:r>
        <w:rPr>
          <w:rFonts w:ascii="宋体" w:hAnsi="宋体" w:eastAsia="宋体" w:cs="宋体"/>
          <w:color w:val="auto"/>
          <w:highlight w:val="none"/>
          <w:lang w:eastAsia="zh-CN"/>
        </w:rPr>
        <w:t>项目名称：</w:t>
      </w:r>
      <w:r>
        <w:rPr>
          <w:rFonts w:hint="eastAsia" w:ascii="宋体" w:hAnsi="宋体" w:eastAsia="宋体" w:cs="宋体"/>
          <w:color w:val="auto"/>
          <w:highlight w:val="none"/>
          <w:lang w:eastAsia="zh-CN"/>
        </w:rPr>
        <w:t>平乐县第二幼儿园户内外玩具设备采购</w:t>
      </w:r>
    </w:p>
    <w:p w14:paraId="533A56BE">
      <w:pPr>
        <w:widowControl w:val="0"/>
        <w:spacing w:line="360" w:lineRule="auto"/>
        <w:rPr>
          <w:rFonts w:ascii="宋体" w:hAnsi="宋体" w:eastAsia="宋体" w:cs="宋体"/>
          <w:color w:val="auto"/>
          <w:highlight w:val="none"/>
          <w:lang w:eastAsia="zh-CN"/>
        </w:rPr>
      </w:pPr>
      <w:r>
        <w:rPr>
          <w:rFonts w:ascii="宋体" w:hAnsi="宋体" w:eastAsia="宋体" w:cs="宋体"/>
          <w:color w:val="auto"/>
          <w:highlight w:val="none"/>
          <w:lang w:eastAsia="zh-CN"/>
        </w:rPr>
        <w:t>采购方式：竞争性谈判</w:t>
      </w:r>
    </w:p>
    <w:p w14:paraId="3997B8CD">
      <w:pPr>
        <w:widowControl w:val="0"/>
        <w:spacing w:line="360" w:lineRule="auto"/>
        <w:rPr>
          <w:rFonts w:ascii="宋体" w:hAnsi="宋体" w:eastAsia="宋体" w:cs="宋体"/>
          <w:color w:val="auto"/>
          <w:highlight w:val="none"/>
          <w:lang w:eastAsia="zh-CN"/>
        </w:rPr>
      </w:pPr>
      <w:r>
        <w:rPr>
          <w:rFonts w:ascii="宋体" w:hAnsi="宋体" w:eastAsia="宋体" w:cs="宋体"/>
          <w:color w:val="auto"/>
          <w:highlight w:val="none"/>
          <w:lang w:eastAsia="zh-CN"/>
        </w:rPr>
        <w:t>预算总金额（元）：</w:t>
      </w:r>
      <w:r>
        <w:rPr>
          <w:rFonts w:hint="eastAsia" w:ascii="宋体" w:hAnsi="宋体" w:eastAsia="宋体" w:cs="宋体"/>
          <w:color w:val="auto"/>
          <w:highlight w:val="none"/>
          <w:lang w:eastAsia="zh-CN"/>
        </w:rPr>
        <w:t>700000.00元</w:t>
      </w:r>
    </w:p>
    <w:p w14:paraId="3D15DD13">
      <w:pPr>
        <w:widowControl w:val="0"/>
        <w:spacing w:line="360" w:lineRule="auto"/>
        <w:rPr>
          <w:rFonts w:ascii="宋体" w:hAnsi="宋体" w:eastAsia="宋体" w:cs="宋体"/>
          <w:color w:val="auto"/>
          <w:highlight w:val="none"/>
          <w:lang w:eastAsia="zh-CN"/>
        </w:rPr>
      </w:pPr>
      <w:r>
        <w:rPr>
          <w:rFonts w:ascii="宋体" w:hAnsi="宋体" w:eastAsia="宋体" w:cs="宋体"/>
          <w:color w:val="auto"/>
          <w:highlight w:val="none"/>
          <w:lang w:eastAsia="zh-CN"/>
        </w:rPr>
        <w:t>采购需求：</w:t>
      </w:r>
    </w:p>
    <w:p w14:paraId="6AB64691">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标项名称:</w:t>
      </w:r>
      <w:r>
        <w:rPr>
          <w:rFonts w:hint="eastAsia" w:ascii="宋体" w:hAnsi="宋体" w:eastAsia="宋体" w:cs="宋体"/>
          <w:color w:val="auto"/>
          <w:highlight w:val="none"/>
          <w:lang w:eastAsia="zh-CN"/>
        </w:rPr>
        <w:t>平乐县第二幼儿园户内外玩具设备采购</w:t>
      </w:r>
    </w:p>
    <w:p w14:paraId="5F6923EB">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数量:</w:t>
      </w:r>
      <w:r>
        <w:rPr>
          <w:rFonts w:hint="eastAsia" w:ascii="宋体" w:hAnsi="宋体" w:eastAsia="宋体" w:cs="宋体"/>
          <w:color w:val="auto"/>
          <w:highlight w:val="none"/>
          <w:lang w:eastAsia="zh-CN"/>
        </w:rPr>
        <w:t>1</w:t>
      </w:r>
    </w:p>
    <w:p w14:paraId="7FF53DAC">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预算金额（元）:</w:t>
      </w:r>
      <w:r>
        <w:rPr>
          <w:rFonts w:hint="eastAsia" w:ascii="宋体" w:hAnsi="宋体" w:eastAsia="宋体" w:cs="宋体"/>
          <w:color w:val="auto"/>
          <w:highlight w:val="none"/>
          <w:lang w:eastAsia="zh-CN"/>
        </w:rPr>
        <w:t>700000.00元</w:t>
      </w:r>
    </w:p>
    <w:p w14:paraId="3264ADE7">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简要规格描述或项目基本概况介绍、用途：</w:t>
      </w:r>
      <w:r>
        <w:rPr>
          <w:rFonts w:hint="eastAsia" w:ascii="宋体" w:hAnsi="宋体" w:eastAsia="宋体" w:cs="宋体"/>
          <w:color w:val="auto"/>
          <w:highlight w:val="none"/>
          <w:lang w:eastAsia="zh-CN"/>
        </w:rPr>
        <w:t>平乐县第二幼儿园户内外玩具设备采购一批，如需进一步了解详细内容，</w:t>
      </w:r>
      <w:r>
        <w:rPr>
          <w:rFonts w:ascii="宋体" w:hAnsi="宋体" w:eastAsia="宋体" w:cs="宋体"/>
          <w:color w:val="auto"/>
          <w:highlight w:val="none"/>
          <w:lang w:eastAsia="zh-CN"/>
        </w:rPr>
        <w:t>具体详见竞争性谈判文件。</w:t>
      </w:r>
    </w:p>
    <w:p w14:paraId="777F0E13">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最高限价（如有）：</w:t>
      </w:r>
      <w:r>
        <w:rPr>
          <w:rFonts w:hint="eastAsia" w:ascii="宋体" w:hAnsi="宋体" w:eastAsia="宋体" w:cs="宋体"/>
          <w:color w:val="auto"/>
          <w:highlight w:val="none"/>
          <w:lang w:eastAsia="zh-CN"/>
        </w:rPr>
        <w:t>700000.00元</w:t>
      </w:r>
    </w:p>
    <w:p w14:paraId="574DFD60">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合同履约期限：</w:t>
      </w:r>
      <w:r>
        <w:rPr>
          <w:rFonts w:hint="eastAsia" w:ascii="宋体" w:hAnsi="宋体" w:eastAsia="宋体" w:cs="宋体"/>
          <w:snapToGrid w:val="0"/>
          <w:color w:val="auto"/>
          <w:spacing w:val="7"/>
          <w:kern w:val="0"/>
          <w:sz w:val="21"/>
          <w:szCs w:val="21"/>
          <w:highlight w:val="none"/>
          <w:lang w:val="en-US" w:eastAsia="zh-CN"/>
        </w:rPr>
        <w:t>自签订合同之日起30个日历日内到货并全部安装调试合格完毕</w:t>
      </w:r>
      <w:r>
        <w:rPr>
          <w:rFonts w:ascii="宋体" w:hAnsi="宋体" w:eastAsia="宋体" w:cs="宋体"/>
          <w:color w:val="auto"/>
          <w:highlight w:val="none"/>
          <w:lang w:eastAsia="zh-CN"/>
        </w:rPr>
        <w:t>。</w:t>
      </w:r>
    </w:p>
    <w:p w14:paraId="36559B1C">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 xml:space="preserve">本项目（否）接受联合体投标 </w:t>
      </w:r>
    </w:p>
    <w:p w14:paraId="484D99F3">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备注：</w:t>
      </w:r>
      <w:r>
        <w:rPr>
          <w:rFonts w:hint="eastAsia" w:ascii="宋体" w:hAnsi="宋体" w:eastAsia="宋体" w:cs="宋体"/>
          <w:color w:val="auto"/>
          <w:highlight w:val="none"/>
          <w:lang w:eastAsia="zh-CN"/>
        </w:rPr>
        <w:t>/</w:t>
      </w:r>
    </w:p>
    <w:p w14:paraId="1D4BB1FC">
      <w:pPr>
        <w:widowControl w:val="0"/>
        <w:spacing w:line="360" w:lineRule="auto"/>
        <w:rPr>
          <w:rFonts w:ascii="宋体" w:hAnsi="宋体" w:eastAsia="宋体" w:cs="宋体"/>
          <w:color w:val="auto"/>
          <w:highlight w:val="none"/>
          <w:lang w:eastAsia="zh-CN"/>
        </w:rPr>
      </w:pPr>
      <w:r>
        <w:rPr>
          <w:rFonts w:ascii="宋体" w:hAnsi="宋体" w:eastAsia="宋体" w:cs="宋体"/>
          <w:b/>
          <w:bCs/>
          <w:color w:val="auto"/>
          <w:highlight w:val="none"/>
          <w:lang w:eastAsia="zh-CN"/>
        </w:rPr>
        <w:t>二、</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申请人的资格要求：</w:t>
      </w:r>
    </w:p>
    <w:p w14:paraId="4030576C">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1.满足《中华人民共和国政府采购法》第二十二条规定；</w:t>
      </w:r>
    </w:p>
    <w:p w14:paraId="7F39CA1E">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2.落实政府采购政策需满足的资格要求：</w:t>
      </w:r>
      <w:r>
        <w:rPr>
          <w:rFonts w:hint="eastAsia" w:ascii="宋体" w:hAnsi="宋体" w:eastAsia="宋体" w:cs="宋体"/>
          <w:b/>
          <w:bCs/>
          <w:color w:val="auto"/>
          <w:spacing w:val="7"/>
          <w:sz w:val="21"/>
          <w:szCs w:val="21"/>
          <w:highlight w:val="none"/>
        </w:rPr>
        <w:t>专门面向中小企业采购的项目（供应商应为中小企业、监狱企业、残疾人福利性单位)</w:t>
      </w:r>
      <w:r>
        <w:rPr>
          <w:rFonts w:hint="eastAsia" w:ascii="宋体" w:hAnsi="宋体" w:cs="宋体"/>
          <w:bCs/>
          <w:color w:val="auto"/>
          <w:highlight w:val="none"/>
          <w:lang w:eastAsia="zh-CN"/>
        </w:rPr>
        <w:t>。</w:t>
      </w:r>
    </w:p>
    <w:p w14:paraId="46437CE2">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3.本项目的特定资格要求：</w:t>
      </w:r>
      <w:r>
        <w:rPr>
          <w:rFonts w:hint="eastAsia" w:ascii="宋体" w:hAnsi="宋体" w:cs="宋体"/>
          <w:color w:val="auto"/>
          <w:szCs w:val="21"/>
        </w:rPr>
        <w:t>无</w:t>
      </w:r>
      <w:r>
        <w:rPr>
          <w:rFonts w:ascii="宋体" w:hAnsi="宋体" w:eastAsia="宋体" w:cs="宋体"/>
          <w:color w:val="auto"/>
          <w:highlight w:val="none"/>
          <w:lang w:eastAsia="zh-CN"/>
        </w:rPr>
        <w:t>。</w:t>
      </w:r>
    </w:p>
    <w:p w14:paraId="668CD0FB">
      <w:pPr>
        <w:widowControl w:val="0"/>
        <w:spacing w:line="360" w:lineRule="auto"/>
        <w:rPr>
          <w:rFonts w:ascii="宋体" w:hAnsi="宋体" w:eastAsia="宋体" w:cs="宋体"/>
          <w:color w:val="auto"/>
          <w:highlight w:val="none"/>
          <w:lang w:eastAsia="zh-CN"/>
        </w:rPr>
      </w:pPr>
      <w:r>
        <w:rPr>
          <w:rFonts w:ascii="宋体" w:hAnsi="宋体" w:eastAsia="宋体" w:cs="宋体"/>
          <w:b/>
          <w:bCs/>
          <w:color w:val="auto"/>
          <w:highlight w:val="none"/>
          <w:lang w:eastAsia="zh-CN"/>
        </w:rPr>
        <w:t>三、获取采购文件</w:t>
      </w:r>
    </w:p>
    <w:p w14:paraId="5E720A60">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时间：</w:t>
      </w:r>
      <w:r>
        <w:rPr>
          <w:rFonts w:hint="eastAsia" w:ascii="宋体" w:hAnsi="宋体" w:cs="宋体"/>
          <w:bCs/>
          <w:color w:val="auto"/>
          <w:kern w:val="0"/>
          <w:szCs w:val="21"/>
          <w:highlight w:val="none"/>
        </w:rPr>
        <w:t>2025年</w:t>
      </w:r>
      <w:r>
        <w:rPr>
          <w:rFonts w:hint="eastAsia" w:ascii="宋体" w:hAnsi="宋体" w:cs="宋体"/>
          <w:bCs/>
          <w:color w:val="auto"/>
          <w:kern w:val="0"/>
          <w:szCs w:val="21"/>
          <w:highlight w:val="none"/>
          <w:lang w:val="en-US" w:eastAsia="zh-CN"/>
        </w:rPr>
        <w:t>11</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17</w:t>
      </w:r>
      <w:r>
        <w:rPr>
          <w:rFonts w:hint="eastAsia" w:ascii="宋体" w:hAnsi="宋体" w:cs="宋体"/>
          <w:bCs/>
          <w:color w:val="auto"/>
          <w:kern w:val="0"/>
          <w:szCs w:val="21"/>
          <w:highlight w:val="none"/>
        </w:rPr>
        <w:t>日</w:t>
      </w:r>
      <w:r>
        <w:rPr>
          <w:rFonts w:ascii="宋体" w:hAnsi="宋体" w:eastAsia="宋体" w:cs="宋体"/>
          <w:color w:val="auto"/>
          <w:highlight w:val="none"/>
          <w:lang w:eastAsia="zh-CN"/>
        </w:rPr>
        <w:t>至 2025年</w:t>
      </w:r>
      <w:r>
        <w:rPr>
          <w:rFonts w:hint="eastAsia" w:ascii="宋体" w:hAnsi="宋体" w:eastAsia="宋体" w:cs="宋体"/>
          <w:color w:val="auto"/>
          <w:highlight w:val="none"/>
          <w:lang w:val="en-US" w:eastAsia="zh-CN"/>
        </w:rPr>
        <w:t>11</w:t>
      </w:r>
      <w:r>
        <w:rPr>
          <w:rFonts w:ascii="宋体" w:hAnsi="宋体" w:eastAsia="宋体" w:cs="宋体"/>
          <w:color w:val="auto"/>
          <w:highlight w:val="none"/>
          <w:lang w:eastAsia="zh-CN"/>
        </w:rPr>
        <w:t>月</w:t>
      </w:r>
      <w:r>
        <w:rPr>
          <w:rFonts w:hint="eastAsia" w:ascii="宋体" w:hAnsi="宋体" w:eastAsia="宋体" w:cs="宋体"/>
          <w:color w:val="auto"/>
          <w:highlight w:val="none"/>
          <w:lang w:val="en-US" w:eastAsia="zh-CN"/>
        </w:rPr>
        <w:t>25</w:t>
      </w:r>
      <w:r>
        <w:rPr>
          <w:rFonts w:ascii="宋体" w:hAnsi="宋体" w:eastAsia="宋体" w:cs="宋体"/>
          <w:color w:val="auto"/>
          <w:highlight w:val="none"/>
          <w:lang w:eastAsia="zh-CN"/>
        </w:rPr>
        <w:t>日，每天上午 00:00 至 12:00，下午 12:00 至 23:59（北京时间， 法定节假日除外）</w:t>
      </w:r>
    </w:p>
    <w:p w14:paraId="27220C20">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地点（网址）：广西政府采购云平台线上获取</w:t>
      </w:r>
    </w:p>
    <w:p w14:paraId="0CF58B1A">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 xml:space="preserve">方式：供应商登录广西政府采购云平台 </w:t>
      </w:r>
      <w:r>
        <w:rPr>
          <w:color w:val="auto"/>
          <w:highlight w:val="none"/>
        </w:rPr>
        <w:fldChar w:fldCharType="begin"/>
      </w:r>
      <w:r>
        <w:rPr>
          <w:color w:val="auto"/>
          <w:highlight w:val="none"/>
        </w:rPr>
        <w:instrText xml:space="preserve"> HYPERLINK "https://www.gcy.zfcg.gxzf.gov.cn/" </w:instrText>
      </w:r>
      <w:r>
        <w:rPr>
          <w:color w:val="auto"/>
          <w:highlight w:val="none"/>
        </w:rPr>
        <w:fldChar w:fldCharType="separate"/>
      </w:r>
      <w:r>
        <w:rPr>
          <w:rFonts w:ascii="宋体" w:hAnsi="宋体" w:eastAsia="宋体" w:cs="宋体"/>
          <w:color w:val="auto"/>
          <w:highlight w:val="none"/>
          <w:lang w:eastAsia="zh-CN"/>
        </w:rPr>
        <w:t>https://www.gcy.zfcg.gxzf.gov.cn/</w:t>
      </w:r>
      <w:r>
        <w:rPr>
          <w:rFonts w:ascii="宋体" w:hAnsi="宋体" w:eastAsia="宋体" w:cs="宋体"/>
          <w:color w:val="auto"/>
          <w:highlight w:val="none"/>
          <w:lang w:eastAsia="zh-CN"/>
        </w:rPr>
        <w:fldChar w:fldCharType="end"/>
      </w:r>
      <w:r>
        <w:rPr>
          <w:rFonts w:ascii="宋体" w:hAnsi="宋体" w:eastAsia="宋体" w:cs="宋体"/>
          <w:color w:val="auto"/>
          <w:highlight w:val="none"/>
          <w:lang w:eastAsia="zh-CN"/>
        </w:rPr>
        <w:t>在线申请获取采购 文件（进入“项目采购 ”应用，在获取采购文件菜单中选择项目， 申请获取采购文件）</w:t>
      </w:r>
    </w:p>
    <w:p w14:paraId="5595C9BB">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售价（元）：0</w:t>
      </w:r>
    </w:p>
    <w:p w14:paraId="117D8921">
      <w:pPr>
        <w:widowControl w:val="0"/>
        <w:spacing w:line="360" w:lineRule="auto"/>
        <w:rPr>
          <w:rFonts w:ascii="宋体" w:hAnsi="宋体" w:eastAsia="宋体" w:cs="宋体"/>
          <w:color w:val="auto"/>
          <w:highlight w:val="none"/>
          <w:lang w:eastAsia="zh-CN"/>
        </w:rPr>
      </w:pPr>
      <w:r>
        <w:rPr>
          <w:rFonts w:ascii="宋体" w:hAnsi="宋体" w:eastAsia="宋体" w:cs="宋体"/>
          <w:b/>
          <w:bCs/>
          <w:color w:val="auto"/>
          <w:highlight w:val="none"/>
          <w:lang w:eastAsia="zh-CN"/>
        </w:rPr>
        <w:t>四、响应文件提交</w:t>
      </w:r>
    </w:p>
    <w:p w14:paraId="341C3D83">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截止时间：2025年</w:t>
      </w:r>
      <w:r>
        <w:rPr>
          <w:rFonts w:hint="eastAsia" w:ascii="宋体" w:hAnsi="宋体" w:eastAsia="宋体" w:cs="宋体"/>
          <w:color w:val="auto"/>
          <w:highlight w:val="none"/>
          <w:lang w:val="en-US" w:eastAsia="zh-CN"/>
        </w:rPr>
        <w:t>11</w:t>
      </w:r>
      <w:r>
        <w:rPr>
          <w:rFonts w:ascii="宋体" w:hAnsi="宋体" w:eastAsia="宋体" w:cs="宋体"/>
          <w:color w:val="auto"/>
          <w:highlight w:val="none"/>
          <w:lang w:eastAsia="zh-CN"/>
        </w:rPr>
        <w:t>月</w:t>
      </w:r>
      <w:r>
        <w:rPr>
          <w:rFonts w:hint="eastAsia" w:ascii="宋体" w:hAnsi="宋体" w:eastAsia="宋体" w:cs="宋体"/>
          <w:color w:val="auto"/>
          <w:highlight w:val="none"/>
          <w:lang w:val="en-US" w:eastAsia="zh-CN"/>
        </w:rPr>
        <w:t>25</w:t>
      </w:r>
      <w:r>
        <w:rPr>
          <w:rFonts w:ascii="宋体" w:hAnsi="宋体" w:eastAsia="宋体" w:cs="宋体"/>
          <w:color w:val="auto"/>
          <w:highlight w:val="none"/>
          <w:lang w:eastAsia="zh-CN"/>
        </w:rPr>
        <w:t>日</w:t>
      </w:r>
      <w:r>
        <w:rPr>
          <w:rFonts w:hint="eastAsia" w:ascii="宋体" w:hAnsi="宋体" w:eastAsia="宋体" w:cs="宋体"/>
          <w:color w:val="auto"/>
          <w:highlight w:val="none"/>
          <w:lang w:val="en-US" w:eastAsia="zh-CN"/>
        </w:rPr>
        <w:t>09</w:t>
      </w:r>
      <w:r>
        <w:rPr>
          <w:rFonts w:ascii="宋体" w:hAnsi="宋体" w:eastAsia="宋体" w:cs="宋体"/>
          <w:color w:val="auto"/>
          <w:highlight w:val="none"/>
          <w:lang w:eastAsia="zh-CN"/>
        </w:rPr>
        <w:t>:30（北京时间）</w:t>
      </w:r>
    </w:p>
    <w:p w14:paraId="243A647D">
      <w:pPr>
        <w:widowControl w:val="0"/>
        <w:spacing w:line="360" w:lineRule="auto"/>
        <w:ind w:firstLine="420" w:firstLineChars="200"/>
        <w:rPr>
          <w:color w:val="auto"/>
          <w:highlight w:val="none"/>
          <w:lang w:eastAsia="zh-CN"/>
        </w:rPr>
      </w:pPr>
      <w:r>
        <w:rPr>
          <w:rFonts w:ascii="宋体" w:hAnsi="宋体" w:eastAsia="宋体" w:cs="宋体"/>
          <w:color w:val="auto"/>
          <w:highlight w:val="none"/>
          <w:lang w:eastAsia="zh-CN"/>
        </w:rPr>
        <w:t>地点（网址）：请登录广西政府采购云平台投标客户端投标</w:t>
      </w:r>
    </w:p>
    <w:p w14:paraId="75A87855">
      <w:pPr>
        <w:widowControl w:val="0"/>
        <w:spacing w:line="360" w:lineRule="auto"/>
        <w:rPr>
          <w:rFonts w:ascii="宋体" w:hAnsi="宋体" w:eastAsia="宋体" w:cs="宋体"/>
          <w:color w:val="auto"/>
          <w:highlight w:val="none"/>
          <w:lang w:eastAsia="zh-CN"/>
        </w:rPr>
      </w:pPr>
      <w:r>
        <w:rPr>
          <w:rFonts w:ascii="宋体" w:hAnsi="宋体" w:eastAsia="宋体" w:cs="宋体"/>
          <w:b/>
          <w:bCs/>
          <w:color w:val="auto"/>
          <w:highlight w:val="none"/>
          <w:lang w:eastAsia="zh-CN"/>
        </w:rPr>
        <w:t>五、响应文件开启</w:t>
      </w:r>
    </w:p>
    <w:p w14:paraId="41FD78C4">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开启时间：2025年</w:t>
      </w:r>
      <w:r>
        <w:rPr>
          <w:rFonts w:hint="eastAsia" w:ascii="宋体" w:hAnsi="宋体" w:eastAsia="宋体" w:cs="宋体"/>
          <w:color w:val="auto"/>
          <w:highlight w:val="none"/>
          <w:lang w:val="en-US" w:eastAsia="zh-CN"/>
        </w:rPr>
        <w:t>11</w:t>
      </w:r>
      <w:r>
        <w:rPr>
          <w:rFonts w:ascii="宋体" w:hAnsi="宋体" w:eastAsia="宋体" w:cs="宋体"/>
          <w:color w:val="auto"/>
          <w:highlight w:val="none"/>
          <w:lang w:eastAsia="zh-CN"/>
        </w:rPr>
        <w:t>月</w:t>
      </w:r>
      <w:r>
        <w:rPr>
          <w:rFonts w:hint="eastAsia" w:ascii="宋体" w:hAnsi="宋体" w:eastAsia="宋体" w:cs="宋体"/>
          <w:color w:val="auto"/>
          <w:highlight w:val="none"/>
          <w:lang w:val="en-US" w:eastAsia="zh-CN"/>
        </w:rPr>
        <w:t>25</w:t>
      </w:r>
      <w:r>
        <w:rPr>
          <w:rFonts w:ascii="宋体" w:hAnsi="宋体" w:eastAsia="宋体" w:cs="宋体"/>
          <w:color w:val="auto"/>
          <w:highlight w:val="none"/>
          <w:lang w:eastAsia="zh-CN"/>
        </w:rPr>
        <w:t>日</w:t>
      </w:r>
      <w:r>
        <w:rPr>
          <w:rFonts w:hint="eastAsia" w:ascii="宋体" w:hAnsi="宋体" w:eastAsia="宋体" w:cs="宋体"/>
          <w:b w:val="0"/>
          <w:bCs w:val="0"/>
          <w:color w:val="auto"/>
          <w:highlight w:val="none"/>
          <w:lang w:val="en-US" w:eastAsia="zh-CN"/>
        </w:rPr>
        <w:t>09</w:t>
      </w:r>
      <w:r>
        <w:rPr>
          <w:rFonts w:ascii="宋体" w:hAnsi="宋体" w:eastAsia="宋体" w:cs="宋体"/>
          <w:b w:val="0"/>
          <w:bCs w:val="0"/>
          <w:color w:val="auto"/>
          <w:highlight w:val="none"/>
          <w:lang w:eastAsia="zh-CN"/>
        </w:rPr>
        <w:t>:30</w:t>
      </w:r>
      <w:r>
        <w:rPr>
          <w:rFonts w:ascii="宋体" w:hAnsi="宋体" w:eastAsia="宋体" w:cs="宋体"/>
          <w:color w:val="auto"/>
          <w:highlight w:val="none"/>
          <w:lang w:eastAsia="zh-CN"/>
        </w:rPr>
        <w:t>（北京时间）</w:t>
      </w:r>
    </w:p>
    <w:p w14:paraId="3C6FEB0A">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地点：通过广西政府采购云平台在线解密开启</w:t>
      </w:r>
    </w:p>
    <w:p w14:paraId="0B7A3411">
      <w:pPr>
        <w:widowControl w:val="0"/>
        <w:spacing w:line="360" w:lineRule="auto"/>
        <w:rPr>
          <w:rFonts w:ascii="宋体" w:hAnsi="宋体" w:eastAsia="宋体" w:cs="宋体"/>
          <w:color w:val="auto"/>
          <w:highlight w:val="none"/>
          <w:lang w:eastAsia="zh-CN"/>
        </w:rPr>
      </w:pPr>
      <w:r>
        <w:rPr>
          <w:rFonts w:ascii="宋体" w:hAnsi="宋体" w:eastAsia="宋体" w:cs="宋体"/>
          <w:b/>
          <w:bCs/>
          <w:color w:val="auto"/>
          <w:highlight w:val="none"/>
          <w:lang w:eastAsia="zh-CN"/>
        </w:rPr>
        <w:t>六、公告期限</w:t>
      </w:r>
    </w:p>
    <w:p w14:paraId="75EC878A">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自本公告发布之日起</w:t>
      </w:r>
      <w:r>
        <w:rPr>
          <w:rFonts w:hint="eastAsia" w:ascii="宋体" w:hAnsi="宋体" w:eastAsia="宋体" w:cs="宋体"/>
          <w:color w:val="auto"/>
          <w:highlight w:val="none"/>
          <w:lang w:val="en-US" w:eastAsia="zh-CN"/>
        </w:rPr>
        <w:t>5</w:t>
      </w:r>
      <w:r>
        <w:rPr>
          <w:rFonts w:ascii="宋体" w:hAnsi="宋体" w:eastAsia="宋体" w:cs="宋体"/>
          <w:color w:val="auto"/>
          <w:highlight w:val="none"/>
          <w:lang w:eastAsia="zh-CN"/>
        </w:rPr>
        <w:t>个工作日。</w:t>
      </w:r>
    </w:p>
    <w:p w14:paraId="7F55B610">
      <w:pPr>
        <w:widowControl w:val="0"/>
        <w:spacing w:line="360" w:lineRule="auto"/>
        <w:rPr>
          <w:rFonts w:ascii="宋体" w:hAnsi="宋体" w:eastAsia="宋体" w:cs="宋体"/>
          <w:color w:val="auto"/>
          <w:highlight w:val="none"/>
        </w:rPr>
      </w:pPr>
      <w:r>
        <w:rPr>
          <w:rFonts w:ascii="宋体" w:hAnsi="宋体" w:eastAsia="宋体" w:cs="宋体"/>
          <w:b/>
          <w:bCs/>
          <w:color w:val="auto"/>
          <w:highlight w:val="none"/>
        </w:rPr>
        <w:t>七、其他补充事宜</w:t>
      </w:r>
    </w:p>
    <w:p w14:paraId="1787845F">
      <w:pPr>
        <w:widowControl w:val="0"/>
        <w:spacing w:line="360" w:lineRule="auto"/>
        <w:ind w:firstLine="420" w:firstLineChars="200"/>
        <w:rPr>
          <w:rFonts w:ascii="宋体" w:hAnsi="宋体" w:eastAsia="宋体" w:cs="宋体"/>
          <w:color w:val="auto"/>
          <w:highlight w:val="none"/>
        </w:rPr>
      </w:pPr>
      <w:r>
        <w:rPr>
          <w:rFonts w:ascii="宋体" w:hAnsi="宋体" w:eastAsia="宋体" w:cs="宋体"/>
          <w:color w:val="auto"/>
          <w:highlight w:val="none"/>
        </w:rPr>
        <w:t>1.信息公告发布媒体：</w:t>
      </w:r>
      <w:r>
        <w:rPr>
          <w:rFonts w:hint="eastAsia" w:ascii="宋体" w:hAnsi="宋体" w:eastAsia="宋体" w:cs="宋体"/>
          <w:color w:val="auto"/>
          <w:highlight w:val="none"/>
        </w:rPr>
        <w:t>http://www.ccgp.gov.cn（中国政府采购网）、http://zfcg.gxzf.gov.cn（广西壮族自治区政府采购网）、http://gl.zfcg.zcygov.cn/（桂林市政府采购网）</w:t>
      </w:r>
      <w:r>
        <w:rPr>
          <w:rFonts w:ascii="宋体" w:hAnsi="宋体" w:eastAsia="宋体" w:cs="宋体"/>
          <w:color w:val="auto"/>
          <w:highlight w:val="none"/>
        </w:rPr>
        <w:t>。</w:t>
      </w:r>
    </w:p>
    <w:p w14:paraId="1201DF46">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2.本项目需要落实的政府采购政策：</w:t>
      </w:r>
    </w:p>
    <w:p w14:paraId="54C17FCD">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（1）《政府采购促进中小企业发展管理办法》（财库[2020]46 号）。</w:t>
      </w:r>
    </w:p>
    <w:p w14:paraId="0549EF27">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（2）《关于政府采购支持监狱企业发展有关问题的通知》（财库[2014]68 号）。</w:t>
      </w:r>
    </w:p>
    <w:p w14:paraId="659B8554">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（3）《关于促进残疾人就业政府采购政策的通知》（财库[2017]141 号）。</w:t>
      </w:r>
    </w:p>
    <w:p w14:paraId="02138F1B">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（4）《关于调整优化节能产品、环境标志产品政府采购执行机制的通知》（财库〔2019〕9 号）。</w:t>
      </w:r>
    </w:p>
    <w:p w14:paraId="2CEE0B5B">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（5） 政府采购扶持不发达地区和少数民族地区。</w:t>
      </w:r>
    </w:p>
    <w:p w14:paraId="7ECC2A3B">
      <w:pPr>
        <w:pStyle w:val="8"/>
        <w:keepNext w:val="0"/>
        <w:keepLines w:val="0"/>
        <w:pageBreakBefore w:val="0"/>
        <w:widowControl/>
        <w:kinsoku w:val="0"/>
        <w:wordWrap/>
        <w:overflowPunct/>
        <w:topLinePunct w:val="0"/>
        <w:autoSpaceDE w:val="0"/>
        <w:autoSpaceDN w:val="0"/>
        <w:bidi w:val="0"/>
        <w:adjustRightInd w:val="0"/>
        <w:snapToGrid w:val="0"/>
        <w:spacing w:line="320" w:lineRule="auto"/>
        <w:ind w:left="425"/>
        <w:textAlignment w:val="baseline"/>
        <w:rPr>
          <w:rFonts w:hint="default"/>
          <w:lang w:val="en-US" w:eastAsia="zh-CN"/>
        </w:rPr>
      </w:pPr>
      <w:r>
        <w:rPr>
          <w:rFonts w:hint="eastAsia" w:ascii="宋体" w:hAnsi="宋体" w:eastAsia="宋体" w:cs="宋体"/>
          <w:color w:val="auto"/>
          <w:spacing w:val="6"/>
          <w:sz w:val="21"/>
          <w:szCs w:val="21"/>
          <w:highlight w:val="none"/>
          <w:lang w:val="en-US" w:eastAsia="zh-CN"/>
        </w:rPr>
        <w:t>3.</w:t>
      </w:r>
      <w:r>
        <w:rPr>
          <w:rFonts w:hint="eastAsia" w:ascii="宋体" w:hAnsi="宋体" w:eastAsia="宋体" w:cs="宋体"/>
          <w:color w:val="auto"/>
          <w:spacing w:val="8"/>
          <w:sz w:val="21"/>
          <w:szCs w:val="21"/>
          <w:highlight w:val="none"/>
        </w:rPr>
        <w:t>本项目所属行业：</w:t>
      </w:r>
      <w:r>
        <w:rPr>
          <w:rFonts w:hint="eastAsia" w:ascii="宋体" w:hAnsi="宋体" w:eastAsia="宋体" w:cs="宋体"/>
          <w:color w:val="auto"/>
          <w:spacing w:val="8"/>
          <w:sz w:val="21"/>
          <w:szCs w:val="21"/>
          <w:highlight w:val="none"/>
          <w:u w:val="none" w:color="auto"/>
          <w:lang w:eastAsia="zh-CN"/>
        </w:rPr>
        <w:t>工</w:t>
      </w:r>
      <w:r>
        <w:rPr>
          <w:rFonts w:hint="eastAsia" w:ascii="宋体" w:hAnsi="宋体" w:eastAsia="宋体" w:cs="宋体"/>
          <w:color w:val="auto"/>
          <w:spacing w:val="8"/>
          <w:sz w:val="21"/>
          <w:szCs w:val="21"/>
          <w:highlight w:val="none"/>
          <w:u w:val="none" w:color="auto"/>
        </w:rPr>
        <w:t>业</w:t>
      </w:r>
    </w:p>
    <w:p w14:paraId="1887FE7F">
      <w:pPr>
        <w:widowControl w:val="0"/>
        <w:spacing w:line="360" w:lineRule="auto"/>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val="en-US" w:eastAsia="zh-CN"/>
        </w:rPr>
        <w:t>4.</w:t>
      </w:r>
      <w:r>
        <w:rPr>
          <w:rFonts w:ascii="宋体" w:hAnsi="宋体" w:eastAsia="宋体" w:cs="宋体"/>
          <w:color w:val="auto"/>
          <w:highlight w:val="none"/>
          <w:lang w:eastAsia="zh-CN"/>
        </w:rPr>
        <w:t>资格条件特别说明：</w:t>
      </w:r>
    </w:p>
    <w:p w14:paraId="5F05662F">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52526453">
      <w:pPr>
        <w:widowControl w:val="0"/>
        <w:spacing w:line="360" w:lineRule="auto"/>
        <w:ind w:firstLine="340" w:firstLineChars="200"/>
        <w:rPr>
          <w:rFonts w:ascii="宋体" w:hAnsi="宋体" w:eastAsia="宋体" w:cs="宋体"/>
          <w:color w:val="auto"/>
          <w:highlight w:val="none"/>
          <w:lang w:eastAsia="zh-CN"/>
        </w:rPr>
      </w:pPr>
      <w:r>
        <w:rPr>
          <w:rFonts w:ascii="宋体" w:hAnsi="宋体" w:eastAsia="宋体" w:cs="宋体"/>
          <w:color w:val="auto"/>
          <w:spacing w:val="-20"/>
          <w:highlight w:val="none"/>
          <w:lang w:eastAsia="zh-CN"/>
        </w:rPr>
        <w:t>（2）对在“信用中国”网站(</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rFonts w:ascii="宋体" w:hAnsi="宋体" w:eastAsia="宋体" w:cs="宋体"/>
          <w:color w:val="auto"/>
          <w:spacing w:val="-20"/>
          <w:highlight w:val="none"/>
          <w:lang w:eastAsia="zh-CN"/>
        </w:rPr>
        <w:t>www.creditchina.gov.cn</w:t>
      </w:r>
      <w:r>
        <w:rPr>
          <w:rFonts w:ascii="宋体" w:hAnsi="宋体" w:eastAsia="宋体" w:cs="宋体"/>
          <w:color w:val="auto"/>
          <w:spacing w:val="-20"/>
          <w:highlight w:val="none"/>
          <w:lang w:eastAsia="zh-CN"/>
        </w:rPr>
        <w:fldChar w:fldCharType="end"/>
      </w:r>
      <w:r>
        <w:rPr>
          <w:rFonts w:ascii="宋体" w:hAnsi="宋体" w:eastAsia="宋体" w:cs="宋体"/>
          <w:color w:val="auto"/>
          <w:spacing w:val="-20"/>
          <w:highlight w:val="none"/>
          <w:lang w:eastAsia="zh-CN"/>
        </w:rPr>
        <w:t>) 、中国政府采购网(</w:t>
      </w:r>
      <w:r>
        <w:rPr>
          <w:color w:val="auto"/>
          <w:highlight w:val="none"/>
        </w:rPr>
        <w:fldChar w:fldCharType="begin"/>
      </w:r>
      <w:r>
        <w:rPr>
          <w:color w:val="auto"/>
          <w:highlight w:val="none"/>
        </w:rPr>
        <w:instrText xml:space="preserve"> HYPERLINK "https://www.ccgp.gov.cn" </w:instrText>
      </w:r>
      <w:r>
        <w:rPr>
          <w:color w:val="auto"/>
          <w:highlight w:val="none"/>
        </w:rPr>
        <w:fldChar w:fldCharType="separate"/>
      </w:r>
      <w:r>
        <w:rPr>
          <w:rFonts w:ascii="宋体" w:hAnsi="宋体" w:eastAsia="宋体" w:cs="宋体"/>
          <w:color w:val="auto"/>
          <w:spacing w:val="-20"/>
          <w:highlight w:val="none"/>
          <w:lang w:eastAsia="zh-CN"/>
        </w:rPr>
        <w:t>www.ccgp.gov.cn</w:t>
      </w:r>
      <w:r>
        <w:rPr>
          <w:rFonts w:ascii="宋体" w:hAnsi="宋体" w:eastAsia="宋体" w:cs="宋体"/>
          <w:color w:val="auto"/>
          <w:spacing w:val="-20"/>
          <w:highlight w:val="none"/>
          <w:lang w:eastAsia="zh-CN"/>
        </w:rPr>
        <w:fldChar w:fldCharType="end"/>
      </w:r>
      <w:r>
        <w:rPr>
          <w:rFonts w:ascii="宋体" w:hAnsi="宋体" w:eastAsia="宋体" w:cs="宋体"/>
          <w:color w:val="auto"/>
          <w:spacing w:val="-20"/>
          <w:highlight w:val="none"/>
          <w:lang w:eastAsia="zh-CN"/>
        </w:rPr>
        <w:t>)被列入 失信被执行人、重大税收违法案件当事人名单、政府采购严重违法失信行为记录名单及其他不符</w:t>
      </w:r>
      <w:r>
        <w:rPr>
          <w:rFonts w:ascii="宋体" w:hAnsi="宋体" w:eastAsia="宋体" w:cs="宋体"/>
          <w:color w:val="auto"/>
          <w:highlight w:val="none"/>
          <w:lang w:eastAsia="zh-CN"/>
        </w:rPr>
        <w:t>合《中 华人民共和国政府采购法》第二十二条规定条件的供应商，不得参与政府采购活动。</w:t>
      </w:r>
    </w:p>
    <w:p w14:paraId="7758C22E">
      <w:pPr>
        <w:widowControl w:val="0"/>
        <w:spacing w:line="360" w:lineRule="auto"/>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r>
        <w:rPr>
          <w:rFonts w:ascii="宋体" w:hAnsi="宋体" w:eastAsia="宋体" w:cs="宋体"/>
          <w:color w:val="auto"/>
          <w:highlight w:val="none"/>
          <w:lang w:eastAsia="zh-CN"/>
        </w:rPr>
        <w:t>.广西政府采购云平台电子竞标相关事宜：</w:t>
      </w:r>
    </w:p>
    <w:p w14:paraId="59641857">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本项目实行全流程电子化采购，供应商通过广西政府采购云平台参与电子竞标，并应做好以下相关准备工作：①在广西政府采购云平台注册成为正式供应商（操作方法详见广西壮族自治区政府采购网—办事服务—办事指南）；②完成 CA 证书申领和绑定（费用由供应商自行承担，办理流程详见广西 壮族自治区政府采购网—办事服务—下载专区，完成CA证书办理预计一周左右，建议供应商尽快办理</w:t>
      </w:r>
      <w:r>
        <w:rPr>
          <w:rFonts w:ascii="宋体" w:hAnsi="宋体" w:eastAsia="宋体" w:cs="宋体"/>
          <w:color w:val="auto"/>
          <w:w w:val="89"/>
          <w:highlight w:val="none"/>
          <w:lang w:eastAsia="zh-CN"/>
        </w:rPr>
        <w:t>）；</w:t>
      </w:r>
      <w:r>
        <w:rPr>
          <w:rFonts w:ascii="宋体" w:hAnsi="宋体" w:eastAsia="宋体" w:cs="宋体"/>
          <w:color w:val="auto"/>
          <w:highlight w:val="none"/>
          <w:lang w:eastAsia="zh-CN"/>
        </w:rPr>
        <w:t xml:space="preserve"> ③下载“广西壮族自治区全流程电子招投标项目管理系统--供应商客户端 ”（操作方法详见广西壮族自治区政府采购网—办事服务—下载专区，以下称“广西政府采购云平台电子投标客户端 ”）并安装成功，供应商应当在响应文件提交截止时间前在广西政府采购云平台完成的身份认证，确保能够对相关数据电文进行加密和使用电子签章；④自备计算机和网络设备并确保能接入互联网（费用由供应商自行承担，设备确保可进行视频通话和读取广西政府采购云平台CA 证书）。因供应商未做好相关准备工作等自身原因导致无法参加本项目电子竞标或竞标失败的，造成的一切后果，由供应商自行承担。</w:t>
      </w:r>
    </w:p>
    <w:p w14:paraId="79EEB5C4">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（2） 电子竞标具体操作流程参考《政府采购项目电子交易管理操作指南-供应商》（详见桂林市政府采购网—采购资讯—重要通知）；如遇平台技术问题详询 95763 或者 0771-3381253。</w:t>
      </w:r>
    </w:p>
    <w:p w14:paraId="06C2DEF3">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（3） 电子响应文件的制作、加密、提交、解密等相关事宜详见第二章 “供应商须知 ”。</w:t>
      </w:r>
    </w:p>
    <w:p w14:paraId="4EE0378E">
      <w:pPr>
        <w:widowControl w:val="0"/>
        <w:spacing w:line="360" w:lineRule="auto"/>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val="en-US" w:eastAsia="zh-CN"/>
        </w:rPr>
        <w:t>6.</w:t>
      </w:r>
      <w:r>
        <w:rPr>
          <w:rFonts w:ascii="宋体" w:hAnsi="宋体" w:eastAsia="宋体" w:cs="宋体"/>
          <w:color w:val="auto"/>
          <w:highlight w:val="none"/>
          <w:lang w:eastAsia="zh-CN"/>
        </w:rPr>
        <w:t>供应商认为谈判文件使自己的合法权益受到损害的，应当于本项目公告期限届满之日起七个工作日 内以书面形式向采购代理机构提出质疑；供应商认为采购过程或成交结果使自己的合法权益受到损害 的，应当在各采购程序环节结束之日或成交公告期限届满之日起七个工作日内，以书面形式向采购代理机构提出质疑。否则，采购代理机构有权拒收。</w:t>
      </w:r>
    </w:p>
    <w:p w14:paraId="3C74B90A">
      <w:pPr>
        <w:widowControl w:val="0"/>
        <w:spacing w:line="360" w:lineRule="auto"/>
        <w:rPr>
          <w:rFonts w:ascii="宋体" w:hAnsi="宋体" w:eastAsia="宋体" w:cs="宋体"/>
          <w:color w:val="auto"/>
          <w:highlight w:val="none"/>
          <w:lang w:eastAsia="zh-CN"/>
        </w:rPr>
      </w:pPr>
      <w:r>
        <w:rPr>
          <w:rFonts w:ascii="宋体" w:hAnsi="宋体" w:eastAsia="宋体" w:cs="宋体"/>
          <w:b/>
          <w:bCs/>
          <w:color w:val="auto"/>
          <w:highlight w:val="none"/>
          <w:lang w:eastAsia="zh-CN"/>
        </w:rPr>
        <w:t>八、凡对本次招标提出询问，请按以下方式联系</w:t>
      </w:r>
    </w:p>
    <w:p w14:paraId="63D11DCB">
      <w:pPr>
        <w:keepNext w:val="0"/>
        <w:keepLines w:val="0"/>
        <w:pageBreakBefore w:val="0"/>
        <w:wordWrap/>
        <w:overflowPunct/>
        <w:topLinePunct w:val="0"/>
        <w:bidi w:val="0"/>
        <w:spacing w:line="320" w:lineRule="auto"/>
        <w:ind w:firstLine="420" w:firstLineChars="200"/>
        <w:jc w:val="left"/>
        <w:rPr>
          <w:rFonts w:hint="eastAsia" w:ascii="宋体" w:hAnsi="宋体" w:cs="宋体"/>
          <w:color w:val="auto"/>
        </w:rPr>
      </w:pPr>
      <w:r>
        <w:rPr>
          <w:rFonts w:hint="eastAsia" w:ascii="宋体" w:hAnsi="宋体" w:cs="宋体"/>
          <w:color w:val="auto"/>
        </w:rPr>
        <w:t>1.采购人信息</w:t>
      </w:r>
    </w:p>
    <w:p w14:paraId="3FFE0E31">
      <w:pPr>
        <w:keepNext w:val="0"/>
        <w:keepLines w:val="0"/>
        <w:pageBreakBefore w:val="0"/>
        <w:wordWrap/>
        <w:overflowPunct/>
        <w:topLinePunct w:val="0"/>
        <w:bidi w:val="0"/>
        <w:spacing w:line="320" w:lineRule="auto"/>
        <w:ind w:firstLine="420" w:firstLineChars="200"/>
        <w:jc w:val="left"/>
        <w:rPr>
          <w:rFonts w:hint="eastAsia" w:ascii="宋体" w:hAnsi="宋体" w:cs="宋体"/>
          <w:color w:val="auto"/>
        </w:rPr>
      </w:pPr>
      <w:r>
        <w:rPr>
          <w:rFonts w:hint="eastAsia" w:ascii="宋体" w:hAnsi="宋体" w:cs="宋体"/>
          <w:color w:val="auto"/>
        </w:rPr>
        <w:t>名    称：平乐县第二幼儿园</w:t>
      </w:r>
    </w:p>
    <w:p w14:paraId="02B4193B">
      <w:pPr>
        <w:keepNext w:val="0"/>
        <w:keepLines w:val="0"/>
        <w:pageBreakBefore w:val="0"/>
        <w:wordWrap/>
        <w:overflowPunct/>
        <w:topLinePunct w:val="0"/>
        <w:bidi w:val="0"/>
        <w:spacing w:line="320" w:lineRule="auto"/>
        <w:ind w:firstLine="420" w:firstLineChars="200"/>
        <w:jc w:val="left"/>
        <w:rPr>
          <w:rFonts w:hint="eastAsia" w:ascii="宋体" w:hAnsi="宋体" w:eastAsia="宋体" w:cs="宋体"/>
          <w:color w:val="auto"/>
          <w:lang w:eastAsia="zh-CN"/>
        </w:rPr>
      </w:pPr>
      <w:r>
        <w:rPr>
          <w:rFonts w:hint="eastAsia" w:ascii="宋体" w:hAnsi="宋体" w:cs="宋体"/>
          <w:color w:val="auto"/>
        </w:rPr>
        <w:t>地    址：平乐县平乐镇同乐新区</w:t>
      </w:r>
      <w:r>
        <w:rPr>
          <w:rFonts w:hint="eastAsia" w:ascii="宋体" w:hAnsi="宋体" w:cs="宋体"/>
          <w:color w:val="auto"/>
          <w:szCs w:val="21"/>
          <w:lang w:val="en-US" w:eastAsia="zh-CN"/>
        </w:rPr>
        <w:t xml:space="preserve"> </w:t>
      </w:r>
    </w:p>
    <w:p w14:paraId="6E8B1D3F">
      <w:pPr>
        <w:keepNext w:val="0"/>
        <w:keepLines w:val="0"/>
        <w:pageBreakBefore w:val="0"/>
        <w:wordWrap/>
        <w:overflowPunct/>
        <w:topLinePunct w:val="0"/>
        <w:bidi w:val="0"/>
        <w:spacing w:line="320" w:lineRule="auto"/>
        <w:ind w:firstLine="420" w:firstLineChars="200"/>
        <w:jc w:val="left"/>
        <w:rPr>
          <w:rFonts w:hint="eastAsia" w:ascii="宋体" w:hAnsi="宋体" w:eastAsia="宋体"/>
          <w:color w:val="auto"/>
          <w:lang w:eastAsia="zh-CN"/>
        </w:rPr>
      </w:pPr>
      <w:r>
        <w:rPr>
          <w:rFonts w:hint="eastAsia" w:ascii="宋体" w:hAnsi="宋体"/>
          <w:color w:val="auto"/>
        </w:rPr>
        <w:t>联系方式：梁</w:t>
      </w:r>
      <w:r>
        <w:rPr>
          <w:rFonts w:hint="eastAsia" w:ascii="宋体" w:hAnsi="宋体"/>
          <w:color w:val="auto"/>
          <w:lang w:eastAsia="zh-CN"/>
        </w:rPr>
        <w:t>老师，</w:t>
      </w:r>
      <w:r>
        <w:rPr>
          <w:rFonts w:hint="eastAsia" w:ascii="宋体" w:hAnsi="宋体"/>
          <w:color w:val="auto"/>
        </w:rPr>
        <w:t>0773-6758823</w:t>
      </w:r>
      <w:r>
        <w:rPr>
          <w:rFonts w:hint="eastAsia" w:ascii="宋体" w:hAnsi="宋体" w:cs="宋体"/>
          <w:color w:val="auto"/>
          <w:szCs w:val="21"/>
          <w:lang w:val="en-US" w:eastAsia="zh-CN"/>
        </w:rPr>
        <w:t xml:space="preserve"> </w:t>
      </w:r>
    </w:p>
    <w:p w14:paraId="70B3DDD2">
      <w:pPr>
        <w:keepNext w:val="0"/>
        <w:keepLines w:val="0"/>
        <w:pageBreakBefore w:val="0"/>
        <w:wordWrap/>
        <w:overflowPunct/>
        <w:topLinePunct w:val="0"/>
        <w:bidi w:val="0"/>
        <w:spacing w:line="320" w:lineRule="auto"/>
        <w:ind w:firstLine="420" w:firstLineChars="200"/>
        <w:rPr>
          <w:rFonts w:hint="eastAsia" w:ascii="宋体" w:hAnsi="宋体" w:cs="宋体"/>
          <w:color w:val="auto"/>
          <w:kern w:val="0"/>
        </w:rPr>
      </w:pPr>
      <w:r>
        <w:rPr>
          <w:rFonts w:hint="eastAsia" w:ascii="宋体" w:hAnsi="宋体" w:cs="宋体"/>
          <w:color w:val="auto"/>
          <w:kern w:val="0"/>
        </w:rPr>
        <w:t>2.采购代理机构信息</w:t>
      </w:r>
    </w:p>
    <w:p w14:paraId="5E4FA16C">
      <w:pPr>
        <w:keepNext w:val="0"/>
        <w:keepLines w:val="0"/>
        <w:pageBreakBefore w:val="0"/>
        <w:wordWrap/>
        <w:overflowPunct/>
        <w:topLinePunct w:val="0"/>
        <w:bidi w:val="0"/>
        <w:spacing w:line="320" w:lineRule="auto"/>
        <w:ind w:firstLine="420" w:firstLineChars="200"/>
        <w:jc w:val="left"/>
        <w:rPr>
          <w:rFonts w:hint="eastAsia" w:ascii="宋体" w:hAnsi="宋体" w:eastAsia="宋体" w:cs="宋体"/>
          <w:color w:val="auto"/>
        </w:rPr>
      </w:pPr>
      <w:r>
        <w:rPr>
          <w:rFonts w:hint="eastAsia" w:ascii="宋体" w:hAnsi="宋体" w:eastAsia="宋体" w:cs="宋体"/>
          <w:color w:val="auto"/>
        </w:rPr>
        <w:t>名  称：大华建设项目管理有限公司</w:t>
      </w:r>
    </w:p>
    <w:p w14:paraId="38E3D685">
      <w:pPr>
        <w:keepNext w:val="0"/>
        <w:keepLines w:val="0"/>
        <w:pageBreakBefore w:val="0"/>
        <w:wordWrap/>
        <w:overflowPunct/>
        <w:topLinePunct w:val="0"/>
        <w:bidi w:val="0"/>
        <w:spacing w:line="320" w:lineRule="auto"/>
        <w:ind w:firstLine="420" w:firstLineChars="200"/>
        <w:jc w:val="left"/>
        <w:rPr>
          <w:rFonts w:hint="eastAsia" w:ascii="宋体" w:hAnsi="宋体" w:eastAsia="宋体" w:cs="宋体"/>
          <w:color w:val="auto"/>
          <w:lang w:eastAsia="zh-CN"/>
        </w:rPr>
      </w:pPr>
      <w:r>
        <w:rPr>
          <w:rFonts w:hint="eastAsia" w:ascii="宋体" w:hAnsi="宋体" w:eastAsia="宋体" w:cs="宋体"/>
          <w:color w:val="auto"/>
        </w:rPr>
        <w:t>地　址：</w:t>
      </w:r>
      <w:r>
        <w:rPr>
          <w:rFonts w:hint="eastAsia" w:ascii="宋体" w:hAnsi="宋体" w:eastAsia="宋体" w:cs="宋体"/>
          <w:color w:val="auto"/>
          <w:lang w:eastAsia="zh-CN"/>
        </w:rPr>
        <w:t>桂林市秀峰区睦邻小苑5栋3单元</w:t>
      </w:r>
    </w:p>
    <w:p w14:paraId="0D8E35A0">
      <w:pPr>
        <w:keepNext w:val="0"/>
        <w:keepLines w:val="0"/>
        <w:pageBreakBefore w:val="0"/>
        <w:wordWrap/>
        <w:overflowPunct/>
        <w:topLinePunct w:val="0"/>
        <w:bidi w:val="0"/>
        <w:spacing w:line="320" w:lineRule="auto"/>
        <w:ind w:firstLine="420" w:firstLineChars="200"/>
        <w:jc w:val="left"/>
        <w:rPr>
          <w:rFonts w:hint="eastAsia" w:ascii="宋体" w:hAnsi="宋体" w:eastAsia="宋体" w:cs="宋体"/>
          <w:color w:val="auto"/>
        </w:rPr>
      </w:pPr>
      <w:bookmarkStart w:id="3" w:name="_Toc28359010"/>
      <w:bookmarkStart w:id="4" w:name="_Toc28359087"/>
      <w:r>
        <w:rPr>
          <w:rFonts w:hint="eastAsia" w:ascii="宋体" w:hAnsi="宋体" w:eastAsia="宋体" w:cs="宋体"/>
          <w:color w:val="auto"/>
        </w:rPr>
        <w:t>联系</w:t>
      </w:r>
      <w:r>
        <w:rPr>
          <w:rFonts w:hint="eastAsia" w:ascii="宋体" w:hAnsi="宋体" w:eastAsia="宋体" w:cs="宋体"/>
          <w:color w:val="auto"/>
          <w:lang w:eastAsia="zh-CN"/>
        </w:rPr>
        <w:t>方式</w:t>
      </w:r>
      <w:r>
        <w:rPr>
          <w:rFonts w:hint="eastAsia" w:ascii="宋体" w:hAnsi="宋体" w:eastAsia="宋体" w:cs="宋体"/>
          <w:color w:val="auto"/>
        </w:rPr>
        <w:t>：0773-2888667</w:t>
      </w:r>
      <w:bookmarkEnd w:id="3"/>
      <w:bookmarkEnd w:id="4"/>
      <w:r>
        <w:rPr>
          <w:rFonts w:hint="eastAsia" w:ascii="宋体" w:hAnsi="宋体" w:eastAsia="宋体" w:cs="宋体"/>
          <w:color w:val="auto"/>
        </w:rPr>
        <w:t xml:space="preserve"> </w:t>
      </w:r>
    </w:p>
    <w:p w14:paraId="1D3C2FC7">
      <w:pPr>
        <w:keepNext w:val="0"/>
        <w:keepLines w:val="0"/>
        <w:pageBreakBefore w:val="0"/>
        <w:wordWrap/>
        <w:overflowPunct/>
        <w:topLinePunct w:val="0"/>
        <w:bidi w:val="0"/>
        <w:spacing w:line="320" w:lineRule="auto"/>
        <w:ind w:firstLine="420" w:firstLineChars="200"/>
        <w:rPr>
          <w:rFonts w:hint="eastAsia" w:ascii="宋体" w:hAnsi="宋体" w:cs="宋体"/>
          <w:color w:val="auto"/>
          <w:kern w:val="0"/>
        </w:rPr>
      </w:pPr>
      <w:r>
        <w:rPr>
          <w:rFonts w:hint="eastAsia" w:ascii="宋体" w:hAnsi="宋体" w:cs="宋体"/>
          <w:color w:val="auto"/>
          <w:kern w:val="0"/>
        </w:rPr>
        <w:t>3.项目联系方式</w:t>
      </w:r>
    </w:p>
    <w:p w14:paraId="3CB5E0CF">
      <w:pPr>
        <w:pStyle w:val="11"/>
        <w:keepNext w:val="0"/>
        <w:keepLines w:val="0"/>
        <w:pageBreakBefore w:val="0"/>
        <w:wordWrap/>
        <w:overflowPunct/>
        <w:topLinePunct w:val="0"/>
        <w:bidi w:val="0"/>
        <w:spacing w:line="320" w:lineRule="auto"/>
        <w:ind w:firstLine="420" w:firstLineChars="200"/>
        <w:rPr>
          <w:rFonts w:hint="eastAsia" w:hAnsi="宋体" w:cs="宋体"/>
          <w:color w:val="auto"/>
        </w:rPr>
      </w:pPr>
      <w:r>
        <w:rPr>
          <w:rFonts w:hint="eastAsia" w:hAnsi="宋体" w:cs="宋体"/>
          <w:color w:val="auto"/>
        </w:rPr>
        <w:t>项目联系人：</w:t>
      </w:r>
      <w:r>
        <w:rPr>
          <w:rFonts w:hint="eastAsia" w:ascii="宋体" w:hAnsi="宋体" w:eastAsia="宋体" w:cs="宋体"/>
          <w:color w:val="auto"/>
          <w:spacing w:val="6"/>
          <w:sz w:val="21"/>
          <w:szCs w:val="21"/>
          <w:highlight w:val="none"/>
          <w:lang w:eastAsia="zh-CN"/>
        </w:rPr>
        <w:t>周鑫君、毛慧敏、李明</w:t>
      </w:r>
      <w:r>
        <w:rPr>
          <w:rFonts w:hint="eastAsia" w:hAnsi="宋体" w:cs="宋体"/>
          <w:color w:val="auto"/>
          <w:szCs w:val="24"/>
          <w:lang w:val="en-US" w:eastAsia="zh-CN"/>
        </w:rPr>
        <w:t xml:space="preserve"> </w:t>
      </w:r>
      <w:r>
        <w:rPr>
          <w:rFonts w:hint="eastAsia" w:hAnsi="宋体" w:cs="宋体"/>
          <w:color w:val="auto"/>
        </w:rPr>
        <w:t xml:space="preserve"> </w:t>
      </w:r>
    </w:p>
    <w:p w14:paraId="152A40CF">
      <w:pPr>
        <w:widowControl w:val="0"/>
        <w:spacing w:line="360" w:lineRule="auto"/>
        <w:ind w:firstLine="420" w:firstLineChars="200"/>
        <w:rPr>
          <w:rFonts w:ascii="宋体" w:hAnsi="宋体" w:eastAsia="宋体" w:cs="宋体"/>
          <w:color w:val="auto"/>
          <w:highlight w:val="none"/>
          <w:lang w:eastAsia="zh-CN"/>
        </w:rPr>
      </w:pPr>
      <w:r>
        <w:rPr>
          <w:rFonts w:hint="eastAsia" w:ascii="宋体" w:hAnsi="宋体" w:cs="宋体"/>
          <w:color w:val="auto"/>
        </w:rPr>
        <w:t>电　　话：</w:t>
      </w:r>
      <w:r>
        <w:rPr>
          <w:rFonts w:hint="eastAsia" w:ascii="宋体" w:hAnsi="宋体" w:eastAsia="宋体" w:cs="宋体"/>
          <w:color w:val="auto"/>
          <w:spacing w:val="6"/>
          <w:sz w:val="21"/>
          <w:szCs w:val="21"/>
          <w:highlight w:val="none"/>
        </w:rPr>
        <w:t>0773-2888667</w:t>
      </w:r>
    </w:p>
    <w:p w14:paraId="0BD1F659">
      <w:pPr>
        <w:widowControl w:val="0"/>
        <w:spacing w:line="360" w:lineRule="auto"/>
        <w:ind w:firstLine="400" w:firstLineChars="200"/>
        <w:rPr>
          <w:rFonts w:ascii="宋体" w:hAnsi="宋体" w:eastAsia="宋体" w:cs="宋体"/>
          <w:color w:val="auto"/>
          <w:sz w:val="20"/>
          <w:szCs w:val="20"/>
          <w:highlight w:val="none"/>
          <w:lang w:eastAsia="zh-CN"/>
        </w:rPr>
        <w:sectPr>
          <w:footerReference r:id="rId4" w:type="default"/>
          <w:pgSz w:w="11906" w:h="16839"/>
          <w:pgMar w:top="1417" w:right="1417" w:bottom="1417" w:left="1417" w:header="0" w:footer="823" w:gutter="0"/>
          <w:pgNumType w:start="1"/>
          <w:cols w:space="720" w:num="1"/>
        </w:sectPr>
      </w:pPr>
    </w:p>
    <w:p w14:paraId="7F06A93B">
      <w:pPr>
        <w:widowControl w:val="0"/>
        <w:spacing w:line="360" w:lineRule="auto"/>
        <w:jc w:val="center"/>
        <w:outlineLvl w:val="0"/>
        <w:rPr>
          <w:rFonts w:ascii="宋体" w:hAnsi="宋体" w:eastAsia="宋体" w:cs="宋体"/>
          <w:color w:val="auto"/>
          <w:sz w:val="31"/>
          <w:szCs w:val="31"/>
          <w:highlight w:val="none"/>
          <w:lang w:eastAsia="zh-CN"/>
        </w:rPr>
      </w:pPr>
      <w:bookmarkStart w:id="5" w:name="bookmark3"/>
      <w:bookmarkEnd w:id="5"/>
      <w:bookmarkStart w:id="6" w:name="_Toc9984"/>
      <w:r>
        <w:rPr>
          <w:rFonts w:ascii="宋体" w:hAnsi="宋体" w:eastAsia="宋体" w:cs="宋体"/>
          <w:b/>
          <w:bCs/>
          <w:color w:val="auto"/>
          <w:sz w:val="31"/>
          <w:szCs w:val="31"/>
          <w:highlight w:val="none"/>
          <w:lang w:eastAsia="zh-CN"/>
        </w:rPr>
        <w:t>第二章</w:t>
      </w:r>
      <w:r>
        <w:rPr>
          <w:rFonts w:ascii="宋体" w:hAnsi="宋体" w:eastAsia="宋体" w:cs="宋体"/>
          <w:color w:val="auto"/>
          <w:sz w:val="31"/>
          <w:szCs w:val="31"/>
          <w:highlight w:val="none"/>
          <w:lang w:eastAsia="zh-CN"/>
        </w:rPr>
        <w:t xml:space="preserve"> </w:t>
      </w:r>
      <w:r>
        <w:rPr>
          <w:rFonts w:ascii="宋体" w:hAnsi="宋体" w:eastAsia="宋体" w:cs="宋体"/>
          <w:b/>
          <w:bCs/>
          <w:color w:val="auto"/>
          <w:sz w:val="31"/>
          <w:szCs w:val="31"/>
          <w:highlight w:val="none"/>
          <w:lang w:eastAsia="zh-CN"/>
        </w:rPr>
        <w:t>供应商须知</w:t>
      </w:r>
      <w:bookmarkEnd w:id="6"/>
    </w:p>
    <w:p w14:paraId="66D03297">
      <w:pPr>
        <w:widowControl w:val="0"/>
        <w:spacing w:line="360" w:lineRule="auto"/>
        <w:jc w:val="center"/>
        <w:rPr>
          <w:rFonts w:ascii="宋体" w:hAnsi="宋体" w:eastAsia="宋体" w:cs="宋体"/>
          <w:color w:val="auto"/>
          <w:sz w:val="24"/>
          <w:szCs w:val="24"/>
          <w:highlight w:val="none"/>
        </w:rPr>
      </w:pPr>
      <w:r>
        <w:rPr>
          <w:rFonts w:ascii="宋体" w:hAnsi="宋体" w:eastAsia="宋体" w:cs="宋体"/>
          <w:b/>
          <w:bCs/>
          <w:color w:val="auto"/>
          <w:sz w:val="24"/>
          <w:szCs w:val="24"/>
          <w:highlight w:val="none"/>
        </w:rPr>
        <w:t>供</w:t>
      </w:r>
      <w:r>
        <w:rPr>
          <w:rFonts w:ascii="宋体" w:hAnsi="宋体" w:eastAsia="宋体" w:cs="宋体"/>
          <w:color w:val="auto"/>
          <w:sz w:val="24"/>
          <w:szCs w:val="24"/>
          <w:highlight w:val="none"/>
        </w:rPr>
        <w:t xml:space="preserve"> </w:t>
      </w:r>
      <w:r>
        <w:rPr>
          <w:rFonts w:ascii="宋体" w:hAnsi="宋体" w:eastAsia="宋体" w:cs="宋体"/>
          <w:b/>
          <w:bCs/>
          <w:color w:val="auto"/>
          <w:sz w:val="24"/>
          <w:szCs w:val="24"/>
          <w:highlight w:val="none"/>
        </w:rPr>
        <w:t>应</w:t>
      </w:r>
      <w:r>
        <w:rPr>
          <w:rFonts w:ascii="宋体" w:hAnsi="宋体" w:eastAsia="宋体" w:cs="宋体"/>
          <w:color w:val="auto"/>
          <w:sz w:val="24"/>
          <w:szCs w:val="24"/>
          <w:highlight w:val="none"/>
        </w:rPr>
        <w:t xml:space="preserve"> </w:t>
      </w:r>
      <w:r>
        <w:rPr>
          <w:rFonts w:ascii="宋体" w:hAnsi="宋体" w:eastAsia="宋体" w:cs="宋体"/>
          <w:b/>
          <w:bCs/>
          <w:color w:val="auto"/>
          <w:sz w:val="24"/>
          <w:szCs w:val="24"/>
          <w:highlight w:val="none"/>
        </w:rPr>
        <w:t>商</w:t>
      </w:r>
      <w:r>
        <w:rPr>
          <w:rFonts w:ascii="宋体" w:hAnsi="宋体" w:eastAsia="宋体" w:cs="宋体"/>
          <w:color w:val="auto"/>
          <w:sz w:val="24"/>
          <w:szCs w:val="24"/>
          <w:highlight w:val="none"/>
        </w:rPr>
        <w:t xml:space="preserve"> </w:t>
      </w:r>
      <w:r>
        <w:rPr>
          <w:rFonts w:ascii="宋体" w:hAnsi="宋体" w:eastAsia="宋体" w:cs="宋体"/>
          <w:b/>
          <w:bCs/>
          <w:color w:val="auto"/>
          <w:sz w:val="24"/>
          <w:szCs w:val="24"/>
          <w:highlight w:val="none"/>
        </w:rPr>
        <w:t>须</w:t>
      </w:r>
      <w:r>
        <w:rPr>
          <w:rFonts w:ascii="宋体" w:hAnsi="宋体" w:eastAsia="宋体" w:cs="宋体"/>
          <w:color w:val="auto"/>
          <w:sz w:val="24"/>
          <w:szCs w:val="24"/>
          <w:highlight w:val="none"/>
        </w:rPr>
        <w:t xml:space="preserve"> </w:t>
      </w:r>
      <w:r>
        <w:rPr>
          <w:rFonts w:ascii="宋体" w:hAnsi="宋体" w:eastAsia="宋体" w:cs="宋体"/>
          <w:b/>
          <w:bCs/>
          <w:color w:val="auto"/>
          <w:sz w:val="24"/>
          <w:szCs w:val="24"/>
          <w:highlight w:val="none"/>
        </w:rPr>
        <w:t>知</w:t>
      </w:r>
      <w:r>
        <w:rPr>
          <w:rFonts w:ascii="宋体" w:hAnsi="宋体" w:eastAsia="宋体" w:cs="宋体"/>
          <w:color w:val="auto"/>
          <w:sz w:val="24"/>
          <w:szCs w:val="24"/>
          <w:highlight w:val="none"/>
        </w:rPr>
        <w:t xml:space="preserve"> </w:t>
      </w:r>
      <w:r>
        <w:rPr>
          <w:rFonts w:ascii="宋体" w:hAnsi="宋体" w:eastAsia="宋体" w:cs="宋体"/>
          <w:b/>
          <w:bCs/>
          <w:color w:val="auto"/>
          <w:sz w:val="24"/>
          <w:szCs w:val="24"/>
          <w:highlight w:val="none"/>
        </w:rPr>
        <w:t>前</w:t>
      </w:r>
      <w:r>
        <w:rPr>
          <w:rFonts w:ascii="宋体" w:hAnsi="宋体" w:eastAsia="宋体" w:cs="宋体"/>
          <w:color w:val="auto"/>
          <w:sz w:val="24"/>
          <w:szCs w:val="24"/>
          <w:highlight w:val="none"/>
        </w:rPr>
        <w:t xml:space="preserve"> </w:t>
      </w:r>
      <w:r>
        <w:rPr>
          <w:rFonts w:ascii="宋体" w:hAnsi="宋体" w:eastAsia="宋体" w:cs="宋体"/>
          <w:b/>
          <w:bCs/>
          <w:color w:val="auto"/>
          <w:sz w:val="24"/>
          <w:szCs w:val="24"/>
          <w:highlight w:val="none"/>
        </w:rPr>
        <w:t>附</w:t>
      </w:r>
      <w:r>
        <w:rPr>
          <w:rFonts w:ascii="宋体" w:hAnsi="宋体" w:eastAsia="宋体" w:cs="宋体"/>
          <w:color w:val="auto"/>
          <w:sz w:val="24"/>
          <w:szCs w:val="24"/>
          <w:highlight w:val="none"/>
        </w:rPr>
        <w:t xml:space="preserve"> </w:t>
      </w:r>
      <w:r>
        <w:rPr>
          <w:rFonts w:ascii="宋体" w:hAnsi="宋体" w:eastAsia="宋体" w:cs="宋体"/>
          <w:b/>
          <w:bCs/>
          <w:color w:val="auto"/>
          <w:sz w:val="24"/>
          <w:szCs w:val="24"/>
          <w:highlight w:val="none"/>
        </w:rPr>
        <w:t>表</w:t>
      </w:r>
    </w:p>
    <w:p w14:paraId="6EA6B4BC">
      <w:pPr>
        <w:widowControl w:val="0"/>
        <w:spacing w:line="360" w:lineRule="auto"/>
        <w:ind w:firstLine="420" w:firstLineChars="200"/>
        <w:rPr>
          <w:color w:val="auto"/>
          <w:highlight w:val="none"/>
        </w:rPr>
      </w:pPr>
    </w:p>
    <w:tbl>
      <w:tblPr>
        <w:tblStyle w:val="23"/>
        <w:tblW w:w="9701" w:type="dxa"/>
        <w:tblInd w:w="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5"/>
        <w:gridCol w:w="12"/>
        <w:gridCol w:w="873"/>
        <w:gridCol w:w="1663"/>
        <w:gridCol w:w="6588"/>
      </w:tblGrid>
      <w:tr w14:paraId="7D41A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565" w:type="dxa"/>
            <w:vAlign w:val="center"/>
          </w:tcPr>
          <w:p w14:paraId="3FC21950">
            <w:pPr>
              <w:pStyle w:val="24"/>
              <w:widowControl w:val="0"/>
              <w:wordWrap w:val="0"/>
              <w:spacing w:line="360" w:lineRule="auto"/>
              <w:jc w:val="center"/>
              <w:rPr>
                <w:color w:val="auto"/>
                <w:sz w:val="21"/>
                <w:szCs w:val="21"/>
                <w:highlight w:val="none"/>
              </w:rPr>
            </w:pPr>
            <w:r>
              <w:rPr>
                <w:b/>
                <w:bCs/>
                <w:color w:val="auto"/>
                <w:sz w:val="21"/>
                <w:szCs w:val="21"/>
                <w:highlight w:val="none"/>
              </w:rPr>
              <w:t>序号</w:t>
            </w:r>
          </w:p>
        </w:tc>
        <w:tc>
          <w:tcPr>
            <w:tcW w:w="885" w:type="dxa"/>
            <w:gridSpan w:val="2"/>
            <w:vAlign w:val="center"/>
          </w:tcPr>
          <w:p w14:paraId="1DE6E88D">
            <w:pPr>
              <w:pStyle w:val="24"/>
              <w:widowControl w:val="0"/>
              <w:wordWrap w:val="0"/>
              <w:spacing w:line="360" w:lineRule="auto"/>
              <w:jc w:val="center"/>
              <w:rPr>
                <w:color w:val="auto"/>
                <w:sz w:val="21"/>
                <w:szCs w:val="21"/>
                <w:highlight w:val="none"/>
              </w:rPr>
            </w:pPr>
            <w:r>
              <w:rPr>
                <w:b/>
                <w:bCs/>
                <w:color w:val="auto"/>
                <w:sz w:val="21"/>
                <w:szCs w:val="21"/>
                <w:highlight w:val="none"/>
              </w:rPr>
              <w:t>条款号</w:t>
            </w:r>
          </w:p>
        </w:tc>
        <w:tc>
          <w:tcPr>
            <w:tcW w:w="1663" w:type="dxa"/>
            <w:vAlign w:val="center"/>
          </w:tcPr>
          <w:p w14:paraId="684E1E5D">
            <w:pPr>
              <w:pStyle w:val="24"/>
              <w:widowControl w:val="0"/>
              <w:wordWrap w:val="0"/>
              <w:spacing w:line="360" w:lineRule="auto"/>
              <w:jc w:val="center"/>
              <w:rPr>
                <w:color w:val="auto"/>
                <w:sz w:val="21"/>
                <w:szCs w:val="21"/>
                <w:highlight w:val="none"/>
              </w:rPr>
            </w:pPr>
            <w:r>
              <w:rPr>
                <w:b/>
                <w:bCs/>
                <w:color w:val="auto"/>
                <w:sz w:val="21"/>
                <w:szCs w:val="21"/>
                <w:highlight w:val="none"/>
              </w:rPr>
              <w:t>条款名称</w:t>
            </w:r>
          </w:p>
        </w:tc>
        <w:tc>
          <w:tcPr>
            <w:tcW w:w="6588" w:type="dxa"/>
            <w:vAlign w:val="center"/>
          </w:tcPr>
          <w:p w14:paraId="15453282">
            <w:pPr>
              <w:pStyle w:val="24"/>
              <w:widowControl w:val="0"/>
              <w:wordWrap w:val="0"/>
              <w:spacing w:line="360" w:lineRule="auto"/>
              <w:ind w:firstLine="422" w:firstLineChars="200"/>
              <w:jc w:val="center"/>
              <w:rPr>
                <w:color w:val="auto"/>
                <w:sz w:val="21"/>
                <w:szCs w:val="21"/>
                <w:highlight w:val="none"/>
              </w:rPr>
            </w:pPr>
            <w:r>
              <w:rPr>
                <w:b/>
                <w:bCs/>
                <w:color w:val="auto"/>
                <w:sz w:val="21"/>
                <w:szCs w:val="21"/>
                <w:highlight w:val="none"/>
              </w:rPr>
              <w:t>内容、要求</w:t>
            </w:r>
          </w:p>
        </w:tc>
      </w:tr>
      <w:tr w14:paraId="1C778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 w:hRule="atLeast"/>
        </w:trPr>
        <w:tc>
          <w:tcPr>
            <w:tcW w:w="565" w:type="dxa"/>
            <w:vAlign w:val="center"/>
          </w:tcPr>
          <w:p w14:paraId="5B5F27E8">
            <w:pPr>
              <w:widowControl w:val="0"/>
              <w:wordWrap w:val="0"/>
              <w:spacing w:line="360" w:lineRule="auto"/>
              <w:ind w:firstLine="420" w:firstLineChars="200"/>
              <w:jc w:val="center"/>
              <w:rPr>
                <w:color w:val="auto"/>
                <w:highlight w:val="none"/>
              </w:rPr>
            </w:pPr>
          </w:p>
          <w:p w14:paraId="30F0693A">
            <w:pPr>
              <w:pStyle w:val="24"/>
              <w:widowControl w:val="0"/>
              <w:wordWrap w:val="0"/>
              <w:spacing w:line="360" w:lineRule="auto"/>
              <w:jc w:val="center"/>
              <w:rPr>
                <w:color w:val="auto"/>
                <w:sz w:val="21"/>
                <w:szCs w:val="21"/>
                <w:highlight w:val="none"/>
              </w:rPr>
            </w:pPr>
            <w:r>
              <w:rPr>
                <w:color w:val="auto"/>
                <w:sz w:val="21"/>
                <w:szCs w:val="21"/>
                <w:highlight w:val="none"/>
              </w:rPr>
              <w:t>1</w:t>
            </w:r>
          </w:p>
        </w:tc>
        <w:tc>
          <w:tcPr>
            <w:tcW w:w="885" w:type="dxa"/>
            <w:gridSpan w:val="2"/>
            <w:vAlign w:val="center"/>
          </w:tcPr>
          <w:p w14:paraId="66843203">
            <w:pPr>
              <w:widowControl w:val="0"/>
              <w:wordWrap w:val="0"/>
              <w:spacing w:line="360" w:lineRule="auto"/>
              <w:ind w:firstLine="420" w:firstLineChars="200"/>
              <w:jc w:val="center"/>
              <w:rPr>
                <w:color w:val="auto"/>
                <w:highlight w:val="none"/>
              </w:rPr>
            </w:pPr>
          </w:p>
          <w:p w14:paraId="43A2B918">
            <w:pPr>
              <w:pStyle w:val="24"/>
              <w:widowControl w:val="0"/>
              <w:wordWrap w:val="0"/>
              <w:spacing w:line="360" w:lineRule="auto"/>
              <w:jc w:val="center"/>
              <w:rPr>
                <w:color w:val="auto"/>
                <w:sz w:val="21"/>
                <w:szCs w:val="21"/>
                <w:highlight w:val="none"/>
              </w:rPr>
            </w:pPr>
            <w:r>
              <w:rPr>
                <w:color w:val="auto"/>
                <w:sz w:val="21"/>
                <w:szCs w:val="21"/>
                <w:highlight w:val="none"/>
              </w:rPr>
              <w:t>1.1</w:t>
            </w:r>
          </w:p>
        </w:tc>
        <w:tc>
          <w:tcPr>
            <w:tcW w:w="1663" w:type="dxa"/>
            <w:vAlign w:val="center"/>
          </w:tcPr>
          <w:p w14:paraId="232B8E85">
            <w:pPr>
              <w:pStyle w:val="24"/>
              <w:widowControl w:val="0"/>
              <w:wordWrap w:val="0"/>
              <w:spacing w:line="360" w:lineRule="auto"/>
              <w:jc w:val="center"/>
              <w:rPr>
                <w:color w:val="auto"/>
                <w:sz w:val="21"/>
                <w:szCs w:val="21"/>
                <w:highlight w:val="none"/>
              </w:rPr>
            </w:pPr>
            <w:r>
              <w:rPr>
                <w:color w:val="auto"/>
                <w:sz w:val="21"/>
                <w:szCs w:val="21"/>
                <w:highlight w:val="none"/>
              </w:rPr>
              <w:t>项目名称及项目编号</w:t>
            </w:r>
          </w:p>
        </w:tc>
        <w:tc>
          <w:tcPr>
            <w:tcW w:w="6588" w:type="dxa"/>
          </w:tcPr>
          <w:p w14:paraId="2AF5A323">
            <w:pPr>
              <w:pStyle w:val="24"/>
              <w:widowControl w:val="0"/>
              <w:wordWrap w:val="0"/>
              <w:spacing w:line="360" w:lineRule="auto"/>
              <w:ind w:firstLine="420" w:firstLineChars="200"/>
              <w:rPr>
                <w:color w:val="auto"/>
                <w:sz w:val="21"/>
                <w:szCs w:val="21"/>
                <w:highlight w:val="none"/>
                <w:lang w:eastAsia="zh-CN"/>
              </w:rPr>
            </w:pPr>
            <w:r>
              <w:rPr>
                <w:color w:val="auto"/>
                <w:sz w:val="21"/>
                <w:szCs w:val="21"/>
                <w:highlight w:val="none"/>
                <w:lang w:eastAsia="zh-CN"/>
              </w:rPr>
              <w:t>项目名称：</w:t>
            </w:r>
            <w:r>
              <w:rPr>
                <w:rFonts w:hint="eastAsia"/>
                <w:color w:val="auto"/>
                <w:sz w:val="21"/>
                <w:szCs w:val="21"/>
                <w:highlight w:val="none"/>
                <w:lang w:eastAsia="zh-CN"/>
              </w:rPr>
              <w:t>平乐县第二幼儿园户内外玩具设备采购</w:t>
            </w:r>
          </w:p>
          <w:p w14:paraId="2A0EE335">
            <w:pPr>
              <w:pStyle w:val="24"/>
              <w:widowControl w:val="0"/>
              <w:wordWrap w:val="0"/>
              <w:spacing w:line="360" w:lineRule="auto"/>
              <w:ind w:firstLine="420" w:firstLineChars="200"/>
              <w:rPr>
                <w:rFonts w:hint="eastAsia" w:eastAsia="宋体"/>
                <w:color w:val="auto"/>
                <w:sz w:val="21"/>
                <w:szCs w:val="21"/>
                <w:highlight w:val="none"/>
                <w:lang w:eastAsia="zh-CN"/>
              </w:rPr>
            </w:pPr>
            <w:r>
              <w:rPr>
                <w:color w:val="auto"/>
                <w:sz w:val="21"/>
                <w:szCs w:val="21"/>
                <w:highlight w:val="none"/>
              </w:rPr>
              <w:t>项目编号：</w:t>
            </w:r>
            <w:r>
              <w:rPr>
                <w:rFonts w:hint="eastAsia"/>
                <w:color w:val="auto"/>
                <w:sz w:val="21"/>
                <w:szCs w:val="21"/>
                <w:highlight w:val="none"/>
              </w:rPr>
              <w:t>GLZC2025-J1-300068-DHGS</w:t>
            </w:r>
          </w:p>
        </w:tc>
      </w:tr>
      <w:tr w14:paraId="0A77FD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9" w:hRule="atLeast"/>
        </w:trPr>
        <w:tc>
          <w:tcPr>
            <w:tcW w:w="565" w:type="dxa"/>
            <w:vAlign w:val="center"/>
          </w:tcPr>
          <w:p w14:paraId="317F09B2">
            <w:pPr>
              <w:widowControl w:val="0"/>
              <w:wordWrap w:val="0"/>
              <w:spacing w:line="360" w:lineRule="auto"/>
              <w:ind w:firstLine="420" w:firstLineChars="200"/>
              <w:jc w:val="center"/>
              <w:rPr>
                <w:color w:val="auto"/>
                <w:highlight w:val="none"/>
              </w:rPr>
            </w:pPr>
          </w:p>
          <w:p w14:paraId="53947C74">
            <w:pPr>
              <w:widowControl w:val="0"/>
              <w:wordWrap w:val="0"/>
              <w:spacing w:line="360" w:lineRule="auto"/>
              <w:ind w:firstLine="420" w:firstLineChars="200"/>
              <w:jc w:val="center"/>
              <w:rPr>
                <w:color w:val="auto"/>
                <w:highlight w:val="none"/>
              </w:rPr>
            </w:pPr>
          </w:p>
          <w:p w14:paraId="295916EE">
            <w:pPr>
              <w:widowControl w:val="0"/>
              <w:wordWrap w:val="0"/>
              <w:spacing w:line="360" w:lineRule="auto"/>
              <w:ind w:firstLine="420" w:firstLineChars="200"/>
              <w:jc w:val="center"/>
              <w:rPr>
                <w:color w:val="auto"/>
                <w:highlight w:val="none"/>
              </w:rPr>
            </w:pPr>
          </w:p>
          <w:p w14:paraId="07FB0D14">
            <w:pPr>
              <w:widowControl w:val="0"/>
              <w:wordWrap w:val="0"/>
              <w:spacing w:line="360" w:lineRule="auto"/>
              <w:ind w:firstLine="420" w:firstLineChars="200"/>
              <w:jc w:val="center"/>
              <w:rPr>
                <w:color w:val="auto"/>
                <w:highlight w:val="none"/>
              </w:rPr>
            </w:pPr>
          </w:p>
          <w:p w14:paraId="0D40CD9C">
            <w:pPr>
              <w:widowControl w:val="0"/>
              <w:wordWrap w:val="0"/>
              <w:spacing w:line="360" w:lineRule="auto"/>
              <w:ind w:firstLine="420" w:firstLineChars="200"/>
              <w:jc w:val="center"/>
              <w:rPr>
                <w:color w:val="auto"/>
                <w:highlight w:val="none"/>
              </w:rPr>
            </w:pPr>
          </w:p>
          <w:p w14:paraId="001C927A">
            <w:pPr>
              <w:widowControl w:val="0"/>
              <w:wordWrap w:val="0"/>
              <w:spacing w:line="360" w:lineRule="auto"/>
              <w:ind w:firstLine="420" w:firstLineChars="200"/>
              <w:jc w:val="center"/>
              <w:rPr>
                <w:color w:val="auto"/>
                <w:highlight w:val="none"/>
              </w:rPr>
            </w:pPr>
          </w:p>
          <w:p w14:paraId="41B8F988">
            <w:pPr>
              <w:widowControl w:val="0"/>
              <w:wordWrap w:val="0"/>
              <w:spacing w:line="360" w:lineRule="auto"/>
              <w:ind w:firstLine="420" w:firstLineChars="200"/>
              <w:jc w:val="center"/>
              <w:rPr>
                <w:color w:val="auto"/>
                <w:highlight w:val="none"/>
              </w:rPr>
            </w:pPr>
          </w:p>
          <w:p w14:paraId="6706592F">
            <w:pPr>
              <w:pStyle w:val="24"/>
              <w:widowControl w:val="0"/>
              <w:wordWrap w:val="0"/>
              <w:spacing w:line="360" w:lineRule="auto"/>
              <w:jc w:val="center"/>
              <w:rPr>
                <w:color w:val="auto"/>
                <w:sz w:val="21"/>
                <w:szCs w:val="21"/>
                <w:highlight w:val="none"/>
              </w:rPr>
            </w:pPr>
            <w:r>
              <w:rPr>
                <w:color w:val="auto"/>
                <w:sz w:val="21"/>
                <w:szCs w:val="21"/>
                <w:highlight w:val="none"/>
              </w:rPr>
              <w:t>2</w:t>
            </w:r>
          </w:p>
        </w:tc>
        <w:tc>
          <w:tcPr>
            <w:tcW w:w="885" w:type="dxa"/>
            <w:gridSpan w:val="2"/>
            <w:vAlign w:val="center"/>
          </w:tcPr>
          <w:p w14:paraId="45FCA71D">
            <w:pPr>
              <w:widowControl w:val="0"/>
              <w:wordWrap w:val="0"/>
              <w:spacing w:line="360" w:lineRule="auto"/>
              <w:ind w:firstLine="420" w:firstLineChars="200"/>
              <w:jc w:val="center"/>
              <w:rPr>
                <w:color w:val="auto"/>
                <w:highlight w:val="none"/>
              </w:rPr>
            </w:pPr>
          </w:p>
          <w:p w14:paraId="009F9BF6">
            <w:pPr>
              <w:widowControl w:val="0"/>
              <w:wordWrap w:val="0"/>
              <w:spacing w:line="360" w:lineRule="auto"/>
              <w:ind w:firstLine="420" w:firstLineChars="200"/>
              <w:jc w:val="center"/>
              <w:rPr>
                <w:color w:val="auto"/>
                <w:highlight w:val="none"/>
              </w:rPr>
            </w:pPr>
          </w:p>
          <w:p w14:paraId="45976EC8">
            <w:pPr>
              <w:widowControl w:val="0"/>
              <w:wordWrap w:val="0"/>
              <w:spacing w:line="360" w:lineRule="auto"/>
              <w:ind w:firstLine="420" w:firstLineChars="200"/>
              <w:jc w:val="center"/>
              <w:rPr>
                <w:color w:val="auto"/>
                <w:highlight w:val="none"/>
              </w:rPr>
            </w:pPr>
          </w:p>
          <w:p w14:paraId="2D329A88">
            <w:pPr>
              <w:widowControl w:val="0"/>
              <w:wordWrap w:val="0"/>
              <w:spacing w:line="360" w:lineRule="auto"/>
              <w:ind w:firstLine="420" w:firstLineChars="200"/>
              <w:jc w:val="center"/>
              <w:rPr>
                <w:color w:val="auto"/>
                <w:highlight w:val="none"/>
              </w:rPr>
            </w:pPr>
          </w:p>
          <w:p w14:paraId="23550251">
            <w:pPr>
              <w:widowControl w:val="0"/>
              <w:wordWrap w:val="0"/>
              <w:spacing w:line="360" w:lineRule="auto"/>
              <w:ind w:firstLine="420" w:firstLineChars="200"/>
              <w:jc w:val="center"/>
              <w:rPr>
                <w:color w:val="auto"/>
                <w:highlight w:val="none"/>
              </w:rPr>
            </w:pPr>
          </w:p>
          <w:p w14:paraId="47260107">
            <w:pPr>
              <w:widowControl w:val="0"/>
              <w:wordWrap w:val="0"/>
              <w:spacing w:line="360" w:lineRule="auto"/>
              <w:ind w:firstLine="420" w:firstLineChars="200"/>
              <w:jc w:val="center"/>
              <w:rPr>
                <w:color w:val="auto"/>
                <w:highlight w:val="none"/>
              </w:rPr>
            </w:pPr>
          </w:p>
          <w:p w14:paraId="50332A92">
            <w:pPr>
              <w:widowControl w:val="0"/>
              <w:wordWrap w:val="0"/>
              <w:spacing w:line="360" w:lineRule="auto"/>
              <w:ind w:firstLine="420" w:firstLineChars="200"/>
              <w:jc w:val="center"/>
              <w:rPr>
                <w:color w:val="auto"/>
                <w:highlight w:val="none"/>
              </w:rPr>
            </w:pPr>
          </w:p>
          <w:p w14:paraId="667C0E01">
            <w:pPr>
              <w:pStyle w:val="24"/>
              <w:widowControl w:val="0"/>
              <w:wordWrap w:val="0"/>
              <w:spacing w:line="360" w:lineRule="auto"/>
              <w:jc w:val="center"/>
              <w:rPr>
                <w:color w:val="auto"/>
                <w:sz w:val="21"/>
                <w:szCs w:val="21"/>
                <w:highlight w:val="none"/>
              </w:rPr>
            </w:pPr>
            <w:r>
              <w:rPr>
                <w:color w:val="auto"/>
                <w:sz w:val="21"/>
                <w:szCs w:val="21"/>
                <w:highlight w:val="none"/>
              </w:rPr>
              <w:t>3</w:t>
            </w:r>
          </w:p>
        </w:tc>
        <w:tc>
          <w:tcPr>
            <w:tcW w:w="1663" w:type="dxa"/>
            <w:vAlign w:val="center"/>
          </w:tcPr>
          <w:p w14:paraId="72D0BF81">
            <w:pPr>
              <w:widowControl w:val="0"/>
              <w:wordWrap w:val="0"/>
              <w:spacing w:line="360" w:lineRule="auto"/>
              <w:ind w:firstLine="420" w:firstLineChars="200"/>
              <w:jc w:val="center"/>
              <w:rPr>
                <w:color w:val="auto"/>
                <w:highlight w:val="none"/>
              </w:rPr>
            </w:pPr>
          </w:p>
          <w:p w14:paraId="664582A6">
            <w:pPr>
              <w:widowControl w:val="0"/>
              <w:wordWrap w:val="0"/>
              <w:spacing w:line="360" w:lineRule="auto"/>
              <w:ind w:firstLine="420" w:firstLineChars="200"/>
              <w:jc w:val="center"/>
              <w:rPr>
                <w:color w:val="auto"/>
                <w:highlight w:val="none"/>
              </w:rPr>
            </w:pPr>
          </w:p>
          <w:p w14:paraId="41BE2312">
            <w:pPr>
              <w:widowControl w:val="0"/>
              <w:wordWrap w:val="0"/>
              <w:spacing w:line="360" w:lineRule="auto"/>
              <w:ind w:firstLine="420" w:firstLineChars="200"/>
              <w:jc w:val="center"/>
              <w:rPr>
                <w:color w:val="auto"/>
                <w:highlight w:val="none"/>
              </w:rPr>
            </w:pPr>
          </w:p>
          <w:p w14:paraId="31ACB1DF">
            <w:pPr>
              <w:widowControl w:val="0"/>
              <w:wordWrap w:val="0"/>
              <w:spacing w:line="360" w:lineRule="auto"/>
              <w:ind w:firstLine="420" w:firstLineChars="200"/>
              <w:jc w:val="center"/>
              <w:rPr>
                <w:color w:val="auto"/>
                <w:highlight w:val="none"/>
              </w:rPr>
            </w:pPr>
          </w:p>
          <w:p w14:paraId="74F05983">
            <w:pPr>
              <w:widowControl w:val="0"/>
              <w:wordWrap w:val="0"/>
              <w:spacing w:line="360" w:lineRule="auto"/>
              <w:ind w:firstLine="420" w:firstLineChars="200"/>
              <w:jc w:val="center"/>
              <w:rPr>
                <w:color w:val="auto"/>
                <w:highlight w:val="none"/>
              </w:rPr>
            </w:pPr>
          </w:p>
          <w:p w14:paraId="1B41957A">
            <w:pPr>
              <w:widowControl w:val="0"/>
              <w:wordWrap w:val="0"/>
              <w:spacing w:line="360" w:lineRule="auto"/>
              <w:ind w:firstLine="420" w:firstLineChars="200"/>
              <w:jc w:val="center"/>
              <w:rPr>
                <w:color w:val="auto"/>
                <w:highlight w:val="none"/>
              </w:rPr>
            </w:pPr>
          </w:p>
          <w:p w14:paraId="5DFE62EE">
            <w:pPr>
              <w:widowControl w:val="0"/>
              <w:wordWrap w:val="0"/>
              <w:spacing w:line="360" w:lineRule="auto"/>
              <w:ind w:firstLine="420" w:firstLineChars="200"/>
              <w:jc w:val="center"/>
              <w:rPr>
                <w:color w:val="auto"/>
                <w:highlight w:val="none"/>
              </w:rPr>
            </w:pPr>
          </w:p>
          <w:p w14:paraId="22400892">
            <w:pPr>
              <w:pStyle w:val="24"/>
              <w:widowControl w:val="0"/>
              <w:wordWrap w:val="0"/>
              <w:spacing w:line="360" w:lineRule="auto"/>
              <w:jc w:val="center"/>
              <w:rPr>
                <w:color w:val="auto"/>
                <w:sz w:val="21"/>
                <w:szCs w:val="21"/>
                <w:highlight w:val="none"/>
              </w:rPr>
            </w:pPr>
            <w:r>
              <w:rPr>
                <w:color w:val="auto"/>
                <w:sz w:val="21"/>
                <w:szCs w:val="21"/>
                <w:highlight w:val="none"/>
              </w:rPr>
              <w:t>供应商资格</w:t>
            </w:r>
          </w:p>
        </w:tc>
        <w:tc>
          <w:tcPr>
            <w:tcW w:w="6588" w:type="dxa"/>
          </w:tcPr>
          <w:p w14:paraId="3EA3BD3F">
            <w:pPr>
              <w:pStyle w:val="24"/>
              <w:widowControl w:val="0"/>
              <w:wordWrap w:val="0"/>
              <w:spacing w:line="360" w:lineRule="auto"/>
              <w:ind w:firstLine="420" w:firstLineChars="200"/>
              <w:rPr>
                <w:color w:val="auto"/>
                <w:sz w:val="21"/>
                <w:szCs w:val="21"/>
                <w:highlight w:val="none"/>
                <w:lang w:eastAsia="zh-CN"/>
              </w:rPr>
            </w:pPr>
            <w:r>
              <w:rPr>
                <w:color w:val="auto"/>
                <w:sz w:val="21"/>
                <w:szCs w:val="21"/>
                <w:highlight w:val="none"/>
                <w:lang w:eastAsia="zh-CN"/>
              </w:rPr>
              <w:t>3.1 满足《中华人民共和国政府采购法》第二十二条规定。</w:t>
            </w:r>
          </w:p>
          <w:p w14:paraId="24A34664">
            <w:pPr>
              <w:pStyle w:val="24"/>
              <w:widowControl w:val="0"/>
              <w:wordWrap w:val="0"/>
              <w:spacing w:line="360" w:lineRule="auto"/>
              <w:ind w:firstLine="420" w:firstLineChars="200"/>
              <w:rPr>
                <w:color w:val="auto"/>
                <w:sz w:val="21"/>
                <w:szCs w:val="21"/>
                <w:highlight w:val="none"/>
                <w:lang w:eastAsia="zh-CN"/>
              </w:rPr>
            </w:pPr>
            <w:r>
              <w:rPr>
                <w:color w:val="auto"/>
                <w:sz w:val="21"/>
                <w:szCs w:val="21"/>
                <w:highlight w:val="none"/>
                <w:lang w:eastAsia="zh-CN"/>
              </w:rPr>
              <w:t>3.2 落实政府采购政策需满足的资格要求：</w:t>
            </w:r>
            <w:r>
              <w:rPr>
                <w:rFonts w:hint="eastAsia" w:ascii="宋体" w:hAnsi="宋体" w:eastAsia="宋体" w:cs="宋体"/>
                <w:b/>
                <w:bCs/>
                <w:color w:val="auto"/>
                <w:spacing w:val="7"/>
                <w:sz w:val="21"/>
                <w:szCs w:val="21"/>
                <w:highlight w:val="none"/>
              </w:rPr>
              <w:t>专门面向中小企业采购的项目（供应商应为中小企业、监狱企业、残疾人福利性单位)</w:t>
            </w:r>
            <w:r>
              <w:rPr>
                <w:rFonts w:hint="eastAsia"/>
                <w:bCs/>
                <w:color w:val="auto"/>
                <w:szCs w:val="21"/>
                <w:highlight w:val="none"/>
                <w:lang w:eastAsia="zh-CN"/>
              </w:rPr>
              <w:t>。</w:t>
            </w:r>
          </w:p>
          <w:p w14:paraId="27686894">
            <w:pPr>
              <w:pStyle w:val="24"/>
              <w:widowControl w:val="0"/>
              <w:wordWrap w:val="0"/>
              <w:spacing w:line="360" w:lineRule="auto"/>
              <w:ind w:firstLine="420" w:firstLineChars="200"/>
              <w:rPr>
                <w:color w:val="auto"/>
                <w:sz w:val="21"/>
                <w:szCs w:val="21"/>
                <w:highlight w:val="none"/>
                <w:lang w:eastAsia="zh-CN"/>
              </w:rPr>
            </w:pPr>
            <w:r>
              <w:rPr>
                <w:color w:val="auto"/>
                <w:sz w:val="21"/>
                <w:szCs w:val="21"/>
                <w:highlight w:val="none"/>
                <w:lang w:eastAsia="zh-CN"/>
              </w:rPr>
              <w:t>3.3 本项目的特定资格要求：</w:t>
            </w:r>
            <w:r>
              <w:rPr>
                <w:rFonts w:hint="eastAsia" w:ascii="宋体" w:hAnsi="宋体" w:cs="宋体"/>
                <w:color w:val="auto"/>
                <w:szCs w:val="21"/>
              </w:rPr>
              <w:t>无</w:t>
            </w:r>
            <w:r>
              <w:rPr>
                <w:color w:val="auto"/>
                <w:sz w:val="21"/>
                <w:szCs w:val="21"/>
                <w:highlight w:val="none"/>
                <w:lang w:eastAsia="zh-CN"/>
              </w:rPr>
              <w:t>。</w:t>
            </w:r>
          </w:p>
          <w:p w14:paraId="42A38B38">
            <w:pPr>
              <w:pStyle w:val="24"/>
              <w:widowControl w:val="0"/>
              <w:wordWrap w:val="0"/>
              <w:spacing w:line="360" w:lineRule="auto"/>
              <w:ind w:firstLine="420" w:firstLineChars="200"/>
              <w:rPr>
                <w:color w:val="auto"/>
                <w:sz w:val="21"/>
                <w:szCs w:val="21"/>
                <w:highlight w:val="none"/>
                <w:lang w:eastAsia="zh-CN"/>
              </w:rPr>
            </w:pPr>
            <w:r>
              <w:rPr>
                <w:color w:val="auto"/>
                <w:sz w:val="21"/>
                <w:szCs w:val="21"/>
                <w:highlight w:val="none"/>
                <w:lang w:eastAsia="zh-CN"/>
              </w:rPr>
              <w:t>3.4 资格条件特别说明：</w:t>
            </w:r>
          </w:p>
          <w:p w14:paraId="05596576">
            <w:pPr>
              <w:pStyle w:val="24"/>
              <w:widowControl w:val="0"/>
              <w:wordWrap w:val="0"/>
              <w:spacing w:line="360" w:lineRule="auto"/>
              <w:ind w:firstLine="420" w:firstLineChars="200"/>
              <w:rPr>
                <w:color w:val="auto"/>
                <w:sz w:val="21"/>
                <w:szCs w:val="21"/>
                <w:highlight w:val="none"/>
                <w:lang w:eastAsia="zh-CN"/>
              </w:rPr>
            </w:pPr>
            <w:r>
              <w:rPr>
                <w:color w:val="auto"/>
                <w:sz w:val="21"/>
                <w:szCs w:val="21"/>
                <w:highlight w:val="none"/>
                <w:lang w:eastAsia="zh-CN"/>
              </w:rPr>
              <w:t>（1）单位负责人为同一人或者存在直接控股、管理关系的不同供应商，不得参加同一合同项下的政府采购活动。除单一来源采购项目外，为采购项目提供整体设计、规范编制或者项目管理、监理、检测等服务 的供应商，不得再参加该采购项目的其他采购活动。</w:t>
            </w:r>
          </w:p>
          <w:p w14:paraId="3325873E">
            <w:pPr>
              <w:pStyle w:val="24"/>
              <w:widowControl w:val="0"/>
              <w:wordWrap w:val="0"/>
              <w:spacing w:line="360" w:lineRule="auto"/>
              <w:ind w:firstLine="420" w:firstLineChars="200"/>
              <w:rPr>
                <w:color w:val="auto"/>
                <w:sz w:val="21"/>
                <w:szCs w:val="21"/>
                <w:highlight w:val="none"/>
                <w:lang w:eastAsia="zh-CN"/>
              </w:rPr>
            </w:pPr>
            <w:r>
              <w:rPr>
                <w:color w:val="auto"/>
                <w:sz w:val="21"/>
                <w:szCs w:val="21"/>
                <w:highlight w:val="none"/>
                <w:lang w:eastAsia="zh-CN"/>
              </w:rPr>
              <w:t>（2）对在“信用中国”网站(</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color w:val="auto"/>
                <w:sz w:val="21"/>
                <w:szCs w:val="21"/>
                <w:highlight w:val="none"/>
                <w:lang w:eastAsia="zh-CN"/>
              </w:rPr>
              <w:t>www.creditchina.gov.cn</w:t>
            </w:r>
            <w:r>
              <w:rPr>
                <w:color w:val="auto"/>
                <w:sz w:val="21"/>
                <w:szCs w:val="21"/>
                <w:highlight w:val="none"/>
                <w:lang w:eastAsia="zh-CN"/>
              </w:rPr>
              <w:fldChar w:fldCharType="end"/>
            </w:r>
            <w:r>
              <w:rPr>
                <w:color w:val="auto"/>
                <w:sz w:val="21"/>
                <w:szCs w:val="21"/>
                <w:highlight w:val="none"/>
                <w:lang w:eastAsia="zh-CN"/>
              </w:rPr>
              <w:t>) 、中国政府采购网(</w:t>
            </w:r>
            <w:r>
              <w:rPr>
                <w:color w:val="auto"/>
                <w:highlight w:val="none"/>
              </w:rPr>
              <w:fldChar w:fldCharType="begin"/>
            </w:r>
            <w:r>
              <w:rPr>
                <w:color w:val="auto"/>
                <w:highlight w:val="none"/>
              </w:rPr>
              <w:instrText xml:space="preserve"> HYPERLINK "https://www.ccgp.gov.cn" </w:instrText>
            </w:r>
            <w:r>
              <w:rPr>
                <w:color w:val="auto"/>
                <w:highlight w:val="none"/>
              </w:rPr>
              <w:fldChar w:fldCharType="separate"/>
            </w:r>
            <w:r>
              <w:rPr>
                <w:color w:val="auto"/>
                <w:sz w:val="21"/>
                <w:szCs w:val="21"/>
                <w:highlight w:val="none"/>
                <w:lang w:eastAsia="zh-CN"/>
              </w:rPr>
              <w:t>www.ccgp.gov.cn</w:t>
            </w:r>
            <w:r>
              <w:rPr>
                <w:color w:val="auto"/>
                <w:sz w:val="21"/>
                <w:szCs w:val="21"/>
                <w:highlight w:val="none"/>
                <w:lang w:eastAsia="zh-CN"/>
              </w:rPr>
              <w:fldChar w:fldCharType="end"/>
            </w:r>
            <w:r>
              <w:rPr>
                <w:color w:val="auto"/>
                <w:sz w:val="21"/>
                <w:szCs w:val="21"/>
                <w:highlight w:val="none"/>
                <w:lang w:eastAsia="zh-CN"/>
              </w:rPr>
              <w:t>)被列入失信被执行人、重大税收违法案件当事人名单、政府采购严重违法失信行为记录名单及其他不符合《中华 人民共和国政府采购法》第二十二条规定条件的供应商，不得参与政府采购活动。</w:t>
            </w:r>
          </w:p>
        </w:tc>
      </w:tr>
      <w:tr w14:paraId="110BB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trPr>
        <w:tc>
          <w:tcPr>
            <w:tcW w:w="565" w:type="dxa"/>
            <w:vAlign w:val="center"/>
          </w:tcPr>
          <w:p w14:paraId="05BC9F90">
            <w:pPr>
              <w:widowControl w:val="0"/>
              <w:wordWrap w:val="0"/>
              <w:spacing w:line="360" w:lineRule="auto"/>
              <w:ind w:firstLine="420" w:firstLineChars="200"/>
              <w:jc w:val="center"/>
              <w:rPr>
                <w:color w:val="auto"/>
                <w:highlight w:val="none"/>
                <w:lang w:eastAsia="zh-CN"/>
              </w:rPr>
            </w:pPr>
          </w:p>
          <w:p w14:paraId="609398BE">
            <w:pPr>
              <w:widowControl w:val="0"/>
              <w:wordWrap w:val="0"/>
              <w:spacing w:line="360" w:lineRule="auto"/>
              <w:ind w:firstLine="420" w:firstLineChars="200"/>
              <w:jc w:val="center"/>
              <w:rPr>
                <w:color w:val="auto"/>
                <w:highlight w:val="none"/>
                <w:lang w:eastAsia="zh-CN"/>
              </w:rPr>
            </w:pPr>
          </w:p>
          <w:p w14:paraId="36833E1E">
            <w:pPr>
              <w:widowControl w:val="0"/>
              <w:wordWrap w:val="0"/>
              <w:spacing w:line="360" w:lineRule="auto"/>
              <w:ind w:firstLine="420" w:firstLineChars="200"/>
              <w:jc w:val="center"/>
              <w:rPr>
                <w:color w:val="auto"/>
                <w:highlight w:val="none"/>
                <w:lang w:eastAsia="zh-CN"/>
              </w:rPr>
            </w:pPr>
          </w:p>
          <w:p w14:paraId="36DB15D0">
            <w:pPr>
              <w:widowControl w:val="0"/>
              <w:wordWrap w:val="0"/>
              <w:spacing w:line="360" w:lineRule="auto"/>
              <w:ind w:firstLine="420" w:firstLineChars="200"/>
              <w:jc w:val="center"/>
              <w:rPr>
                <w:color w:val="auto"/>
                <w:highlight w:val="none"/>
                <w:lang w:eastAsia="zh-CN"/>
              </w:rPr>
            </w:pPr>
          </w:p>
          <w:p w14:paraId="0DA42579">
            <w:pPr>
              <w:widowControl w:val="0"/>
              <w:wordWrap w:val="0"/>
              <w:spacing w:line="360" w:lineRule="auto"/>
              <w:ind w:firstLine="420" w:firstLineChars="200"/>
              <w:jc w:val="center"/>
              <w:rPr>
                <w:color w:val="auto"/>
                <w:highlight w:val="none"/>
                <w:lang w:eastAsia="zh-CN"/>
              </w:rPr>
            </w:pPr>
          </w:p>
          <w:p w14:paraId="764B382E">
            <w:pPr>
              <w:widowControl w:val="0"/>
              <w:wordWrap w:val="0"/>
              <w:spacing w:line="360" w:lineRule="auto"/>
              <w:ind w:firstLine="420" w:firstLineChars="200"/>
              <w:jc w:val="center"/>
              <w:rPr>
                <w:color w:val="auto"/>
                <w:highlight w:val="none"/>
                <w:lang w:eastAsia="zh-CN"/>
              </w:rPr>
            </w:pPr>
          </w:p>
          <w:p w14:paraId="4F0A4E84">
            <w:pPr>
              <w:widowControl w:val="0"/>
              <w:wordWrap w:val="0"/>
              <w:spacing w:line="360" w:lineRule="auto"/>
              <w:ind w:firstLine="420" w:firstLineChars="200"/>
              <w:jc w:val="center"/>
              <w:rPr>
                <w:color w:val="auto"/>
                <w:highlight w:val="none"/>
                <w:lang w:eastAsia="zh-CN"/>
              </w:rPr>
            </w:pPr>
          </w:p>
          <w:p w14:paraId="52CEF13C">
            <w:pPr>
              <w:widowControl w:val="0"/>
              <w:wordWrap w:val="0"/>
              <w:spacing w:line="360" w:lineRule="auto"/>
              <w:ind w:firstLine="420" w:firstLineChars="200"/>
              <w:jc w:val="center"/>
              <w:rPr>
                <w:color w:val="auto"/>
                <w:highlight w:val="none"/>
                <w:lang w:eastAsia="zh-CN"/>
              </w:rPr>
            </w:pPr>
          </w:p>
          <w:p w14:paraId="215E8F9B">
            <w:pPr>
              <w:widowControl w:val="0"/>
              <w:wordWrap w:val="0"/>
              <w:spacing w:line="360" w:lineRule="auto"/>
              <w:ind w:firstLine="420" w:firstLineChars="200"/>
              <w:jc w:val="center"/>
              <w:rPr>
                <w:color w:val="auto"/>
                <w:highlight w:val="none"/>
                <w:lang w:eastAsia="zh-CN"/>
              </w:rPr>
            </w:pPr>
          </w:p>
          <w:p w14:paraId="243B2BC9">
            <w:pPr>
              <w:widowControl w:val="0"/>
              <w:wordWrap w:val="0"/>
              <w:spacing w:line="360" w:lineRule="auto"/>
              <w:ind w:firstLine="420" w:firstLineChars="200"/>
              <w:jc w:val="center"/>
              <w:rPr>
                <w:color w:val="auto"/>
                <w:highlight w:val="none"/>
                <w:lang w:eastAsia="zh-CN"/>
              </w:rPr>
            </w:pPr>
          </w:p>
          <w:p w14:paraId="530C8183">
            <w:pPr>
              <w:pStyle w:val="24"/>
              <w:widowControl w:val="0"/>
              <w:wordWrap w:val="0"/>
              <w:spacing w:line="360" w:lineRule="auto"/>
              <w:jc w:val="center"/>
              <w:rPr>
                <w:color w:val="auto"/>
                <w:sz w:val="21"/>
                <w:szCs w:val="21"/>
                <w:highlight w:val="none"/>
              </w:rPr>
            </w:pPr>
            <w:r>
              <w:rPr>
                <w:color w:val="auto"/>
                <w:sz w:val="21"/>
                <w:szCs w:val="21"/>
                <w:highlight w:val="none"/>
              </w:rPr>
              <w:t>3</w:t>
            </w:r>
          </w:p>
        </w:tc>
        <w:tc>
          <w:tcPr>
            <w:tcW w:w="885" w:type="dxa"/>
            <w:gridSpan w:val="2"/>
            <w:vAlign w:val="center"/>
          </w:tcPr>
          <w:p w14:paraId="19328645">
            <w:pPr>
              <w:widowControl w:val="0"/>
              <w:wordWrap w:val="0"/>
              <w:spacing w:line="360" w:lineRule="auto"/>
              <w:ind w:firstLine="420" w:firstLineChars="200"/>
              <w:jc w:val="center"/>
              <w:rPr>
                <w:color w:val="auto"/>
                <w:highlight w:val="none"/>
              </w:rPr>
            </w:pPr>
          </w:p>
          <w:p w14:paraId="45C01162">
            <w:pPr>
              <w:widowControl w:val="0"/>
              <w:wordWrap w:val="0"/>
              <w:spacing w:line="360" w:lineRule="auto"/>
              <w:ind w:firstLine="420" w:firstLineChars="200"/>
              <w:jc w:val="center"/>
              <w:rPr>
                <w:color w:val="auto"/>
                <w:highlight w:val="none"/>
              </w:rPr>
            </w:pPr>
          </w:p>
          <w:p w14:paraId="787628EA">
            <w:pPr>
              <w:widowControl w:val="0"/>
              <w:wordWrap w:val="0"/>
              <w:spacing w:line="360" w:lineRule="auto"/>
              <w:ind w:firstLine="420" w:firstLineChars="200"/>
              <w:jc w:val="center"/>
              <w:rPr>
                <w:color w:val="auto"/>
                <w:highlight w:val="none"/>
              </w:rPr>
            </w:pPr>
          </w:p>
          <w:p w14:paraId="0340897B">
            <w:pPr>
              <w:widowControl w:val="0"/>
              <w:wordWrap w:val="0"/>
              <w:spacing w:line="360" w:lineRule="auto"/>
              <w:ind w:firstLine="420" w:firstLineChars="200"/>
              <w:jc w:val="center"/>
              <w:rPr>
                <w:color w:val="auto"/>
                <w:highlight w:val="none"/>
              </w:rPr>
            </w:pPr>
          </w:p>
          <w:p w14:paraId="303777BF">
            <w:pPr>
              <w:widowControl w:val="0"/>
              <w:wordWrap w:val="0"/>
              <w:spacing w:line="360" w:lineRule="auto"/>
              <w:ind w:firstLine="420" w:firstLineChars="200"/>
              <w:jc w:val="center"/>
              <w:rPr>
                <w:color w:val="auto"/>
                <w:highlight w:val="none"/>
              </w:rPr>
            </w:pPr>
          </w:p>
          <w:p w14:paraId="2C998ECD">
            <w:pPr>
              <w:widowControl w:val="0"/>
              <w:wordWrap w:val="0"/>
              <w:spacing w:line="360" w:lineRule="auto"/>
              <w:ind w:firstLine="420" w:firstLineChars="200"/>
              <w:jc w:val="center"/>
              <w:rPr>
                <w:color w:val="auto"/>
                <w:highlight w:val="none"/>
              </w:rPr>
            </w:pPr>
          </w:p>
          <w:p w14:paraId="288D9D10">
            <w:pPr>
              <w:widowControl w:val="0"/>
              <w:wordWrap w:val="0"/>
              <w:spacing w:line="360" w:lineRule="auto"/>
              <w:ind w:firstLine="420" w:firstLineChars="200"/>
              <w:jc w:val="center"/>
              <w:rPr>
                <w:color w:val="auto"/>
                <w:highlight w:val="none"/>
              </w:rPr>
            </w:pPr>
          </w:p>
          <w:p w14:paraId="34094D38">
            <w:pPr>
              <w:widowControl w:val="0"/>
              <w:wordWrap w:val="0"/>
              <w:spacing w:line="360" w:lineRule="auto"/>
              <w:ind w:firstLine="420" w:firstLineChars="200"/>
              <w:jc w:val="center"/>
              <w:rPr>
                <w:color w:val="auto"/>
                <w:highlight w:val="none"/>
              </w:rPr>
            </w:pPr>
          </w:p>
          <w:p w14:paraId="7283A204">
            <w:pPr>
              <w:widowControl w:val="0"/>
              <w:wordWrap w:val="0"/>
              <w:spacing w:line="360" w:lineRule="auto"/>
              <w:ind w:firstLine="420" w:firstLineChars="200"/>
              <w:jc w:val="center"/>
              <w:rPr>
                <w:color w:val="auto"/>
                <w:highlight w:val="none"/>
              </w:rPr>
            </w:pPr>
          </w:p>
          <w:p w14:paraId="66940906">
            <w:pPr>
              <w:widowControl w:val="0"/>
              <w:wordWrap w:val="0"/>
              <w:spacing w:line="360" w:lineRule="auto"/>
              <w:ind w:firstLine="420" w:firstLineChars="200"/>
              <w:jc w:val="center"/>
              <w:rPr>
                <w:color w:val="auto"/>
                <w:highlight w:val="none"/>
              </w:rPr>
            </w:pPr>
          </w:p>
          <w:p w14:paraId="5351DF46">
            <w:pPr>
              <w:pStyle w:val="24"/>
              <w:widowControl w:val="0"/>
              <w:wordWrap w:val="0"/>
              <w:spacing w:line="360" w:lineRule="auto"/>
              <w:jc w:val="center"/>
              <w:rPr>
                <w:color w:val="auto"/>
                <w:sz w:val="21"/>
                <w:szCs w:val="21"/>
                <w:highlight w:val="none"/>
              </w:rPr>
            </w:pPr>
            <w:r>
              <w:rPr>
                <w:color w:val="auto"/>
                <w:sz w:val="21"/>
                <w:szCs w:val="21"/>
                <w:highlight w:val="none"/>
              </w:rPr>
              <w:t>4</w:t>
            </w:r>
          </w:p>
        </w:tc>
        <w:tc>
          <w:tcPr>
            <w:tcW w:w="1663" w:type="dxa"/>
            <w:vAlign w:val="center"/>
          </w:tcPr>
          <w:p w14:paraId="2A6CCEA1">
            <w:pPr>
              <w:widowControl w:val="0"/>
              <w:wordWrap w:val="0"/>
              <w:spacing w:line="360" w:lineRule="auto"/>
              <w:ind w:firstLine="420" w:firstLineChars="200"/>
              <w:jc w:val="center"/>
              <w:rPr>
                <w:color w:val="auto"/>
                <w:highlight w:val="none"/>
                <w:lang w:eastAsia="zh-CN"/>
              </w:rPr>
            </w:pPr>
          </w:p>
          <w:p w14:paraId="32B0454C">
            <w:pPr>
              <w:widowControl w:val="0"/>
              <w:wordWrap w:val="0"/>
              <w:spacing w:line="360" w:lineRule="auto"/>
              <w:ind w:firstLine="420" w:firstLineChars="200"/>
              <w:jc w:val="center"/>
              <w:rPr>
                <w:color w:val="auto"/>
                <w:highlight w:val="none"/>
                <w:lang w:eastAsia="zh-CN"/>
              </w:rPr>
            </w:pPr>
          </w:p>
          <w:p w14:paraId="48F8018F">
            <w:pPr>
              <w:widowControl w:val="0"/>
              <w:wordWrap w:val="0"/>
              <w:spacing w:line="360" w:lineRule="auto"/>
              <w:ind w:firstLine="420" w:firstLineChars="200"/>
              <w:jc w:val="center"/>
              <w:rPr>
                <w:color w:val="auto"/>
                <w:highlight w:val="none"/>
                <w:lang w:eastAsia="zh-CN"/>
              </w:rPr>
            </w:pPr>
          </w:p>
          <w:p w14:paraId="46040D2A">
            <w:pPr>
              <w:widowControl w:val="0"/>
              <w:wordWrap w:val="0"/>
              <w:spacing w:line="360" w:lineRule="auto"/>
              <w:ind w:firstLine="420" w:firstLineChars="200"/>
              <w:jc w:val="center"/>
              <w:rPr>
                <w:color w:val="auto"/>
                <w:highlight w:val="none"/>
                <w:lang w:eastAsia="zh-CN"/>
              </w:rPr>
            </w:pPr>
          </w:p>
          <w:p w14:paraId="142E11D1">
            <w:pPr>
              <w:widowControl w:val="0"/>
              <w:wordWrap w:val="0"/>
              <w:spacing w:line="360" w:lineRule="auto"/>
              <w:ind w:firstLine="420" w:firstLineChars="200"/>
              <w:jc w:val="center"/>
              <w:rPr>
                <w:color w:val="auto"/>
                <w:highlight w:val="none"/>
                <w:lang w:eastAsia="zh-CN"/>
              </w:rPr>
            </w:pPr>
          </w:p>
          <w:p w14:paraId="5D60880C">
            <w:pPr>
              <w:widowControl w:val="0"/>
              <w:wordWrap w:val="0"/>
              <w:spacing w:line="360" w:lineRule="auto"/>
              <w:ind w:firstLine="420" w:firstLineChars="200"/>
              <w:jc w:val="center"/>
              <w:rPr>
                <w:color w:val="auto"/>
                <w:highlight w:val="none"/>
                <w:lang w:eastAsia="zh-CN"/>
              </w:rPr>
            </w:pPr>
          </w:p>
          <w:p w14:paraId="4FE8A74D">
            <w:pPr>
              <w:widowControl w:val="0"/>
              <w:wordWrap w:val="0"/>
              <w:spacing w:line="360" w:lineRule="auto"/>
              <w:ind w:firstLine="420" w:firstLineChars="200"/>
              <w:jc w:val="center"/>
              <w:rPr>
                <w:color w:val="auto"/>
                <w:highlight w:val="none"/>
                <w:lang w:eastAsia="zh-CN"/>
              </w:rPr>
            </w:pPr>
          </w:p>
          <w:p w14:paraId="1C07B5D1">
            <w:pPr>
              <w:widowControl w:val="0"/>
              <w:wordWrap w:val="0"/>
              <w:spacing w:line="360" w:lineRule="auto"/>
              <w:ind w:firstLine="420" w:firstLineChars="200"/>
              <w:jc w:val="center"/>
              <w:rPr>
                <w:color w:val="auto"/>
                <w:highlight w:val="none"/>
                <w:lang w:eastAsia="zh-CN"/>
              </w:rPr>
            </w:pPr>
          </w:p>
          <w:p w14:paraId="1720D419">
            <w:pPr>
              <w:widowControl w:val="0"/>
              <w:wordWrap w:val="0"/>
              <w:spacing w:line="360" w:lineRule="auto"/>
              <w:ind w:firstLine="420" w:firstLineChars="200"/>
              <w:jc w:val="center"/>
              <w:rPr>
                <w:color w:val="auto"/>
                <w:highlight w:val="none"/>
                <w:lang w:eastAsia="zh-CN"/>
              </w:rPr>
            </w:pPr>
          </w:p>
          <w:p w14:paraId="2582D65C">
            <w:pPr>
              <w:pStyle w:val="24"/>
              <w:widowControl w:val="0"/>
              <w:wordWrap w:val="0"/>
              <w:spacing w:line="360" w:lineRule="auto"/>
              <w:jc w:val="center"/>
              <w:rPr>
                <w:color w:val="auto"/>
                <w:sz w:val="21"/>
                <w:szCs w:val="21"/>
                <w:highlight w:val="none"/>
                <w:lang w:eastAsia="zh-CN"/>
              </w:rPr>
            </w:pPr>
            <w:r>
              <w:rPr>
                <w:color w:val="auto"/>
                <w:sz w:val="21"/>
                <w:szCs w:val="21"/>
                <w:highlight w:val="none"/>
                <w:lang w:eastAsia="zh-CN"/>
              </w:rPr>
              <w:t>参与电子竞标的准备工作</w:t>
            </w:r>
          </w:p>
        </w:tc>
        <w:tc>
          <w:tcPr>
            <w:tcW w:w="6588" w:type="dxa"/>
          </w:tcPr>
          <w:p w14:paraId="7DE6E75C">
            <w:pPr>
              <w:pStyle w:val="24"/>
              <w:widowControl w:val="0"/>
              <w:wordWrap w:val="0"/>
              <w:spacing w:line="360" w:lineRule="auto"/>
              <w:ind w:firstLine="420" w:firstLineChars="200"/>
              <w:rPr>
                <w:color w:val="auto"/>
                <w:sz w:val="21"/>
                <w:szCs w:val="21"/>
                <w:highlight w:val="none"/>
                <w:lang w:eastAsia="zh-CN"/>
              </w:rPr>
            </w:pPr>
            <w:r>
              <w:rPr>
                <w:color w:val="auto"/>
                <w:sz w:val="21"/>
                <w:szCs w:val="21"/>
                <w:highlight w:val="none"/>
                <w:lang w:eastAsia="zh-CN"/>
              </w:rPr>
              <w:t>4.1 本项目实行全流程电子化采购，供应商通过广西政府采购云平台与电子竞标，并应做好以下相关准备工作：①在广西政府采购云平台  注册成为正式供应商（操作方法详见广西壮族自治区政府采购网—办事服务—办事指南）；②完成 CA 证书申领和绑定（费用由供应商自行承担，办理流程详见广西壮族自治区政府采购网—办事服务—下载专区，完成 CA 证书办理预计一周左右，建议供应商尽快办理）；③下载  “广西壮族自治区全流程电子招投标项目管理系统--供应商客户端 ”（操作方法详见广西壮族自治区政府采购网—办事服务—下载专区，以下称“广西政府采购云平台电子投标客户端 ”）并安装成功，供应商应当在响应文件提交截止时间前在广西政府采购云平台完成的身份认证，确保能够对相关数据电文进行加密和使用电子签章；④自备计算机和网络设备并确保能接入互联网（费用由供应商自行承担，设备确保可进行视频通话和读取广西政府采购云平台CA 证书）。因供应商未做好相关准备工作等自身原因导致无法参加本项目电子竞标或竞标失败的，造成的一切后果， 由供应商自行承担。</w:t>
            </w:r>
          </w:p>
          <w:p w14:paraId="3AE34951">
            <w:pPr>
              <w:pStyle w:val="24"/>
              <w:widowControl w:val="0"/>
              <w:wordWrap w:val="0"/>
              <w:spacing w:line="360" w:lineRule="auto"/>
              <w:ind w:firstLine="420" w:firstLineChars="200"/>
              <w:rPr>
                <w:color w:val="auto"/>
                <w:sz w:val="21"/>
                <w:szCs w:val="21"/>
                <w:highlight w:val="none"/>
                <w:lang w:eastAsia="zh-CN"/>
              </w:rPr>
            </w:pPr>
            <w:r>
              <w:rPr>
                <w:color w:val="auto"/>
                <w:sz w:val="21"/>
                <w:szCs w:val="21"/>
                <w:highlight w:val="none"/>
                <w:lang w:eastAsia="zh-CN"/>
              </w:rPr>
              <w:t>4.2 电子竞标具体操作流程参考《政府采购项目电子交易管理操作指南供应商》（详见桂林市政府采购网—采购资讯—重要通知）；如遇平台技术问题详询 95763 或者 0771-3381253。</w:t>
            </w:r>
          </w:p>
          <w:p w14:paraId="20A7D2EE">
            <w:pPr>
              <w:pStyle w:val="24"/>
              <w:widowControl w:val="0"/>
              <w:wordWrap w:val="0"/>
              <w:spacing w:line="360" w:lineRule="auto"/>
              <w:ind w:firstLine="420" w:firstLineChars="200"/>
              <w:jc w:val="both"/>
              <w:rPr>
                <w:color w:val="auto"/>
                <w:sz w:val="21"/>
                <w:szCs w:val="21"/>
                <w:highlight w:val="none"/>
                <w:lang w:eastAsia="zh-CN"/>
              </w:rPr>
            </w:pPr>
            <w:r>
              <w:rPr>
                <w:color w:val="auto"/>
                <w:sz w:val="21"/>
                <w:szCs w:val="21"/>
                <w:highlight w:val="none"/>
                <w:lang w:eastAsia="zh-CN"/>
              </w:rPr>
              <w:t>4.3 不论谈判结果如何，供应商均应自行承担所有与谈判有关的全部费用。</w:t>
            </w:r>
          </w:p>
        </w:tc>
      </w:tr>
      <w:tr w14:paraId="3188D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2" w:hRule="atLeast"/>
        </w:trPr>
        <w:tc>
          <w:tcPr>
            <w:tcW w:w="565" w:type="dxa"/>
            <w:vAlign w:val="center"/>
          </w:tcPr>
          <w:p w14:paraId="78A9D4B6">
            <w:pPr>
              <w:widowControl w:val="0"/>
              <w:wordWrap w:val="0"/>
              <w:spacing w:line="360" w:lineRule="auto"/>
              <w:ind w:firstLine="420" w:firstLineChars="200"/>
              <w:jc w:val="center"/>
              <w:rPr>
                <w:color w:val="auto"/>
                <w:highlight w:val="none"/>
                <w:lang w:eastAsia="zh-CN"/>
              </w:rPr>
            </w:pPr>
          </w:p>
          <w:p w14:paraId="78DCFD65">
            <w:pPr>
              <w:widowControl w:val="0"/>
              <w:wordWrap w:val="0"/>
              <w:spacing w:line="360" w:lineRule="auto"/>
              <w:ind w:firstLine="420" w:firstLineChars="200"/>
              <w:jc w:val="center"/>
              <w:rPr>
                <w:color w:val="auto"/>
                <w:highlight w:val="none"/>
                <w:lang w:eastAsia="zh-CN"/>
              </w:rPr>
            </w:pPr>
          </w:p>
          <w:p w14:paraId="4B01F098">
            <w:pPr>
              <w:widowControl w:val="0"/>
              <w:wordWrap w:val="0"/>
              <w:spacing w:line="360" w:lineRule="auto"/>
              <w:ind w:firstLine="420" w:firstLineChars="200"/>
              <w:jc w:val="center"/>
              <w:rPr>
                <w:color w:val="auto"/>
                <w:highlight w:val="none"/>
                <w:lang w:eastAsia="zh-CN"/>
              </w:rPr>
            </w:pPr>
          </w:p>
          <w:p w14:paraId="4CA06A39">
            <w:pPr>
              <w:widowControl w:val="0"/>
              <w:wordWrap w:val="0"/>
              <w:spacing w:line="360" w:lineRule="auto"/>
              <w:ind w:firstLine="420" w:firstLineChars="200"/>
              <w:jc w:val="center"/>
              <w:rPr>
                <w:color w:val="auto"/>
                <w:highlight w:val="none"/>
                <w:lang w:eastAsia="zh-CN"/>
              </w:rPr>
            </w:pPr>
          </w:p>
          <w:p w14:paraId="7E210D49">
            <w:pPr>
              <w:widowControl w:val="0"/>
              <w:wordWrap w:val="0"/>
              <w:spacing w:line="360" w:lineRule="auto"/>
              <w:ind w:firstLine="420" w:firstLineChars="200"/>
              <w:jc w:val="center"/>
              <w:rPr>
                <w:color w:val="auto"/>
                <w:highlight w:val="none"/>
                <w:lang w:eastAsia="zh-CN"/>
              </w:rPr>
            </w:pPr>
          </w:p>
          <w:p w14:paraId="6CC751A4">
            <w:pPr>
              <w:pStyle w:val="24"/>
              <w:widowControl w:val="0"/>
              <w:wordWrap w:val="0"/>
              <w:spacing w:line="360" w:lineRule="auto"/>
              <w:jc w:val="center"/>
              <w:rPr>
                <w:color w:val="auto"/>
                <w:sz w:val="21"/>
                <w:szCs w:val="21"/>
                <w:highlight w:val="none"/>
              </w:rPr>
            </w:pPr>
            <w:r>
              <w:rPr>
                <w:color w:val="auto"/>
                <w:sz w:val="21"/>
                <w:szCs w:val="21"/>
                <w:highlight w:val="none"/>
              </w:rPr>
              <w:t>4</w:t>
            </w:r>
          </w:p>
        </w:tc>
        <w:tc>
          <w:tcPr>
            <w:tcW w:w="885" w:type="dxa"/>
            <w:gridSpan w:val="2"/>
            <w:vAlign w:val="center"/>
          </w:tcPr>
          <w:p w14:paraId="16AA9184">
            <w:pPr>
              <w:widowControl w:val="0"/>
              <w:wordWrap w:val="0"/>
              <w:spacing w:line="360" w:lineRule="auto"/>
              <w:ind w:firstLine="420" w:firstLineChars="200"/>
              <w:jc w:val="center"/>
              <w:rPr>
                <w:color w:val="auto"/>
                <w:highlight w:val="none"/>
              </w:rPr>
            </w:pPr>
          </w:p>
          <w:p w14:paraId="1C7FE751">
            <w:pPr>
              <w:widowControl w:val="0"/>
              <w:wordWrap w:val="0"/>
              <w:spacing w:line="360" w:lineRule="auto"/>
              <w:ind w:firstLine="420" w:firstLineChars="200"/>
              <w:jc w:val="center"/>
              <w:rPr>
                <w:color w:val="auto"/>
                <w:highlight w:val="none"/>
              </w:rPr>
            </w:pPr>
          </w:p>
          <w:p w14:paraId="02404167">
            <w:pPr>
              <w:widowControl w:val="0"/>
              <w:wordWrap w:val="0"/>
              <w:spacing w:line="360" w:lineRule="auto"/>
              <w:ind w:firstLine="420" w:firstLineChars="200"/>
              <w:jc w:val="center"/>
              <w:rPr>
                <w:color w:val="auto"/>
                <w:highlight w:val="none"/>
              </w:rPr>
            </w:pPr>
          </w:p>
          <w:p w14:paraId="7683A790">
            <w:pPr>
              <w:widowControl w:val="0"/>
              <w:wordWrap w:val="0"/>
              <w:spacing w:line="360" w:lineRule="auto"/>
              <w:ind w:firstLine="420" w:firstLineChars="200"/>
              <w:jc w:val="center"/>
              <w:rPr>
                <w:color w:val="auto"/>
                <w:highlight w:val="none"/>
              </w:rPr>
            </w:pPr>
          </w:p>
          <w:p w14:paraId="1C4CA756">
            <w:pPr>
              <w:widowControl w:val="0"/>
              <w:wordWrap w:val="0"/>
              <w:spacing w:line="360" w:lineRule="auto"/>
              <w:ind w:firstLine="420" w:firstLineChars="200"/>
              <w:jc w:val="center"/>
              <w:rPr>
                <w:color w:val="auto"/>
                <w:highlight w:val="none"/>
              </w:rPr>
            </w:pPr>
          </w:p>
          <w:p w14:paraId="47B15FFF">
            <w:pPr>
              <w:pStyle w:val="24"/>
              <w:widowControl w:val="0"/>
              <w:wordWrap w:val="0"/>
              <w:spacing w:line="360" w:lineRule="auto"/>
              <w:jc w:val="center"/>
              <w:rPr>
                <w:color w:val="auto"/>
                <w:sz w:val="21"/>
                <w:szCs w:val="21"/>
                <w:highlight w:val="none"/>
              </w:rPr>
            </w:pPr>
            <w:r>
              <w:rPr>
                <w:color w:val="auto"/>
                <w:sz w:val="21"/>
                <w:szCs w:val="21"/>
                <w:highlight w:val="none"/>
              </w:rPr>
              <w:t>13</w:t>
            </w:r>
          </w:p>
        </w:tc>
        <w:tc>
          <w:tcPr>
            <w:tcW w:w="1663" w:type="dxa"/>
            <w:vAlign w:val="center"/>
          </w:tcPr>
          <w:p w14:paraId="42A1B2A8">
            <w:pPr>
              <w:widowControl w:val="0"/>
              <w:wordWrap w:val="0"/>
              <w:spacing w:line="360" w:lineRule="auto"/>
              <w:ind w:firstLine="420" w:firstLineChars="200"/>
              <w:jc w:val="center"/>
              <w:rPr>
                <w:color w:val="auto"/>
                <w:highlight w:val="none"/>
                <w:lang w:eastAsia="zh-CN"/>
              </w:rPr>
            </w:pPr>
          </w:p>
          <w:p w14:paraId="2A200C3E">
            <w:pPr>
              <w:widowControl w:val="0"/>
              <w:wordWrap w:val="0"/>
              <w:spacing w:line="360" w:lineRule="auto"/>
              <w:ind w:firstLine="420" w:firstLineChars="200"/>
              <w:jc w:val="center"/>
              <w:rPr>
                <w:color w:val="auto"/>
                <w:highlight w:val="none"/>
                <w:lang w:eastAsia="zh-CN"/>
              </w:rPr>
            </w:pPr>
          </w:p>
          <w:p w14:paraId="5E5E1874">
            <w:pPr>
              <w:widowControl w:val="0"/>
              <w:wordWrap w:val="0"/>
              <w:spacing w:line="360" w:lineRule="auto"/>
              <w:ind w:firstLine="420" w:firstLineChars="200"/>
              <w:jc w:val="center"/>
              <w:rPr>
                <w:color w:val="auto"/>
                <w:highlight w:val="none"/>
                <w:lang w:eastAsia="zh-CN"/>
              </w:rPr>
            </w:pPr>
          </w:p>
          <w:p w14:paraId="554AC306">
            <w:pPr>
              <w:widowControl w:val="0"/>
              <w:wordWrap w:val="0"/>
              <w:spacing w:line="360" w:lineRule="auto"/>
              <w:ind w:firstLine="420" w:firstLineChars="200"/>
              <w:jc w:val="center"/>
              <w:rPr>
                <w:color w:val="auto"/>
                <w:highlight w:val="none"/>
                <w:lang w:eastAsia="zh-CN"/>
              </w:rPr>
            </w:pPr>
          </w:p>
          <w:p w14:paraId="00EBCC71">
            <w:pPr>
              <w:widowControl w:val="0"/>
              <w:wordWrap w:val="0"/>
              <w:spacing w:line="360" w:lineRule="auto"/>
              <w:ind w:firstLine="420" w:firstLineChars="200"/>
              <w:jc w:val="center"/>
              <w:rPr>
                <w:color w:val="auto"/>
                <w:highlight w:val="none"/>
                <w:lang w:eastAsia="zh-CN"/>
              </w:rPr>
            </w:pPr>
          </w:p>
          <w:p w14:paraId="2DE937FC">
            <w:pPr>
              <w:pStyle w:val="24"/>
              <w:widowControl w:val="0"/>
              <w:wordWrap w:val="0"/>
              <w:spacing w:line="360" w:lineRule="auto"/>
              <w:jc w:val="center"/>
              <w:rPr>
                <w:color w:val="auto"/>
                <w:sz w:val="21"/>
                <w:szCs w:val="21"/>
                <w:highlight w:val="none"/>
                <w:lang w:eastAsia="zh-CN"/>
              </w:rPr>
            </w:pPr>
            <w:r>
              <w:rPr>
                <w:color w:val="auto"/>
                <w:sz w:val="21"/>
                <w:szCs w:val="21"/>
                <w:highlight w:val="none"/>
                <w:lang w:eastAsia="zh-CN"/>
              </w:rPr>
              <w:t>谈判报价及采购预算金额</w:t>
            </w:r>
          </w:p>
        </w:tc>
        <w:tc>
          <w:tcPr>
            <w:tcW w:w="6588" w:type="dxa"/>
          </w:tcPr>
          <w:p w14:paraId="07351A92">
            <w:pPr>
              <w:pStyle w:val="24"/>
              <w:widowControl w:val="0"/>
              <w:wordWrap w:val="0"/>
              <w:spacing w:line="360" w:lineRule="auto"/>
              <w:ind w:firstLine="420" w:firstLineChars="200"/>
              <w:rPr>
                <w:color w:val="auto"/>
                <w:sz w:val="21"/>
                <w:szCs w:val="21"/>
                <w:highlight w:val="none"/>
                <w:lang w:eastAsia="zh-CN"/>
              </w:rPr>
            </w:pPr>
            <w:r>
              <w:rPr>
                <w:color w:val="auto"/>
                <w:sz w:val="21"/>
                <w:szCs w:val="21"/>
                <w:highlight w:val="none"/>
                <w:lang w:eastAsia="zh-CN"/>
              </w:rPr>
              <w:t>13.1 供应商必须就“采购需求 ”中的所有内容作完整唯一报价，响应文件只允许有一个报价，有选择的或有条件的报价将不予接受。</w:t>
            </w:r>
          </w:p>
          <w:p w14:paraId="3069750F">
            <w:pPr>
              <w:pStyle w:val="24"/>
              <w:widowControl w:val="0"/>
              <w:wordWrap w:val="0"/>
              <w:spacing w:line="360" w:lineRule="auto"/>
              <w:ind w:firstLine="420" w:firstLineChars="200"/>
              <w:rPr>
                <w:color w:val="auto"/>
                <w:sz w:val="21"/>
                <w:szCs w:val="21"/>
                <w:highlight w:val="none"/>
                <w:lang w:eastAsia="zh-CN"/>
              </w:rPr>
            </w:pPr>
            <w:r>
              <w:rPr>
                <w:color w:val="auto"/>
                <w:sz w:val="21"/>
                <w:szCs w:val="21"/>
                <w:highlight w:val="none"/>
                <w:lang w:eastAsia="zh-CN"/>
              </w:rPr>
              <w:t>13.2 采购预算金额（人民币）：</w:t>
            </w:r>
            <w:r>
              <w:rPr>
                <w:rFonts w:hint="eastAsia"/>
                <w:b/>
                <w:bCs/>
                <w:color w:val="auto"/>
                <w:sz w:val="21"/>
                <w:szCs w:val="21"/>
                <w:highlight w:val="none"/>
                <w:lang w:eastAsia="zh-CN"/>
              </w:rPr>
              <w:t>柒拾万元整（¥700000.00元）</w:t>
            </w:r>
            <w:r>
              <w:rPr>
                <w:color w:val="auto"/>
                <w:sz w:val="21"/>
                <w:szCs w:val="21"/>
                <w:highlight w:val="none"/>
                <w:lang w:eastAsia="zh-CN"/>
              </w:rPr>
              <w:t>。 报价超采购预算金额的，响应文件作无效处理。</w:t>
            </w:r>
          </w:p>
          <w:p w14:paraId="33D9850D">
            <w:pPr>
              <w:pStyle w:val="24"/>
              <w:widowControl w:val="0"/>
              <w:wordWrap w:val="0"/>
              <w:spacing w:line="360" w:lineRule="auto"/>
              <w:ind w:firstLine="420" w:firstLineChars="200"/>
              <w:rPr>
                <w:color w:val="auto"/>
                <w:sz w:val="21"/>
                <w:szCs w:val="21"/>
                <w:highlight w:val="none"/>
                <w:lang w:eastAsia="zh-CN"/>
              </w:rPr>
            </w:pPr>
            <w:r>
              <w:rPr>
                <w:color w:val="auto"/>
                <w:sz w:val="21"/>
                <w:szCs w:val="21"/>
                <w:highlight w:val="none"/>
                <w:lang w:eastAsia="zh-CN"/>
              </w:rPr>
              <w:t>13.3 供应商谈判报价应包括本次采购范围内货物价款、货物随配标准附件、包装、运输、装卸、保险、税金、货到位以及安装、安装所需辅材、调试、检验、售后服务、培训、保修、运维、验收及其他所有成本费用的总和，供应商应综合考虑在报价中。</w:t>
            </w:r>
          </w:p>
          <w:p w14:paraId="7C7CD79E">
            <w:pPr>
              <w:pStyle w:val="24"/>
              <w:widowControl w:val="0"/>
              <w:wordWrap w:val="0"/>
              <w:spacing w:line="360" w:lineRule="auto"/>
              <w:ind w:firstLine="420" w:firstLineChars="200"/>
              <w:rPr>
                <w:color w:val="auto"/>
                <w:sz w:val="21"/>
                <w:szCs w:val="21"/>
                <w:highlight w:val="none"/>
                <w:lang w:eastAsia="zh-CN"/>
              </w:rPr>
            </w:pPr>
            <w:r>
              <w:rPr>
                <w:color w:val="auto"/>
                <w:sz w:val="21"/>
                <w:szCs w:val="21"/>
                <w:highlight w:val="none"/>
                <w:lang w:eastAsia="zh-CN"/>
              </w:rPr>
              <w:t>13.4 未书面退出谈判的供应商必须在规定时间内登录广西政府采购云平台在线提交最后报价，其最后报价不得超出采购预算；谈判过程中谈判文件未作实质性变动的，</w:t>
            </w:r>
            <w:r>
              <w:rPr>
                <w:b/>
                <w:bCs/>
                <w:color w:val="auto"/>
                <w:sz w:val="21"/>
                <w:szCs w:val="21"/>
                <w:highlight w:val="none"/>
                <w:lang w:eastAsia="zh-CN"/>
              </w:rPr>
              <w:t>最后报价不得超过首次报价。</w:t>
            </w:r>
          </w:p>
        </w:tc>
      </w:tr>
      <w:tr w14:paraId="1D390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565" w:type="dxa"/>
            <w:vAlign w:val="center"/>
          </w:tcPr>
          <w:p w14:paraId="6BACCCD6">
            <w:pPr>
              <w:pStyle w:val="24"/>
              <w:widowControl w:val="0"/>
              <w:wordWrap w:val="0"/>
              <w:spacing w:line="360" w:lineRule="auto"/>
              <w:jc w:val="center"/>
              <w:rPr>
                <w:color w:val="auto"/>
                <w:sz w:val="21"/>
                <w:szCs w:val="21"/>
                <w:highlight w:val="none"/>
              </w:rPr>
            </w:pPr>
            <w:r>
              <w:rPr>
                <w:color w:val="auto"/>
                <w:sz w:val="21"/>
                <w:szCs w:val="21"/>
                <w:highlight w:val="none"/>
              </w:rPr>
              <w:t>5</w:t>
            </w:r>
          </w:p>
        </w:tc>
        <w:tc>
          <w:tcPr>
            <w:tcW w:w="885" w:type="dxa"/>
            <w:gridSpan w:val="2"/>
            <w:vAlign w:val="center"/>
          </w:tcPr>
          <w:p w14:paraId="26B0396B">
            <w:pPr>
              <w:pStyle w:val="24"/>
              <w:widowControl w:val="0"/>
              <w:wordWrap w:val="0"/>
              <w:spacing w:line="360" w:lineRule="auto"/>
              <w:jc w:val="center"/>
              <w:rPr>
                <w:color w:val="auto"/>
                <w:sz w:val="21"/>
                <w:szCs w:val="21"/>
                <w:highlight w:val="none"/>
              </w:rPr>
            </w:pPr>
            <w:r>
              <w:rPr>
                <w:color w:val="auto"/>
                <w:sz w:val="21"/>
                <w:szCs w:val="21"/>
                <w:highlight w:val="none"/>
              </w:rPr>
              <w:t>14.1</w:t>
            </w:r>
          </w:p>
        </w:tc>
        <w:tc>
          <w:tcPr>
            <w:tcW w:w="1663" w:type="dxa"/>
            <w:vAlign w:val="center"/>
          </w:tcPr>
          <w:p w14:paraId="1608B6F2">
            <w:pPr>
              <w:pStyle w:val="24"/>
              <w:widowControl w:val="0"/>
              <w:wordWrap w:val="0"/>
              <w:spacing w:line="360" w:lineRule="auto"/>
              <w:jc w:val="center"/>
              <w:rPr>
                <w:color w:val="auto"/>
                <w:sz w:val="21"/>
                <w:szCs w:val="21"/>
                <w:highlight w:val="none"/>
              </w:rPr>
            </w:pPr>
            <w:r>
              <w:rPr>
                <w:color w:val="auto"/>
                <w:sz w:val="21"/>
                <w:szCs w:val="21"/>
                <w:highlight w:val="none"/>
              </w:rPr>
              <w:t>响应文件有效期</w:t>
            </w:r>
          </w:p>
        </w:tc>
        <w:tc>
          <w:tcPr>
            <w:tcW w:w="6588" w:type="dxa"/>
            <w:vAlign w:val="center"/>
          </w:tcPr>
          <w:p w14:paraId="682F9707">
            <w:pPr>
              <w:pStyle w:val="24"/>
              <w:widowControl w:val="0"/>
              <w:wordWrap w:val="0"/>
              <w:spacing w:line="360" w:lineRule="auto"/>
              <w:ind w:firstLine="420" w:firstLineChars="200"/>
              <w:jc w:val="both"/>
              <w:rPr>
                <w:color w:val="auto"/>
                <w:sz w:val="21"/>
                <w:szCs w:val="21"/>
                <w:highlight w:val="none"/>
                <w:lang w:eastAsia="zh-CN"/>
              </w:rPr>
            </w:pPr>
            <w:r>
              <w:rPr>
                <w:color w:val="auto"/>
                <w:sz w:val="21"/>
                <w:szCs w:val="21"/>
                <w:highlight w:val="none"/>
                <w:lang w:eastAsia="zh-CN"/>
              </w:rPr>
              <w:t>自响应文件提交截止时间之日起 90 天，有效期不足的响应文件将被拒绝。</w:t>
            </w:r>
          </w:p>
        </w:tc>
      </w:tr>
      <w:tr w14:paraId="63199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565" w:type="dxa"/>
            <w:vAlign w:val="center"/>
          </w:tcPr>
          <w:p w14:paraId="6CF1A30C">
            <w:pPr>
              <w:widowControl w:val="0"/>
              <w:wordWrap w:val="0"/>
              <w:spacing w:line="360" w:lineRule="auto"/>
              <w:ind w:firstLine="420" w:firstLineChars="200"/>
              <w:jc w:val="center"/>
              <w:rPr>
                <w:color w:val="auto"/>
                <w:highlight w:val="none"/>
                <w:lang w:eastAsia="zh-CN"/>
              </w:rPr>
            </w:pPr>
          </w:p>
          <w:p w14:paraId="32C517BF">
            <w:pPr>
              <w:widowControl w:val="0"/>
              <w:wordWrap w:val="0"/>
              <w:spacing w:line="360" w:lineRule="auto"/>
              <w:ind w:firstLine="420" w:firstLineChars="200"/>
              <w:jc w:val="center"/>
              <w:rPr>
                <w:color w:val="auto"/>
                <w:highlight w:val="none"/>
                <w:lang w:eastAsia="zh-CN"/>
              </w:rPr>
            </w:pPr>
          </w:p>
          <w:p w14:paraId="6D4445FD">
            <w:pPr>
              <w:widowControl w:val="0"/>
              <w:wordWrap w:val="0"/>
              <w:spacing w:line="360" w:lineRule="auto"/>
              <w:ind w:firstLine="420" w:firstLineChars="200"/>
              <w:jc w:val="center"/>
              <w:rPr>
                <w:color w:val="auto"/>
                <w:highlight w:val="none"/>
                <w:lang w:eastAsia="zh-CN"/>
              </w:rPr>
            </w:pPr>
          </w:p>
          <w:p w14:paraId="0000810F">
            <w:pPr>
              <w:widowControl w:val="0"/>
              <w:wordWrap w:val="0"/>
              <w:spacing w:line="360" w:lineRule="auto"/>
              <w:ind w:firstLine="420" w:firstLineChars="200"/>
              <w:jc w:val="center"/>
              <w:rPr>
                <w:color w:val="auto"/>
                <w:highlight w:val="none"/>
                <w:lang w:eastAsia="zh-CN"/>
              </w:rPr>
            </w:pPr>
          </w:p>
          <w:p w14:paraId="29058B1A">
            <w:pPr>
              <w:widowControl w:val="0"/>
              <w:wordWrap w:val="0"/>
              <w:spacing w:line="360" w:lineRule="auto"/>
              <w:ind w:firstLine="420" w:firstLineChars="200"/>
              <w:jc w:val="center"/>
              <w:rPr>
                <w:color w:val="auto"/>
                <w:highlight w:val="none"/>
                <w:lang w:eastAsia="zh-CN"/>
              </w:rPr>
            </w:pPr>
          </w:p>
          <w:p w14:paraId="54CB3765">
            <w:pPr>
              <w:widowControl w:val="0"/>
              <w:wordWrap w:val="0"/>
              <w:spacing w:line="360" w:lineRule="auto"/>
              <w:ind w:firstLine="420" w:firstLineChars="200"/>
              <w:jc w:val="center"/>
              <w:rPr>
                <w:color w:val="auto"/>
                <w:highlight w:val="none"/>
                <w:lang w:eastAsia="zh-CN"/>
              </w:rPr>
            </w:pPr>
          </w:p>
          <w:p w14:paraId="17C54B13">
            <w:pPr>
              <w:widowControl w:val="0"/>
              <w:wordWrap w:val="0"/>
              <w:spacing w:line="360" w:lineRule="auto"/>
              <w:ind w:firstLine="420" w:firstLineChars="200"/>
              <w:jc w:val="center"/>
              <w:rPr>
                <w:color w:val="auto"/>
                <w:highlight w:val="none"/>
                <w:lang w:eastAsia="zh-CN"/>
              </w:rPr>
            </w:pPr>
          </w:p>
          <w:p w14:paraId="1221EEEA">
            <w:pPr>
              <w:widowControl w:val="0"/>
              <w:wordWrap w:val="0"/>
              <w:spacing w:line="360" w:lineRule="auto"/>
              <w:ind w:firstLine="420" w:firstLineChars="200"/>
              <w:jc w:val="center"/>
              <w:rPr>
                <w:color w:val="auto"/>
                <w:highlight w:val="none"/>
                <w:lang w:eastAsia="zh-CN"/>
              </w:rPr>
            </w:pPr>
          </w:p>
          <w:p w14:paraId="2843C9D8">
            <w:pPr>
              <w:pStyle w:val="24"/>
              <w:widowControl w:val="0"/>
              <w:wordWrap w:val="0"/>
              <w:spacing w:line="360" w:lineRule="auto"/>
              <w:jc w:val="center"/>
              <w:rPr>
                <w:color w:val="auto"/>
                <w:sz w:val="21"/>
                <w:szCs w:val="21"/>
                <w:highlight w:val="none"/>
              </w:rPr>
            </w:pPr>
            <w:r>
              <w:rPr>
                <w:color w:val="auto"/>
                <w:sz w:val="21"/>
                <w:szCs w:val="21"/>
                <w:highlight w:val="none"/>
              </w:rPr>
              <w:t>6</w:t>
            </w:r>
          </w:p>
        </w:tc>
        <w:tc>
          <w:tcPr>
            <w:tcW w:w="885" w:type="dxa"/>
            <w:gridSpan w:val="2"/>
            <w:vAlign w:val="center"/>
          </w:tcPr>
          <w:p w14:paraId="786C8A3D">
            <w:pPr>
              <w:widowControl w:val="0"/>
              <w:wordWrap w:val="0"/>
              <w:spacing w:line="360" w:lineRule="auto"/>
              <w:ind w:firstLine="420" w:firstLineChars="200"/>
              <w:jc w:val="center"/>
              <w:rPr>
                <w:color w:val="auto"/>
                <w:highlight w:val="none"/>
              </w:rPr>
            </w:pPr>
          </w:p>
          <w:p w14:paraId="4C661D78">
            <w:pPr>
              <w:widowControl w:val="0"/>
              <w:wordWrap w:val="0"/>
              <w:spacing w:line="360" w:lineRule="auto"/>
              <w:ind w:firstLine="420" w:firstLineChars="200"/>
              <w:jc w:val="center"/>
              <w:rPr>
                <w:color w:val="auto"/>
                <w:highlight w:val="none"/>
              </w:rPr>
            </w:pPr>
          </w:p>
          <w:p w14:paraId="0B16216D">
            <w:pPr>
              <w:widowControl w:val="0"/>
              <w:wordWrap w:val="0"/>
              <w:spacing w:line="360" w:lineRule="auto"/>
              <w:ind w:firstLine="420" w:firstLineChars="200"/>
              <w:jc w:val="center"/>
              <w:rPr>
                <w:color w:val="auto"/>
                <w:highlight w:val="none"/>
              </w:rPr>
            </w:pPr>
          </w:p>
          <w:p w14:paraId="30733EE3">
            <w:pPr>
              <w:widowControl w:val="0"/>
              <w:wordWrap w:val="0"/>
              <w:spacing w:line="360" w:lineRule="auto"/>
              <w:ind w:firstLine="420" w:firstLineChars="200"/>
              <w:jc w:val="center"/>
              <w:rPr>
                <w:color w:val="auto"/>
                <w:highlight w:val="none"/>
              </w:rPr>
            </w:pPr>
          </w:p>
          <w:p w14:paraId="725D2850">
            <w:pPr>
              <w:widowControl w:val="0"/>
              <w:wordWrap w:val="0"/>
              <w:spacing w:line="360" w:lineRule="auto"/>
              <w:ind w:firstLine="420" w:firstLineChars="200"/>
              <w:jc w:val="center"/>
              <w:rPr>
                <w:color w:val="auto"/>
                <w:highlight w:val="none"/>
              </w:rPr>
            </w:pPr>
          </w:p>
          <w:p w14:paraId="246E098C">
            <w:pPr>
              <w:widowControl w:val="0"/>
              <w:wordWrap w:val="0"/>
              <w:spacing w:line="360" w:lineRule="auto"/>
              <w:ind w:firstLine="420" w:firstLineChars="200"/>
              <w:jc w:val="center"/>
              <w:rPr>
                <w:color w:val="auto"/>
                <w:highlight w:val="none"/>
              </w:rPr>
            </w:pPr>
          </w:p>
          <w:p w14:paraId="368068FD">
            <w:pPr>
              <w:widowControl w:val="0"/>
              <w:wordWrap w:val="0"/>
              <w:spacing w:line="360" w:lineRule="auto"/>
              <w:ind w:firstLine="420" w:firstLineChars="200"/>
              <w:jc w:val="center"/>
              <w:rPr>
                <w:color w:val="auto"/>
                <w:highlight w:val="none"/>
              </w:rPr>
            </w:pPr>
          </w:p>
          <w:p w14:paraId="59517721">
            <w:pPr>
              <w:widowControl w:val="0"/>
              <w:wordWrap w:val="0"/>
              <w:spacing w:line="360" w:lineRule="auto"/>
              <w:ind w:firstLine="420" w:firstLineChars="200"/>
              <w:jc w:val="center"/>
              <w:rPr>
                <w:color w:val="auto"/>
                <w:highlight w:val="none"/>
              </w:rPr>
            </w:pPr>
          </w:p>
          <w:p w14:paraId="058877B8">
            <w:pPr>
              <w:pStyle w:val="24"/>
              <w:widowControl w:val="0"/>
              <w:wordWrap w:val="0"/>
              <w:spacing w:line="360" w:lineRule="auto"/>
              <w:jc w:val="center"/>
              <w:rPr>
                <w:color w:val="auto"/>
                <w:sz w:val="21"/>
                <w:szCs w:val="21"/>
                <w:highlight w:val="none"/>
              </w:rPr>
            </w:pPr>
            <w:r>
              <w:rPr>
                <w:color w:val="auto"/>
                <w:sz w:val="21"/>
                <w:szCs w:val="21"/>
                <w:highlight w:val="none"/>
              </w:rPr>
              <w:t>15</w:t>
            </w:r>
          </w:p>
        </w:tc>
        <w:tc>
          <w:tcPr>
            <w:tcW w:w="1663" w:type="dxa"/>
            <w:vAlign w:val="center"/>
          </w:tcPr>
          <w:p w14:paraId="5033038C">
            <w:pPr>
              <w:widowControl w:val="0"/>
              <w:wordWrap w:val="0"/>
              <w:spacing w:line="360" w:lineRule="auto"/>
              <w:ind w:firstLine="420" w:firstLineChars="200"/>
              <w:jc w:val="center"/>
              <w:rPr>
                <w:color w:val="auto"/>
                <w:highlight w:val="none"/>
                <w:lang w:eastAsia="zh-CN"/>
              </w:rPr>
            </w:pPr>
          </w:p>
          <w:p w14:paraId="2B6016FA">
            <w:pPr>
              <w:widowControl w:val="0"/>
              <w:wordWrap w:val="0"/>
              <w:spacing w:line="360" w:lineRule="auto"/>
              <w:ind w:firstLine="420" w:firstLineChars="200"/>
              <w:jc w:val="center"/>
              <w:rPr>
                <w:color w:val="auto"/>
                <w:highlight w:val="none"/>
                <w:lang w:eastAsia="zh-CN"/>
              </w:rPr>
            </w:pPr>
          </w:p>
          <w:p w14:paraId="5AF33F93">
            <w:pPr>
              <w:widowControl w:val="0"/>
              <w:wordWrap w:val="0"/>
              <w:spacing w:line="360" w:lineRule="auto"/>
              <w:ind w:firstLine="420" w:firstLineChars="200"/>
              <w:jc w:val="center"/>
              <w:rPr>
                <w:color w:val="auto"/>
                <w:highlight w:val="none"/>
                <w:lang w:eastAsia="zh-CN"/>
              </w:rPr>
            </w:pPr>
          </w:p>
          <w:p w14:paraId="62447323">
            <w:pPr>
              <w:widowControl w:val="0"/>
              <w:wordWrap w:val="0"/>
              <w:spacing w:line="360" w:lineRule="auto"/>
              <w:ind w:firstLine="420" w:firstLineChars="200"/>
              <w:jc w:val="center"/>
              <w:rPr>
                <w:color w:val="auto"/>
                <w:highlight w:val="none"/>
                <w:lang w:eastAsia="zh-CN"/>
              </w:rPr>
            </w:pPr>
          </w:p>
          <w:p w14:paraId="4C4C4F61">
            <w:pPr>
              <w:widowControl w:val="0"/>
              <w:wordWrap w:val="0"/>
              <w:spacing w:line="360" w:lineRule="auto"/>
              <w:ind w:firstLine="420" w:firstLineChars="200"/>
              <w:jc w:val="center"/>
              <w:rPr>
                <w:color w:val="auto"/>
                <w:highlight w:val="none"/>
                <w:lang w:eastAsia="zh-CN"/>
              </w:rPr>
            </w:pPr>
          </w:p>
          <w:p w14:paraId="0BD0E568">
            <w:pPr>
              <w:widowControl w:val="0"/>
              <w:wordWrap w:val="0"/>
              <w:spacing w:line="360" w:lineRule="auto"/>
              <w:ind w:firstLine="420" w:firstLineChars="200"/>
              <w:jc w:val="center"/>
              <w:rPr>
                <w:color w:val="auto"/>
                <w:highlight w:val="none"/>
                <w:lang w:eastAsia="zh-CN"/>
              </w:rPr>
            </w:pPr>
          </w:p>
          <w:p w14:paraId="375CAE10">
            <w:pPr>
              <w:widowControl w:val="0"/>
              <w:wordWrap w:val="0"/>
              <w:spacing w:line="360" w:lineRule="auto"/>
              <w:ind w:firstLine="420" w:firstLineChars="200"/>
              <w:jc w:val="center"/>
              <w:rPr>
                <w:color w:val="auto"/>
                <w:highlight w:val="none"/>
                <w:lang w:eastAsia="zh-CN"/>
              </w:rPr>
            </w:pPr>
          </w:p>
          <w:p w14:paraId="298E84A1">
            <w:pPr>
              <w:widowControl w:val="0"/>
              <w:wordWrap w:val="0"/>
              <w:spacing w:line="360" w:lineRule="auto"/>
              <w:ind w:firstLine="420" w:firstLineChars="200"/>
              <w:jc w:val="center"/>
              <w:rPr>
                <w:color w:val="auto"/>
                <w:highlight w:val="none"/>
                <w:lang w:eastAsia="zh-CN"/>
              </w:rPr>
            </w:pPr>
          </w:p>
          <w:p w14:paraId="0B12FC55">
            <w:pPr>
              <w:pStyle w:val="24"/>
              <w:widowControl w:val="0"/>
              <w:wordWrap w:val="0"/>
              <w:spacing w:line="360" w:lineRule="auto"/>
              <w:jc w:val="center"/>
              <w:rPr>
                <w:color w:val="auto"/>
                <w:sz w:val="21"/>
                <w:szCs w:val="21"/>
                <w:highlight w:val="none"/>
                <w:lang w:eastAsia="zh-CN"/>
              </w:rPr>
            </w:pPr>
            <w:r>
              <w:rPr>
                <w:color w:val="auto"/>
                <w:sz w:val="21"/>
                <w:szCs w:val="21"/>
                <w:highlight w:val="none"/>
                <w:lang w:eastAsia="zh-CN"/>
              </w:rPr>
              <w:t>电子响应文件的制作、加密</w:t>
            </w:r>
          </w:p>
        </w:tc>
        <w:tc>
          <w:tcPr>
            <w:tcW w:w="6588" w:type="dxa"/>
          </w:tcPr>
          <w:p w14:paraId="7B2A9290">
            <w:pPr>
              <w:pStyle w:val="24"/>
              <w:widowControl w:val="0"/>
              <w:wordWrap w:val="0"/>
              <w:spacing w:line="360" w:lineRule="auto"/>
              <w:ind w:firstLine="420" w:firstLineChars="200"/>
              <w:rPr>
                <w:color w:val="auto"/>
                <w:sz w:val="21"/>
                <w:szCs w:val="21"/>
                <w:highlight w:val="none"/>
                <w:lang w:eastAsia="zh-CN"/>
              </w:rPr>
            </w:pPr>
            <w:r>
              <w:rPr>
                <w:color w:val="auto"/>
                <w:sz w:val="21"/>
                <w:szCs w:val="21"/>
                <w:highlight w:val="none"/>
                <w:lang w:eastAsia="zh-CN"/>
              </w:rPr>
              <w:t>15.1 供应商制作电子响应文件前，应登陆广西政府采购云平台进行“申请获取采购文件 ”操作，否则，有可能导致无法在线编制响应文件并参与竞标，其不利后果由供应商自行承担。</w:t>
            </w:r>
          </w:p>
          <w:p w14:paraId="2D875B84">
            <w:pPr>
              <w:pStyle w:val="24"/>
              <w:widowControl w:val="0"/>
              <w:wordWrap w:val="0"/>
              <w:spacing w:line="360" w:lineRule="auto"/>
              <w:ind w:firstLine="420" w:firstLineChars="200"/>
              <w:rPr>
                <w:color w:val="auto"/>
                <w:sz w:val="21"/>
                <w:szCs w:val="21"/>
                <w:highlight w:val="none"/>
                <w:lang w:eastAsia="zh-CN"/>
              </w:rPr>
            </w:pPr>
            <w:r>
              <w:rPr>
                <w:color w:val="auto"/>
                <w:sz w:val="21"/>
                <w:szCs w:val="21"/>
                <w:highlight w:val="none"/>
                <w:lang w:eastAsia="zh-CN"/>
              </w:rPr>
              <w:t>15.2 供应商下载或获取竞争性谈判文件后，登录“广西政府采购云平台电子投标客户端 ”，按照本谈判文件规定的响应文件格式、顺序以及广西政府采购云平台的要求，通过“广西政府采购云平台电子投标客户端 ”编制电子响应文件。</w:t>
            </w:r>
          </w:p>
          <w:p w14:paraId="7FE58B42">
            <w:pPr>
              <w:pStyle w:val="24"/>
              <w:widowControl w:val="0"/>
              <w:wordWrap w:val="0"/>
              <w:spacing w:line="360" w:lineRule="auto"/>
              <w:ind w:firstLine="420" w:firstLineChars="200"/>
              <w:rPr>
                <w:color w:val="auto"/>
                <w:sz w:val="21"/>
                <w:szCs w:val="21"/>
                <w:highlight w:val="none"/>
                <w:lang w:eastAsia="zh-CN"/>
              </w:rPr>
            </w:pPr>
            <w:r>
              <w:rPr>
                <w:color w:val="auto"/>
                <w:sz w:val="21"/>
                <w:szCs w:val="21"/>
                <w:highlight w:val="none"/>
                <w:lang w:eastAsia="zh-CN"/>
              </w:rPr>
              <w:t>15.3 供应商应按“广西政府采购云平台电子投标客户端 ”载明的“标书关联 ”功能进行电子响应文件的关联定位， 以便谈判小组在评审时 点击相应评审项可直接定位到该评审内容；如供应商的电子响应文件 未能关联定位相应内容，或者关联定位的内容与该评审项不符，导致谈判小组无法查询并做出对供应商不利的评审，相关后果由供应商自行承担。</w:t>
            </w:r>
          </w:p>
          <w:p w14:paraId="7EECBAB0">
            <w:pPr>
              <w:pStyle w:val="24"/>
              <w:widowControl w:val="0"/>
              <w:wordWrap w:val="0"/>
              <w:spacing w:line="360" w:lineRule="auto"/>
              <w:ind w:firstLine="420" w:firstLineChars="200"/>
              <w:jc w:val="both"/>
              <w:rPr>
                <w:color w:val="auto"/>
                <w:sz w:val="21"/>
                <w:szCs w:val="21"/>
                <w:highlight w:val="none"/>
                <w:lang w:eastAsia="zh-CN"/>
              </w:rPr>
            </w:pPr>
            <w:r>
              <w:rPr>
                <w:color w:val="auto"/>
                <w:sz w:val="21"/>
                <w:szCs w:val="21"/>
                <w:highlight w:val="none"/>
                <w:lang w:eastAsia="zh-CN"/>
              </w:rPr>
              <w:t>15.4 电子响应文件不得涂改，若有修改错漏处，须由法定代表人（负责人、 自然人）或授权委托代理人通过“广西政府采购云平台电子投标客户端 ”采用广西政府采购云平台个人 CA 证书签章，没有办理广西 政府采购云平台个人 CA 证书签章的，在响应文件中响应位置手写签字 后扫描或者拍照做成 PDF 的格式上传。因响应文件字迹潦草、表达不清、 内容不完整、编排混乱导致响应文件被误读、漏读，或者在按竞争性谈判文件规定的部位查找不到相关内容的，其不利后果由供应商自行承担。</w:t>
            </w:r>
          </w:p>
          <w:p w14:paraId="69AE67AB">
            <w:pPr>
              <w:pStyle w:val="24"/>
              <w:widowControl w:val="0"/>
              <w:wordWrap w:val="0"/>
              <w:spacing w:line="360" w:lineRule="auto"/>
              <w:ind w:firstLine="420" w:firstLineChars="200"/>
              <w:rPr>
                <w:color w:val="auto"/>
                <w:sz w:val="21"/>
                <w:szCs w:val="21"/>
                <w:highlight w:val="none"/>
                <w:lang w:eastAsia="zh-CN"/>
              </w:rPr>
            </w:pPr>
            <w:r>
              <w:rPr>
                <w:color w:val="auto"/>
                <w:sz w:val="21"/>
                <w:szCs w:val="21"/>
                <w:highlight w:val="none"/>
                <w:lang w:eastAsia="zh-CN"/>
              </w:rPr>
              <w:t>15.5 供应商编制、生成电子响应文件后应当加密响应文件。供应商未按规定编制并加密的响应文件，广西政府采购云平台将予以拒收。</w:t>
            </w:r>
          </w:p>
        </w:tc>
      </w:tr>
      <w:tr w14:paraId="2CDBEE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6" w:hRule="atLeast"/>
        </w:trPr>
        <w:tc>
          <w:tcPr>
            <w:tcW w:w="565" w:type="dxa"/>
            <w:vAlign w:val="center"/>
          </w:tcPr>
          <w:p w14:paraId="7DF84D8F">
            <w:pPr>
              <w:widowControl w:val="0"/>
              <w:wordWrap w:val="0"/>
              <w:spacing w:line="360" w:lineRule="auto"/>
              <w:ind w:firstLine="420" w:firstLineChars="200"/>
              <w:jc w:val="center"/>
              <w:rPr>
                <w:color w:val="auto"/>
                <w:highlight w:val="none"/>
                <w:lang w:eastAsia="zh-CN"/>
              </w:rPr>
            </w:pPr>
          </w:p>
          <w:p w14:paraId="21D5B555">
            <w:pPr>
              <w:widowControl w:val="0"/>
              <w:wordWrap w:val="0"/>
              <w:spacing w:line="360" w:lineRule="auto"/>
              <w:ind w:firstLine="420" w:firstLineChars="200"/>
              <w:jc w:val="center"/>
              <w:rPr>
                <w:color w:val="auto"/>
                <w:highlight w:val="none"/>
                <w:lang w:eastAsia="zh-CN"/>
              </w:rPr>
            </w:pPr>
          </w:p>
          <w:p w14:paraId="405DD333">
            <w:pPr>
              <w:widowControl w:val="0"/>
              <w:wordWrap w:val="0"/>
              <w:spacing w:line="360" w:lineRule="auto"/>
              <w:ind w:firstLine="420" w:firstLineChars="200"/>
              <w:jc w:val="center"/>
              <w:rPr>
                <w:color w:val="auto"/>
                <w:highlight w:val="none"/>
                <w:lang w:eastAsia="zh-CN"/>
              </w:rPr>
            </w:pPr>
          </w:p>
          <w:p w14:paraId="08369933">
            <w:pPr>
              <w:widowControl w:val="0"/>
              <w:wordWrap w:val="0"/>
              <w:spacing w:line="360" w:lineRule="auto"/>
              <w:ind w:firstLine="420" w:firstLineChars="200"/>
              <w:jc w:val="center"/>
              <w:rPr>
                <w:color w:val="auto"/>
                <w:highlight w:val="none"/>
                <w:lang w:eastAsia="zh-CN"/>
              </w:rPr>
            </w:pPr>
          </w:p>
          <w:p w14:paraId="6CD4A43A">
            <w:pPr>
              <w:widowControl w:val="0"/>
              <w:wordWrap w:val="0"/>
              <w:spacing w:line="360" w:lineRule="auto"/>
              <w:ind w:firstLine="420" w:firstLineChars="200"/>
              <w:jc w:val="center"/>
              <w:rPr>
                <w:color w:val="auto"/>
                <w:highlight w:val="none"/>
                <w:lang w:eastAsia="zh-CN"/>
              </w:rPr>
            </w:pPr>
          </w:p>
          <w:p w14:paraId="3FC14DF3">
            <w:pPr>
              <w:pStyle w:val="24"/>
              <w:widowControl w:val="0"/>
              <w:wordWrap w:val="0"/>
              <w:spacing w:line="360" w:lineRule="auto"/>
              <w:jc w:val="center"/>
              <w:rPr>
                <w:color w:val="auto"/>
                <w:sz w:val="21"/>
                <w:szCs w:val="21"/>
                <w:highlight w:val="none"/>
              </w:rPr>
            </w:pPr>
            <w:r>
              <w:rPr>
                <w:color w:val="auto"/>
                <w:sz w:val="21"/>
                <w:szCs w:val="21"/>
                <w:highlight w:val="none"/>
              </w:rPr>
              <w:t>7</w:t>
            </w:r>
          </w:p>
        </w:tc>
        <w:tc>
          <w:tcPr>
            <w:tcW w:w="885" w:type="dxa"/>
            <w:gridSpan w:val="2"/>
            <w:vAlign w:val="center"/>
          </w:tcPr>
          <w:p w14:paraId="6E3790D3">
            <w:pPr>
              <w:widowControl w:val="0"/>
              <w:wordWrap w:val="0"/>
              <w:spacing w:line="360" w:lineRule="auto"/>
              <w:ind w:firstLine="420" w:firstLineChars="200"/>
              <w:jc w:val="center"/>
              <w:rPr>
                <w:color w:val="auto"/>
                <w:highlight w:val="none"/>
              </w:rPr>
            </w:pPr>
          </w:p>
          <w:p w14:paraId="552D48FC">
            <w:pPr>
              <w:widowControl w:val="0"/>
              <w:wordWrap w:val="0"/>
              <w:spacing w:line="360" w:lineRule="auto"/>
              <w:ind w:firstLine="420" w:firstLineChars="200"/>
              <w:jc w:val="center"/>
              <w:rPr>
                <w:color w:val="auto"/>
                <w:highlight w:val="none"/>
              </w:rPr>
            </w:pPr>
          </w:p>
          <w:p w14:paraId="13E266CD">
            <w:pPr>
              <w:widowControl w:val="0"/>
              <w:wordWrap w:val="0"/>
              <w:spacing w:line="360" w:lineRule="auto"/>
              <w:ind w:firstLine="420" w:firstLineChars="200"/>
              <w:jc w:val="center"/>
              <w:rPr>
                <w:color w:val="auto"/>
                <w:highlight w:val="none"/>
              </w:rPr>
            </w:pPr>
          </w:p>
          <w:p w14:paraId="4DCD72C1">
            <w:pPr>
              <w:widowControl w:val="0"/>
              <w:wordWrap w:val="0"/>
              <w:spacing w:line="360" w:lineRule="auto"/>
              <w:ind w:firstLine="420" w:firstLineChars="200"/>
              <w:jc w:val="center"/>
              <w:rPr>
                <w:color w:val="auto"/>
                <w:highlight w:val="none"/>
              </w:rPr>
            </w:pPr>
          </w:p>
          <w:p w14:paraId="0A24ED8B">
            <w:pPr>
              <w:widowControl w:val="0"/>
              <w:wordWrap w:val="0"/>
              <w:spacing w:line="360" w:lineRule="auto"/>
              <w:ind w:firstLine="420" w:firstLineChars="200"/>
              <w:jc w:val="center"/>
              <w:rPr>
                <w:color w:val="auto"/>
                <w:highlight w:val="none"/>
              </w:rPr>
            </w:pPr>
          </w:p>
          <w:p w14:paraId="05F2E664">
            <w:pPr>
              <w:pStyle w:val="24"/>
              <w:widowControl w:val="0"/>
              <w:wordWrap w:val="0"/>
              <w:spacing w:line="360" w:lineRule="auto"/>
              <w:jc w:val="center"/>
              <w:rPr>
                <w:color w:val="auto"/>
                <w:sz w:val="21"/>
                <w:szCs w:val="21"/>
                <w:highlight w:val="none"/>
              </w:rPr>
            </w:pPr>
            <w:r>
              <w:rPr>
                <w:color w:val="auto"/>
                <w:sz w:val="21"/>
                <w:szCs w:val="21"/>
                <w:highlight w:val="none"/>
              </w:rPr>
              <w:t>15.6</w:t>
            </w:r>
          </w:p>
        </w:tc>
        <w:tc>
          <w:tcPr>
            <w:tcW w:w="1663" w:type="dxa"/>
            <w:vAlign w:val="center"/>
          </w:tcPr>
          <w:p w14:paraId="2A2DA70A">
            <w:pPr>
              <w:widowControl w:val="0"/>
              <w:wordWrap w:val="0"/>
              <w:spacing w:line="360" w:lineRule="auto"/>
              <w:ind w:firstLine="420" w:firstLineChars="200"/>
              <w:jc w:val="center"/>
              <w:rPr>
                <w:color w:val="auto"/>
                <w:highlight w:val="none"/>
              </w:rPr>
            </w:pPr>
          </w:p>
          <w:p w14:paraId="050008EC">
            <w:pPr>
              <w:widowControl w:val="0"/>
              <w:wordWrap w:val="0"/>
              <w:spacing w:line="360" w:lineRule="auto"/>
              <w:ind w:firstLine="420" w:firstLineChars="200"/>
              <w:jc w:val="center"/>
              <w:rPr>
                <w:color w:val="auto"/>
                <w:highlight w:val="none"/>
              </w:rPr>
            </w:pPr>
          </w:p>
          <w:p w14:paraId="1297E0A3">
            <w:pPr>
              <w:widowControl w:val="0"/>
              <w:wordWrap w:val="0"/>
              <w:spacing w:line="360" w:lineRule="auto"/>
              <w:ind w:firstLine="420" w:firstLineChars="200"/>
              <w:jc w:val="center"/>
              <w:rPr>
                <w:color w:val="auto"/>
                <w:highlight w:val="none"/>
              </w:rPr>
            </w:pPr>
          </w:p>
          <w:p w14:paraId="19E9E46F">
            <w:pPr>
              <w:widowControl w:val="0"/>
              <w:wordWrap w:val="0"/>
              <w:spacing w:line="360" w:lineRule="auto"/>
              <w:ind w:firstLine="420" w:firstLineChars="200"/>
              <w:jc w:val="center"/>
              <w:rPr>
                <w:color w:val="auto"/>
                <w:highlight w:val="none"/>
              </w:rPr>
            </w:pPr>
          </w:p>
          <w:p w14:paraId="7FDBE4DA">
            <w:pPr>
              <w:widowControl w:val="0"/>
              <w:wordWrap w:val="0"/>
              <w:spacing w:line="360" w:lineRule="auto"/>
              <w:ind w:firstLine="420" w:firstLineChars="200"/>
              <w:jc w:val="center"/>
              <w:rPr>
                <w:color w:val="auto"/>
                <w:highlight w:val="none"/>
              </w:rPr>
            </w:pPr>
          </w:p>
          <w:p w14:paraId="0D991851">
            <w:pPr>
              <w:pStyle w:val="24"/>
              <w:widowControl w:val="0"/>
              <w:wordWrap w:val="0"/>
              <w:spacing w:line="360" w:lineRule="auto"/>
              <w:jc w:val="center"/>
              <w:rPr>
                <w:color w:val="auto"/>
                <w:sz w:val="21"/>
                <w:szCs w:val="21"/>
                <w:highlight w:val="none"/>
              </w:rPr>
            </w:pPr>
            <w:r>
              <w:rPr>
                <w:color w:val="auto"/>
                <w:sz w:val="21"/>
                <w:szCs w:val="21"/>
                <w:highlight w:val="none"/>
              </w:rPr>
              <w:t>供应商公章及签字</w:t>
            </w:r>
          </w:p>
        </w:tc>
        <w:tc>
          <w:tcPr>
            <w:tcW w:w="6588" w:type="dxa"/>
          </w:tcPr>
          <w:p w14:paraId="204EB813">
            <w:pPr>
              <w:pStyle w:val="24"/>
              <w:widowControl w:val="0"/>
              <w:wordWrap w:val="0"/>
              <w:spacing w:line="360" w:lineRule="auto"/>
              <w:ind w:firstLine="420" w:firstLineChars="200"/>
              <w:rPr>
                <w:color w:val="auto"/>
                <w:sz w:val="21"/>
                <w:szCs w:val="21"/>
                <w:highlight w:val="none"/>
                <w:lang w:eastAsia="zh-CN"/>
              </w:rPr>
            </w:pPr>
            <w:r>
              <w:rPr>
                <w:color w:val="auto"/>
                <w:sz w:val="21"/>
                <w:szCs w:val="21"/>
                <w:highlight w:val="none"/>
                <w:lang w:eastAsia="zh-CN"/>
              </w:rPr>
              <w:t>15.6.1 本竞争性谈判文件中描述供应商的“公章 ”是指供应商通过指定电子化政府采购平台办理数字证书（CA 认证证书）获得的以法定主体行为名称制作的电子印章。</w:t>
            </w:r>
          </w:p>
          <w:p w14:paraId="39513451">
            <w:pPr>
              <w:pStyle w:val="24"/>
              <w:widowControl w:val="0"/>
              <w:wordWrap w:val="0"/>
              <w:spacing w:line="360" w:lineRule="auto"/>
              <w:ind w:firstLine="420" w:firstLineChars="200"/>
              <w:rPr>
                <w:color w:val="auto"/>
                <w:sz w:val="21"/>
                <w:szCs w:val="21"/>
                <w:highlight w:val="none"/>
                <w:lang w:eastAsia="zh-CN"/>
              </w:rPr>
            </w:pPr>
            <w:r>
              <w:rPr>
                <w:color w:val="auto"/>
                <w:sz w:val="21"/>
                <w:szCs w:val="21"/>
                <w:highlight w:val="none"/>
                <w:lang w:eastAsia="zh-CN"/>
              </w:rPr>
              <w:t>15.6.2 本竞争性谈判文件中要求供应商对其电子响应文件的相关内容加盖公章的，均指采用CA 证书签章。</w:t>
            </w:r>
          </w:p>
          <w:p w14:paraId="0F10BB49">
            <w:pPr>
              <w:pStyle w:val="24"/>
              <w:widowControl w:val="0"/>
              <w:wordWrap w:val="0"/>
              <w:spacing w:line="360" w:lineRule="auto"/>
              <w:ind w:firstLine="420" w:firstLineChars="200"/>
              <w:rPr>
                <w:color w:val="auto"/>
                <w:sz w:val="21"/>
                <w:szCs w:val="21"/>
                <w:highlight w:val="none"/>
                <w:lang w:eastAsia="zh-CN"/>
              </w:rPr>
            </w:pPr>
            <w:r>
              <w:rPr>
                <w:color w:val="auto"/>
                <w:sz w:val="21"/>
                <w:szCs w:val="21"/>
                <w:highlight w:val="none"/>
                <w:lang w:eastAsia="zh-CN"/>
              </w:rPr>
              <w:t>15.6.3 本谈判文件中描述供应商的“签字 ”是指供应商通过指定电子化政府采购平台办理数字证书（CA 认证证书）获得的以供应商法定表人（自负责人、 自然人）或者委托代理人姓名制作的个人电子印章或手写签字。没有办理个人 CA 证书的，可以为手写签字的形式。</w:t>
            </w:r>
          </w:p>
        </w:tc>
      </w:tr>
      <w:tr w14:paraId="043C6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0" w:hRule="atLeast"/>
        </w:trPr>
        <w:tc>
          <w:tcPr>
            <w:tcW w:w="565" w:type="dxa"/>
            <w:vAlign w:val="center"/>
          </w:tcPr>
          <w:p w14:paraId="128CE4A9">
            <w:pPr>
              <w:widowControl w:val="0"/>
              <w:wordWrap w:val="0"/>
              <w:spacing w:line="360" w:lineRule="auto"/>
              <w:ind w:firstLine="420" w:firstLineChars="200"/>
              <w:jc w:val="center"/>
              <w:rPr>
                <w:color w:val="auto"/>
                <w:highlight w:val="none"/>
                <w:lang w:eastAsia="zh-CN"/>
              </w:rPr>
            </w:pPr>
          </w:p>
          <w:p w14:paraId="31BEB42A">
            <w:pPr>
              <w:widowControl w:val="0"/>
              <w:wordWrap w:val="0"/>
              <w:spacing w:line="360" w:lineRule="auto"/>
              <w:ind w:firstLine="420" w:firstLineChars="200"/>
              <w:jc w:val="center"/>
              <w:rPr>
                <w:color w:val="auto"/>
                <w:highlight w:val="none"/>
                <w:lang w:eastAsia="zh-CN"/>
              </w:rPr>
            </w:pPr>
          </w:p>
          <w:p w14:paraId="5679971B">
            <w:pPr>
              <w:widowControl w:val="0"/>
              <w:wordWrap w:val="0"/>
              <w:spacing w:line="360" w:lineRule="auto"/>
              <w:ind w:firstLine="420" w:firstLineChars="200"/>
              <w:jc w:val="center"/>
              <w:rPr>
                <w:color w:val="auto"/>
                <w:highlight w:val="none"/>
                <w:lang w:eastAsia="zh-CN"/>
              </w:rPr>
            </w:pPr>
          </w:p>
          <w:p w14:paraId="1632DEBD">
            <w:pPr>
              <w:widowControl w:val="0"/>
              <w:wordWrap w:val="0"/>
              <w:spacing w:line="360" w:lineRule="auto"/>
              <w:ind w:firstLine="420" w:firstLineChars="200"/>
              <w:jc w:val="center"/>
              <w:rPr>
                <w:color w:val="auto"/>
                <w:highlight w:val="none"/>
                <w:lang w:eastAsia="zh-CN"/>
              </w:rPr>
            </w:pPr>
          </w:p>
          <w:p w14:paraId="4B43742E">
            <w:pPr>
              <w:widowControl w:val="0"/>
              <w:wordWrap w:val="0"/>
              <w:spacing w:line="360" w:lineRule="auto"/>
              <w:ind w:firstLine="420" w:firstLineChars="200"/>
              <w:jc w:val="center"/>
              <w:rPr>
                <w:color w:val="auto"/>
                <w:highlight w:val="none"/>
                <w:lang w:eastAsia="zh-CN"/>
              </w:rPr>
            </w:pPr>
          </w:p>
          <w:p w14:paraId="30594131">
            <w:pPr>
              <w:widowControl w:val="0"/>
              <w:wordWrap w:val="0"/>
              <w:spacing w:line="360" w:lineRule="auto"/>
              <w:ind w:firstLine="420" w:firstLineChars="200"/>
              <w:jc w:val="center"/>
              <w:rPr>
                <w:color w:val="auto"/>
                <w:highlight w:val="none"/>
                <w:lang w:eastAsia="zh-CN"/>
              </w:rPr>
            </w:pPr>
          </w:p>
          <w:p w14:paraId="1C1CB162">
            <w:pPr>
              <w:pStyle w:val="24"/>
              <w:widowControl w:val="0"/>
              <w:wordWrap w:val="0"/>
              <w:spacing w:line="360" w:lineRule="auto"/>
              <w:jc w:val="center"/>
              <w:rPr>
                <w:color w:val="auto"/>
                <w:sz w:val="21"/>
                <w:szCs w:val="21"/>
                <w:highlight w:val="none"/>
              </w:rPr>
            </w:pPr>
            <w:r>
              <w:rPr>
                <w:color w:val="auto"/>
                <w:sz w:val="21"/>
                <w:szCs w:val="21"/>
                <w:highlight w:val="none"/>
              </w:rPr>
              <w:t>8</w:t>
            </w:r>
          </w:p>
        </w:tc>
        <w:tc>
          <w:tcPr>
            <w:tcW w:w="885" w:type="dxa"/>
            <w:gridSpan w:val="2"/>
            <w:vAlign w:val="center"/>
          </w:tcPr>
          <w:p w14:paraId="598BFBB7">
            <w:pPr>
              <w:widowControl w:val="0"/>
              <w:wordWrap w:val="0"/>
              <w:spacing w:line="360" w:lineRule="auto"/>
              <w:ind w:firstLine="420" w:firstLineChars="200"/>
              <w:jc w:val="center"/>
              <w:rPr>
                <w:color w:val="auto"/>
                <w:highlight w:val="none"/>
              </w:rPr>
            </w:pPr>
          </w:p>
          <w:p w14:paraId="06791286">
            <w:pPr>
              <w:widowControl w:val="0"/>
              <w:wordWrap w:val="0"/>
              <w:spacing w:line="360" w:lineRule="auto"/>
              <w:ind w:firstLine="420" w:firstLineChars="200"/>
              <w:jc w:val="center"/>
              <w:rPr>
                <w:color w:val="auto"/>
                <w:highlight w:val="none"/>
              </w:rPr>
            </w:pPr>
          </w:p>
          <w:p w14:paraId="5978396E">
            <w:pPr>
              <w:widowControl w:val="0"/>
              <w:wordWrap w:val="0"/>
              <w:spacing w:line="360" w:lineRule="auto"/>
              <w:ind w:firstLine="420" w:firstLineChars="200"/>
              <w:jc w:val="center"/>
              <w:rPr>
                <w:color w:val="auto"/>
                <w:highlight w:val="none"/>
              </w:rPr>
            </w:pPr>
          </w:p>
          <w:p w14:paraId="55AA7D47">
            <w:pPr>
              <w:widowControl w:val="0"/>
              <w:wordWrap w:val="0"/>
              <w:spacing w:line="360" w:lineRule="auto"/>
              <w:ind w:firstLine="420" w:firstLineChars="200"/>
              <w:jc w:val="center"/>
              <w:rPr>
                <w:color w:val="auto"/>
                <w:highlight w:val="none"/>
              </w:rPr>
            </w:pPr>
          </w:p>
          <w:p w14:paraId="4031DB91">
            <w:pPr>
              <w:widowControl w:val="0"/>
              <w:wordWrap w:val="0"/>
              <w:spacing w:line="360" w:lineRule="auto"/>
              <w:ind w:firstLine="420" w:firstLineChars="200"/>
              <w:jc w:val="center"/>
              <w:rPr>
                <w:color w:val="auto"/>
                <w:highlight w:val="none"/>
              </w:rPr>
            </w:pPr>
          </w:p>
          <w:p w14:paraId="5CFC7A41">
            <w:pPr>
              <w:widowControl w:val="0"/>
              <w:wordWrap w:val="0"/>
              <w:spacing w:line="360" w:lineRule="auto"/>
              <w:ind w:firstLine="420" w:firstLineChars="200"/>
              <w:jc w:val="center"/>
              <w:rPr>
                <w:color w:val="auto"/>
                <w:highlight w:val="none"/>
              </w:rPr>
            </w:pPr>
          </w:p>
          <w:p w14:paraId="51E0EB2C">
            <w:pPr>
              <w:pStyle w:val="24"/>
              <w:widowControl w:val="0"/>
              <w:wordWrap w:val="0"/>
              <w:spacing w:line="360" w:lineRule="auto"/>
              <w:jc w:val="center"/>
              <w:rPr>
                <w:color w:val="auto"/>
                <w:sz w:val="21"/>
                <w:szCs w:val="21"/>
                <w:highlight w:val="none"/>
              </w:rPr>
            </w:pPr>
            <w:r>
              <w:rPr>
                <w:color w:val="auto"/>
                <w:sz w:val="21"/>
                <w:szCs w:val="21"/>
                <w:highlight w:val="none"/>
              </w:rPr>
              <w:t>16</w:t>
            </w:r>
          </w:p>
        </w:tc>
        <w:tc>
          <w:tcPr>
            <w:tcW w:w="1663" w:type="dxa"/>
            <w:vAlign w:val="center"/>
          </w:tcPr>
          <w:p w14:paraId="5734A937">
            <w:pPr>
              <w:widowControl w:val="0"/>
              <w:wordWrap w:val="0"/>
              <w:spacing w:line="360" w:lineRule="auto"/>
              <w:ind w:firstLine="420" w:firstLineChars="200"/>
              <w:jc w:val="center"/>
              <w:rPr>
                <w:color w:val="auto"/>
                <w:highlight w:val="none"/>
                <w:lang w:eastAsia="zh-CN"/>
              </w:rPr>
            </w:pPr>
          </w:p>
          <w:p w14:paraId="54D3A695">
            <w:pPr>
              <w:widowControl w:val="0"/>
              <w:wordWrap w:val="0"/>
              <w:spacing w:line="360" w:lineRule="auto"/>
              <w:ind w:firstLine="420" w:firstLineChars="200"/>
              <w:jc w:val="center"/>
              <w:rPr>
                <w:color w:val="auto"/>
                <w:highlight w:val="none"/>
                <w:lang w:eastAsia="zh-CN"/>
              </w:rPr>
            </w:pPr>
          </w:p>
          <w:p w14:paraId="281FBA38">
            <w:pPr>
              <w:widowControl w:val="0"/>
              <w:wordWrap w:val="0"/>
              <w:spacing w:line="360" w:lineRule="auto"/>
              <w:ind w:firstLine="420" w:firstLineChars="200"/>
              <w:jc w:val="center"/>
              <w:rPr>
                <w:color w:val="auto"/>
                <w:highlight w:val="none"/>
                <w:lang w:eastAsia="zh-CN"/>
              </w:rPr>
            </w:pPr>
          </w:p>
          <w:p w14:paraId="7C975D94">
            <w:pPr>
              <w:widowControl w:val="0"/>
              <w:wordWrap w:val="0"/>
              <w:spacing w:line="360" w:lineRule="auto"/>
              <w:ind w:firstLine="420" w:firstLineChars="200"/>
              <w:jc w:val="center"/>
              <w:rPr>
                <w:color w:val="auto"/>
                <w:highlight w:val="none"/>
                <w:lang w:eastAsia="zh-CN"/>
              </w:rPr>
            </w:pPr>
          </w:p>
          <w:p w14:paraId="2D80F708">
            <w:pPr>
              <w:widowControl w:val="0"/>
              <w:wordWrap w:val="0"/>
              <w:spacing w:line="360" w:lineRule="auto"/>
              <w:ind w:firstLine="420" w:firstLineChars="200"/>
              <w:jc w:val="center"/>
              <w:rPr>
                <w:color w:val="auto"/>
                <w:highlight w:val="none"/>
                <w:lang w:eastAsia="zh-CN"/>
              </w:rPr>
            </w:pPr>
          </w:p>
          <w:p w14:paraId="2670BD79">
            <w:pPr>
              <w:widowControl w:val="0"/>
              <w:wordWrap w:val="0"/>
              <w:spacing w:line="360" w:lineRule="auto"/>
              <w:ind w:firstLine="420" w:firstLineChars="200"/>
              <w:jc w:val="center"/>
              <w:rPr>
                <w:color w:val="auto"/>
                <w:highlight w:val="none"/>
                <w:lang w:eastAsia="zh-CN"/>
              </w:rPr>
            </w:pPr>
          </w:p>
          <w:p w14:paraId="5B8E3DEC">
            <w:pPr>
              <w:pStyle w:val="24"/>
              <w:widowControl w:val="0"/>
              <w:wordWrap w:val="0"/>
              <w:spacing w:line="360" w:lineRule="auto"/>
              <w:jc w:val="center"/>
              <w:rPr>
                <w:color w:val="auto"/>
                <w:sz w:val="21"/>
                <w:szCs w:val="21"/>
                <w:highlight w:val="none"/>
                <w:lang w:eastAsia="zh-CN"/>
              </w:rPr>
            </w:pPr>
            <w:r>
              <w:rPr>
                <w:color w:val="auto"/>
                <w:sz w:val="21"/>
                <w:szCs w:val="21"/>
                <w:highlight w:val="none"/>
                <w:lang w:eastAsia="zh-CN"/>
              </w:rPr>
              <w:t>首次响应文件的提交、撤回、修改</w:t>
            </w:r>
          </w:p>
        </w:tc>
        <w:tc>
          <w:tcPr>
            <w:tcW w:w="6588" w:type="dxa"/>
          </w:tcPr>
          <w:p w14:paraId="29B27C72">
            <w:pPr>
              <w:pStyle w:val="24"/>
              <w:widowControl w:val="0"/>
              <w:wordWrap w:val="0"/>
              <w:spacing w:line="360" w:lineRule="auto"/>
              <w:ind w:firstLine="420" w:firstLineChars="200"/>
              <w:rPr>
                <w:color w:val="auto"/>
                <w:sz w:val="21"/>
                <w:szCs w:val="21"/>
                <w:highlight w:val="none"/>
                <w:lang w:eastAsia="zh-CN"/>
              </w:rPr>
            </w:pPr>
            <w:r>
              <w:rPr>
                <w:color w:val="auto"/>
                <w:sz w:val="21"/>
                <w:szCs w:val="21"/>
                <w:highlight w:val="none"/>
                <w:lang w:eastAsia="zh-CN"/>
              </w:rPr>
              <w:t>16.1 响应文件的提交截止时间：2025年</w:t>
            </w:r>
            <w:r>
              <w:rPr>
                <w:rFonts w:hint="eastAsia"/>
                <w:color w:val="auto"/>
                <w:sz w:val="21"/>
                <w:szCs w:val="21"/>
                <w:highlight w:val="none"/>
                <w:lang w:val="en-US" w:eastAsia="zh-CN"/>
              </w:rPr>
              <w:t>11</w:t>
            </w:r>
            <w:r>
              <w:rPr>
                <w:color w:val="auto"/>
                <w:sz w:val="21"/>
                <w:szCs w:val="21"/>
                <w:highlight w:val="none"/>
                <w:lang w:eastAsia="zh-CN"/>
              </w:rPr>
              <w:t>月</w:t>
            </w:r>
            <w:r>
              <w:rPr>
                <w:rFonts w:hint="eastAsia"/>
                <w:color w:val="auto"/>
                <w:sz w:val="21"/>
                <w:szCs w:val="21"/>
                <w:highlight w:val="none"/>
                <w:lang w:val="en-US" w:eastAsia="zh-CN"/>
              </w:rPr>
              <w:t>25</w:t>
            </w:r>
            <w:r>
              <w:rPr>
                <w:color w:val="auto"/>
                <w:sz w:val="21"/>
                <w:szCs w:val="21"/>
                <w:highlight w:val="none"/>
                <w:lang w:eastAsia="zh-CN"/>
              </w:rPr>
              <w:t>日</w:t>
            </w:r>
            <w:r>
              <w:rPr>
                <w:rFonts w:hint="eastAsia"/>
                <w:color w:val="auto"/>
                <w:sz w:val="21"/>
                <w:szCs w:val="21"/>
                <w:highlight w:val="none"/>
                <w:lang w:eastAsia="zh-CN"/>
              </w:rPr>
              <w:t>上</w:t>
            </w:r>
            <w:r>
              <w:rPr>
                <w:color w:val="auto"/>
                <w:sz w:val="21"/>
                <w:szCs w:val="21"/>
                <w:highlight w:val="none"/>
                <w:lang w:eastAsia="zh-CN"/>
              </w:rPr>
              <w:t>午</w:t>
            </w:r>
            <w:r>
              <w:rPr>
                <w:rFonts w:hint="eastAsia"/>
                <w:color w:val="auto"/>
                <w:sz w:val="21"/>
                <w:szCs w:val="21"/>
                <w:highlight w:val="none"/>
                <w:lang w:val="en-US" w:eastAsia="zh-CN"/>
              </w:rPr>
              <w:t>09</w:t>
            </w:r>
            <w:r>
              <w:rPr>
                <w:color w:val="auto"/>
                <w:sz w:val="21"/>
                <w:szCs w:val="21"/>
                <w:highlight w:val="none"/>
                <w:lang w:eastAsia="zh-CN"/>
              </w:rPr>
              <w:t>时30分（北京时间）</w:t>
            </w:r>
          </w:p>
          <w:p w14:paraId="5DA6E0D0">
            <w:pPr>
              <w:pStyle w:val="24"/>
              <w:widowControl w:val="0"/>
              <w:wordWrap w:val="0"/>
              <w:spacing w:line="360" w:lineRule="auto"/>
              <w:ind w:firstLine="420" w:firstLineChars="200"/>
              <w:rPr>
                <w:color w:val="auto"/>
                <w:sz w:val="21"/>
                <w:szCs w:val="21"/>
                <w:highlight w:val="none"/>
                <w:lang w:eastAsia="zh-CN"/>
              </w:rPr>
            </w:pPr>
            <w:r>
              <w:rPr>
                <w:color w:val="auto"/>
                <w:sz w:val="21"/>
                <w:szCs w:val="21"/>
                <w:highlight w:val="none"/>
                <w:lang w:eastAsia="zh-CN"/>
              </w:rPr>
              <w:t>16.2 地点：通过广西政府采购云平台在线提交。</w:t>
            </w:r>
          </w:p>
          <w:p w14:paraId="3C9D75E5">
            <w:pPr>
              <w:pStyle w:val="24"/>
              <w:widowControl w:val="0"/>
              <w:wordWrap w:val="0"/>
              <w:spacing w:line="360" w:lineRule="auto"/>
              <w:ind w:firstLine="420" w:firstLineChars="200"/>
              <w:rPr>
                <w:color w:val="auto"/>
                <w:sz w:val="21"/>
                <w:szCs w:val="21"/>
                <w:highlight w:val="none"/>
                <w:lang w:eastAsia="zh-CN"/>
              </w:rPr>
            </w:pPr>
            <w:r>
              <w:rPr>
                <w:color w:val="auto"/>
                <w:sz w:val="21"/>
                <w:szCs w:val="21"/>
                <w:highlight w:val="none"/>
                <w:lang w:eastAsia="zh-CN"/>
              </w:rPr>
              <w:t>16.3 供应商应当在响应文件提交截止时间前，将生成的电子响应文件上传提交至广西政府采购云平台。响应文件提交截止时间前可以补充、修改或撤回电子响应文件，补充、修改电子响应文件的，应当先行撤 回原文件，补充、修改后重新传输提交。在响应文件提交截止时间后的响应文件有效期内，供应商不得撤回其响应文件。响应文件提交截止时间前未成功将电子响应文件上传广西政府采购云平台的，视为未 提交响应文件。</w:t>
            </w:r>
          </w:p>
          <w:p w14:paraId="7A76BB6F">
            <w:pPr>
              <w:pStyle w:val="24"/>
              <w:widowControl w:val="0"/>
              <w:wordWrap w:val="0"/>
              <w:spacing w:line="360" w:lineRule="auto"/>
              <w:ind w:firstLine="420" w:firstLineChars="200"/>
              <w:rPr>
                <w:color w:val="auto"/>
                <w:sz w:val="21"/>
                <w:szCs w:val="21"/>
                <w:highlight w:val="none"/>
                <w:lang w:eastAsia="zh-CN"/>
              </w:rPr>
            </w:pPr>
            <w:r>
              <w:rPr>
                <w:color w:val="auto"/>
                <w:sz w:val="21"/>
                <w:szCs w:val="21"/>
                <w:highlight w:val="none"/>
                <w:lang w:eastAsia="zh-CN"/>
              </w:rPr>
              <w:t>16.4 除竞争性谈判文件另有规定外，供应商所提交的响应文件不予退还。</w:t>
            </w:r>
          </w:p>
        </w:tc>
      </w:tr>
      <w:tr w14:paraId="39EC2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565" w:type="dxa"/>
            <w:vAlign w:val="center"/>
          </w:tcPr>
          <w:p w14:paraId="7106A63C">
            <w:pPr>
              <w:widowControl w:val="0"/>
              <w:wordWrap w:val="0"/>
              <w:spacing w:line="360" w:lineRule="auto"/>
              <w:ind w:firstLine="420" w:firstLineChars="200"/>
              <w:jc w:val="center"/>
              <w:rPr>
                <w:color w:val="auto"/>
                <w:highlight w:val="none"/>
                <w:lang w:eastAsia="zh-CN"/>
              </w:rPr>
            </w:pPr>
          </w:p>
          <w:p w14:paraId="316DCE80">
            <w:pPr>
              <w:widowControl w:val="0"/>
              <w:wordWrap w:val="0"/>
              <w:spacing w:line="360" w:lineRule="auto"/>
              <w:ind w:firstLine="420" w:firstLineChars="200"/>
              <w:jc w:val="center"/>
              <w:rPr>
                <w:color w:val="auto"/>
                <w:highlight w:val="none"/>
                <w:lang w:eastAsia="zh-CN"/>
              </w:rPr>
            </w:pPr>
          </w:p>
          <w:p w14:paraId="7B3C3EE9">
            <w:pPr>
              <w:widowControl w:val="0"/>
              <w:wordWrap w:val="0"/>
              <w:spacing w:line="360" w:lineRule="auto"/>
              <w:ind w:firstLine="420" w:firstLineChars="200"/>
              <w:jc w:val="center"/>
              <w:rPr>
                <w:color w:val="auto"/>
                <w:highlight w:val="none"/>
                <w:lang w:eastAsia="zh-CN"/>
              </w:rPr>
            </w:pPr>
          </w:p>
          <w:p w14:paraId="72E6DDE3">
            <w:pPr>
              <w:pStyle w:val="24"/>
              <w:widowControl w:val="0"/>
              <w:wordWrap w:val="0"/>
              <w:spacing w:line="360" w:lineRule="auto"/>
              <w:jc w:val="center"/>
              <w:rPr>
                <w:color w:val="auto"/>
                <w:sz w:val="21"/>
                <w:szCs w:val="21"/>
                <w:highlight w:val="none"/>
              </w:rPr>
            </w:pPr>
            <w:r>
              <w:rPr>
                <w:color w:val="auto"/>
                <w:sz w:val="21"/>
                <w:szCs w:val="21"/>
                <w:highlight w:val="none"/>
              </w:rPr>
              <w:t>9</w:t>
            </w:r>
          </w:p>
        </w:tc>
        <w:tc>
          <w:tcPr>
            <w:tcW w:w="885" w:type="dxa"/>
            <w:gridSpan w:val="2"/>
            <w:vAlign w:val="center"/>
          </w:tcPr>
          <w:p w14:paraId="0061AE34">
            <w:pPr>
              <w:widowControl w:val="0"/>
              <w:wordWrap w:val="0"/>
              <w:spacing w:line="360" w:lineRule="auto"/>
              <w:ind w:firstLine="420" w:firstLineChars="200"/>
              <w:jc w:val="center"/>
              <w:rPr>
                <w:color w:val="auto"/>
                <w:highlight w:val="none"/>
              </w:rPr>
            </w:pPr>
          </w:p>
          <w:p w14:paraId="785FC1C6">
            <w:pPr>
              <w:widowControl w:val="0"/>
              <w:wordWrap w:val="0"/>
              <w:spacing w:line="360" w:lineRule="auto"/>
              <w:ind w:firstLine="420" w:firstLineChars="200"/>
              <w:jc w:val="center"/>
              <w:rPr>
                <w:color w:val="auto"/>
                <w:highlight w:val="none"/>
              </w:rPr>
            </w:pPr>
          </w:p>
          <w:p w14:paraId="26819171">
            <w:pPr>
              <w:widowControl w:val="0"/>
              <w:wordWrap w:val="0"/>
              <w:spacing w:line="360" w:lineRule="auto"/>
              <w:ind w:firstLine="420" w:firstLineChars="200"/>
              <w:jc w:val="center"/>
              <w:rPr>
                <w:color w:val="auto"/>
                <w:highlight w:val="none"/>
              </w:rPr>
            </w:pPr>
          </w:p>
          <w:p w14:paraId="7A1C2A92">
            <w:pPr>
              <w:pStyle w:val="24"/>
              <w:widowControl w:val="0"/>
              <w:wordWrap w:val="0"/>
              <w:spacing w:line="360" w:lineRule="auto"/>
              <w:jc w:val="center"/>
              <w:rPr>
                <w:color w:val="auto"/>
                <w:sz w:val="21"/>
                <w:szCs w:val="21"/>
                <w:highlight w:val="none"/>
              </w:rPr>
            </w:pPr>
            <w:r>
              <w:rPr>
                <w:color w:val="auto"/>
                <w:sz w:val="21"/>
                <w:szCs w:val="21"/>
                <w:highlight w:val="none"/>
              </w:rPr>
              <w:t>17</w:t>
            </w:r>
          </w:p>
        </w:tc>
        <w:tc>
          <w:tcPr>
            <w:tcW w:w="1663" w:type="dxa"/>
            <w:vAlign w:val="center"/>
          </w:tcPr>
          <w:p w14:paraId="714DAF93">
            <w:pPr>
              <w:widowControl w:val="0"/>
              <w:wordWrap w:val="0"/>
              <w:spacing w:line="360" w:lineRule="auto"/>
              <w:ind w:firstLine="420" w:firstLineChars="200"/>
              <w:jc w:val="center"/>
              <w:rPr>
                <w:color w:val="auto"/>
                <w:highlight w:val="none"/>
              </w:rPr>
            </w:pPr>
          </w:p>
          <w:p w14:paraId="4F8AF408">
            <w:pPr>
              <w:widowControl w:val="0"/>
              <w:wordWrap w:val="0"/>
              <w:spacing w:line="360" w:lineRule="auto"/>
              <w:ind w:firstLine="420" w:firstLineChars="200"/>
              <w:jc w:val="center"/>
              <w:rPr>
                <w:color w:val="auto"/>
                <w:highlight w:val="none"/>
              </w:rPr>
            </w:pPr>
          </w:p>
          <w:p w14:paraId="5DF8B1C0">
            <w:pPr>
              <w:pStyle w:val="24"/>
              <w:widowControl w:val="0"/>
              <w:wordWrap w:val="0"/>
              <w:spacing w:line="360" w:lineRule="auto"/>
              <w:jc w:val="center"/>
              <w:rPr>
                <w:color w:val="auto"/>
                <w:sz w:val="21"/>
                <w:szCs w:val="21"/>
                <w:highlight w:val="none"/>
              </w:rPr>
            </w:pPr>
          </w:p>
          <w:p w14:paraId="090350A8">
            <w:pPr>
              <w:pStyle w:val="24"/>
              <w:widowControl w:val="0"/>
              <w:wordWrap w:val="0"/>
              <w:spacing w:line="360" w:lineRule="auto"/>
              <w:jc w:val="center"/>
              <w:rPr>
                <w:color w:val="auto"/>
                <w:sz w:val="21"/>
                <w:szCs w:val="21"/>
                <w:highlight w:val="none"/>
              </w:rPr>
            </w:pPr>
            <w:r>
              <w:rPr>
                <w:color w:val="auto"/>
                <w:sz w:val="21"/>
                <w:szCs w:val="21"/>
                <w:highlight w:val="none"/>
              </w:rPr>
              <w:t>响应文件的解密</w:t>
            </w:r>
          </w:p>
        </w:tc>
        <w:tc>
          <w:tcPr>
            <w:tcW w:w="6588" w:type="dxa"/>
          </w:tcPr>
          <w:p w14:paraId="37EB1D40">
            <w:pPr>
              <w:pStyle w:val="24"/>
              <w:widowControl w:val="0"/>
              <w:wordWrap w:val="0"/>
              <w:spacing w:line="360" w:lineRule="auto"/>
              <w:ind w:firstLine="420" w:firstLineChars="200"/>
              <w:rPr>
                <w:color w:val="auto"/>
                <w:sz w:val="21"/>
                <w:szCs w:val="21"/>
                <w:highlight w:val="none"/>
                <w:lang w:eastAsia="zh-CN"/>
              </w:rPr>
            </w:pPr>
            <w:r>
              <w:rPr>
                <w:color w:val="auto"/>
                <w:sz w:val="21"/>
                <w:szCs w:val="21"/>
                <w:highlight w:val="none"/>
                <w:lang w:eastAsia="zh-CN"/>
              </w:rPr>
              <w:t>响应文件提交截止时间后，采购代理机构开启解密响应文件操作，广西政府采购云平台向各供应商发出电子加密响应文件解密通知，由供应商在系统发出解密通知后 30 分钟内自行使用加密时的CA 通过“项 目采购-开标评标 ”功能对响应文件进行解密。若供应商在上述规定的 时间内无法解密或解密失败的，可以在响应文件解密截止时间后 30 分钟内向采购代理机构现场提交电子备份响应文件【现场提交电子响应文件地址：</w:t>
            </w:r>
            <w:r>
              <w:rPr>
                <w:rFonts w:hint="eastAsia" w:ascii="宋体" w:hAnsi="宋体" w:eastAsia="宋体" w:cs="宋体"/>
                <w:color w:val="auto"/>
                <w:sz w:val="21"/>
                <w:szCs w:val="21"/>
                <w:highlight w:val="none"/>
                <w:lang w:eastAsia="zh-CN"/>
              </w:rPr>
              <w:t>桂林市公共资源交易中心</w:t>
            </w:r>
            <w:r>
              <w:rPr>
                <w:rFonts w:hint="eastAsia" w:cs="宋体"/>
                <w:color w:val="auto"/>
                <w:spacing w:val="6"/>
                <w:sz w:val="21"/>
                <w:szCs w:val="21"/>
                <w:highlight w:val="none"/>
                <w:u w:val="none"/>
                <w:lang w:val="en-US" w:eastAsia="zh-CN"/>
              </w:rPr>
              <w:t>9</w:t>
            </w:r>
            <w:r>
              <w:rPr>
                <w:rFonts w:hint="eastAsia" w:ascii="宋体" w:hAnsi="宋体" w:eastAsia="宋体" w:cs="宋体"/>
                <w:color w:val="auto"/>
                <w:spacing w:val="6"/>
                <w:sz w:val="21"/>
                <w:szCs w:val="21"/>
                <w:highlight w:val="none"/>
                <w:u w:val="none"/>
                <w:lang w:val="en-US" w:eastAsia="zh-CN"/>
              </w:rPr>
              <w:t>号</w:t>
            </w:r>
            <w:r>
              <w:rPr>
                <w:rFonts w:hint="eastAsia" w:ascii="宋体" w:hAnsi="宋体" w:eastAsia="宋体" w:cs="宋体"/>
                <w:color w:val="auto"/>
                <w:sz w:val="21"/>
                <w:szCs w:val="21"/>
                <w:highlight w:val="none"/>
                <w:lang w:eastAsia="zh-CN"/>
              </w:rPr>
              <w:t>政采开标仓</w:t>
            </w:r>
            <w:r>
              <w:rPr>
                <w:rFonts w:hint="eastAsia" w:ascii="宋体" w:hAnsi="宋体" w:eastAsia="宋体" w:cs="宋体"/>
                <w:color w:val="auto"/>
                <w:szCs w:val="21"/>
              </w:rPr>
              <w:t>（广西桂林市临桂区西城中路69号创业大厦西辅楼4楼）</w:t>
            </w:r>
            <w:r>
              <w:rPr>
                <w:color w:val="auto"/>
                <w:sz w:val="21"/>
                <w:szCs w:val="21"/>
                <w:highlight w:val="none"/>
                <w:lang w:eastAsia="zh-CN"/>
              </w:rPr>
              <w:t>】，或以电子邮件的形式提交电子备份响应文件（以通知时所告知的电子邮箱地址为准）；供应商未在上述规定的时间、地点（电子邮箱）提交的电子备份响应文件，采购代理机构不予接收或承认。采购代理机构收到电子备份响应文件后按“政府采购云平台 ”操作规范上传至“政府采购云平台 ”， 电子备份响应文件上传成功后，供应商原上传的“ 电子加密响应文件 ” 自动失效。若供应商在规定时间内无法解密或解密失败且未在规定的时 间内提供电子备份响应文件的（包含提供的电子备份响应文件无效或无法解密的情况），视为供应商放弃谈判。</w:t>
            </w:r>
          </w:p>
        </w:tc>
      </w:tr>
      <w:tr w14:paraId="7EDB77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9" w:hRule="atLeast"/>
        </w:trPr>
        <w:tc>
          <w:tcPr>
            <w:tcW w:w="565" w:type="dxa"/>
            <w:vAlign w:val="center"/>
          </w:tcPr>
          <w:p w14:paraId="641BD4E7">
            <w:pPr>
              <w:widowControl w:val="0"/>
              <w:wordWrap w:val="0"/>
              <w:spacing w:line="360" w:lineRule="auto"/>
              <w:ind w:firstLine="420" w:firstLineChars="200"/>
              <w:jc w:val="center"/>
              <w:rPr>
                <w:color w:val="auto"/>
                <w:highlight w:val="none"/>
                <w:lang w:eastAsia="zh-CN"/>
              </w:rPr>
            </w:pPr>
          </w:p>
          <w:p w14:paraId="663AB86C">
            <w:pPr>
              <w:pStyle w:val="24"/>
              <w:widowControl w:val="0"/>
              <w:wordWrap w:val="0"/>
              <w:spacing w:line="360" w:lineRule="auto"/>
              <w:jc w:val="center"/>
              <w:rPr>
                <w:color w:val="auto"/>
                <w:sz w:val="21"/>
                <w:szCs w:val="21"/>
                <w:highlight w:val="none"/>
              </w:rPr>
            </w:pPr>
            <w:r>
              <w:rPr>
                <w:color w:val="auto"/>
                <w:sz w:val="21"/>
                <w:szCs w:val="21"/>
                <w:highlight w:val="none"/>
              </w:rPr>
              <w:t>10</w:t>
            </w:r>
          </w:p>
        </w:tc>
        <w:tc>
          <w:tcPr>
            <w:tcW w:w="885" w:type="dxa"/>
            <w:gridSpan w:val="2"/>
            <w:vAlign w:val="center"/>
          </w:tcPr>
          <w:p w14:paraId="1C328FEE">
            <w:pPr>
              <w:widowControl w:val="0"/>
              <w:wordWrap w:val="0"/>
              <w:spacing w:line="360" w:lineRule="auto"/>
              <w:ind w:firstLine="420" w:firstLineChars="200"/>
              <w:jc w:val="center"/>
              <w:rPr>
                <w:color w:val="auto"/>
                <w:highlight w:val="none"/>
              </w:rPr>
            </w:pPr>
          </w:p>
          <w:p w14:paraId="74A3D8DF">
            <w:pPr>
              <w:pStyle w:val="24"/>
              <w:widowControl w:val="0"/>
              <w:wordWrap w:val="0"/>
              <w:spacing w:line="360" w:lineRule="auto"/>
              <w:jc w:val="center"/>
              <w:rPr>
                <w:color w:val="auto"/>
                <w:sz w:val="21"/>
                <w:szCs w:val="21"/>
                <w:highlight w:val="none"/>
              </w:rPr>
            </w:pPr>
            <w:r>
              <w:rPr>
                <w:color w:val="auto"/>
                <w:sz w:val="21"/>
                <w:szCs w:val="21"/>
                <w:highlight w:val="none"/>
              </w:rPr>
              <w:t>18.1</w:t>
            </w:r>
          </w:p>
        </w:tc>
        <w:tc>
          <w:tcPr>
            <w:tcW w:w="1663" w:type="dxa"/>
            <w:vAlign w:val="center"/>
          </w:tcPr>
          <w:p w14:paraId="1FC637D9">
            <w:pPr>
              <w:widowControl w:val="0"/>
              <w:wordWrap w:val="0"/>
              <w:spacing w:line="360" w:lineRule="auto"/>
              <w:ind w:firstLine="420" w:firstLineChars="200"/>
              <w:jc w:val="center"/>
              <w:rPr>
                <w:color w:val="auto"/>
                <w:highlight w:val="none"/>
              </w:rPr>
            </w:pPr>
          </w:p>
          <w:p w14:paraId="0B2274E5">
            <w:pPr>
              <w:pStyle w:val="24"/>
              <w:widowControl w:val="0"/>
              <w:wordWrap w:val="0"/>
              <w:spacing w:line="360" w:lineRule="auto"/>
              <w:jc w:val="center"/>
              <w:rPr>
                <w:color w:val="auto"/>
                <w:sz w:val="21"/>
                <w:szCs w:val="21"/>
                <w:highlight w:val="none"/>
              </w:rPr>
            </w:pPr>
            <w:r>
              <w:rPr>
                <w:color w:val="auto"/>
                <w:sz w:val="21"/>
                <w:szCs w:val="21"/>
                <w:highlight w:val="none"/>
              </w:rPr>
              <w:t>谈判小组组成</w:t>
            </w:r>
          </w:p>
        </w:tc>
        <w:tc>
          <w:tcPr>
            <w:tcW w:w="6588" w:type="dxa"/>
          </w:tcPr>
          <w:p w14:paraId="4999F982">
            <w:pPr>
              <w:pStyle w:val="24"/>
              <w:widowControl w:val="0"/>
              <w:wordWrap w:val="0"/>
              <w:spacing w:line="360" w:lineRule="auto"/>
              <w:ind w:firstLine="420" w:firstLineChars="200"/>
              <w:jc w:val="both"/>
              <w:rPr>
                <w:color w:val="auto"/>
                <w:sz w:val="21"/>
                <w:szCs w:val="21"/>
                <w:highlight w:val="none"/>
                <w:lang w:eastAsia="zh-CN"/>
              </w:rPr>
            </w:pPr>
            <w:r>
              <w:rPr>
                <w:color w:val="auto"/>
                <w:sz w:val="21"/>
                <w:szCs w:val="21"/>
                <w:highlight w:val="none"/>
                <w:lang w:eastAsia="zh-CN"/>
              </w:rPr>
              <w:t>谈判及评审组织工作由采购代理机构负责，具体谈判、评审工作由依法组建的谈判小组负责，本项目的谈判小组由有关方面的评审专家组成，谈判小组的构成：3 人。</w:t>
            </w:r>
          </w:p>
        </w:tc>
      </w:tr>
      <w:tr w14:paraId="2001E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7" w:hRule="atLeast"/>
        </w:trPr>
        <w:tc>
          <w:tcPr>
            <w:tcW w:w="565" w:type="dxa"/>
            <w:vAlign w:val="center"/>
          </w:tcPr>
          <w:p w14:paraId="6BF48DB2">
            <w:pPr>
              <w:widowControl w:val="0"/>
              <w:wordWrap w:val="0"/>
              <w:spacing w:line="360" w:lineRule="auto"/>
              <w:ind w:firstLine="420" w:firstLineChars="200"/>
              <w:jc w:val="center"/>
              <w:rPr>
                <w:color w:val="auto"/>
                <w:highlight w:val="none"/>
                <w:lang w:eastAsia="zh-CN"/>
              </w:rPr>
            </w:pPr>
          </w:p>
          <w:p w14:paraId="7F5DD4CB">
            <w:pPr>
              <w:widowControl w:val="0"/>
              <w:wordWrap w:val="0"/>
              <w:spacing w:line="360" w:lineRule="auto"/>
              <w:ind w:firstLine="420" w:firstLineChars="200"/>
              <w:jc w:val="center"/>
              <w:rPr>
                <w:color w:val="auto"/>
                <w:highlight w:val="none"/>
                <w:lang w:eastAsia="zh-CN"/>
              </w:rPr>
            </w:pPr>
          </w:p>
          <w:p w14:paraId="5170B759">
            <w:pPr>
              <w:widowControl w:val="0"/>
              <w:wordWrap w:val="0"/>
              <w:spacing w:line="360" w:lineRule="auto"/>
              <w:ind w:firstLine="420" w:firstLineChars="200"/>
              <w:jc w:val="center"/>
              <w:rPr>
                <w:color w:val="auto"/>
                <w:highlight w:val="none"/>
                <w:lang w:eastAsia="zh-CN"/>
              </w:rPr>
            </w:pPr>
          </w:p>
          <w:p w14:paraId="51A11362">
            <w:pPr>
              <w:widowControl w:val="0"/>
              <w:wordWrap w:val="0"/>
              <w:spacing w:line="360" w:lineRule="auto"/>
              <w:ind w:firstLine="420" w:firstLineChars="200"/>
              <w:jc w:val="center"/>
              <w:rPr>
                <w:color w:val="auto"/>
                <w:highlight w:val="none"/>
                <w:lang w:eastAsia="zh-CN"/>
              </w:rPr>
            </w:pPr>
          </w:p>
          <w:p w14:paraId="2124A459">
            <w:pPr>
              <w:widowControl w:val="0"/>
              <w:wordWrap w:val="0"/>
              <w:spacing w:line="360" w:lineRule="auto"/>
              <w:ind w:firstLine="420" w:firstLineChars="200"/>
              <w:jc w:val="center"/>
              <w:rPr>
                <w:color w:val="auto"/>
                <w:highlight w:val="none"/>
                <w:lang w:eastAsia="zh-CN"/>
              </w:rPr>
            </w:pPr>
          </w:p>
          <w:p w14:paraId="1B1F0519">
            <w:pPr>
              <w:widowControl w:val="0"/>
              <w:wordWrap w:val="0"/>
              <w:spacing w:line="360" w:lineRule="auto"/>
              <w:ind w:firstLine="420" w:firstLineChars="200"/>
              <w:jc w:val="center"/>
              <w:rPr>
                <w:color w:val="auto"/>
                <w:highlight w:val="none"/>
                <w:lang w:eastAsia="zh-CN"/>
              </w:rPr>
            </w:pPr>
          </w:p>
          <w:p w14:paraId="02DD1A2D">
            <w:pPr>
              <w:pStyle w:val="24"/>
              <w:widowControl w:val="0"/>
              <w:wordWrap w:val="0"/>
              <w:spacing w:line="360" w:lineRule="auto"/>
              <w:jc w:val="center"/>
              <w:rPr>
                <w:color w:val="auto"/>
                <w:sz w:val="21"/>
                <w:szCs w:val="21"/>
                <w:highlight w:val="none"/>
              </w:rPr>
            </w:pPr>
            <w:r>
              <w:rPr>
                <w:color w:val="auto"/>
                <w:sz w:val="21"/>
                <w:szCs w:val="21"/>
                <w:highlight w:val="none"/>
              </w:rPr>
              <w:t>11</w:t>
            </w:r>
          </w:p>
        </w:tc>
        <w:tc>
          <w:tcPr>
            <w:tcW w:w="885" w:type="dxa"/>
            <w:gridSpan w:val="2"/>
            <w:vAlign w:val="center"/>
          </w:tcPr>
          <w:p w14:paraId="03F72131">
            <w:pPr>
              <w:widowControl w:val="0"/>
              <w:wordWrap w:val="0"/>
              <w:spacing w:line="360" w:lineRule="auto"/>
              <w:ind w:firstLine="420" w:firstLineChars="200"/>
              <w:jc w:val="center"/>
              <w:rPr>
                <w:color w:val="auto"/>
                <w:highlight w:val="none"/>
              </w:rPr>
            </w:pPr>
          </w:p>
          <w:p w14:paraId="282709FD">
            <w:pPr>
              <w:widowControl w:val="0"/>
              <w:wordWrap w:val="0"/>
              <w:spacing w:line="360" w:lineRule="auto"/>
              <w:ind w:firstLine="420" w:firstLineChars="200"/>
              <w:jc w:val="center"/>
              <w:rPr>
                <w:color w:val="auto"/>
                <w:highlight w:val="none"/>
              </w:rPr>
            </w:pPr>
          </w:p>
          <w:p w14:paraId="6D17A080">
            <w:pPr>
              <w:widowControl w:val="0"/>
              <w:wordWrap w:val="0"/>
              <w:spacing w:line="360" w:lineRule="auto"/>
              <w:ind w:firstLine="420" w:firstLineChars="200"/>
              <w:jc w:val="center"/>
              <w:rPr>
                <w:color w:val="auto"/>
                <w:highlight w:val="none"/>
              </w:rPr>
            </w:pPr>
          </w:p>
          <w:p w14:paraId="58F9D7C2">
            <w:pPr>
              <w:widowControl w:val="0"/>
              <w:wordWrap w:val="0"/>
              <w:spacing w:line="360" w:lineRule="auto"/>
              <w:ind w:firstLine="420" w:firstLineChars="200"/>
              <w:jc w:val="center"/>
              <w:rPr>
                <w:color w:val="auto"/>
                <w:highlight w:val="none"/>
              </w:rPr>
            </w:pPr>
          </w:p>
          <w:p w14:paraId="7819FBB8">
            <w:pPr>
              <w:widowControl w:val="0"/>
              <w:wordWrap w:val="0"/>
              <w:spacing w:line="360" w:lineRule="auto"/>
              <w:ind w:firstLine="420" w:firstLineChars="200"/>
              <w:jc w:val="center"/>
              <w:rPr>
                <w:color w:val="auto"/>
                <w:highlight w:val="none"/>
              </w:rPr>
            </w:pPr>
          </w:p>
          <w:p w14:paraId="1AEAFE1F">
            <w:pPr>
              <w:widowControl w:val="0"/>
              <w:wordWrap w:val="0"/>
              <w:spacing w:line="360" w:lineRule="auto"/>
              <w:ind w:firstLine="420" w:firstLineChars="200"/>
              <w:jc w:val="center"/>
              <w:rPr>
                <w:color w:val="auto"/>
                <w:highlight w:val="none"/>
              </w:rPr>
            </w:pPr>
          </w:p>
          <w:p w14:paraId="272282B7">
            <w:pPr>
              <w:pStyle w:val="24"/>
              <w:widowControl w:val="0"/>
              <w:wordWrap w:val="0"/>
              <w:spacing w:line="360" w:lineRule="auto"/>
              <w:jc w:val="center"/>
              <w:rPr>
                <w:color w:val="auto"/>
                <w:sz w:val="21"/>
                <w:szCs w:val="21"/>
                <w:highlight w:val="none"/>
              </w:rPr>
            </w:pPr>
            <w:r>
              <w:rPr>
                <w:color w:val="auto"/>
                <w:sz w:val="21"/>
                <w:szCs w:val="21"/>
                <w:highlight w:val="none"/>
              </w:rPr>
              <w:t>18.2</w:t>
            </w:r>
          </w:p>
        </w:tc>
        <w:tc>
          <w:tcPr>
            <w:tcW w:w="1663" w:type="dxa"/>
            <w:vAlign w:val="center"/>
          </w:tcPr>
          <w:p w14:paraId="36297D96">
            <w:pPr>
              <w:widowControl w:val="0"/>
              <w:wordWrap w:val="0"/>
              <w:spacing w:line="360" w:lineRule="auto"/>
              <w:ind w:firstLine="420" w:firstLineChars="200"/>
              <w:jc w:val="center"/>
              <w:rPr>
                <w:color w:val="auto"/>
                <w:highlight w:val="none"/>
                <w:lang w:eastAsia="zh-CN"/>
              </w:rPr>
            </w:pPr>
          </w:p>
          <w:p w14:paraId="4375629C">
            <w:pPr>
              <w:widowControl w:val="0"/>
              <w:wordWrap w:val="0"/>
              <w:spacing w:line="360" w:lineRule="auto"/>
              <w:ind w:firstLine="420" w:firstLineChars="200"/>
              <w:jc w:val="center"/>
              <w:rPr>
                <w:color w:val="auto"/>
                <w:highlight w:val="none"/>
                <w:lang w:eastAsia="zh-CN"/>
              </w:rPr>
            </w:pPr>
          </w:p>
          <w:p w14:paraId="70F99C0E">
            <w:pPr>
              <w:widowControl w:val="0"/>
              <w:wordWrap w:val="0"/>
              <w:spacing w:line="360" w:lineRule="auto"/>
              <w:ind w:firstLine="420" w:firstLineChars="200"/>
              <w:jc w:val="center"/>
              <w:rPr>
                <w:color w:val="auto"/>
                <w:highlight w:val="none"/>
                <w:lang w:eastAsia="zh-CN"/>
              </w:rPr>
            </w:pPr>
          </w:p>
          <w:p w14:paraId="0FB8E4D8">
            <w:pPr>
              <w:widowControl w:val="0"/>
              <w:wordWrap w:val="0"/>
              <w:spacing w:line="360" w:lineRule="auto"/>
              <w:ind w:firstLine="420" w:firstLineChars="200"/>
              <w:jc w:val="center"/>
              <w:rPr>
                <w:color w:val="auto"/>
                <w:highlight w:val="none"/>
                <w:lang w:eastAsia="zh-CN"/>
              </w:rPr>
            </w:pPr>
          </w:p>
          <w:p w14:paraId="4814AD20">
            <w:pPr>
              <w:widowControl w:val="0"/>
              <w:wordWrap w:val="0"/>
              <w:spacing w:line="360" w:lineRule="auto"/>
              <w:ind w:firstLine="420" w:firstLineChars="200"/>
              <w:jc w:val="center"/>
              <w:rPr>
                <w:color w:val="auto"/>
                <w:highlight w:val="none"/>
                <w:lang w:eastAsia="zh-CN"/>
              </w:rPr>
            </w:pPr>
          </w:p>
          <w:p w14:paraId="171DD95E">
            <w:pPr>
              <w:widowControl w:val="0"/>
              <w:wordWrap w:val="0"/>
              <w:spacing w:line="360" w:lineRule="auto"/>
              <w:ind w:firstLine="420" w:firstLineChars="200"/>
              <w:jc w:val="center"/>
              <w:rPr>
                <w:color w:val="auto"/>
                <w:highlight w:val="none"/>
                <w:lang w:eastAsia="zh-CN"/>
              </w:rPr>
            </w:pPr>
          </w:p>
          <w:p w14:paraId="622591EA">
            <w:pPr>
              <w:pStyle w:val="24"/>
              <w:widowControl w:val="0"/>
              <w:wordWrap w:val="0"/>
              <w:spacing w:line="360" w:lineRule="auto"/>
              <w:jc w:val="center"/>
              <w:rPr>
                <w:color w:val="auto"/>
                <w:sz w:val="21"/>
                <w:szCs w:val="21"/>
                <w:highlight w:val="none"/>
                <w:lang w:eastAsia="zh-CN"/>
              </w:rPr>
            </w:pPr>
            <w:r>
              <w:rPr>
                <w:color w:val="auto"/>
                <w:sz w:val="21"/>
                <w:szCs w:val="21"/>
                <w:highlight w:val="none"/>
                <w:lang w:eastAsia="zh-CN"/>
              </w:rPr>
              <w:t>谈判时间、地点、人员</w:t>
            </w:r>
          </w:p>
        </w:tc>
        <w:tc>
          <w:tcPr>
            <w:tcW w:w="6588" w:type="dxa"/>
          </w:tcPr>
          <w:p w14:paraId="36BC5234">
            <w:pPr>
              <w:pStyle w:val="24"/>
              <w:widowControl w:val="0"/>
              <w:wordWrap w:val="0"/>
              <w:spacing w:line="360" w:lineRule="auto"/>
              <w:ind w:firstLine="420" w:firstLineChars="200"/>
              <w:rPr>
                <w:color w:val="auto"/>
                <w:sz w:val="21"/>
                <w:szCs w:val="21"/>
                <w:highlight w:val="none"/>
                <w:lang w:eastAsia="zh-CN"/>
              </w:rPr>
            </w:pPr>
            <w:r>
              <w:rPr>
                <w:color w:val="auto"/>
                <w:sz w:val="21"/>
                <w:szCs w:val="21"/>
                <w:highlight w:val="none"/>
                <w:lang w:eastAsia="zh-CN"/>
              </w:rPr>
              <w:t>18.2.1 谈判时间：首次响应文件提交截止时间后。</w:t>
            </w:r>
          </w:p>
          <w:p w14:paraId="3546598A">
            <w:pPr>
              <w:pStyle w:val="24"/>
              <w:widowControl w:val="0"/>
              <w:wordWrap w:val="0"/>
              <w:spacing w:line="360" w:lineRule="auto"/>
              <w:ind w:firstLine="420" w:firstLineChars="200"/>
              <w:rPr>
                <w:color w:val="auto"/>
                <w:sz w:val="21"/>
                <w:szCs w:val="21"/>
                <w:highlight w:val="none"/>
                <w:lang w:eastAsia="zh-CN"/>
              </w:rPr>
            </w:pPr>
            <w:r>
              <w:rPr>
                <w:color w:val="auto"/>
                <w:sz w:val="21"/>
                <w:szCs w:val="21"/>
                <w:highlight w:val="none"/>
                <w:lang w:eastAsia="zh-CN"/>
              </w:rPr>
              <w:t>18.2.2 谈判地点：供应商代表在响应文件提交当天实时登陆登录广西政府采购云平台，按谈判小组要求在线等候参与谈判及提交最后报价。因供应商未保持实时在线，导致谈判小组无法及时与其取得联系，从而造成供应商未按规定参与谈判或报价的，其不利后果由供应商自行承担。</w:t>
            </w:r>
          </w:p>
          <w:p w14:paraId="69EE0886">
            <w:pPr>
              <w:pStyle w:val="24"/>
              <w:widowControl w:val="0"/>
              <w:wordWrap w:val="0"/>
              <w:spacing w:line="360" w:lineRule="auto"/>
              <w:ind w:firstLine="420" w:firstLineChars="200"/>
              <w:rPr>
                <w:color w:val="auto"/>
                <w:sz w:val="21"/>
                <w:szCs w:val="21"/>
                <w:highlight w:val="none"/>
                <w:lang w:eastAsia="zh-CN"/>
              </w:rPr>
            </w:pPr>
            <w:r>
              <w:rPr>
                <w:color w:val="auto"/>
                <w:sz w:val="21"/>
                <w:szCs w:val="21"/>
                <w:highlight w:val="none"/>
                <w:lang w:eastAsia="zh-CN"/>
              </w:rPr>
              <w:t>18.2.3 谈判参加人员：供应商法定代表人(负责人、 自然人)或相应的委托代理人参加谈判。请供应商实时登陆登录广西政府采购云平台等候在线谈判。</w:t>
            </w:r>
          </w:p>
          <w:p w14:paraId="79EED3BC">
            <w:pPr>
              <w:pStyle w:val="24"/>
              <w:widowControl w:val="0"/>
              <w:wordWrap w:val="0"/>
              <w:spacing w:line="360" w:lineRule="auto"/>
              <w:ind w:firstLine="420" w:firstLineChars="200"/>
              <w:rPr>
                <w:color w:val="auto"/>
                <w:sz w:val="21"/>
                <w:szCs w:val="21"/>
                <w:highlight w:val="none"/>
                <w:lang w:eastAsia="zh-CN"/>
              </w:rPr>
            </w:pPr>
            <w:r>
              <w:rPr>
                <w:color w:val="auto"/>
                <w:sz w:val="21"/>
                <w:szCs w:val="21"/>
                <w:highlight w:val="none"/>
                <w:lang w:eastAsia="zh-CN"/>
              </w:rPr>
              <w:t>18.2.4 首次响应文件提交截止时间后，登录广西政府采购云平台在线解密开启。</w:t>
            </w:r>
          </w:p>
        </w:tc>
      </w:tr>
      <w:tr w14:paraId="59B04F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565" w:type="dxa"/>
            <w:vAlign w:val="center"/>
          </w:tcPr>
          <w:p w14:paraId="10511E78">
            <w:pPr>
              <w:pStyle w:val="24"/>
              <w:widowControl w:val="0"/>
              <w:wordWrap w:val="0"/>
              <w:spacing w:line="360" w:lineRule="auto"/>
              <w:jc w:val="center"/>
              <w:rPr>
                <w:color w:val="auto"/>
                <w:sz w:val="21"/>
                <w:szCs w:val="21"/>
                <w:highlight w:val="none"/>
              </w:rPr>
            </w:pPr>
            <w:r>
              <w:rPr>
                <w:color w:val="auto"/>
                <w:sz w:val="21"/>
                <w:szCs w:val="21"/>
                <w:highlight w:val="none"/>
              </w:rPr>
              <w:t>12</w:t>
            </w:r>
          </w:p>
        </w:tc>
        <w:tc>
          <w:tcPr>
            <w:tcW w:w="885" w:type="dxa"/>
            <w:gridSpan w:val="2"/>
            <w:vAlign w:val="center"/>
          </w:tcPr>
          <w:p w14:paraId="31FA372B">
            <w:pPr>
              <w:pStyle w:val="24"/>
              <w:widowControl w:val="0"/>
              <w:wordWrap w:val="0"/>
              <w:spacing w:line="360" w:lineRule="auto"/>
              <w:jc w:val="center"/>
              <w:rPr>
                <w:color w:val="auto"/>
                <w:sz w:val="21"/>
                <w:szCs w:val="21"/>
                <w:highlight w:val="none"/>
              </w:rPr>
            </w:pPr>
            <w:r>
              <w:rPr>
                <w:color w:val="auto"/>
                <w:sz w:val="21"/>
                <w:szCs w:val="21"/>
                <w:highlight w:val="none"/>
              </w:rPr>
              <w:t>19.2</w:t>
            </w:r>
          </w:p>
        </w:tc>
        <w:tc>
          <w:tcPr>
            <w:tcW w:w="1663" w:type="dxa"/>
            <w:vAlign w:val="center"/>
          </w:tcPr>
          <w:p w14:paraId="24D6D358">
            <w:pPr>
              <w:pStyle w:val="24"/>
              <w:widowControl w:val="0"/>
              <w:wordWrap w:val="0"/>
              <w:spacing w:line="360" w:lineRule="auto"/>
              <w:ind w:firstLine="420" w:firstLineChars="200"/>
              <w:jc w:val="center"/>
              <w:rPr>
                <w:color w:val="auto"/>
                <w:sz w:val="21"/>
                <w:szCs w:val="21"/>
                <w:highlight w:val="none"/>
              </w:rPr>
            </w:pPr>
            <w:r>
              <w:rPr>
                <w:color w:val="auto"/>
                <w:sz w:val="21"/>
                <w:szCs w:val="21"/>
                <w:highlight w:val="none"/>
              </w:rPr>
              <w:t>评审办法</w:t>
            </w:r>
          </w:p>
        </w:tc>
        <w:tc>
          <w:tcPr>
            <w:tcW w:w="6588" w:type="dxa"/>
          </w:tcPr>
          <w:p w14:paraId="6AAE13E5">
            <w:pPr>
              <w:pStyle w:val="24"/>
              <w:widowControl w:val="0"/>
              <w:wordWrap w:val="0"/>
              <w:spacing w:line="360" w:lineRule="auto"/>
              <w:ind w:firstLine="420" w:firstLineChars="200"/>
              <w:rPr>
                <w:color w:val="auto"/>
                <w:sz w:val="21"/>
                <w:szCs w:val="21"/>
                <w:highlight w:val="none"/>
                <w:lang w:eastAsia="zh-CN"/>
              </w:rPr>
            </w:pPr>
            <w:r>
              <w:rPr>
                <w:color w:val="auto"/>
                <w:sz w:val="21"/>
                <w:szCs w:val="21"/>
                <w:highlight w:val="none"/>
                <w:lang w:eastAsia="zh-CN"/>
              </w:rPr>
              <w:t>具体详见第四章“评审办法 ”。</w:t>
            </w:r>
          </w:p>
        </w:tc>
      </w:tr>
      <w:tr w14:paraId="2B49C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565" w:type="dxa"/>
            <w:vAlign w:val="center"/>
          </w:tcPr>
          <w:p w14:paraId="3F757F05">
            <w:pPr>
              <w:widowControl w:val="0"/>
              <w:wordWrap w:val="0"/>
              <w:spacing w:line="360" w:lineRule="auto"/>
              <w:ind w:firstLine="420" w:firstLineChars="200"/>
              <w:jc w:val="center"/>
              <w:rPr>
                <w:color w:val="auto"/>
                <w:highlight w:val="none"/>
                <w:lang w:eastAsia="zh-CN"/>
              </w:rPr>
            </w:pPr>
          </w:p>
          <w:p w14:paraId="2AF2C064">
            <w:pPr>
              <w:widowControl w:val="0"/>
              <w:wordWrap w:val="0"/>
              <w:spacing w:line="360" w:lineRule="auto"/>
              <w:ind w:firstLine="420" w:firstLineChars="200"/>
              <w:jc w:val="center"/>
              <w:rPr>
                <w:color w:val="auto"/>
                <w:highlight w:val="none"/>
                <w:lang w:eastAsia="zh-CN"/>
              </w:rPr>
            </w:pPr>
          </w:p>
          <w:p w14:paraId="4A32D552">
            <w:pPr>
              <w:widowControl w:val="0"/>
              <w:wordWrap w:val="0"/>
              <w:spacing w:line="360" w:lineRule="auto"/>
              <w:ind w:firstLine="420" w:firstLineChars="200"/>
              <w:jc w:val="center"/>
              <w:rPr>
                <w:color w:val="auto"/>
                <w:highlight w:val="none"/>
                <w:lang w:eastAsia="zh-CN"/>
              </w:rPr>
            </w:pPr>
          </w:p>
          <w:p w14:paraId="5C3E4C2A">
            <w:pPr>
              <w:widowControl w:val="0"/>
              <w:wordWrap w:val="0"/>
              <w:spacing w:line="360" w:lineRule="auto"/>
              <w:ind w:firstLine="420" w:firstLineChars="200"/>
              <w:jc w:val="center"/>
              <w:rPr>
                <w:color w:val="auto"/>
                <w:highlight w:val="none"/>
                <w:lang w:eastAsia="zh-CN"/>
              </w:rPr>
            </w:pPr>
          </w:p>
          <w:p w14:paraId="1ED57504">
            <w:pPr>
              <w:pStyle w:val="24"/>
              <w:widowControl w:val="0"/>
              <w:wordWrap w:val="0"/>
              <w:spacing w:line="360" w:lineRule="auto"/>
              <w:jc w:val="center"/>
              <w:rPr>
                <w:color w:val="auto"/>
                <w:sz w:val="21"/>
                <w:szCs w:val="21"/>
                <w:highlight w:val="none"/>
              </w:rPr>
            </w:pPr>
            <w:r>
              <w:rPr>
                <w:color w:val="auto"/>
                <w:sz w:val="21"/>
                <w:szCs w:val="21"/>
                <w:highlight w:val="none"/>
              </w:rPr>
              <w:t>13</w:t>
            </w:r>
          </w:p>
        </w:tc>
        <w:tc>
          <w:tcPr>
            <w:tcW w:w="885" w:type="dxa"/>
            <w:gridSpan w:val="2"/>
            <w:vAlign w:val="center"/>
          </w:tcPr>
          <w:p w14:paraId="455080BD">
            <w:pPr>
              <w:widowControl w:val="0"/>
              <w:wordWrap w:val="0"/>
              <w:spacing w:line="360" w:lineRule="auto"/>
              <w:ind w:firstLine="420" w:firstLineChars="200"/>
              <w:jc w:val="center"/>
              <w:rPr>
                <w:color w:val="auto"/>
                <w:highlight w:val="none"/>
              </w:rPr>
            </w:pPr>
          </w:p>
          <w:p w14:paraId="3EF0ACC6">
            <w:pPr>
              <w:widowControl w:val="0"/>
              <w:wordWrap w:val="0"/>
              <w:spacing w:line="360" w:lineRule="auto"/>
              <w:ind w:firstLine="420" w:firstLineChars="200"/>
              <w:jc w:val="center"/>
              <w:rPr>
                <w:color w:val="auto"/>
                <w:highlight w:val="none"/>
              </w:rPr>
            </w:pPr>
          </w:p>
          <w:p w14:paraId="6CD729F2">
            <w:pPr>
              <w:widowControl w:val="0"/>
              <w:wordWrap w:val="0"/>
              <w:spacing w:line="360" w:lineRule="auto"/>
              <w:ind w:firstLine="420" w:firstLineChars="200"/>
              <w:jc w:val="center"/>
              <w:rPr>
                <w:color w:val="auto"/>
                <w:highlight w:val="none"/>
              </w:rPr>
            </w:pPr>
          </w:p>
          <w:p w14:paraId="622C4655">
            <w:pPr>
              <w:widowControl w:val="0"/>
              <w:wordWrap w:val="0"/>
              <w:spacing w:line="360" w:lineRule="auto"/>
              <w:ind w:firstLine="420" w:firstLineChars="200"/>
              <w:jc w:val="center"/>
              <w:rPr>
                <w:color w:val="auto"/>
                <w:highlight w:val="none"/>
              </w:rPr>
            </w:pPr>
          </w:p>
          <w:p w14:paraId="29C607B8">
            <w:pPr>
              <w:pStyle w:val="24"/>
              <w:widowControl w:val="0"/>
              <w:wordWrap w:val="0"/>
              <w:spacing w:line="360" w:lineRule="auto"/>
              <w:jc w:val="center"/>
              <w:rPr>
                <w:color w:val="auto"/>
                <w:sz w:val="21"/>
                <w:szCs w:val="21"/>
                <w:highlight w:val="none"/>
              </w:rPr>
            </w:pPr>
            <w:r>
              <w:rPr>
                <w:color w:val="auto"/>
                <w:sz w:val="21"/>
                <w:szCs w:val="21"/>
                <w:highlight w:val="none"/>
              </w:rPr>
              <w:t>26</w:t>
            </w:r>
          </w:p>
        </w:tc>
        <w:tc>
          <w:tcPr>
            <w:tcW w:w="1663" w:type="dxa"/>
            <w:vAlign w:val="center"/>
          </w:tcPr>
          <w:p w14:paraId="7DC589AC">
            <w:pPr>
              <w:widowControl w:val="0"/>
              <w:wordWrap w:val="0"/>
              <w:spacing w:line="360" w:lineRule="auto"/>
              <w:ind w:firstLine="420" w:firstLineChars="200"/>
              <w:jc w:val="center"/>
              <w:rPr>
                <w:color w:val="auto"/>
                <w:highlight w:val="none"/>
              </w:rPr>
            </w:pPr>
          </w:p>
          <w:p w14:paraId="3938291C">
            <w:pPr>
              <w:widowControl w:val="0"/>
              <w:wordWrap w:val="0"/>
              <w:spacing w:line="360" w:lineRule="auto"/>
              <w:ind w:firstLine="420" w:firstLineChars="200"/>
              <w:jc w:val="center"/>
              <w:rPr>
                <w:color w:val="auto"/>
                <w:highlight w:val="none"/>
              </w:rPr>
            </w:pPr>
          </w:p>
          <w:p w14:paraId="3B3A9FAE">
            <w:pPr>
              <w:widowControl w:val="0"/>
              <w:wordWrap w:val="0"/>
              <w:spacing w:line="360" w:lineRule="auto"/>
              <w:ind w:firstLine="420" w:firstLineChars="200"/>
              <w:jc w:val="center"/>
              <w:rPr>
                <w:color w:val="auto"/>
                <w:highlight w:val="none"/>
              </w:rPr>
            </w:pPr>
          </w:p>
          <w:p w14:paraId="7AF5A961">
            <w:pPr>
              <w:widowControl w:val="0"/>
              <w:wordWrap w:val="0"/>
              <w:spacing w:line="360" w:lineRule="auto"/>
              <w:ind w:firstLine="420" w:firstLineChars="200"/>
              <w:jc w:val="center"/>
              <w:rPr>
                <w:color w:val="auto"/>
                <w:highlight w:val="none"/>
              </w:rPr>
            </w:pPr>
          </w:p>
          <w:p w14:paraId="1A40B1A1">
            <w:pPr>
              <w:pStyle w:val="24"/>
              <w:widowControl w:val="0"/>
              <w:wordWrap w:val="0"/>
              <w:spacing w:line="360" w:lineRule="auto"/>
              <w:ind w:firstLine="420" w:firstLineChars="200"/>
              <w:jc w:val="center"/>
              <w:rPr>
                <w:color w:val="auto"/>
                <w:sz w:val="21"/>
                <w:szCs w:val="21"/>
                <w:highlight w:val="none"/>
              </w:rPr>
            </w:pPr>
            <w:r>
              <w:rPr>
                <w:color w:val="auto"/>
                <w:sz w:val="21"/>
                <w:szCs w:val="21"/>
                <w:highlight w:val="none"/>
              </w:rPr>
              <w:t>信用查询</w:t>
            </w:r>
          </w:p>
        </w:tc>
        <w:tc>
          <w:tcPr>
            <w:tcW w:w="6588" w:type="dxa"/>
          </w:tcPr>
          <w:p w14:paraId="6B0FA2AE">
            <w:pPr>
              <w:pStyle w:val="24"/>
              <w:widowControl w:val="0"/>
              <w:wordWrap w:val="0"/>
              <w:spacing w:line="360" w:lineRule="auto"/>
              <w:ind w:firstLine="420" w:firstLineChars="200"/>
              <w:jc w:val="both"/>
              <w:rPr>
                <w:color w:val="auto"/>
                <w:sz w:val="21"/>
                <w:szCs w:val="21"/>
                <w:highlight w:val="none"/>
                <w:lang w:eastAsia="zh-CN"/>
              </w:rPr>
            </w:pPr>
            <w:r>
              <w:rPr>
                <w:color w:val="auto"/>
                <w:sz w:val="21"/>
                <w:szCs w:val="21"/>
                <w:highlight w:val="none"/>
                <w:lang w:eastAsia="zh-CN"/>
              </w:rPr>
              <w:t>根据《关于做好政府采购有关信用主体标识码登记及在政府采购活动中查询使用信用记录有关问题的通知》（桂财采〔2016〕37）， 由采 购代理机构对第一成交候选人进行信用查询：</w:t>
            </w:r>
          </w:p>
          <w:p w14:paraId="5120B823">
            <w:pPr>
              <w:pStyle w:val="24"/>
              <w:widowControl w:val="0"/>
              <w:wordWrap w:val="0"/>
              <w:spacing w:line="360" w:lineRule="auto"/>
              <w:ind w:firstLine="420" w:firstLineChars="200"/>
              <w:rPr>
                <w:color w:val="auto"/>
                <w:sz w:val="21"/>
                <w:szCs w:val="21"/>
                <w:highlight w:val="none"/>
              </w:rPr>
            </w:pPr>
            <w:r>
              <w:rPr>
                <w:color w:val="auto"/>
                <w:sz w:val="21"/>
                <w:szCs w:val="21"/>
                <w:highlight w:val="none"/>
              </w:rPr>
              <w:t>（1）查询渠道：“信用中国”网站(</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color w:val="auto"/>
                <w:sz w:val="21"/>
                <w:szCs w:val="21"/>
                <w:highlight w:val="none"/>
              </w:rPr>
              <w:t>www.creditchina.gov.cn</w:t>
            </w:r>
            <w:r>
              <w:rPr>
                <w:color w:val="auto"/>
                <w:sz w:val="21"/>
                <w:szCs w:val="21"/>
                <w:highlight w:val="none"/>
              </w:rPr>
              <w:fldChar w:fldCharType="end"/>
            </w:r>
            <w:r>
              <w:rPr>
                <w:color w:val="auto"/>
                <w:sz w:val="21"/>
                <w:szCs w:val="21"/>
                <w:highlight w:val="none"/>
              </w:rPr>
              <w:t>)、中国政府采购网(</w:t>
            </w:r>
            <w:r>
              <w:rPr>
                <w:color w:val="auto"/>
                <w:highlight w:val="none"/>
              </w:rPr>
              <w:fldChar w:fldCharType="begin"/>
            </w:r>
            <w:r>
              <w:rPr>
                <w:color w:val="auto"/>
                <w:highlight w:val="none"/>
              </w:rPr>
              <w:instrText xml:space="preserve"> HYPERLINK "https://www.ccgp.gov.cn" </w:instrText>
            </w:r>
            <w:r>
              <w:rPr>
                <w:color w:val="auto"/>
                <w:highlight w:val="none"/>
              </w:rPr>
              <w:fldChar w:fldCharType="separate"/>
            </w:r>
            <w:r>
              <w:rPr>
                <w:color w:val="auto"/>
                <w:sz w:val="21"/>
                <w:szCs w:val="21"/>
                <w:highlight w:val="none"/>
              </w:rPr>
              <w:t>www.ccgp.gov.cn</w:t>
            </w:r>
            <w:r>
              <w:rPr>
                <w:color w:val="auto"/>
                <w:sz w:val="21"/>
                <w:szCs w:val="21"/>
                <w:highlight w:val="none"/>
              </w:rPr>
              <w:fldChar w:fldCharType="end"/>
            </w:r>
            <w:r>
              <w:rPr>
                <w:color w:val="auto"/>
                <w:sz w:val="21"/>
                <w:szCs w:val="21"/>
                <w:highlight w:val="none"/>
              </w:rPr>
              <w:t>)等；</w:t>
            </w:r>
          </w:p>
          <w:p w14:paraId="63D30B83">
            <w:pPr>
              <w:pStyle w:val="24"/>
              <w:widowControl w:val="0"/>
              <w:wordWrap w:val="0"/>
              <w:spacing w:line="360" w:lineRule="auto"/>
              <w:ind w:firstLine="420" w:firstLineChars="200"/>
              <w:rPr>
                <w:color w:val="auto"/>
                <w:sz w:val="21"/>
                <w:szCs w:val="21"/>
                <w:highlight w:val="none"/>
                <w:lang w:eastAsia="zh-CN"/>
              </w:rPr>
            </w:pPr>
            <w:r>
              <w:rPr>
                <w:color w:val="auto"/>
                <w:sz w:val="21"/>
                <w:szCs w:val="21"/>
                <w:highlight w:val="none"/>
                <w:lang w:eastAsia="zh-CN"/>
              </w:rPr>
              <w:t>（2）查询截止时间：成交通知书发出前；</w:t>
            </w:r>
          </w:p>
          <w:p w14:paraId="0CB0E8A2">
            <w:pPr>
              <w:pStyle w:val="24"/>
              <w:widowControl w:val="0"/>
              <w:wordWrap w:val="0"/>
              <w:spacing w:line="360" w:lineRule="auto"/>
              <w:ind w:firstLine="420" w:firstLineChars="200"/>
              <w:rPr>
                <w:color w:val="auto"/>
                <w:sz w:val="21"/>
                <w:szCs w:val="21"/>
                <w:highlight w:val="none"/>
                <w:lang w:eastAsia="zh-CN"/>
              </w:rPr>
            </w:pPr>
            <w:r>
              <w:rPr>
                <w:color w:val="auto"/>
                <w:sz w:val="21"/>
                <w:szCs w:val="21"/>
                <w:highlight w:val="none"/>
                <w:lang w:eastAsia="zh-CN"/>
              </w:rPr>
              <w:t>（3）信用信息查询记录和证据留存方式：在查询网站中直接打印查询记录，打印材料作为采购活动资料保存；</w:t>
            </w:r>
          </w:p>
          <w:p w14:paraId="06100AF5">
            <w:pPr>
              <w:pStyle w:val="24"/>
              <w:widowControl w:val="0"/>
              <w:wordWrap w:val="0"/>
              <w:spacing w:line="360" w:lineRule="auto"/>
              <w:ind w:firstLine="420" w:firstLineChars="200"/>
              <w:rPr>
                <w:color w:val="auto"/>
                <w:sz w:val="21"/>
                <w:szCs w:val="21"/>
                <w:highlight w:val="none"/>
                <w:lang w:eastAsia="zh-CN"/>
              </w:rPr>
            </w:pPr>
            <w:r>
              <w:rPr>
                <w:color w:val="auto"/>
                <w:sz w:val="21"/>
                <w:szCs w:val="21"/>
                <w:highlight w:val="none"/>
                <w:lang w:eastAsia="zh-CN"/>
              </w:rPr>
              <w:t>（ 4 ） 信用信息使用规则：对在“信用中国”网站(</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color w:val="auto"/>
                <w:sz w:val="21"/>
                <w:szCs w:val="21"/>
                <w:highlight w:val="none"/>
                <w:lang w:eastAsia="zh-CN"/>
              </w:rPr>
              <w:t>www.creditchina.gov.cn</w:t>
            </w:r>
            <w:r>
              <w:rPr>
                <w:color w:val="auto"/>
                <w:sz w:val="21"/>
                <w:szCs w:val="21"/>
                <w:highlight w:val="none"/>
                <w:lang w:eastAsia="zh-CN"/>
              </w:rPr>
              <w:fldChar w:fldCharType="end"/>
            </w:r>
            <w:r>
              <w:rPr>
                <w:color w:val="auto"/>
                <w:sz w:val="21"/>
                <w:szCs w:val="21"/>
                <w:highlight w:val="none"/>
                <w:lang w:eastAsia="zh-CN"/>
              </w:rPr>
              <w:t>)、中国政府采购网(</w:t>
            </w:r>
            <w:r>
              <w:rPr>
                <w:color w:val="auto"/>
                <w:highlight w:val="none"/>
              </w:rPr>
              <w:fldChar w:fldCharType="begin"/>
            </w:r>
            <w:r>
              <w:rPr>
                <w:color w:val="auto"/>
                <w:highlight w:val="none"/>
              </w:rPr>
              <w:instrText xml:space="preserve"> HYPERLINK "https://www.ccgp.gov.cn" </w:instrText>
            </w:r>
            <w:r>
              <w:rPr>
                <w:color w:val="auto"/>
                <w:highlight w:val="none"/>
              </w:rPr>
              <w:fldChar w:fldCharType="separate"/>
            </w:r>
            <w:r>
              <w:rPr>
                <w:color w:val="auto"/>
                <w:sz w:val="21"/>
                <w:szCs w:val="21"/>
                <w:highlight w:val="none"/>
                <w:lang w:eastAsia="zh-CN"/>
              </w:rPr>
              <w:t>www.ccgp.gov.cn</w:t>
            </w:r>
            <w:r>
              <w:rPr>
                <w:color w:val="auto"/>
                <w:sz w:val="21"/>
                <w:szCs w:val="21"/>
                <w:highlight w:val="none"/>
                <w:lang w:eastAsia="zh-CN"/>
              </w:rPr>
              <w:fldChar w:fldCharType="end"/>
            </w:r>
            <w:r>
              <w:rPr>
                <w:color w:val="auto"/>
                <w:sz w:val="21"/>
                <w:szCs w:val="21"/>
                <w:highlight w:val="none"/>
                <w:lang w:eastAsia="zh-CN"/>
              </w:rPr>
              <w:t>)等渠道列入失信被执行人、重大税收违法案件当事人名单、政府采购严重违法失信行为记录名单及其他不符合《中华人民共和国政府采购法》 第二十二条规定条件的供应商，取消其成交候选人资格。</w:t>
            </w:r>
          </w:p>
        </w:tc>
      </w:tr>
      <w:tr w14:paraId="745B5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8" w:hRule="atLeast"/>
        </w:trPr>
        <w:tc>
          <w:tcPr>
            <w:tcW w:w="577" w:type="dxa"/>
            <w:gridSpan w:val="2"/>
            <w:vAlign w:val="center"/>
          </w:tcPr>
          <w:p w14:paraId="70BF2741">
            <w:pPr>
              <w:widowControl w:val="0"/>
              <w:wordWrap w:val="0"/>
              <w:spacing w:line="360" w:lineRule="auto"/>
              <w:ind w:firstLine="420" w:firstLineChars="200"/>
              <w:jc w:val="center"/>
              <w:rPr>
                <w:color w:val="auto"/>
                <w:highlight w:val="none"/>
                <w:lang w:eastAsia="zh-CN"/>
              </w:rPr>
            </w:pPr>
          </w:p>
          <w:p w14:paraId="594F30B5">
            <w:pPr>
              <w:widowControl w:val="0"/>
              <w:wordWrap w:val="0"/>
              <w:spacing w:line="360" w:lineRule="auto"/>
              <w:ind w:firstLine="420" w:firstLineChars="200"/>
              <w:jc w:val="center"/>
              <w:rPr>
                <w:color w:val="auto"/>
                <w:highlight w:val="none"/>
                <w:lang w:eastAsia="zh-CN"/>
              </w:rPr>
            </w:pPr>
          </w:p>
          <w:p w14:paraId="15B7743B">
            <w:pPr>
              <w:widowControl w:val="0"/>
              <w:wordWrap w:val="0"/>
              <w:spacing w:line="360" w:lineRule="auto"/>
              <w:ind w:firstLine="420" w:firstLineChars="200"/>
              <w:jc w:val="center"/>
              <w:rPr>
                <w:color w:val="auto"/>
                <w:highlight w:val="none"/>
                <w:lang w:eastAsia="zh-CN"/>
              </w:rPr>
            </w:pPr>
          </w:p>
          <w:p w14:paraId="6963B58E">
            <w:pPr>
              <w:widowControl w:val="0"/>
              <w:wordWrap w:val="0"/>
              <w:spacing w:line="360" w:lineRule="auto"/>
              <w:ind w:firstLine="420" w:firstLineChars="200"/>
              <w:jc w:val="center"/>
              <w:rPr>
                <w:color w:val="auto"/>
                <w:highlight w:val="none"/>
                <w:lang w:eastAsia="zh-CN"/>
              </w:rPr>
            </w:pPr>
          </w:p>
          <w:p w14:paraId="03A9ACFA">
            <w:pPr>
              <w:pStyle w:val="24"/>
              <w:widowControl w:val="0"/>
              <w:wordWrap w:val="0"/>
              <w:spacing w:line="360" w:lineRule="auto"/>
              <w:jc w:val="center"/>
              <w:rPr>
                <w:color w:val="auto"/>
                <w:sz w:val="21"/>
                <w:szCs w:val="21"/>
                <w:highlight w:val="none"/>
              </w:rPr>
            </w:pPr>
            <w:r>
              <w:rPr>
                <w:color w:val="auto"/>
                <w:sz w:val="21"/>
                <w:szCs w:val="21"/>
                <w:highlight w:val="none"/>
              </w:rPr>
              <w:t>14</w:t>
            </w:r>
          </w:p>
        </w:tc>
        <w:tc>
          <w:tcPr>
            <w:tcW w:w="873" w:type="dxa"/>
            <w:vAlign w:val="center"/>
          </w:tcPr>
          <w:p w14:paraId="08C44076">
            <w:pPr>
              <w:widowControl w:val="0"/>
              <w:wordWrap w:val="0"/>
              <w:spacing w:line="360" w:lineRule="auto"/>
              <w:ind w:firstLine="420" w:firstLineChars="200"/>
              <w:jc w:val="center"/>
              <w:rPr>
                <w:color w:val="auto"/>
                <w:highlight w:val="none"/>
              </w:rPr>
            </w:pPr>
          </w:p>
          <w:p w14:paraId="4CBA10F5">
            <w:pPr>
              <w:widowControl w:val="0"/>
              <w:wordWrap w:val="0"/>
              <w:spacing w:line="360" w:lineRule="auto"/>
              <w:ind w:firstLine="420" w:firstLineChars="200"/>
              <w:jc w:val="center"/>
              <w:rPr>
                <w:color w:val="auto"/>
                <w:highlight w:val="none"/>
              </w:rPr>
            </w:pPr>
          </w:p>
          <w:p w14:paraId="724B5206">
            <w:pPr>
              <w:widowControl w:val="0"/>
              <w:wordWrap w:val="0"/>
              <w:spacing w:line="360" w:lineRule="auto"/>
              <w:ind w:firstLine="420" w:firstLineChars="200"/>
              <w:jc w:val="center"/>
              <w:rPr>
                <w:color w:val="auto"/>
                <w:highlight w:val="none"/>
              </w:rPr>
            </w:pPr>
          </w:p>
          <w:p w14:paraId="7CCFCA74">
            <w:pPr>
              <w:widowControl w:val="0"/>
              <w:wordWrap w:val="0"/>
              <w:spacing w:line="360" w:lineRule="auto"/>
              <w:ind w:firstLine="420" w:firstLineChars="200"/>
              <w:jc w:val="center"/>
              <w:rPr>
                <w:color w:val="auto"/>
                <w:highlight w:val="none"/>
              </w:rPr>
            </w:pPr>
          </w:p>
          <w:p w14:paraId="28264331">
            <w:pPr>
              <w:pStyle w:val="24"/>
              <w:widowControl w:val="0"/>
              <w:wordWrap w:val="0"/>
              <w:spacing w:line="360" w:lineRule="auto"/>
              <w:jc w:val="center"/>
              <w:rPr>
                <w:color w:val="auto"/>
                <w:sz w:val="21"/>
                <w:szCs w:val="21"/>
                <w:highlight w:val="none"/>
              </w:rPr>
            </w:pPr>
            <w:r>
              <w:rPr>
                <w:color w:val="auto"/>
                <w:sz w:val="21"/>
                <w:szCs w:val="21"/>
                <w:highlight w:val="none"/>
              </w:rPr>
              <w:t>27</w:t>
            </w:r>
          </w:p>
        </w:tc>
        <w:tc>
          <w:tcPr>
            <w:tcW w:w="1663" w:type="dxa"/>
            <w:vAlign w:val="center"/>
          </w:tcPr>
          <w:p w14:paraId="2DE8A74B">
            <w:pPr>
              <w:widowControl w:val="0"/>
              <w:wordWrap w:val="0"/>
              <w:spacing w:line="360" w:lineRule="auto"/>
              <w:ind w:firstLine="420" w:firstLineChars="200"/>
              <w:jc w:val="center"/>
              <w:rPr>
                <w:color w:val="auto"/>
                <w:highlight w:val="none"/>
                <w:lang w:eastAsia="zh-CN"/>
              </w:rPr>
            </w:pPr>
          </w:p>
          <w:p w14:paraId="4B2904CF">
            <w:pPr>
              <w:widowControl w:val="0"/>
              <w:wordWrap w:val="0"/>
              <w:spacing w:line="360" w:lineRule="auto"/>
              <w:ind w:firstLine="420" w:firstLineChars="200"/>
              <w:jc w:val="center"/>
              <w:rPr>
                <w:color w:val="auto"/>
                <w:highlight w:val="none"/>
                <w:lang w:eastAsia="zh-CN"/>
              </w:rPr>
            </w:pPr>
          </w:p>
          <w:p w14:paraId="4D837CDB">
            <w:pPr>
              <w:widowControl w:val="0"/>
              <w:wordWrap w:val="0"/>
              <w:spacing w:line="360" w:lineRule="auto"/>
              <w:ind w:firstLine="420" w:firstLineChars="200"/>
              <w:jc w:val="center"/>
              <w:rPr>
                <w:color w:val="auto"/>
                <w:highlight w:val="none"/>
                <w:lang w:eastAsia="zh-CN"/>
              </w:rPr>
            </w:pPr>
          </w:p>
          <w:p w14:paraId="5A5DAF80">
            <w:pPr>
              <w:widowControl w:val="0"/>
              <w:wordWrap w:val="0"/>
              <w:spacing w:line="360" w:lineRule="auto"/>
              <w:ind w:firstLine="420" w:firstLineChars="200"/>
              <w:jc w:val="center"/>
              <w:rPr>
                <w:color w:val="auto"/>
                <w:highlight w:val="none"/>
                <w:lang w:eastAsia="zh-CN"/>
              </w:rPr>
            </w:pPr>
          </w:p>
          <w:p w14:paraId="14F0F49A">
            <w:pPr>
              <w:pStyle w:val="24"/>
              <w:widowControl w:val="0"/>
              <w:wordWrap w:val="0"/>
              <w:spacing w:line="360" w:lineRule="auto"/>
              <w:jc w:val="center"/>
              <w:rPr>
                <w:color w:val="auto"/>
                <w:sz w:val="21"/>
                <w:szCs w:val="21"/>
                <w:highlight w:val="none"/>
                <w:lang w:eastAsia="zh-CN"/>
              </w:rPr>
            </w:pPr>
            <w:r>
              <w:rPr>
                <w:color w:val="auto"/>
                <w:sz w:val="21"/>
                <w:szCs w:val="21"/>
                <w:highlight w:val="none"/>
                <w:lang w:eastAsia="zh-CN"/>
              </w:rPr>
              <w:t>成交公告及成交通知书</w:t>
            </w:r>
          </w:p>
        </w:tc>
        <w:tc>
          <w:tcPr>
            <w:tcW w:w="6588" w:type="dxa"/>
          </w:tcPr>
          <w:p w14:paraId="77C0B509">
            <w:pPr>
              <w:pStyle w:val="24"/>
              <w:widowControl w:val="0"/>
              <w:wordWrap w:val="0"/>
              <w:spacing w:line="360" w:lineRule="auto"/>
              <w:ind w:firstLine="420" w:firstLineChars="200"/>
              <w:rPr>
                <w:color w:val="auto"/>
                <w:sz w:val="21"/>
                <w:szCs w:val="21"/>
                <w:highlight w:val="none"/>
                <w:lang w:eastAsia="zh-CN"/>
              </w:rPr>
            </w:pPr>
            <w:r>
              <w:rPr>
                <w:color w:val="auto"/>
                <w:sz w:val="21"/>
                <w:szCs w:val="21"/>
                <w:highlight w:val="none"/>
                <w:lang w:eastAsia="zh-CN"/>
              </w:rPr>
              <w:t>27.1 采购代理机构于评审结束后两个工作日内将评审报告送交采购人，采购人应当自收到评审报告五个工作日内在评审报告推荐的成交候选供应商中按顺序确定成交供应商，采购代理机构在成交供应商确 定之日起两个工作日内发出成交通知书，并在指定媒体上公告成交信 息。</w:t>
            </w:r>
          </w:p>
          <w:p w14:paraId="29E985B1">
            <w:pPr>
              <w:pStyle w:val="24"/>
              <w:widowControl w:val="0"/>
              <w:wordWrap w:val="0"/>
              <w:spacing w:line="360" w:lineRule="auto"/>
              <w:ind w:firstLine="420" w:firstLineChars="200"/>
              <w:rPr>
                <w:color w:val="auto"/>
                <w:sz w:val="21"/>
                <w:szCs w:val="21"/>
                <w:highlight w:val="none"/>
                <w:lang w:eastAsia="zh-CN"/>
              </w:rPr>
            </w:pPr>
            <w:r>
              <w:rPr>
                <w:color w:val="auto"/>
                <w:sz w:val="21"/>
                <w:szCs w:val="21"/>
                <w:highlight w:val="none"/>
                <w:lang w:eastAsia="zh-CN"/>
              </w:rPr>
              <w:t>27.3 在发布成交公告的同时，采购代理机构向成交供应商发出成交通知书。成交供应商应自接到通知之日起七个工作日内，办理成交通知书领取手续。</w:t>
            </w:r>
          </w:p>
        </w:tc>
      </w:tr>
      <w:tr w14:paraId="6F71F2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577" w:type="dxa"/>
            <w:gridSpan w:val="2"/>
            <w:vAlign w:val="center"/>
          </w:tcPr>
          <w:p w14:paraId="6C9AB439">
            <w:pPr>
              <w:pStyle w:val="24"/>
              <w:widowControl w:val="0"/>
              <w:wordWrap w:val="0"/>
              <w:spacing w:line="360" w:lineRule="auto"/>
              <w:jc w:val="center"/>
              <w:rPr>
                <w:color w:val="auto"/>
                <w:sz w:val="21"/>
                <w:szCs w:val="21"/>
                <w:highlight w:val="none"/>
              </w:rPr>
            </w:pPr>
            <w:r>
              <w:rPr>
                <w:color w:val="auto"/>
                <w:sz w:val="21"/>
                <w:szCs w:val="21"/>
                <w:highlight w:val="none"/>
              </w:rPr>
              <w:t>15</w:t>
            </w:r>
          </w:p>
        </w:tc>
        <w:tc>
          <w:tcPr>
            <w:tcW w:w="873" w:type="dxa"/>
            <w:vAlign w:val="center"/>
          </w:tcPr>
          <w:p w14:paraId="05C379A8">
            <w:pPr>
              <w:pStyle w:val="24"/>
              <w:widowControl w:val="0"/>
              <w:wordWrap w:val="0"/>
              <w:spacing w:line="360" w:lineRule="auto"/>
              <w:jc w:val="center"/>
              <w:rPr>
                <w:color w:val="auto"/>
                <w:sz w:val="21"/>
                <w:szCs w:val="21"/>
                <w:highlight w:val="none"/>
              </w:rPr>
            </w:pPr>
            <w:r>
              <w:rPr>
                <w:color w:val="auto"/>
                <w:sz w:val="21"/>
                <w:szCs w:val="21"/>
                <w:highlight w:val="none"/>
              </w:rPr>
              <w:t>28</w:t>
            </w:r>
          </w:p>
        </w:tc>
        <w:tc>
          <w:tcPr>
            <w:tcW w:w="1663" w:type="dxa"/>
            <w:vAlign w:val="center"/>
          </w:tcPr>
          <w:p w14:paraId="7075ABE6">
            <w:pPr>
              <w:pStyle w:val="24"/>
              <w:widowControl w:val="0"/>
              <w:wordWrap w:val="0"/>
              <w:spacing w:line="360" w:lineRule="auto"/>
              <w:jc w:val="center"/>
              <w:rPr>
                <w:color w:val="auto"/>
                <w:sz w:val="21"/>
                <w:szCs w:val="21"/>
                <w:highlight w:val="none"/>
              </w:rPr>
            </w:pPr>
            <w:r>
              <w:rPr>
                <w:color w:val="auto"/>
                <w:sz w:val="21"/>
                <w:szCs w:val="21"/>
                <w:highlight w:val="none"/>
              </w:rPr>
              <w:t>履约保证金</w:t>
            </w:r>
          </w:p>
        </w:tc>
        <w:tc>
          <w:tcPr>
            <w:tcW w:w="6588" w:type="dxa"/>
            <w:vAlign w:val="center"/>
          </w:tcPr>
          <w:p w14:paraId="6D1DD53C">
            <w:pPr>
              <w:widowControl w:val="0"/>
              <w:kinsoku/>
              <w:autoSpaceDE/>
              <w:autoSpaceDN/>
              <w:adjustRightInd/>
              <w:snapToGrid/>
              <w:spacing w:line="360" w:lineRule="auto"/>
              <w:jc w:val="both"/>
              <w:textAlignment w:val="auto"/>
              <w:rPr>
                <w:color w:val="auto"/>
                <w:sz w:val="21"/>
                <w:szCs w:val="21"/>
                <w:highlight w:val="none"/>
                <w:lang w:eastAsia="zh-CN"/>
              </w:rPr>
            </w:pPr>
            <w:r>
              <w:rPr>
                <w:rFonts w:hint="eastAsia"/>
                <w:color w:val="auto"/>
                <w:sz w:val="21"/>
                <w:szCs w:val="21"/>
                <w:highlight w:val="none"/>
                <w:lang w:eastAsia="zh-CN"/>
              </w:rPr>
              <w:t>本项目免收履约保证金。</w:t>
            </w:r>
          </w:p>
        </w:tc>
      </w:tr>
      <w:tr w14:paraId="2B0400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577" w:type="dxa"/>
            <w:gridSpan w:val="2"/>
            <w:vAlign w:val="center"/>
          </w:tcPr>
          <w:p w14:paraId="432D3B1C">
            <w:pPr>
              <w:pStyle w:val="24"/>
              <w:widowControl w:val="0"/>
              <w:wordWrap w:val="0"/>
              <w:spacing w:line="360" w:lineRule="auto"/>
              <w:jc w:val="center"/>
              <w:rPr>
                <w:color w:val="auto"/>
                <w:sz w:val="21"/>
                <w:szCs w:val="21"/>
                <w:highlight w:val="none"/>
              </w:rPr>
            </w:pPr>
            <w:r>
              <w:rPr>
                <w:color w:val="auto"/>
                <w:sz w:val="21"/>
                <w:szCs w:val="21"/>
                <w:highlight w:val="none"/>
              </w:rPr>
              <w:t>16</w:t>
            </w:r>
          </w:p>
        </w:tc>
        <w:tc>
          <w:tcPr>
            <w:tcW w:w="873" w:type="dxa"/>
            <w:vAlign w:val="center"/>
          </w:tcPr>
          <w:p w14:paraId="5D173300">
            <w:pPr>
              <w:pStyle w:val="24"/>
              <w:widowControl w:val="0"/>
              <w:wordWrap w:val="0"/>
              <w:spacing w:line="360" w:lineRule="auto"/>
              <w:jc w:val="center"/>
              <w:rPr>
                <w:color w:val="auto"/>
                <w:sz w:val="21"/>
                <w:szCs w:val="21"/>
                <w:highlight w:val="none"/>
              </w:rPr>
            </w:pPr>
            <w:r>
              <w:rPr>
                <w:color w:val="auto"/>
                <w:sz w:val="21"/>
                <w:szCs w:val="21"/>
                <w:highlight w:val="none"/>
              </w:rPr>
              <w:t>29.1</w:t>
            </w:r>
          </w:p>
        </w:tc>
        <w:tc>
          <w:tcPr>
            <w:tcW w:w="1663" w:type="dxa"/>
            <w:vAlign w:val="center"/>
          </w:tcPr>
          <w:p w14:paraId="2223A154">
            <w:pPr>
              <w:pStyle w:val="24"/>
              <w:widowControl w:val="0"/>
              <w:wordWrap w:val="0"/>
              <w:spacing w:line="360" w:lineRule="auto"/>
              <w:jc w:val="center"/>
              <w:rPr>
                <w:color w:val="auto"/>
                <w:sz w:val="21"/>
                <w:szCs w:val="21"/>
                <w:highlight w:val="none"/>
              </w:rPr>
            </w:pPr>
            <w:r>
              <w:rPr>
                <w:color w:val="auto"/>
                <w:sz w:val="21"/>
                <w:szCs w:val="21"/>
                <w:highlight w:val="none"/>
              </w:rPr>
              <w:t>签订合同时间</w:t>
            </w:r>
          </w:p>
        </w:tc>
        <w:tc>
          <w:tcPr>
            <w:tcW w:w="6588" w:type="dxa"/>
          </w:tcPr>
          <w:p w14:paraId="2322CE1B">
            <w:pPr>
              <w:pStyle w:val="24"/>
              <w:widowControl w:val="0"/>
              <w:wordWrap w:val="0"/>
              <w:spacing w:line="360" w:lineRule="auto"/>
              <w:rPr>
                <w:color w:val="auto"/>
                <w:sz w:val="21"/>
                <w:szCs w:val="21"/>
                <w:highlight w:val="none"/>
                <w:lang w:eastAsia="zh-CN"/>
              </w:rPr>
            </w:pPr>
            <w:r>
              <w:rPr>
                <w:color w:val="auto"/>
                <w:sz w:val="21"/>
                <w:szCs w:val="21"/>
                <w:highlight w:val="none"/>
                <w:lang w:eastAsia="zh-CN"/>
              </w:rPr>
              <w:t>成交通知书发出之日起 8 个工作日内。成交供应商领取成交通知书后，应按规定与采购人签订合同。</w:t>
            </w:r>
          </w:p>
        </w:tc>
      </w:tr>
      <w:tr w14:paraId="1F02D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577" w:type="dxa"/>
            <w:gridSpan w:val="2"/>
            <w:vAlign w:val="center"/>
          </w:tcPr>
          <w:p w14:paraId="7D34BCC0">
            <w:pPr>
              <w:widowControl w:val="0"/>
              <w:wordWrap w:val="0"/>
              <w:spacing w:line="360" w:lineRule="auto"/>
              <w:ind w:firstLine="420" w:firstLineChars="200"/>
              <w:jc w:val="center"/>
              <w:rPr>
                <w:color w:val="auto"/>
                <w:highlight w:val="none"/>
                <w:lang w:eastAsia="zh-CN"/>
              </w:rPr>
            </w:pPr>
          </w:p>
          <w:p w14:paraId="47EE8793">
            <w:pPr>
              <w:widowControl w:val="0"/>
              <w:wordWrap w:val="0"/>
              <w:spacing w:line="360" w:lineRule="auto"/>
              <w:ind w:firstLine="420" w:firstLineChars="200"/>
              <w:jc w:val="center"/>
              <w:rPr>
                <w:color w:val="auto"/>
                <w:highlight w:val="none"/>
                <w:lang w:eastAsia="zh-CN"/>
              </w:rPr>
            </w:pPr>
          </w:p>
          <w:p w14:paraId="3B921D11">
            <w:pPr>
              <w:pStyle w:val="24"/>
              <w:widowControl w:val="0"/>
              <w:wordWrap w:val="0"/>
              <w:spacing w:line="360" w:lineRule="auto"/>
              <w:jc w:val="center"/>
              <w:rPr>
                <w:color w:val="auto"/>
                <w:sz w:val="21"/>
                <w:szCs w:val="21"/>
                <w:highlight w:val="none"/>
              </w:rPr>
            </w:pPr>
            <w:r>
              <w:rPr>
                <w:color w:val="auto"/>
                <w:sz w:val="21"/>
                <w:szCs w:val="21"/>
                <w:highlight w:val="none"/>
              </w:rPr>
              <w:t>17</w:t>
            </w:r>
          </w:p>
        </w:tc>
        <w:tc>
          <w:tcPr>
            <w:tcW w:w="873" w:type="dxa"/>
            <w:vAlign w:val="center"/>
          </w:tcPr>
          <w:p w14:paraId="49AE4B42">
            <w:pPr>
              <w:widowControl w:val="0"/>
              <w:wordWrap w:val="0"/>
              <w:spacing w:line="360" w:lineRule="auto"/>
              <w:ind w:firstLine="420" w:firstLineChars="200"/>
              <w:jc w:val="center"/>
              <w:rPr>
                <w:color w:val="auto"/>
                <w:highlight w:val="none"/>
              </w:rPr>
            </w:pPr>
          </w:p>
          <w:p w14:paraId="03A7C98E">
            <w:pPr>
              <w:widowControl w:val="0"/>
              <w:wordWrap w:val="0"/>
              <w:spacing w:line="360" w:lineRule="auto"/>
              <w:ind w:firstLine="420" w:firstLineChars="200"/>
              <w:jc w:val="center"/>
              <w:rPr>
                <w:color w:val="auto"/>
                <w:highlight w:val="none"/>
              </w:rPr>
            </w:pPr>
          </w:p>
          <w:p w14:paraId="35F81ECB">
            <w:pPr>
              <w:pStyle w:val="24"/>
              <w:widowControl w:val="0"/>
              <w:wordWrap w:val="0"/>
              <w:spacing w:line="360" w:lineRule="auto"/>
              <w:jc w:val="center"/>
              <w:rPr>
                <w:color w:val="auto"/>
                <w:sz w:val="21"/>
                <w:szCs w:val="21"/>
                <w:highlight w:val="none"/>
              </w:rPr>
            </w:pPr>
            <w:r>
              <w:rPr>
                <w:color w:val="auto"/>
                <w:sz w:val="21"/>
                <w:szCs w:val="21"/>
                <w:highlight w:val="none"/>
              </w:rPr>
              <w:t>29.3</w:t>
            </w:r>
          </w:p>
        </w:tc>
        <w:tc>
          <w:tcPr>
            <w:tcW w:w="1663" w:type="dxa"/>
            <w:vAlign w:val="center"/>
          </w:tcPr>
          <w:p w14:paraId="7D49B8BC">
            <w:pPr>
              <w:widowControl w:val="0"/>
              <w:wordWrap w:val="0"/>
              <w:spacing w:line="360" w:lineRule="auto"/>
              <w:ind w:firstLine="420" w:firstLineChars="200"/>
              <w:jc w:val="center"/>
              <w:rPr>
                <w:color w:val="auto"/>
                <w:highlight w:val="none"/>
              </w:rPr>
            </w:pPr>
          </w:p>
          <w:p w14:paraId="702CEA7E">
            <w:pPr>
              <w:widowControl w:val="0"/>
              <w:wordWrap w:val="0"/>
              <w:spacing w:line="360" w:lineRule="auto"/>
              <w:ind w:firstLine="420" w:firstLineChars="200"/>
              <w:jc w:val="center"/>
              <w:rPr>
                <w:color w:val="auto"/>
                <w:highlight w:val="none"/>
              </w:rPr>
            </w:pPr>
          </w:p>
          <w:p w14:paraId="1D1057D1">
            <w:pPr>
              <w:pStyle w:val="24"/>
              <w:widowControl w:val="0"/>
              <w:wordWrap w:val="0"/>
              <w:spacing w:line="360" w:lineRule="auto"/>
              <w:jc w:val="center"/>
              <w:rPr>
                <w:color w:val="auto"/>
                <w:sz w:val="21"/>
                <w:szCs w:val="21"/>
                <w:highlight w:val="none"/>
              </w:rPr>
            </w:pPr>
            <w:r>
              <w:rPr>
                <w:color w:val="auto"/>
                <w:sz w:val="21"/>
                <w:szCs w:val="21"/>
                <w:highlight w:val="none"/>
              </w:rPr>
              <w:t>合同备案存档</w:t>
            </w:r>
          </w:p>
        </w:tc>
        <w:tc>
          <w:tcPr>
            <w:tcW w:w="6588" w:type="dxa"/>
          </w:tcPr>
          <w:p w14:paraId="482525B4">
            <w:pPr>
              <w:pStyle w:val="24"/>
              <w:widowControl w:val="0"/>
              <w:wordWrap w:val="0"/>
              <w:spacing w:line="360" w:lineRule="auto"/>
              <w:ind w:firstLine="420" w:firstLineChars="200"/>
              <w:jc w:val="both"/>
              <w:rPr>
                <w:color w:val="auto"/>
                <w:sz w:val="21"/>
                <w:szCs w:val="21"/>
                <w:highlight w:val="none"/>
                <w:lang w:eastAsia="zh-CN"/>
              </w:rPr>
            </w:pPr>
            <w:r>
              <w:rPr>
                <w:rFonts w:hint="eastAsia"/>
                <w:color w:val="auto"/>
                <w:sz w:val="21"/>
                <w:szCs w:val="21"/>
                <w:highlight w:val="none"/>
                <w:lang w:eastAsia="zh-CN"/>
              </w:rPr>
              <w:t>政府采购合同双方自签订之日起一个工作日内将合同原件一份交采购代理机构，采购代理机构将政府采购合同在省级以上人民政府财政部门指定媒体上公告。采购人于合同签订之日起七个工作日内将一份合同原件送本级财政部门备案，一份由采购代理机构存档。</w:t>
            </w:r>
          </w:p>
        </w:tc>
      </w:tr>
      <w:tr w14:paraId="46509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4" w:hRule="atLeast"/>
        </w:trPr>
        <w:tc>
          <w:tcPr>
            <w:tcW w:w="577" w:type="dxa"/>
            <w:gridSpan w:val="2"/>
            <w:vAlign w:val="center"/>
          </w:tcPr>
          <w:p w14:paraId="4D458425">
            <w:pPr>
              <w:widowControl w:val="0"/>
              <w:wordWrap w:val="0"/>
              <w:spacing w:line="360" w:lineRule="auto"/>
              <w:ind w:firstLine="420" w:firstLineChars="200"/>
              <w:jc w:val="center"/>
              <w:rPr>
                <w:color w:val="auto"/>
                <w:highlight w:val="none"/>
                <w:lang w:eastAsia="zh-CN"/>
              </w:rPr>
            </w:pPr>
          </w:p>
          <w:p w14:paraId="26DA17E4">
            <w:pPr>
              <w:widowControl w:val="0"/>
              <w:wordWrap w:val="0"/>
              <w:spacing w:line="360" w:lineRule="auto"/>
              <w:ind w:firstLine="420" w:firstLineChars="200"/>
              <w:jc w:val="center"/>
              <w:rPr>
                <w:color w:val="auto"/>
                <w:highlight w:val="none"/>
                <w:lang w:eastAsia="zh-CN"/>
              </w:rPr>
            </w:pPr>
          </w:p>
          <w:p w14:paraId="482ECD90">
            <w:pPr>
              <w:pStyle w:val="24"/>
              <w:widowControl w:val="0"/>
              <w:wordWrap w:val="0"/>
              <w:spacing w:line="360" w:lineRule="auto"/>
              <w:jc w:val="center"/>
              <w:rPr>
                <w:color w:val="auto"/>
                <w:sz w:val="21"/>
                <w:szCs w:val="21"/>
                <w:highlight w:val="none"/>
              </w:rPr>
            </w:pPr>
            <w:r>
              <w:rPr>
                <w:color w:val="auto"/>
                <w:sz w:val="21"/>
                <w:szCs w:val="21"/>
                <w:highlight w:val="none"/>
              </w:rPr>
              <w:t>18</w:t>
            </w:r>
          </w:p>
        </w:tc>
        <w:tc>
          <w:tcPr>
            <w:tcW w:w="873" w:type="dxa"/>
            <w:vAlign w:val="center"/>
          </w:tcPr>
          <w:p w14:paraId="6DDC4680">
            <w:pPr>
              <w:widowControl w:val="0"/>
              <w:wordWrap w:val="0"/>
              <w:spacing w:line="360" w:lineRule="auto"/>
              <w:ind w:firstLine="420" w:firstLineChars="200"/>
              <w:jc w:val="center"/>
              <w:rPr>
                <w:color w:val="auto"/>
                <w:highlight w:val="none"/>
              </w:rPr>
            </w:pPr>
          </w:p>
          <w:p w14:paraId="4D264786">
            <w:pPr>
              <w:widowControl w:val="0"/>
              <w:wordWrap w:val="0"/>
              <w:spacing w:line="360" w:lineRule="auto"/>
              <w:ind w:firstLine="420" w:firstLineChars="200"/>
              <w:jc w:val="center"/>
              <w:rPr>
                <w:color w:val="auto"/>
                <w:highlight w:val="none"/>
              </w:rPr>
            </w:pPr>
          </w:p>
          <w:p w14:paraId="66E3D65C">
            <w:pPr>
              <w:pStyle w:val="24"/>
              <w:widowControl w:val="0"/>
              <w:wordWrap w:val="0"/>
              <w:spacing w:line="360" w:lineRule="auto"/>
              <w:jc w:val="center"/>
              <w:rPr>
                <w:color w:val="auto"/>
                <w:sz w:val="21"/>
                <w:szCs w:val="21"/>
                <w:highlight w:val="none"/>
              </w:rPr>
            </w:pPr>
            <w:r>
              <w:rPr>
                <w:color w:val="auto"/>
                <w:sz w:val="21"/>
                <w:szCs w:val="21"/>
                <w:highlight w:val="none"/>
              </w:rPr>
              <w:t>30.1</w:t>
            </w:r>
          </w:p>
        </w:tc>
        <w:tc>
          <w:tcPr>
            <w:tcW w:w="1663" w:type="dxa"/>
            <w:vAlign w:val="center"/>
          </w:tcPr>
          <w:p w14:paraId="70A62FD4">
            <w:pPr>
              <w:widowControl w:val="0"/>
              <w:wordWrap w:val="0"/>
              <w:spacing w:line="360" w:lineRule="auto"/>
              <w:ind w:firstLine="420" w:firstLineChars="200"/>
              <w:jc w:val="center"/>
              <w:rPr>
                <w:color w:val="auto"/>
                <w:highlight w:val="none"/>
              </w:rPr>
            </w:pPr>
          </w:p>
          <w:p w14:paraId="788E3FA2">
            <w:pPr>
              <w:widowControl w:val="0"/>
              <w:wordWrap w:val="0"/>
              <w:spacing w:line="360" w:lineRule="auto"/>
              <w:ind w:firstLine="420" w:firstLineChars="200"/>
              <w:jc w:val="center"/>
              <w:rPr>
                <w:color w:val="auto"/>
                <w:highlight w:val="none"/>
              </w:rPr>
            </w:pPr>
          </w:p>
          <w:p w14:paraId="3EB41E7C">
            <w:pPr>
              <w:pStyle w:val="24"/>
              <w:widowControl w:val="0"/>
              <w:wordWrap w:val="0"/>
              <w:spacing w:line="360" w:lineRule="auto"/>
              <w:jc w:val="center"/>
              <w:rPr>
                <w:color w:val="auto"/>
                <w:sz w:val="21"/>
                <w:szCs w:val="21"/>
                <w:highlight w:val="none"/>
              </w:rPr>
            </w:pPr>
            <w:r>
              <w:rPr>
                <w:color w:val="auto"/>
                <w:sz w:val="21"/>
                <w:szCs w:val="21"/>
                <w:highlight w:val="none"/>
              </w:rPr>
              <w:t>采购代理服务费</w:t>
            </w:r>
          </w:p>
        </w:tc>
        <w:tc>
          <w:tcPr>
            <w:tcW w:w="6588" w:type="dxa"/>
          </w:tcPr>
          <w:p w14:paraId="40013D97">
            <w:pPr>
              <w:pStyle w:val="24"/>
              <w:widowControl w:val="0"/>
              <w:wordWrap w:val="0"/>
              <w:spacing w:line="360" w:lineRule="auto"/>
              <w:ind w:firstLine="436" w:firstLineChars="200"/>
              <w:jc w:val="both"/>
              <w:rPr>
                <w:color w:val="auto"/>
                <w:sz w:val="21"/>
                <w:szCs w:val="21"/>
                <w:highlight w:val="none"/>
                <w:lang w:eastAsia="zh-CN"/>
              </w:rPr>
            </w:pPr>
            <w:r>
              <w:rPr>
                <w:rFonts w:hint="eastAsia" w:ascii="宋体" w:hAnsi="宋体" w:eastAsia="宋体" w:cs="宋体"/>
                <w:snapToGrid w:val="0"/>
                <w:color w:val="auto"/>
                <w:spacing w:val="4"/>
                <w:kern w:val="0"/>
                <w:sz w:val="21"/>
                <w:szCs w:val="21"/>
                <w:highlight w:val="none"/>
                <w:lang w:val="en-US" w:eastAsia="en-US" w:bidi="ar-SA"/>
              </w:rPr>
              <w:t>成交供应商领取成交通知书前，向大华建设项目管理有限公司一次性付清采购代理服务费。本项目采购代理服务收费标准参照计价格[2002]1980 号《招标代理服务收费管理暂行办法》</w:t>
            </w:r>
            <w:r>
              <w:rPr>
                <w:rFonts w:hint="eastAsia" w:ascii="宋体" w:hAnsi="宋体" w:eastAsia="宋体" w:cs="宋体"/>
                <w:snapToGrid w:val="0"/>
                <w:color w:val="auto"/>
                <w:spacing w:val="4"/>
                <w:kern w:val="0"/>
                <w:sz w:val="21"/>
                <w:szCs w:val="21"/>
                <w:highlight w:val="none"/>
                <w:lang w:val="en-US" w:eastAsia="zh-CN" w:bidi="ar-SA"/>
              </w:rPr>
              <w:t>货物</w:t>
            </w:r>
            <w:r>
              <w:rPr>
                <w:rFonts w:hint="eastAsia" w:ascii="宋体" w:hAnsi="宋体" w:eastAsia="宋体" w:cs="宋体"/>
                <w:snapToGrid w:val="0"/>
                <w:color w:val="auto"/>
                <w:spacing w:val="4"/>
                <w:kern w:val="0"/>
                <w:sz w:val="21"/>
                <w:szCs w:val="21"/>
                <w:highlight w:val="none"/>
                <w:lang w:val="en-US" w:eastAsia="en-US" w:bidi="ar-SA"/>
              </w:rPr>
              <w:t>类收费标准向成交供应商收取。</w:t>
            </w:r>
          </w:p>
        </w:tc>
      </w:tr>
      <w:tr w14:paraId="404CCA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577" w:type="dxa"/>
            <w:gridSpan w:val="2"/>
            <w:vAlign w:val="center"/>
          </w:tcPr>
          <w:p w14:paraId="172F3802">
            <w:pPr>
              <w:widowControl w:val="0"/>
              <w:wordWrap w:val="0"/>
              <w:spacing w:line="360" w:lineRule="auto"/>
              <w:ind w:firstLine="420" w:firstLineChars="200"/>
              <w:jc w:val="center"/>
              <w:rPr>
                <w:color w:val="auto"/>
                <w:highlight w:val="none"/>
                <w:lang w:eastAsia="zh-CN"/>
              </w:rPr>
            </w:pPr>
          </w:p>
          <w:p w14:paraId="7ED5084C">
            <w:pPr>
              <w:pStyle w:val="24"/>
              <w:widowControl w:val="0"/>
              <w:wordWrap w:val="0"/>
              <w:spacing w:line="360" w:lineRule="auto"/>
              <w:jc w:val="center"/>
              <w:rPr>
                <w:color w:val="auto"/>
                <w:sz w:val="21"/>
                <w:szCs w:val="21"/>
                <w:highlight w:val="none"/>
              </w:rPr>
            </w:pPr>
            <w:r>
              <w:rPr>
                <w:color w:val="auto"/>
                <w:sz w:val="21"/>
                <w:szCs w:val="21"/>
                <w:highlight w:val="none"/>
              </w:rPr>
              <w:t>19</w:t>
            </w:r>
          </w:p>
        </w:tc>
        <w:tc>
          <w:tcPr>
            <w:tcW w:w="873" w:type="dxa"/>
            <w:vAlign w:val="center"/>
          </w:tcPr>
          <w:p w14:paraId="777E0FE8">
            <w:pPr>
              <w:widowControl w:val="0"/>
              <w:wordWrap w:val="0"/>
              <w:spacing w:line="360" w:lineRule="auto"/>
              <w:ind w:firstLine="420" w:firstLineChars="200"/>
              <w:jc w:val="center"/>
              <w:rPr>
                <w:color w:val="auto"/>
                <w:highlight w:val="none"/>
              </w:rPr>
            </w:pPr>
          </w:p>
          <w:p w14:paraId="60CD8745">
            <w:pPr>
              <w:pStyle w:val="24"/>
              <w:widowControl w:val="0"/>
              <w:wordWrap w:val="0"/>
              <w:spacing w:line="360" w:lineRule="auto"/>
              <w:jc w:val="center"/>
              <w:rPr>
                <w:color w:val="auto"/>
                <w:sz w:val="21"/>
                <w:szCs w:val="21"/>
                <w:highlight w:val="none"/>
              </w:rPr>
            </w:pPr>
            <w:r>
              <w:rPr>
                <w:color w:val="auto"/>
                <w:sz w:val="21"/>
                <w:szCs w:val="21"/>
                <w:highlight w:val="none"/>
              </w:rPr>
              <w:t>32</w:t>
            </w:r>
          </w:p>
        </w:tc>
        <w:tc>
          <w:tcPr>
            <w:tcW w:w="1663" w:type="dxa"/>
            <w:vAlign w:val="center"/>
          </w:tcPr>
          <w:p w14:paraId="359CA4C2">
            <w:pPr>
              <w:widowControl w:val="0"/>
              <w:wordWrap w:val="0"/>
              <w:spacing w:line="360" w:lineRule="auto"/>
              <w:ind w:firstLine="420" w:firstLineChars="200"/>
              <w:jc w:val="center"/>
              <w:rPr>
                <w:color w:val="auto"/>
                <w:highlight w:val="none"/>
              </w:rPr>
            </w:pPr>
          </w:p>
          <w:p w14:paraId="12C5F2B7">
            <w:pPr>
              <w:pStyle w:val="24"/>
              <w:widowControl w:val="0"/>
              <w:wordWrap w:val="0"/>
              <w:spacing w:line="360" w:lineRule="auto"/>
              <w:jc w:val="center"/>
              <w:rPr>
                <w:color w:val="auto"/>
                <w:sz w:val="21"/>
                <w:szCs w:val="21"/>
                <w:highlight w:val="none"/>
              </w:rPr>
            </w:pPr>
            <w:r>
              <w:rPr>
                <w:color w:val="auto"/>
                <w:sz w:val="21"/>
                <w:szCs w:val="21"/>
                <w:highlight w:val="none"/>
              </w:rPr>
              <w:t>解释权</w:t>
            </w:r>
          </w:p>
        </w:tc>
        <w:tc>
          <w:tcPr>
            <w:tcW w:w="6588" w:type="dxa"/>
          </w:tcPr>
          <w:p w14:paraId="5EEBB45B">
            <w:pPr>
              <w:pStyle w:val="24"/>
              <w:widowControl w:val="0"/>
              <w:wordWrap w:val="0"/>
              <w:spacing w:line="360" w:lineRule="auto"/>
              <w:ind w:firstLine="420" w:firstLineChars="200"/>
              <w:jc w:val="both"/>
              <w:rPr>
                <w:color w:val="auto"/>
                <w:sz w:val="21"/>
                <w:szCs w:val="21"/>
                <w:highlight w:val="none"/>
                <w:lang w:eastAsia="zh-CN"/>
              </w:rPr>
            </w:pPr>
            <w:r>
              <w:rPr>
                <w:color w:val="auto"/>
                <w:sz w:val="21"/>
                <w:szCs w:val="21"/>
                <w:highlight w:val="none"/>
                <w:lang w:eastAsia="zh-CN"/>
              </w:rPr>
              <w:t>本竞争性谈判文件是根据《中华人民共和国政府采购法》、《中华人民共和国政府采购法实施条例》、《政府采购非招标采购方式管理办法》和政府采购管理有关规定编制，本竞争性谈判文件的解释权属于 采购代理机构。</w:t>
            </w:r>
          </w:p>
        </w:tc>
      </w:tr>
      <w:tr w14:paraId="5A0DDD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577" w:type="dxa"/>
            <w:gridSpan w:val="2"/>
            <w:vAlign w:val="center"/>
          </w:tcPr>
          <w:p w14:paraId="30F684B7">
            <w:pPr>
              <w:pStyle w:val="24"/>
              <w:widowControl w:val="0"/>
              <w:wordWrap w:val="0"/>
              <w:spacing w:line="360" w:lineRule="auto"/>
              <w:jc w:val="center"/>
              <w:rPr>
                <w:color w:val="auto"/>
                <w:sz w:val="21"/>
                <w:szCs w:val="21"/>
                <w:highlight w:val="none"/>
              </w:rPr>
            </w:pPr>
            <w:r>
              <w:rPr>
                <w:color w:val="auto"/>
                <w:sz w:val="21"/>
                <w:szCs w:val="21"/>
                <w:highlight w:val="none"/>
              </w:rPr>
              <w:t>20</w:t>
            </w:r>
          </w:p>
        </w:tc>
        <w:tc>
          <w:tcPr>
            <w:tcW w:w="873" w:type="dxa"/>
            <w:vAlign w:val="center"/>
          </w:tcPr>
          <w:p w14:paraId="75642ED6">
            <w:pPr>
              <w:pStyle w:val="24"/>
              <w:widowControl w:val="0"/>
              <w:wordWrap w:val="0"/>
              <w:spacing w:line="360" w:lineRule="auto"/>
              <w:jc w:val="center"/>
              <w:rPr>
                <w:color w:val="auto"/>
                <w:sz w:val="21"/>
                <w:szCs w:val="21"/>
                <w:highlight w:val="none"/>
              </w:rPr>
            </w:pPr>
            <w:r>
              <w:rPr>
                <w:color w:val="auto"/>
                <w:sz w:val="21"/>
                <w:szCs w:val="21"/>
                <w:highlight w:val="none"/>
              </w:rPr>
              <w:t>34</w:t>
            </w:r>
          </w:p>
        </w:tc>
        <w:tc>
          <w:tcPr>
            <w:tcW w:w="1663" w:type="dxa"/>
            <w:vAlign w:val="center"/>
          </w:tcPr>
          <w:p w14:paraId="6437B391">
            <w:pPr>
              <w:pStyle w:val="24"/>
              <w:widowControl w:val="0"/>
              <w:wordWrap w:val="0"/>
              <w:spacing w:line="360" w:lineRule="auto"/>
              <w:jc w:val="center"/>
              <w:rPr>
                <w:color w:val="auto"/>
                <w:sz w:val="21"/>
                <w:szCs w:val="21"/>
                <w:highlight w:val="none"/>
              </w:rPr>
            </w:pPr>
            <w:r>
              <w:rPr>
                <w:color w:val="auto"/>
                <w:sz w:val="21"/>
                <w:szCs w:val="21"/>
                <w:highlight w:val="none"/>
              </w:rPr>
              <w:t>监督管理机构</w:t>
            </w:r>
          </w:p>
        </w:tc>
        <w:tc>
          <w:tcPr>
            <w:tcW w:w="6588" w:type="dxa"/>
          </w:tcPr>
          <w:p w14:paraId="414DFE38">
            <w:pPr>
              <w:pStyle w:val="24"/>
              <w:widowControl w:val="0"/>
              <w:wordWrap w:val="0"/>
              <w:spacing w:line="360" w:lineRule="auto"/>
              <w:jc w:val="left"/>
              <w:rPr>
                <w:color w:val="auto"/>
                <w:sz w:val="21"/>
                <w:szCs w:val="21"/>
                <w:highlight w:val="none"/>
                <w:lang w:eastAsia="zh-CN"/>
              </w:rPr>
            </w:pPr>
            <w:r>
              <w:rPr>
                <w:rFonts w:hint="eastAsia" w:ascii="宋体" w:hAnsi="宋体" w:eastAsia="宋体" w:cs="宋体"/>
                <w:color w:val="auto"/>
                <w:sz w:val="21"/>
                <w:szCs w:val="21"/>
                <w:highlight w:val="none"/>
              </w:rPr>
              <w:t>平乐县财政局</w:t>
            </w:r>
            <w:r>
              <w:rPr>
                <w:rFonts w:hint="eastAsia" w:ascii="宋体" w:hAnsi="宋体" w:eastAsia="宋体" w:cs="宋体"/>
                <w:color w:val="auto"/>
                <w:sz w:val="21"/>
                <w:szCs w:val="21"/>
                <w:highlight w:val="none"/>
                <w:lang w:val="en-US" w:eastAsia="en-US"/>
              </w:rPr>
              <w:t xml:space="preserve">   联系电话：0773-7882157</w:t>
            </w:r>
          </w:p>
        </w:tc>
      </w:tr>
    </w:tbl>
    <w:p w14:paraId="1C4765A4">
      <w:pPr>
        <w:pStyle w:val="8"/>
        <w:widowControl w:val="0"/>
        <w:spacing w:line="360" w:lineRule="auto"/>
        <w:ind w:firstLine="420" w:firstLineChars="200"/>
        <w:rPr>
          <w:color w:val="auto"/>
          <w:highlight w:val="none"/>
          <w:lang w:eastAsia="zh-CN"/>
        </w:rPr>
      </w:pPr>
    </w:p>
    <w:p w14:paraId="5B754932">
      <w:pPr>
        <w:widowControl w:val="0"/>
        <w:spacing w:line="360" w:lineRule="auto"/>
        <w:ind w:firstLine="420" w:firstLineChars="200"/>
        <w:rPr>
          <w:color w:val="auto"/>
          <w:highlight w:val="none"/>
          <w:lang w:eastAsia="zh-CN"/>
        </w:rPr>
        <w:sectPr>
          <w:footerReference r:id="rId5" w:type="default"/>
          <w:pgSz w:w="11906" w:h="16839"/>
          <w:pgMar w:top="1417" w:right="1417" w:bottom="1417" w:left="1417" w:header="0" w:footer="823" w:gutter="0"/>
          <w:cols w:space="720" w:num="1"/>
        </w:sectPr>
      </w:pPr>
    </w:p>
    <w:p w14:paraId="6F4B160D">
      <w:pPr>
        <w:widowControl w:val="0"/>
        <w:spacing w:line="360" w:lineRule="auto"/>
        <w:jc w:val="center"/>
        <w:rPr>
          <w:rFonts w:ascii="宋体" w:hAnsi="宋体" w:eastAsia="宋体" w:cs="宋体"/>
          <w:color w:val="auto"/>
          <w:sz w:val="28"/>
          <w:szCs w:val="28"/>
          <w:highlight w:val="none"/>
          <w:lang w:eastAsia="zh-CN"/>
        </w:rPr>
      </w:pPr>
      <w:r>
        <w:rPr>
          <w:rFonts w:ascii="宋体" w:hAnsi="宋体" w:eastAsia="宋体" w:cs="宋体"/>
          <w:b/>
          <w:bCs/>
          <w:color w:val="auto"/>
          <w:sz w:val="28"/>
          <w:szCs w:val="28"/>
          <w:highlight w:val="none"/>
          <w:lang w:eastAsia="zh-CN"/>
        </w:rPr>
        <w:t>一、总则</w:t>
      </w:r>
    </w:p>
    <w:p w14:paraId="5D4E6060">
      <w:pPr>
        <w:widowControl w:val="0"/>
        <w:spacing w:line="360" w:lineRule="auto"/>
        <w:ind w:firstLine="422" w:firstLineChars="200"/>
        <w:rPr>
          <w:rFonts w:ascii="宋体" w:hAnsi="宋体" w:eastAsia="宋体" w:cs="宋体"/>
          <w:color w:val="auto"/>
          <w:highlight w:val="none"/>
          <w:lang w:eastAsia="zh-CN"/>
        </w:rPr>
      </w:pPr>
      <w:r>
        <w:rPr>
          <w:rFonts w:ascii="宋体" w:hAnsi="宋体" w:eastAsia="宋体" w:cs="宋体"/>
          <w:b/>
          <w:bCs/>
          <w:color w:val="auto"/>
          <w:highlight w:val="none"/>
          <w:lang w:eastAsia="zh-CN"/>
        </w:rPr>
        <w:t>1.适应范围</w:t>
      </w:r>
    </w:p>
    <w:p w14:paraId="7FFED4E8">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1.1 项目名称及项目编号：</w:t>
      </w:r>
    </w:p>
    <w:p w14:paraId="0B56B08A">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项目名称：</w:t>
      </w:r>
      <w:r>
        <w:rPr>
          <w:rFonts w:hint="eastAsia" w:ascii="宋体" w:hAnsi="宋体" w:eastAsia="宋体" w:cs="宋体"/>
          <w:color w:val="auto"/>
          <w:highlight w:val="none"/>
          <w:lang w:eastAsia="zh-CN"/>
        </w:rPr>
        <w:t>平乐县第二幼儿园户内外玩具设备采购</w:t>
      </w:r>
    </w:p>
    <w:p w14:paraId="256E7F70">
      <w:pPr>
        <w:widowControl w:val="0"/>
        <w:spacing w:line="360" w:lineRule="auto"/>
        <w:ind w:firstLine="420" w:firstLineChars="200"/>
        <w:rPr>
          <w:rFonts w:hint="eastAsia" w:ascii="宋体" w:hAnsi="宋体" w:eastAsia="宋体" w:cs="宋体"/>
          <w:color w:val="auto"/>
          <w:highlight w:val="none"/>
          <w:lang w:eastAsia="zh-CN"/>
        </w:rPr>
      </w:pPr>
      <w:r>
        <w:rPr>
          <w:rFonts w:ascii="宋体" w:hAnsi="宋体" w:eastAsia="宋体" w:cs="宋体"/>
          <w:color w:val="auto"/>
          <w:highlight w:val="none"/>
          <w:lang w:eastAsia="zh-CN"/>
        </w:rPr>
        <w:t>项目编号：</w:t>
      </w:r>
      <w:r>
        <w:rPr>
          <w:rFonts w:hint="eastAsia" w:ascii="宋体" w:hAnsi="宋体" w:eastAsia="宋体" w:cs="宋体"/>
          <w:color w:val="auto"/>
          <w:highlight w:val="none"/>
          <w:lang w:eastAsia="zh-CN"/>
        </w:rPr>
        <w:t>GLZC2025-J1-300068-DHGS</w:t>
      </w:r>
    </w:p>
    <w:p w14:paraId="6BD7336A">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1.2 本竞争性谈判文件（以下简称谈判文件）适用于本谈判项目的谈判、评审、合同履约、验收、 付款等行为（法律、法规另有规定的，从其规定）。</w:t>
      </w:r>
    </w:p>
    <w:p w14:paraId="7EF05237">
      <w:pPr>
        <w:widowControl w:val="0"/>
        <w:spacing w:line="360" w:lineRule="auto"/>
        <w:ind w:firstLine="422" w:firstLineChars="200"/>
        <w:rPr>
          <w:rFonts w:ascii="宋体" w:hAnsi="宋体" w:eastAsia="宋体" w:cs="宋体"/>
          <w:color w:val="auto"/>
          <w:highlight w:val="none"/>
          <w:lang w:eastAsia="zh-CN"/>
        </w:rPr>
      </w:pPr>
      <w:r>
        <w:rPr>
          <w:rFonts w:ascii="宋体" w:hAnsi="宋体" w:eastAsia="宋体" w:cs="宋体"/>
          <w:b/>
          <w:bCs/>
          <w:color w:val="auto"/>
          <w:highlight w:val="none"/>
          <w:lang w:eastAsia="zh-CN"/>
        </w:rPr>
        <w:t>2.定义</w:t>
      </w:r>
    </w:p>
    <w:p w14:paraId="2B929B10">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2.1“供应商 ”：是指符合本次采购项目的供应商资格并提交响应文件、参加谈判的供应商。如果 该供应商在本次谈判中成交，即成为“成交供应商 ”。</w:t>
      </w:r>
    </w:p>
    <w:p w14:paraId="0FCC98A3">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2.2“服务 ”：系指按谈判文件规定，供应商须承担的安装、调试、技术协助、校准、培训、技术 指导以及其他类似的义务。</w:t>
      </w:r>
    </w:p>
    <w:p w14:paraId="3987FE3F">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2.3 “项目 ”：系指供应商按谈判文件规定向采购人提供的服务。</w:t>
      </w:r>
    </w:p>
    <w:p w14:paraId="7CD7514B">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2.4 “书面形式 ”：包括信函、传真、电报等。</w:t>
      </w:r>
    </w:p>
    <w:p w14:paraId="5B7A8D97">
      <w:pPr>
        <w:widowControl w:val="0"/>
        <w:spacing w:line="360" w:lineRule="auto"/>
        <w:ind w:firstLine="422" w:firstLineChars="200"/>
        <w:rPr>
          <w:rFonts w:ascii="宋体" w:hAnsi="宋体" w:eastAsia="宋体" w:cs="宋体"/>
          <w:color w:val="auto"/>
          <w:highlight w:val="none"/>
          <w:lang w:eastAsia="zh-CN"/>
        </w:rPr>
      </w:pPr>
      <w:r>
        <w:rPr>
          <w:rFonts w:ascii="宋体" w:hAnsi="宋体" w:eastAsia="宋体" w:cs="宋体"/>
          <w:b/>
          <w:bCs/>
          <w:color w:val="auto"/>
          <w:highlight w:val="none"/>
          <w:lang w:eastAsia="zh-CN"/>
        </w:rPr>
        <w:t>2.5“响应文件</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”：本项目实行全流程电子化采购，供应商通过广西政府采购云平台参与电子竞标。</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响应文件特指供应商按本谈判文件规定提交的电子响应文件（包括因特殊情况无法解密或解密失败提</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交的电子备份响应文件）。</w:t>
      </w:r>
    </w:p>
    <w:p w14:paraId="6B2736AB">
      <w:pPr>
        <w:widowControl w:val="0"/>
        <w:spacing w:line="360" w:lineRule="auto"/>
        <w:ind w:firstLine="422" w:firstLineChars="200"/>
        <w:rPr>
          <w:rFonts w:ascii="宋体" w:hAnsi="宋体" w:eastAsia="宋体" w:cs="宋体"/>
          <w:color w:val="auto"/>
          <w:highlight w:val="none"/>
          <w:lang w:eastAsia="zh-CN"/>
        </w:rPr>
      </w:pPr>
      <w:r>
        <w:rPr>
          <w:rFonts w:ascii="宋体" w:hAnsi="宋体" w:eastAsia="宋体" w:cs="宋体"/>
          <w:b/>
          <w:bCs/>
          <w:color w:val="auto"/>
          <w:highlight w:val="none"/>
          <w:lang w:eastAsia="zh-CN"/>
        </w:rPr>
        <w:t>2.6</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实质性要求：</w:t>
      </w:r>
      <w:r>
        <w:rPr>
          <w:rFonts w:hint="eastAsia" w:hAnsi="宋体" w:cs="宋体"/>
          <w:b/>
          <w:color w:val="auto"/>
          <w:kern w:val="0"/>
          <w:sz w:val="21"/>
          <w:szCs w:val="21"/>
          <w:highlight w:val="none"/>
        </w:rPr>
        <w:t>“实质性要求”是指采购文件中已经指明不满足则响应无效的条款，或者不能负偏离的条款，或者采购需求中带“★”的条款。</w:t>
      </w:r>
    </w:p>
    <w:p w14:paraId="7606DC19">
      <w:pPr>
        <w:widowControl w:val="0"/>
        <w:spacing w:line="360" w:lineRule="auto"/>
        <w:ind w:firstLine="422" w:firstLineChars="200"/>
        <w:rPr>
          <w:rFonts w:ascii="宋体" w:hAnsi="宋体" w:eastAsia="宋体" w:cs="宋体"/>
          <w:color w:val="auto"/>
          <w:highlight w:val="none"/>
          <w:lang w:eastAsia="zh-CN"/>
        </w:rPr>
      </w:pPr>
      <w:r>
        <w:rPr>
          <w:rFonts w:ascii="宋体" w:hAnsi="宋体" w:eastAsia="宋体" w:cs="宋体"/>
          <w:b/>
          <w:bCs/>
          <w:color w:val="auto"/>
          <w:highlight w:val="none"/>
          <w:lang w:eastAsia="zh-CN"/>
        </w:rPr>
        <w:t>3.供应商资格</w:t>
      </w:r>
    </w:p>
    <w:p w14:paraId="7C739E2A">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3.1 满足《中华人民共和国政府采购法》第二十二条规定。</w:t>
      </w:r>
    </w:p>
    <w:p w14:paraId="1049AC02">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3.2 落实政府采购政策需满足的资格要求：</w:t>
      </w:r>
      <w:r>
        <w:rPr>
          <w:rFonts w:hint="eastAsia" w:ascii="宋体" w:hAnsi="宋体" w:cs="宋体"/>
          <w:color w:val="auto"/>
          <w:szCs w:val="21"/>
        </w:rPr>
        <w:t>专门面向中小企业采购的项目（供应商应为中小企业、监狱企业、残疾人福利性单位)</w:t>
      </w:r>
      <w:r>
        <w:rPr>
          <w:rFonts w:hint="eastAsia" w:ascii="宋体" w:hAnsi="宋体" w:cs="宋体"/>
          <w:bCs/>
          <w:color w:val="auto"/>
          <w:highlight w:val="none"/>
          <w:lang w:eastAsia="zh-CN"/>
        </w:rPr>
        <w:t>。</w:t>
      </w:r>
    </w:p>
    <w:p w14:paraId="78765A6B">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3.3 本项目的特定资格要求：</w:t>
      </w:r>
      <w:r>
        <w:rPr>
          <w:rFonts w:hint="eastAsia" w:ascii="宋体" w:hAnsi="宋体" w:eastAsia="宋体" w:cs="宋体"/>
          <w:color w:val="auto"/>
          <w:highlight w:val="none"/>
          <w:lang w:eastAsia="zh-CN"/>
        </w:rPr>
        <w:t>无</w:t>
      </w:r>
      <w:r>
        <w:rPr>
          <w:rFonts w:ascii="宋体" w:hAnsi="宋体" w:eastAsia="宋体" w:cs="宋体"/>
          <w:color w:val="auto"/>
          <w:highlight w:val="none"/>
          <w:lang w:eastAsia="zh-CN"/>
        </w:rPr>
        <w:t>。</w:t>
      </w:r>
    </w:p>
    <w:p w14:paraId="18BBDF6E">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3.4 资格条件特别说明：</w:t>
      </w:r>
    </w:p>
    <w:p w14:paraId="1CC0E688">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（1）单位负责人为同一人或者存在直接控股、管理关系的不同供应商，不得参加同一合同项下的政府采购活动。除单一来源采购项目外，为采购项目提供整体设计、规范编制或者项目管理、监理、 检测等服务的供应商，不得再参加该采购项目的其他采购活动。</w:t>
      </w:r>
    </w:p>
    <w:p w14:paraId="11585635">
      <w:pPr>
        <w:widowControl w:val="0"/>
        <w:spacing w:line="360" w:lineRule="auto"/>
        <w:ind w:firstLine="420" w:firstLineChars="200"/>
        <w:rPr>
          <w:rFonts w:ascii="宋体" w:hAnsi="宋体" w:eastAsia="宋体" w:cs="宋体"/>
          <w:color w:val="auto"/>
          <w:highlight w:val="none"/>
        </w:rPr>
      </w:pPr>
      <w:r>
        <w:rPr>
          <w:rFonts w:ascii="宋体" w:hAnsi="宋体" w:eastAsia="宋体" w:cs="宋体"/>
          <w:color w:val="auto"/>
          <w:highlight w:val="none"/>
        </w:rPr>
        <w:t>（2）对在“信用中国”网站(</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rFonts w:ascii="宋体" w:hAnsi="宋体" w:eastAsia="宋体" w:cs="宋体"/>
          <w:color w:val="auto"/>
          <w:highlight w:val="none"/>
        </w:rPr>
        <w:t>www.creditchina.gov.cn</w:t>
      </w:r>
      <w:r>
        <w:rPr>
          <w:rFonts w:ascii="宋体" w:hAnsi="宋体" w:eastAsia="宋体" w:cs="宋体"/>
          <w:color w:val="auto"/>
          <w:highlight w:val="none"/>
        </w:rPr>
        <w:fldChar w:fldCharType="end"/>
      </w:r>
      <w:r>
        <w:rPr>
          <w:rFonts w:ascii="宋体" w:hAnsi="宋体" w:eastAsia="宋体" w:cs="宋体"/>
          <w:color w:val="auto"/>
          <w:highlight w:val="none"/>
        </w:rPr>
        <w:t>) 、中国政府采购网(</w:t>
      </w:r>
      <w:r>
        <w:rPr>
          <w:color w:val="auto"/>
          <w:highlight w:val="none"/>
        </w:rPr>
        <w:fldChar w:fldCharType="begin"/>
      </w:r>
      <w:r>
        <w:rPr>
          <w:color w:val="auto"/>
          <w:highlight w:val="none"/>
        </w:rPr>
        <w:instrText xml:space="preserve"> HYPERLINK "https://www.ccgp.gov.cn" </w:instrText>
      </w:r>
      <w:r>
        <w:rPr>
          <w:color w:val="auto"/>
          <w:highlight w:val="none"/>
        </w:rPr>
        <w:fldChar w:fldCharType="separate"/>
      </w:r>
      <w:r>
        <w:rPr>
          <w:rFonts w:ascii="宋体" w:hAnsi="宋体" w:eastAsia="宋体" w:cs="宋体"/>
          <w:color w:val="auto"/>
          <w:highlight w:val="none"/>
        </w:rPr>
        <w:t>www.ccgp.gov.cn</w:t>
      </w:r>
      <w:r>
        <w:rPr>
          <w:rFonts w:ascii="宋体" w:hAnsi="宋体" w:eastAsia="宋体" w:cs="宋体"/>
          <w:color w:val="auto"/>
          <w:highlight w:val="none"/>
        </w:rPr>
        <w:fldChar w:fldCharType="end"/>
      </w:r>
      <w:r>
        <w:rPr>
          <w:rFonts w:ascii="宋体" w:hAnsi="宋体" w:eastAsia="宋体" w:cs="宋体"/>
          <w:color w:val="auto"/>
          <w:highlight w:val="none"/>
        </w:rPr>
        <w:t>)被列入失信被执行人、重大税收违法案件当事人名单、政府采购严重违法失信行为记录名单及其他不符合《中华人民共和国政府采购法》第二十二条规定条件的供应商，不得参与政府采购活动。</w:t>
      </w:r>
    </w:p>
    <w:p w14:paraId="2E6202A5">
      <w:pPr>
        <w:widowControl w:val="0"/>
        <w:spacing w:line="360" w:lineRule="auto"/>
        <w:ind w:firstLine="422" w:firstLineChars="200"/>
        <w:rPr>
          <w:rFonts w:ascii="宋体" w:hAnsi="宋体" w:eastAsia="宋体" w:cs="宋体"/>
          <w:color w:val="auto"/>
          <w:highlight w:val="none"/>
          <w:lang w:eastAsia="zh-CN"/>
        </w:rPr>
      </w:pPr>
      <w:r>
        <w:rPr>
          <w:rFonts w:ascii="宋体" w:hAnsi="宋体" w:eastAsia="宋体" w:cs="宋体"/>
          <w:b/>
          <w:bCs/>
          <w:color w:val="auto"/>
          <w:highlight w:val="none"/>
          <w:lang w:eastAsia="zh-CN"/>
        </w:rPr>
        <w:t>4.参与电子竞标的准备工作</w:t>
      </w:r>
    </w:p>
    <w:p w14:paraId="61864E27">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4.1 本项目实行全流程电子化采购，供应商通过广西政府采购云平台参与电子竞标，并应做好以下相关准备工作：①在广西政府采购云平台注册成为正式供应商（操作方法详见广西壮族自治区政府采购网—办事服务—办事指南）；②完成 CA 证书申领和绑定（费用由供应商自行承担，办理流程详见广 西壮族自治区政府采购网—办事服务—下载专区，完成 CA 证书办理预计一周左右，建议供应商尽快办 理）；③下载“广西壮族自治区全流程电子招投标项目管理系统--供应商客户端 ”（操作方法详见广 西壮族自治区政府采购网—办事服务—下载专区， 以下称“广西政府采购云平台电子投标客户端 ”） 并安装成功，供应商应当在响应文件提交截止时间前在广西政府采购云平台完成的身份认证，确保能 够对相关数据电文进行加密和使用电子签章；④自备计算机和网络设备并确保能接入互联网（费用由 供应商自行承担，设备确保可进行视频通话和读取广西政府采购云平台CA 证书）。因供应商未做好相 关准备工作等自身原因导致无法参加本项目电子竞标或竞标失败的，造成的一切后果， 由供应商自行 承担。</w:t>
      </w:r>
    </w:p>
    <w:p w14:paraId="5C129F8F">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4.2 电子竞标具体操作流程参考《政府采购项目电子交易管理操作指南-供应商》（详见桂林市政府采购网—采购资讯—重要通知）；如遇平台技术问题详询 95763 或者 0771-3381253。</w:t>
      </w:r>
    </w:p>
    <w:p w14:paraId="0ED2DA28">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4.3 不论谈判结果如何，供应商均应自行承担所有与谈判有关的全部费用。</w:t>
      </w:r>
    </w:p>
    <w:p w14:paraId="63F75F59">
      <w:pPr>
        <w:widowControl w:val="0"/>
        <w:spacing w:line="360" w:lineRule="auto"/>
        <w:ind w:firstLine="422" w:firstLineChars="200"/>
        <w:rPr>
          <w:rFonts w:ascii="宋体" w:hAnsi="宋体" w:eastAsia="宋体" w:cs="宋体"/>
          <w:color w:val="auto"/>
          <w:highlight w:val="none"/>
          <w:lang w:eastAsia="zh-CN"/>
        </w:rPr>
      </w:pPr>
      <w:r>
        <w:rPr>
          <w:rFonts w:ascii="宋体" w:hAnsi="宋体" w:eastAsia="宋体" w:cs="宋体"/>
          <w:b/>
          <w:bCs/>
          <w:color w:val="auto"/>
          <w:highlight w:val="none"/>
          <w:lang w:eastAsia="zh-CN"/>
        </w:rPr>
        <w:t>5.联合体要求：</w:t>
      </w:r>
    </w:p>
    <w:p w14:paraId="7A35AD88">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本项目不接受联合体参与谈判。</w:t>
      </w:r>
    </w:p>
    <w:p w14:paraId="752C9C34">
      <w:pPr>
        <w:widowControl w:val="0"/>
        <w:spacing w:line="360" w:lineRule="auto"/>
        <w:ind w:firstLine="422" w:firstLineChars="200"/>
        <w:rPr>
          <w:rFonts w:ascii="宋体" w:hAnsi="宋体" w:eastAsia="宋体" w:cs="宋体"/>
          <w:color w:val="auto"/>
          <w:highlight w:val="none"/>
          <w:lang w:eastAsia="zh-CN"/>
        </w:rPr>
      </w:pPr>
      <w:r>
        <w:rPr>
          <w:rFonts w:ascii="宋体" w:hAnsi="宋体" w:eastAsia="宋体" w:cs="宋体"/>
          <w:b/>
          <w:bCs/>
          <w:color w:val="auto"/>
          <w:highlight w:val="none"/>
          <w:lang w:eastAsia="zh-CN"/>
        </w:rPr>
        <w:t>6.质疑和投诉</w:t>
      </w:r>
    </w:p>
    <w:p w14:paraId="5910FCF0">
      <w:pPr>
        <w:widowControl w:val="0"/>
        <w:spacing w:line="360" w:lineRule="auto"/>
        <w:ind w:firstLine="420" w:firstLineChars="200"/>
        <w:jc w:val="both"/>
        <w:rPr>
          <w:rFonts w:ascii="宋体" w:hAnsi="宋体" w:eastAsia="宋体" w:cs="宋体"/>
          <w:color w:val="auto"/>
          <w:highlight w:val="none"/>
          <w:lang w:eastAsia="zh-CN"/>
        </w:rPr>
      </w:pPr>
      <w:r>
        <w:rPr>
          <w:rFonts w:ascii="宋体" w:hAnsi="宋体" w:eastAsia="宋体" w:cs="宋体"/>
          <w:color w:val="auto"/>
          <w:highlight w:val="none"/>
          <w:lang w:eastAsia="zh-CN"/>
        </w:rPr>
        <w:t>6.1 供应商认为谈判文件使自己的合法权益受到损害的，应当于本项目公告期限届满之日起七个工作日内， 以书面形式向采购代理机构提出质疑；供应商认为采购过程或成交结果使自己的合法权益受 到损害的，应当在各采购程序环节结束之日或成交公告期限届满之日起七个工作日内， 以书面形式向 采购代理机构提出质疑</w:t>
      </w:r>
      <w:r>
        <w:rPr>
          <w:rFonts w:ascii="宋体" w:hAnsi="宋体" w:eastAsia="宋体" w:cs="宋体"/>
          <w:b/>
          <w:bCs/>
          <w:color w:val="auto"/>
          <w:highlight w:val="none"/>
          <w:lang w:eastAsia="zh-CN"/>
        </w:rPr>
        <w:t>（“质疑函</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”格式见附表</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1）</w:t>
      </w:r>
      <w:r>
        <w:rPr>
          <w:rFonts w:ascii="宋体" w:hAnsi="宋体" w:eastAsia="宋体" w:cs="宋体"/>
          <w:color w:val="auto"/>
          <w:highlight w:val="none"/>
          <w:lang w:eastAsia="zh-CN"/>
        </w:rPr>
        <w:t xml:space="preserve"> 。否则，采购代理机构有权拒收。</w:t>
      </w:r>
    </w:p>
    <w:p w14:paraId="3484459B">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采购代理机构应认真做好质疑处理工作，对于质疑供应商在法定质疑期内提出的质疑函，应当在收到质疑函后 7 个工作日内作出答复，并以书面形式通知质疑供应商和其他有关供应商。</w:t>
      </w:r>
    </w:p>
    <w:p w14:paraId="0B26120E">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供应商在法定质疑期内应一次性提出与项目相关的质疑，供应商在提出与项目相关的质疑前应当做好全面且详细的工作，代理机构不再受理供应商针对同一采购程序环节的再次质疑。</w:t>
      </w:r>
    </w:p>
    <w:p w14:paraId="52DDA60A">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6.2 供应商对采购代理机构的质疑答复不满意或者采购代理机构未在规定的时间内作出答复的， 可以在答复期满后十五个工作日内向</w:t>
      </w:r>
      <w:r>
        <w:rPr>
          <w:rFonts w:hint="eastAsia" w:ascii="宋体" w:hAnsi="宋体" w:eastAsia="宋体" w:cs="宋体"/>
          <w:color w:val="auto"/>
          <w:sz w:val="21"/>
          <w:szCs w:val="21"/>
          <w:highlight w:val="none"/>
        </w:rPr>
        <w:t>平乐县财政局</w:t>
      </w:r>
      <w:r>
        <w:rPr>
          <w:rFonts w:ascii="宋体" w:hAnsi="宋体" w:eastAsia="宋体" w:cs="宋体"/>
          <w:color w:val="auto"/>
          <w:highlight w:val="none"/>
          <w:lang w:eastAsia="zh-CN"/>
        </w:rPr>
        <w:t>投诉</w:t>
      </w:r>
      <w:r>
        <w:rPr>
          <w:rFonts w:ascii="宋体" w:hAnsi="宋体" w:eastAsia="宋体" w:cs="宋体"/>
          <w:b/>
          <w:bCs/>
          <w:color w:val="auto"/>
          <w:highlight w:val="none"/>
          <w:lang w:eastAsia="zh-CN"/>
        </w:rPr>
        <w:t>（</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“投诉书</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”格式见附表</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2）</w:t>
      </w:r>
      <w:r>
        <w:rPr>
          <w:rFonts w:ascii="宋体" w:hAnsi="宋体" w:eastAsia="宋体" w:cs="宋体"/>
          <w:color w:val="auto"/>
          <w:highlight w:val="none"/>
          <w:lang w:eastAsia="zh-CN"/>
        </w:rPr>
        <w:t>。</w:t>
      </w:r>
    </w:p>
    <w:p w14:paraId="25A45715">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6.3 质疑、投诉应当采用书面形式，质疑书、投诉书实行实名制，均应明确阐述谈判文件、谈判过程或成交结果中使自己合法权益受到损害的实质性内容，并提供必要的证明材料。</w:t>
      </w:r>
    </w:p>
    <w:p w14:paraId="7115A728">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供应商提出质疑应当提交质疑函和必要的证明材料，针对同一采购程序环节的质疑必须在法定质疑期内一次性提出。质疑函应当包括下列内容：</w:t>
      </w:r>
    </w:p>
    <w:p w14:paraId="01FFCA85">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（1）供应商的姓名或者名称、地址、邮编、联系人及联系电话；</w:t>
      </w:r>
    </w:p>
    <w:p w14:paraId="38E96420">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（2）质疑项目的名称、编号；</w:t>
      </w:r>
    </w:p>
    <w:p w14:paraId="0C107A7B">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（3）具体、明确的质疑事项和与质疑事项相关的请求；</w:t>
      </w:r>
    </w:p>
    <w:p w14:paraId="14FE5421">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（4）事实依据；</w:t>
      </w:r>
    </w:p>
    <w:p w14:paraId="46B462B7">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（5）必要的法律依据；</w:t>
      </w:r>
    </w:p>
    <w:p w14:paraId="11DF5CA3">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（6）提出质疑的日期。</w:t>
      </w:r>
    </w:p>
    <w:p w14:paraId="7AB1B261">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供应商为自然人的，应当由本人签字；供应商为法人或者其他组织的，应当由法定代表人、主要 负责人，或者其授权代表签字或者盖章，并加盖公章。</w:t>
      </w:r>
    </w:p>
    <w:p w14:paraId="590392D7">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接收质疑函方式： 以书面形式</w:t>
      </w:r>
    </w:p>
    <w:p w14:paraId="3FC93BC0">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质疑联系部门及联系方式：</w:t>
      </w:r>
      <w:r>
        <w:rPr>
          <w:rFonts w:hint="eastAsia" w:ascii="宋体" w:hAnsi="宋体" w:eastAsia="宋体" w:cs="宋体"/>
          <w:color w:val="auto"/>
          <w:highlight w:val="none"/>
          <w:lang w:eastAsia="zh-CN"/>
        </w:rPr>
        <w:t>大华建设项目管理有限公司</w:t>
      </w:r>
      <w:r>
        <w:rPr>
          <w:rFonts w:ascii="宋体" w:hAnsi="宋体" w:eastAsia="宋体" w:cs="宋体"/>
          <w:color w:val="auto"/>
          <w:highlight w:val="none"/>
          <w:lang w:eastAsia="zh-CN"/>
        </w:rPr>
        <w:t>，联系电话：</w:t>
      </w:r>
      <w:r>
        <w:rPr>
          <w:rFonts w:hint="eastAsia" w:ascii="宋体" w:hAnsi="宋体" w:eastAsia="宋体" w:cs="宋体"/>
          <w:color w:val="auto"/>
          <w:highlight w:val="none"/>
          <w:lang w:eastAsia="zh-CN"/>
        </w:rPr>
        <w:t>0773-2888667</w:t>
      </w:r>
      <w:r>
        <w:rPr>
          <w:rFonts w:ascii="宋体" w:hAnsi="宋体" w:eastAsia="宋体" w:cs="宋体"/>
          <w:color w:val="auto"/>
          <w:highlight w:val="none"/>
          <w:lang w:eastAsia="zh-CN"/>
        </w:rPr>
        <w:t>。通讯地址：</w:t>
      </w:r>
      <w:r>
        <w:rPr>
          <w:rFonts w:hint="eastAsia" w:ascii="宋体" w:hAnsi="宋体" w:eastAsia="宋体" w:cs="宋体"/>
          <w:color w:val="auto"/>
          <w:highlight w:val="none"/>
          <w:lang w:eastAsia="zh-CN"/>
        </w:rPr>
        <w:t>桂林市秀峰区睦邻小苑5栋3单元</w:t>
      </w:r>
      <w:r>
        <w:rPr>
          <w:rFonts w:ascii="宋体" w:hAnsi="宋体" w:eastAsia="宋体" w:cs="宋体"/>
          <w:color w:val="auto"/>
          <w:highlight w:val="none"/>
          <w:lang w:eastAsia="zh-CN"/>
        </w:rPr>
        <w:t>。</w:t>
      </w:r>
    </w:p>
    <w:p w14:paraId="043BDD33">
      <w:pPr>
        <w:widowControl w:val="0"/>
        <w:spacing w:line="360" w:lineRule="auto"/>
        <w:ind w:firstLine="422" w:firstLineChars="200"/>
        <w:rPr>
          <w:rFonts w:ascii="宋体" w:hAnsi="宋体" w:eastAsia="宋体" w:cs="宋体"/>
          <w:color w:val="auto"/>
          <w:highlight w:val="none"/>
          <w:lang w:eastAsia="zh-CN"/>
        </w:rPr>
      </w:pPr>
      <w:r>
        <w:rPr>
          <w:rFonts w:ascii="宋体" w:hAnsi="宋体" w:eastAsia="宋体" w:cs="宋体"/>
          <w:b/>
          <w:bCs/>
          <w:color w:val="auto"/>
          <w:highlight w:val="none"/>
          <w:lang w:eastAsia="zh-CN"/>
        </w:rPr>
        <w:t>7.转包与分包</w:t>
      </w:r>
    </w:p>
    <w:p w14:paraId="52191213">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7.1 本项目不允许转包。</w:t>
      </w:r>
    </w:p>
    <w:p w14:paraId="4D78BC2A">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7.2 本项目不可以分包。</w:t>
      </w:r>
    </w:p>
    <w:p w14:paraId="718E0C8E">
      <w:pPr>
        <w:widowControl w:val="0"/>
        <w:spacing w:line="360" w:lineRule="auto"/>
        <w:ind w:firstLine="422" w:firstLineChars="200"/>
        <w:rPr>
          <w:rFonts w:ascii="宋体" w:hAnsi="宋体" w:eastAsia="宋体" w:cs="宋体"/>
          <w:color w:val="auto"/>
          <w:highlight w:val="none"/>
          <w:lang w:eastAsia="zh-CN"/>
        </w:rPr>
      </w:pPr>
      <w:r>
        <w:rPr>
          <w:rFonts w:ascii="宋体" w:hAnsi="宋体" w:eastAsia="宋体" w:cs="宋体"/>
          <w:b/>
          <w:bCs/>
          <w:color w:val="auto"/>
          <w:highlight w:val="none"/>
          <w:lang w:eastAsia="zh-CN"/>
        </w:rPr>
        <w:t>8.</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特别说明</w:t>
      </w:r>
    </w:p>
    <w:p w14:paraId="72AB2F56">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8.1 提供相同品牌产品的不同供应商参加同一合同项下谈判的，以其中通过资格审查、符合性审查且最后报价最低的参加评审，最后报价相同的， 由采购人自主选择确定一个参加评审的供应商；非单一产品采购项目中，多家供应商提供的核心产品品牌相同的，视为提供相同品牌产品。</w:t>
      </w:r>
    </w:p>
    <w:p w14:paraId="2878E9F7">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8.2 关联供应商不得参加同一合同项下政府采购活动，否则响应文件将被视为无效：</w:t>
      </w:r>
    </w:p>
    <w:p w14:paraId="504B5937">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（1）单位负责人为同一人或者存在直接控股、管理关系的不同供应商，不得参加同一合同项下的政府采购活动。</w:t>
      </w:r>
    </w:p>
    <w:p w14:paraId="458A907B">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（2）为本采购项目提供整体设计、规范编制或者项目管理、监理、检测等服务的供应商，不得再参加本次采购活动。</w:t>
      </w:r>
    </w:p>
    <w:p w14:paraId="2D67F052">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（3）生产厂商授权给供应商后自己不得参加同一合同项下的政府采购活动；生产厂商对同一品牌同一型号的货物，仅能委托一个代理商参加谈判。</w:t>
      </w:r>
    </w:p>
    <w:p w14:paraId="196B7705">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8.3 供应商必须仔细阅读招标文件的所有内容，按照谈判文件的要求提交响应文件，并对所提供的 全部资料的真实性承担法律责任。</w:t>
      </w:r>
    </w:p>
    <w:p w14:paraId="408BD3C7">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9.4 供应商在采购活动中提供任何虚假材料，其响应无效，并报监管部门查处；成交后发现的，成交供应商须依照《中华人民共和国消费者权益保护法》规定赔偿采购人，且民事赔偿并不免除违法供 应商的行政与刑事责任。</w:t>
      </w:r>
    </w:p>
    <w:p w14:paraId="47557F11">
      <w:pPr>
        <w:pStyle w:val="8"/>
        <w:widowControl w:val="0"/>
        <w:spacing w:line="360" w:lineRule="auto"/>
        <w:ind w:firstLine="420" w:firstLineChars="200"/>
        <w:rPr>
          <w:color w:val="auto"/>
          <w:highlight w:val="none"/>
          <w:lang w:eastAsia="zh-CN"/>
        </w:rPr>
      </w:pPr>
    </w:p>
    <w:p w14:paraId="16CF82B2">
      <w:pPr>
        <w:widowControl w:val="0"/>
        <w:spacing w:line="360" w:lineRule="auto"/>
        <w:jc w:val="center"/>
        <w:rPr>
          <w:rFonts w:ascii="宋体" w:hAnsi="宋体" w:eastAsia="宋体" w:cs="宋体"/>
          <w:color w:val="auto"/>
          <w:sz w:val="28"/>
          <w:szCs w:val="28"/>
          <w:highlight w:val="none"/>
          <w:lang w:eastAsia="zh-CN"/>
        </w:rPr>
      </w:pPr>
      <w:r>
        <w:rPr>
          <w:rFonts w:ascii="宋体" w:hAnsi="宋体" w:eastAsia="宋体" w:cs="宋体"/>
          <w:b/>
          <w:bCs/>
          <w:color w:val="auto"/>
          <w:sz w:val="28"/>
          <w:szCs w:val="28"/>
          <w:highlight w:val="none"/>
          <w:lang w:eastAsia="zh-CN"/>
        </w:rPr>
        <w:t>二、谈判文件</w:t>
      </w:r>
    </w:p>
    <w:p w14:paraId="095EE3D4">
      <w:pPr>
        <w:widowControl w:val="0"/>
        <w:spacing w:line="360" w:lineRule="auto"/>
        <w:ind w:firstLine="422" w:firstLineChars="200"/>
        <w:rPr>
          <w:rFonts w:ascii="宋体" w:hAnsi="宋体" w:eastAsia="宋体" w:cs="宋体"/>
          <w:color w:val="auto"/>
          <w:highlight w:val="none"/>
          <w:lang w:eastAsia="zh-CN"/>
        </w:rPr>
      </w:pPr>
      <w:r>
        <w:rPr>
          <w:rFonts w:ascii="宋体" w:hAnsi="宋体" w:eastAsia="宋体" w:cs="宋体"/>
          <w:b/>
          <w:bCs/>
          <w:color w:val="auto"/>
          <w:highlight w:val="none"/>
          <w:lang w:eastAsia="zh-CN"/>
        </w:rPr>
        <w:t>9.谈判文件的构成</w:t>
      </w:r>
    </w:p>
    <w:p w14:paraId="5DE2BBF4">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（1）竞争性谈判公告；</w:t>
      </w:r>
    </w:p>
    <w:p w14:paraId="41B8B1A6">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（2）供应商须知；</w:t>
      </w:r>
    </w:p>
    <w:p w14:paraId="7F38435C">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（3）采购需求；</w:t>
      </w:r>
    </w:p>
    <w:p w14:paraId="77B62FF4">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（4）评审办法；</w:t>
      </w:r>
    </w:p>
    <w:p w14:paraId="234A6864">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（5）政府采购合同（合同主要条款及格式）；</w:t>
      </w:r>
    </w:p>
    <w:p w14:paraId="4FA706EB">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（6）响应文件（格式）。</w:t>
      </w:r>
    </w:p>
    <w:p w14:paraId="463234B2">
      <w:pPr>
        <w:widowControl w:val="0"/>
        <w:spacing w:line="360" w:lineRule="auto"/>
        <w:ind w:firstLine="422" w:firstLineChars="200"/>
        <w:rPr>
          <w:rFonts w:ascii="宋体" w:hAnsi="宋体" w:eastAsia="宋体" w:cs="宋体"/>
          <w:color w:val="auto"/>
          <w:highlight w:val="none"/>
          <w:lang w:eastAsia="zh-CN"/>
        </w:rPr>
      </w:pPr>
      <w:r>
        <w:rPr>
          <w:rFonts w:ascii="宋体" w:hAnsi="宋体" w:eastAsia="宋体" w:cs="宋体"/>
          <w:b/>
          <w:bCs/>
          <w:color w:val="auto"/>
          <w:highlight w:val="none"/>
          <w:lang w:eastAsia="zh-CN"/>
        </w:rPr>
        <w:t>10.谈判文件的澄清与修改</w:t>
      </w:r>
    </w:p>
    <w:p w14:paraId="756590CA">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10.1 提交首次响应文件截止之日前，采购代理机构可以对已发出的谈判文件进行必要澄清或者修改，澄清或者修改的内容可能影响响应文件编制的，采购代理机构应当在提交首次响应文件提交截止时间三个工作日前在本项目竞争性谈判公告发布的同一媒体上发布更正公告，不足三个工作日的，应当顺延首次响应文件提交截止时间。</w:t>
      </w:r>
    </w:p>
    <w:p w14:paraId="10F34140">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10.2 供应商应实时关注本项目信息公告发布媒体相关网站了解澄清、修改等与项目有关的内容，如因供应商未及时登录本项目信息公告发布媒体相关网站了解澄清、修改等与项目有关的内容，从而导致响应文件无效的， 由供应商自行承担责任。</w:t>
      </w:r>
    </w:p>
    <w:p w14:paraId="079AC1C3">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10.3 澄清或者修改的内容为谈判文件的组成部分。当澄清或者修改通知就同一内容的表述不一致时， 以最后发出的书面文件为准。</w:t>
      </w:r>
    </w:p>
    <w:p w14:paraId="491C0FCA">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10.4 谈判文件的澄清或者修改都应该通过本项目采购代理机构以法定形式发布，采购人非通过本 机构，不得擅自澄清、答复、修改或补充谈判文件。</w:t>
      </w:r>
    </w:p>
    <w:p w14:paraId="02AEB77F">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10.5 采购代理机构可以视采购具体情况，延长响应文件提交截止时间和谈判时间，并在本项目竞 争性谈判公告发布的同一媒体上发布变更公告。</w:t>
      </w:r>
    </w:p>
    <w:p w14:paraId="15733C7B">
      <w:pPr>
        <w:pStyle w:val="8"/>
        <w:widowControl w:val="0"/>
        <w:spacing w:line="360" w:lineRule="auto"/>
        <w:ind w:firstLine="420" w:firstLineChars="200"/>
        <w:rPr>
          <w:color w:val="auto"/>
          <w:highlight w:val="none"/>
          <w:lang w:eastAsia="zh-CN"/>
        </w:rPr>
      </w:pPr>
    </w:p>
    <w:p w14:paraId="7C554EF9">
      <w:pPr>
        <w:pStyle w:val="8"/>
        <w:widowControl w:val="0"/>
        <w:spacing w:line="360" w:lineRule="auto"/>
        <w:ind w:firstLine="420" w:firstLineChars="200"/>
        <w:rPr>
          <w:color w:val="auto"/>
          <w:highlight w:val="none"/>
          <w:lang w:eastAsia="zh-CN"/>
        </w:rPr>
      </w:pPr>
    </w:p>
    <w:p w14:paraId="461E4153">
      <w:pPr>
        <w:widowControl w:val="0"/>
        <w:spacing w:line="360" w:lineRule="auto"/>
        <w:jc w:val="center"/>
        <w:rPr>
          <w:rFonts w:ascii="宋体" w:hAnsi="宋体" w:eastAsia="宋体" w:cs="宋体"/>
          <w:color w:val="auto"/>
          <w:sz w:val="28"/>
          <w:szCs w:val="28"/>
          <w:highlight w:val="none"/>
          <w:lang w:eastAsia="zh-CN"/>
        </w:rPr>
      </w:pPr>
      <w:r>
        <w:rPr>
          <w:rFonts w:ascii="宋体" w:hAnsi="宋体" w:eastAsia="宋体" w:cs="宋体"/>
          <w:b/>
          <w:bCs/>
          <w:color w:val="auto"/>
          <w:sz w:val="28"/>
          <w:szCs w:val="28"/>
          <w:highlight w:val="none"/>
          <w:lang w:eastAsia="zh-CN"/>
        </w:rPr>
        <w:t>三、响应文件的编制</w:t>
      </w:r>
    </w:p>
    <w:p w14:paraId="3545A62A">
      <w:pPr>
        <w:widowControl w:val="0"/>
        <w:spacing w:line="360" w:lineRule="auto"/>
        <w:ind w:firstLine="422" w:firstLineChars="200"/>
        <w:rPr>
          <w:rFonts w:ascii="宋体" w:hAnsi="宋体" w:eastAsia="宋体" w:cs="宋体"/>
          <w:color w:val="auto"/>
          <w:highlight w:val="none"/>
          <w:lang w:eastAsia="zh-CN"/>
        </w:rPr>
      </w:pPr>
      <w:r>
        <w:rPr>
          <w:rFonts w:ascii="宋体" w:hAnsi="宋体" w:eastAsia="宋体" w:cs="宋体"/>
          <w:b/>
          <w:bCs/>
          <w:color w:val="auto"/>
          <w:highlight w:val="none"/>
          <w:lang w:eastAsia="zh-CN"/>
        </w:rPr>
        <w:t>11.响应文件（以下简称响应文件）的组成及要求</w:t>
      </w:r>
    </w:p>
    <w:p w14:paraId="24ACC16E">
      <w:pPr>
        <w:widowControl w:val="0"/>
        <w:spacing w:line="360" w:lineRule="auto"/>
        <w:ind w:firstLine="422" w:firstLineChars="200"/>
        <w:rPr>
          <w:rFonts w:ascii="宋体" w:hAnsi="宋体" w:eastAsia="宋体" w:cs="宋体"/>
          <w:color w:val="auto"/>
          <w:highlight w:val="none"/>
          <w:lang w:eastAsia="zh-CN"/>
        </w:rPr>
      </w:pPr>
      <w:r>
        <w:rPr>
          <w:rFonts w:ascii="宋体" w:hAnsi="宋体" w:eastAsia="宋体" w:cs="宋体"/>
          <w:b/>
          <w:bCs/>
          <w:color w:val="auto"/>
          <w:highlight w:val="none"/>
          <w:lang w:eastAsia="zh-CN"/>
        </w:rPr>
        <w:t>11.1</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响应文件组成【格式见第六章“响应文件（格式）</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w:t>
      </w:r>
    </w:p>
    <w:p w14:paraId="2CB760EA">
      <w:pPr>
        <w:widowControl w:val="0"/>
        <w:spacing w:line="360" w:lineRule="auto"/>
        <w:ind w:firstLine="422" w:firstLineChars="200"/>
        <w:rPr>
          <w:rFonts w:ascii="宋体" w:hAnsi="宋体" w:eastAsia="宋体" w:cs="宋体"/>
          <w:color w:val="auto"/>
          <w:highlight w:val="none"/>
          <w:lang w:eastAsia="zh-CN"/>
        </w:rPr>
      </w:pPr>
      <w:r>
        <w:rPr>
          <w:rFonts w:ascii="宋体" w:hAnsi="宋体" w:eastAsia="宋体" w:cs="宋体"/>
          <w:b/>
          <w:bCs/>
          <w:color w:val="auto"/>
          <w:highlight w:val="none"/>
          <w:lang w:eastAsia="zh-CN"/>
        </w:rPr>
        <w:t>11.1.1</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资格性响应证明材料：</w:t>
      </w:r>
    </w:p>
    <w:p w14:paraId="5ADF3ADE">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（1）供应商相应的法定代表人(负责人、 自然人)身份证正反两面复印件</w:t>
      </w:r>
      <w:r>
        <w:rPr>
          <w:rFonts w:ascii="宋体" w:hAnsi="宋体" w:eastAsia="宋体" w:cs="宋体"/>
          <w:b/>
          <w:bCs/>
          <w:color w:val="auto"/>
          <w:highlight w:val="none"/>
          <w:lang w:eastAsia="zh-CN"/>
        </w:rPr>
        <w:t>（必须提供）</w:t>
      </w:r>
      <w:r>
        <w:rPr>
          <w:rFonts w:ascii="宋体" w:hAnsi="宋体" w:eastAsia="宋体" w:cs="宋体"/>
          <w:color w:val="auto"/>
          <w:highlight w:val="none"/>
          <w:lang w:eastAsia="zh-CN"/>
        </w:rPr>
        <w:t>；</w:t>
      </w:r>
    </w:p>
    <w:p w14:paraId="609155C2">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w:t>
      </w:r>
      <w:r>
        <w:rPr>
          <w:rFonts w:hint="eastAsia" w:ascii="宋体" w:hAnsi="宋体" w:eastAsia="宋体" w:cs="宋体"/>
          <w:color w:val="auto"/>
          <w:highlight w:val="none"/>
          <w:lang w:eastAsia="zh-CN"/>
        </w:rPr>
        <w:t>2</w:t>
      </w:r>
      <w:r>
        <w:rPr>
          <w:rFonts w:ascii="宋体" w:hAnsi="宋体" w:eastAsia="宋体" w:cs="宋体"/>
          <w:color w:val="auto"/>
          <w:highlight w:val="none"/>
          <w:lang w:eastAsia="zh-CN"/>
        </w:rPr>
        <w:t>）</w:t>
      </w:r>
      <w:r>
        <w:rPr>
          <w:rFonts w:hint="eastAsia" w:ascii="宋体" w:hAnsi="宋体" w:cs="宋体"/>
          <w:color w:val="auto"/>
          <w:szCs w:val="21"/>
        </w:rPr>
        <w:t>供应商的授权委托书原件、委托代理人</w:t>
      </w:r>
      <w:r>
        <w:rPr>
          <w:rFonts w:hint="eastAsia" w:ascii="宋体" w:hAnsi="宋体" w:cs="宋体"/>
          <w:color w:val="auto"/>
        </w:rPr>
        <w:t>身份证正反面</w:t>
      </w:r>
      <w:r>
        <w:rPr>
          <w:rFonts w:hint="eastAsia" w:ascii="宋体" w:hAnsi="宋体" w:cs="宋体"/>
          <w:color w:val="auto"/>
          <w:szCs w:val="21"/>
        </w:rPr>
        <w:t>复印件以及由社保经办机构出具的供应商为委托代理人202</w:t>
      </w:r>
      <w:r>
        <w:rPr>
          <w:rFonts w:hint="eastAsia" w:ascii="宋体" w:hAnsi="宋体" w:cs="宋体"/>
          <w:color w:val="auto"/>
          <w:szCs w:val="21"/>
          <w:lang w:val="en-US" w:eastAsia="zh-CN"/>
        </w:rPr>
        <w:t>5</w:t>
      </w:r>
      <w:r>
        <w:rPr>
          <w:rFonts w:hint="eastAsia" w:ascii="宋体" w:hAnsi="宋体" w:cs="宋体"/>
          <w:color w:val="auto"/>
          <w:szCs w:val="21"/>
        </w:rPr>
        <w:t>年以来任意一个月交纳的社保证明复印件</w:t>
      </w:r>
      <w:r>
        <w:rPr>
          <w:rFonts w:hint="eastAsia" w:ascii="宋体" w:hAnsi="宋体" w:cs="宋体"/>
          <w:b/>
          <w:color w:val="auto"/>
          <w:szCs w:val="21"/>
        </w:rPr>
        <w:t>【属自然人的应提供由社保经办机构出具的自然人本人及委托代理人所交纳的社保证明复印件】（委托代理时必须提供）</w:t>
      </w:r>
      <w:r>
        <w:rPr>
          <w:rFonts w:ascii="宋体" w:hAnsi="宋体" w:eastAsia="宋体" w:cs="宋体"/>
          <w:color w:val="auto"/>
          <w:highlight w:val="none"/>
          <w:lang w:eastAsia="zh-CN"/>
        </w:rPr>
        <w:t>；</w:t>
      </w:r>
    </w:p>
    <w:p w14:paraId="5C649D08">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w:t>
      </w:r>
      <w:r>
        <w:rPr>
          <w:rFonts w:hint="eastAsia" w:ascii="宋体" w:hAnsi="宋体" w:eastAsia="宋体" w:cs="宋体"/>
          <w:color w:val="auto"/>
          <w:highlight w:val="none"/>
          <w:lang w:eastAsia="zh-CN"/>
        </w:rPr>
        <w:t>3</w:t>
      </w:r>
      <w:r>
        <w:rPr>
          <w:rFonts w:ascii="宋体" w:hAnsi="宋体" w:eastAsia="宋体" w:cs="宋体"/>
          <w:color w:val="auto"/>
          <w:highlight w:val="none"/>
          <w:lang w:eastAsia="zh-CN"/>
        </w:rPr>
        <w:t>）供应商的法人或者其他组织营业执照等证明文件复印件</w:t>
      </w:r>
      <w:r>
        <w:rPr>
          <w:rFonts w:ascii="宋体" w:hAnsi="宋体" w:eastAsia="宋体" w:cs="宋体"/>
          <w:b/>
          <w:bCs/>
          <w:color w:val="auto"/>
          <w:highlight w:val="none"/>
          <w:lang w:eastAsia="zh-CN"/>
        </w:rPr>
        <w:t>（必须提供，自然人除外）；</w:t>
      </w:r>
    </w:p>
    <w:p w14:paraId="62954DB6">
      <w:pPr>
        <w:widowControl w:val="0"/>
        <w:spacing w:line="360" w:lineRule="auto"/>
        <w:ind w:firstLine="422" w:firstLineChars="200"/>
        <w:jc w:val="both"/>
        <w:rPr>
          <w:rFonts w:ascii="宋体" w:hAnsi="宋体" w:eastAsia="宋体" w:cs="宋体"/>
          <w:color w:val="auto"/>
          <w:highlight w:val="none"/>
          <w:lang w:eastAsia="zh-CN"/>
        </w:rPr>
      </w:pPr>
      <w:r>
        <w:rPr>
          <w:rFonts w:ascii="宋体" w:hAnsi="宋体" w:eastAsia="宋体" w:cs="宋体"/>
          <w:b/>
          <w:bCs/>
          <w:color w:val="auto"/>
          <w:highlight w:val="none"/>
          <w:lang w:eastAsia="zh-CN"/>
        </w:rPr>
        <w:t>注：①法人包括企业法人、机关法人、事业单位法人和社会团体法人；其他组织主要包括合伙企业、非企业专业服务机构、个体工商户、农村承包经营户。②如供应商为企业（包括合伙企业），应提供市场监督管理部门（或行政审批部门）注册的有效“企业法人营业执照</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”或“营业执照；供应商为事业单位，应提供有效的“事业单位法人证书</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”；供应商为非企业专业服务机构的，应提供执业许可证等证明文件；供应商为个体工商户，应提供有效的“个体工商户营业执照</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”。③如供应商为企业法人的分支机构的，除应提供营业执照复印件外，还应提供其所属的总公司授权其参加政府采购活动</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的授权文件或授权其独立开展经营业务活动的证明材料复印件。</w:t>
      </w:r>
    </w:p>
    <w:p w14:paraId="58314E7F">
      <w:pPr>
        <w:widowControl w:val="0"/>
        <w:spacing w:line="360" w:lineRule="auto"/>
        <w:ind w:firstLine="420" w:firstLineChars="200"/>
        <w:jc w:val="both"/>
        <w:rPr>
          <w:rFonts w:ascii="宋体" w:hAnsi="宋体" w:eastAsia="宋体" w:cs="宋体"/>
          <w:b/>
          <w:bCs/>
          <w:color w:val="auto"/>
          <w:highlight w:val="none"/>
          <w:lang w:eastAsia="zh-CN"/>
        </w:rPr>
      </w:pPr>
      <w:r>
        <w:rPr>
          <w:rFonts w:ascii="宋体" w:hAnsi="宋体" w:eastAsia="宋体" w:cs="宋体"/>
          <w:b w:val="0"/>
          <w:bCs w:val="0"/>
          <w:color w:val="auto"/>
          <w:highlight w:val="none"/>
          <w:lang w:eastAsia="zh-CN"/>
        </w:rPr>
        <w:t>（</w:t>
      </w:r>
      <w:r>
        <w:rPr>
          <w:rFonts w:hint="eastAsia" w:ascii="宋体" w:hAnsi="宋体" w:eastAsia="宋体" w:cs="宋体"/>
          <w:b w:val="0"/>
          <w:bCs w:val="0"/>
          <w:color w:val="auto"/>
          <w:highlight w:val="none"/>
          <w:lang w:eastAsia="zh-CN"/>
        </w:rPr>
        <w:t>4</w:t>
      </w:r>
      <w:r>
        <w:rPr>
          <w:rFonts w:ascii="宋体" w:hAnsi="宋体" w:eastAsia="宋体" w:cs="宋体"/>
          <w:b w:val="0"/>
          <w:bCs w:val="0"/>
          <w:color w:val="auto"/>
          <w:highlight w:val="none"/>
          <w:lang w:eastAsia="zh-CN"/>
        </w:rPr>
        <w:t>）供应商 202</w:t>
      </w:r>
      <w:r>
        <w:rPr>
          <w:rFonts w:hint="eastAsia" w:ascii="宋体" w:hAnsi="宋体" w:eastAsia="宋体" w:cs="宋体"/>
          <w:b w:val="0"/>
          <w:bCs w:val="0"/>
          <w:color w:val="auto"/>
          <w:highlight w:val="none"/>
          <w:lang w:eastAsia="zh-CN"/>
        </w:rPr>
        <w:t>4</w:t>
      </w:r>
      <w:r>
        <w:rPr>
          <w:rFonts w:ascii="宋体" w:hAnsi="宋体" w:eastAsia="宋体" w:cs="宋体"/>
          <w:b w:val="0"/>
          <w:bCs w:val="0"/>
          <w:color w:val="auto"/>
          <w:highlight w:val="none"/>
          <w:lang w:eastAsia="zh-CN"/>
        </w:rPr>
        <w:t xml:space="preserve"> 年的财务状况报告</w:t>
      </w:r>
      <w:r>
        <w:rPr>
          <w:rFonts w:hint="eastAsia" w:ascii="宋体" w:hAnsi="宋体" w:eastAsia="宋体" w:cs="宋体"/>
          <w:b w:val="0"/>
          <w:bCs w:val="0"/>
          <w:color w:val="auto"/>
          <w:highlight w:val="none"/>
          <w:lang w:eastAsia="zh-CN"/>
        </w:rPr>
        <w:t>复印件</w:t>
      </w:r>
      <w:r>
        <w:rPr>
          <w:rFonts w:ascii="宋体" w:hAnsi="宋体" w:eastAsia="宋体" w:cs="宋体"/>
          <w:b w:val="0"/>
          <w:bCs w:val="0"/>
          <w:color w:val="auto"/>
          <w:highlight w:val="none"/>
          <w:lang w:eastAsia="zh-CN"/>
        </w:rPr>
        <w:t>（可以是财务报表或</w:t>
      </w:r>
      <w:r>
        <w:rPr>
          <w:rFonts w:hint="eastAsia" w:ascii="宋体" w:hAnsi="宋体" w:eastAsia="宋体" w:cs="宋体"/>
          <w:b w:val="0"/>
          <w:bCs w:val="0"/>
          <w:color w:val="auto"/>
          <w:highlight w:val="none"/>
          <w:lang w:eastAsia="zh-CN"/>
        </w:rPr>
        <w:t>2025年以来</w:t>
      </w:r>
      <w:r>
        <w:rPr>
          <w:rFonts w:ascii="宋体" w:hAnsi="宋体" w:eastAsia="宋体" w:cs="宋体"/>
          <w:b w:val="0"/>
          <w:bCs w:val="0"/>
          <w:color w:val="auto"/>
          <w:highlight w:val="none"/>
          <w:lang w:eastAsia="zh-CN"/>
        </w:rPr>
        <w:t>银行出具的资信证明等）复印件</w:t>
      </w:r>
      <w:r>
        <w:rPr>
          <w:rFonts w:ascii="宋体" w:hAnsi="宋体" w:eastAsia="宋体" w:cs="宋体"/>
          <w:b/>
          <w:bCs/>
          <w:color w:val="auto"/>
          <w:highlight w:val="none"/>
          <w:lang w:eastAsia="zh-CN"/>
        </w:rPr>
        <w:t>（必须提供）；</w:t>
      </w:r>
    </w:p>
    <w:p w14:paraId="7D983A01">
      <w:pPr>
        <w:widowControl w:val="0"/>
        <w:spacing w:line="360" w:lineRule="auto"/>
        <w:ind w:firstLine="420" w:firstLineChars="200"/>
        <w:rPr>
          <w:rFonts w:ascii="宋体" w:hAnsi="宋体" w:eastAsia="宋体" w:cs="宋体"/>
          <w:b/>
          <w:bCs/>
          <w:color w:val="auto"/>
          <w:highlight w:val="none"/>
          <w:lang w:eastAsia="zh-CN"/>
        </w:rPr>
      </w:pPr>
      <w:r>
        <w:rPr>
          <w:rFonts w:ascii="宋体" w:hAnsi="宋体" w:eastAsia="宋体" w:cs="宋体"/>
          <w:b w:val="0"/>
          <w:bCs w:val="0"/>
          <w:color w:val="auto"/>
          <w:highlight w:val="none"/>
          <w:lang w:eastAsia="zh-CN"/>
        </w:rPr>
        <w:t>（</w:t>
      </w:r>
      <w:r>
        <w:rPr>
          <w:rFonts w:hint="eastAsia" w:ascii="宋体" w:hAnsi="宋体" w:eastAsia="宋体" w:cs="宋体"/>
          <w:b w:val="0"/>
          <w:bCs w:val="0"/>
          <w:color w:val="auto"/>
          <w:highlight w:val="none"/>
          <w:lang w:eastAsia="zh-CN"/>
        </w:rPr>
        <w:t>5</w:t>
      </w:r>
      <w:r>
        <w:rPr>
          <w:rFonts w:ascii="宋体" w:hAnsi="宋体" w:eastAsia="宋体" w:cs="宋体"/>
          <w:b w:val="0"/>
          <w:bCs w:val="0"/>
          <w:color w:val="auto"/>
          <w:highlight w:val="none"/>
          <w:lang w:eastAsia="zh-CN"/>
        </w:rPr>
        <w:t>）供应商 202</w:t>
      </w:r>
      <w:r>
        <w:rPr>
          <w:rFonts w:hint="eastAsia" w:ascii="宋体" w:hAnsi="宋体" w:eastAsia="宋体" w:cs="宋体"/>
          <w:b w:val="0"/>
          <w:bCs w:val="0"/>
          <w:color w:val="auto"/>
          <w:highlight w:val="none"/>
          <w:lang w:val="en-US" w:eastAsia="zh-CN"/>
        </w:rPr>
        <w:t>5</w:t>
      </w:r>
      <w:r>
        <w:rPr>
          <w:rFonts w:ascii="宋体" w:hAnsi="宋体" w:eastAsia="宋体" w:cs="宋体"/>
          <w:b w:val="0"/>
          <w:bCs w:val="0"/>
          <w:color w:val="auto"/>
          <w:highlight w:val="none"/>
          <w:lang w:eastAsia="zh-CN"/>
        </w:rPr>
        <w:t>年以来任意一个月依法缴纳税收的相关材料复印件</w:t>
      </w:r>
      <w:r>
        <w:rPr>
          <w:rFonts w:ascii="宋体" w:hAnsi="宋体" w:eastAsia="宋体" w:cs="宋体"/>
          <w:b/>
          <w:bCs/>
          <w:color w:val="auto"/>
          <w:highlight w:val="none"/>
          <w:lang w:eastAsia="zh-CN"/>
        </w:rPr>
        <w:t>（必须提供）；</w:t>
      </w:r>
    </w:p>
    <w:p w14:paraId="0E0384D2">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w:t>
      </w:r>
      <w:r>
        <w:rPr>
          <w:rFonts w:hint="eastAsia" w:ascii="宋体" w:hAnsi="宋体" w:eastAsia="宋体" w:cs="宋体"/>
          <w:color w:val="auto"/>
          <w:highlight w:val="none"/>
          <w:lang w:eastAsia="zh-CN"/>
        </w:rPr>
        <w:t>6</w:t>
      </w:r>
      <w:r>
        <w:rPr>
          <w:rFonts w:ascii="宋体" w:hAnsi="宋体" w:eastAsia="宋体" w:cs="宋体"/>
          <w:color w:val="auto"/>
          <w:highlight w:val="none"/>
          <w:lang w:eastAsia="zh-CN"/>
        </w:rPr>
        <w:t>）供应商参加政府采购活动前 3 年内在经营活动中没有重大违法记录及有关信用信息的书面声明</w:t>
      </w:r>
      <w:r>
        <w:rPr>
          <w:rFonts w:ascii="宋体" w:hAnsi="宋体" w:eastAsia="宋体" w:cs="宋体"/>
          <w:b/>
          <w:bCs/>
          <w:color w:val="auto"/>
          <w:highlight w:val="none"/>
          <w:lang w:eastAsia="zh-CN"/>
        </w:rPr>
        <w:t>（必须提供）；</w:t>
      </w:r>
    </w:p>
    <w:p w14:paraId="0C11F97C">
      <w:pPr>
        <w:widowControl w:val="0"/>
        <w:spacing w:line="360" w:lineRule="auto"/>
        <w:ind w:firstLine="420" w:firstLineChars="200"/>
        <w:rPr>
          <w:rFonts w:hint="eastAsia" w:ascii="宋体" w:hAnsi="宋体" w:eastAsia="宋体" w:cs="宋体"/>
          <w:color w:val="auto"/>
          <w:highlight w:val="none"/>
          <w:lang w:eastAsia="zh-CN"/>
        </w:rPr>
      </w:pPr>
      <w:r>
        <w:rPr>
          <w:rFonts w:ascii="宋体" w:hAnsi="宋体" w:eastAsia="宋体" w:cs="宋体"/>
          <w:color w:val="auto"/>
          <w:highlight w:val="none"/>
          <w:lang w:eastAsia="zh-CN"/>
        </w:rPr>
        <w:t>（</w:t>
      </w:r>
      <w:r>
        <w:rPr>
          <w:rFonts w:hint="eastAsia" w:ascii="宋体" w:hAnsi="宋体" w:eastAsia="宋体" w:cs="宋体"/>
          <w:color w:val="auto"/>
          <w:highlight w:val="none"/>
          <w:lang w:eastAsia="zh-CN"/>
        </w:rPr>
        <w:t>7</w:t>
      </w:r>
      <w:r>
        <w:rPr>
          <w:rFonts w:ascii="宋体" w:hAnsi="宋体" w:eastAsia="宋体" w:cs="宋体"/>
          <w:color w:val="auto"/>
          <w:highlight w:val="none"/>
          <w:lang w:eastAsia="zh-CN"/>
        </w:rPr>
        <w:t>）供应商参加本项目无围标串标行为的承诺函</w:t>
      </w:r>
      <w:r>
        <w:rPr>
          <w:rFonts w:ascii="宋体" w:hAnsi="宋体" w:eastAsia="宋体" w:cs="宋体"/>
          <w:b/>
          <w:bCs/>
          <w:color w:val="auto"/>
          <w:highlight w:val="none"/>
          <w:lang w:eastAsia="zh-CN"/>
        </w:rPr>
        <w:t>（必须提供）</w:t>
      </w:r>
      <w:r>
        <w:rPr>
          <w:rFonts w:hint="eastAsia" w:ascii="宋体" w:hAnsi="宋体" w:eastAsia="宋体" w:cs="宋体"/>
          <w:b/>
          <w:bCs/>
          <w:color w:val="auto"/>
          <w:highlight w:val="none"/>
          <w:lang w:eastAsia="zh-CN"/>
        </w:rPr>
        <w:t>；</w:t>
      </w:r>
    </w:p>
    <w:p w14:paraId="236E930A">
      <w:pPr>
        <w:widowControl w:val="0"/>
        <w:spacing w:line="360" w:lineRule="auto"/>
        <w:ind w:firstLine="420" w:firstLineChars="200"/>
        <w:rPr>
          <w:rFonts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w:t>
      </w:r>
      <w:r>
        <w:rPr>
          <w:rFonts w:hint="eastAsia" w:ascii="宋体" w:hAnsi="宋体" w:cs="宋体"/>
          <w:b w:val="0"/>
          <w:bCs/>
          <w:color w:val="auto"/>
          <w:kern w:val="0"/>
          <w:szCs w:val="21"/>
        </w:rPr>
        <w:t>中小企业或监狱企业或残疾人福利性单位的证明材料</w:t>
      </w:r>
      <w:r>
        <w:rPr>
          <w:rFonts w:hint="eastAsia" w:ascii="宋体" w:hAnsi="宋体" w:cs="宋体"/>
          <w:b/>
          <w:bCs w:val="0"/>
          <w:color w:val="auto"/>
          <w:kern w:val="0"/>
          <w:szCs w:val="21"/>
        </w:rPr>
        <w:t>（必须提供）</w:t>
      </w:r>
      <w:r>
        <w:rPr>
          <w:rFonts w:hint="eastAsia" w:ascii="宋体" w:hAnsi="宋体" w:cs="宋体"/>
          <w:b w:val="0"/>
          <w:bCs/>
          <w:color w:val="auto"/>
          <w:kern w:val="0"/>
          <w:szCs w:val="21"/>
        </w:rPr>
        <w:t>【①如属于中小企业在参加政府采购活动时，应当出具《中小企业声明函》（格式见附件），以提供的《中小企业声明函》为准，并对声明的真实性负责（中小微型企业划分标准按照《国家统计局关于印发《统计上大中小微型企业划分办法（2017）》的通知》（国统字[2017]213 号）执行）；②如属于监狱企业的，应当提供由省级以上监狱管理局、戒毒管理局(含新疆生产建设兵团)出具的属于监狱企业的证明文件复印件；③如符合条件的残疾人福利性单位在参加政府采购活动时，应当提供《残疾人福利性单位声明函》（格式见附件），并对声明的真实性负责】</w:t>
      </w:r>
      <w:r>
        <w:rPr>
          <w:rFonts w:hint="eastAsia" w:ascii="宋体" w:hAnsi="宋体" w:eastAsia="宋体" w:cs="宋体"/>
          <w:b/>
          <w:bCs/>
          <w:color w:val="auto"/>
          <w:highlight w:val="none"/>
          <w:lang w:eastAsia="zh-CN"/>
        </w:rPr>
        <w:t>。</w:t>
      </w:r>
    </w:p>
    <w:p w14:paraId="2C989109">
      <w:pPr>
        <w:widowControl w:val="0"/>
        <w:spacing w:line="360" w:lineRule="auto"/>
        <w:ind w:firstLine="422" w:firstLineChars="200"/>
        <w:rPr>
          <w:rFonts w:ascii="宋体" w:hAnsi="宋体" w:eastAsia="宋体" w:cs="宋体"/>
          <w:color w:val="auto"/>
          <w:highlight w:val="none"/>
          <w:lang w:eastAsia="zh-CN"/>
        </w:rPr>
      </w:pPr>
      <w:r>
        <w:rPr>
          <w:rFonts w:ascii="宋体" w:hAnsi="宋体" w:eastAsia="宋体" w:cs="宋体"/>
          <w:b/>
          <w:bCs/>
          <w:color w:val="auto"/>
          <w:highlight w:val="none"/>
          <w:lang w:eastAsia="zh-CN"/>
        </w:rPr>
        <w:t>11.1.2</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符合性响应证明材料：</w:t>
      </w:r>
    </w:p>
    <w:p w14:paraId="2985B37A">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（1）响应函</w:t>
      </w:r>
      <w:r>
        <w:rPr>
          <w:rFonts w:ascii="宋体" w:hAnsi="宋体" w:eastAsia="宋体" w:cs="宋体"/>
          <w:b/>
          <w:bCs/>
          <w:color w:val="auto"/>
          <w:highlight w:val="none"/>
          <w:lang w:eastAsia="zh-CN"/>
        </w:rPr>
        <w:t>（必须提供）</w:t>
      </w:r>
      <w:r>
        <w:rPr>
          <w:rFonts w:hint="eastAsia" w:ascii="宋体" w:hAnsi="宋体" w:eastAsia="宋体" w:cs="宋体"/>
          <w:b/>
          <w:bCs/>
          <w:color w:val="auto"/>
          <w:highlight w:val="none"/>
          <w:lang w:eastAsia="zh-CN"/>
        </w:rPr>
        <w:t>；</w:t>
      </w:r>
    </w:p>
    <w:p w14:paraId="38283858">
      <w:pPr>
        <w:widowControl w:val="0"/>
        <w:spacing w:line="360" w:lineRule="auto"/>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ascii="宋体" w:hAnsi="宋体" w:eastAsia="宋体" w:cs="宋体"/>
          <w:color w:val="auto"/>
          <w:highlight w:val="none"/>
          <w:lang w:eastAsia="zh-CN"/>
        </w:rPr>
        <w:t>谈判报价表</w:t>
      </w:r>
      <w:r>
        <w:rPr>
          <w:rFonts w:ascii="宋体" w:hAnsi="宋体" w:eastAsia="宋体" w:cs="宋体"/>
          <w:b/>
          <w:bCs/>
          <w:color w:val="auto"/>
          <w:highlight w:val="none"/>
          <w:lang w:eastAsia="zh-CN"/>
        </w:rPr>
        <w:t>（必须提供）</w:t>
      </w:r>
      <w:r>
        <w:rPr>
          <w:rFonts w:ascii="宋体" w:hAnsi="宋体" w:eastAsia="宋体" w:cs="宋体"/>
          <w:color w:val="auto"/>
          <w:highlight w:val="none"/>
          <w:lang w:eastAsia="zh-CN"/>
        </w:rPr>
        <w:t>；</w:t>
      </w:r>
    </w:p>
    <w:p w14:paraId="47DF5B14">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w:t>
      </w:r>
      <w:r>
        <w:rPr>
          <w:rFonts w:hint="eastAsia" w:ascii="宋体" w:hAnsi="宋体" w:eastAsia="宋体" w:cs="宋体"/>
          <w:color w:val="auto"/>
          <w:highlight w:val="none"/>
          <w:lang w:eastAsia="zh-CN"/>
        </w:rPr>
        <w:t>3</w:t>
      </w:r>
      <w:r>
        <w:rPr>
          <w:rFonts w:ascii="宋体" w:hAnsi="宋体" w:eastAsia="宋体" w:cs="宋体"/>
          <w:color w:val="auto"/>
          <w:highlight w:val="none"/>
          <w:lang w:eastAsia="zh-CN"/>
        </w:rPr>
        <w:t>）</w:t>
      </w:r>
      <w:r>
        <w:rPr>
          <w:rFonts w:hint="eastAsia" w:ascii="宋体" w:hAnsi="宋体" w:eastAsia="宋体" w:cs="宋体"/>
          <w:color w:val="auto"/>
          <w:highlight w:val="none"/>
          <w:lang w:eastAsia="zh-CN"/>
        </w:rPr>
        <w:t>技术规格偏离表</w:t>
      </w:r>
      <w:r>
        <w:rPr>
          <w:rFonts w:ascii="宋体" w:hAnsi="宋体" w:eastAsia="宋体" w:cs="宋体"/>
          <w:b/>
          <w:bCs/>
          <w:color w:val="auto"/>
          <w:highlight w:val="none"/>
          <w:lang w:eastAsia="zh-CN"/>
        </w:rPr>
        <w:t>（必须提供）</w:t>
      </w:r>
      <w:r>
        <w:rPr>
          <w:rFonts w:ascii="宋体" w:hAnsi="宋体" w:eastAsia="宋体" w:cs="宋体"/>
          <w:color w:val="auto"/>
          <w:highlight w:val="none"/>
          <w:lang w:eastAsia="zh-CN"/>
        </w:rPr>
        <w:t>；</w:t>
      </w:r>
    </w:p>
    <w:p w14:paraId="4E64A314">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w:t>
      </w:r>
      <w:r>
        <w:rPr>
          <w:rFonts w:hint="eastAsia" w:ascii="宋体" w:hAnsi="宋体" w:eastAsia="宋体" w:cs="宋体"/>
          <w:color w:val="auto"/>
          <w:highlight w:val="none"/>
          <w:lang w:eastAsia="zh-CN"/>
        </w:rPr>
        <w:t>4</w:t>
      </w:r>
      <w:r>
        <w:rPr>
          <w:rFonts w:ascii="宋体" w:hAnsi="宋体" w:eastAsia="宋体" w:cs="宋体"/>
          <w:color w:val="auto"/>
          <w:highlight w:val="none"/>
          <w:lang w:eastAsia="zh-CN"/>
        </w:rPr>
        <w:t>）商务响应表</w:t>
      </w:r>
      <w:r>
        <w:rPr>
          <w:rFonts w:ascii="宋体" w:hAnsi="宋体" w:eastAsia="宋体" w:cs="宋体"/>
          <w:b/>
          <w:bCs/>
          <w:color w:val="auto"/>
          <w:highlight w:val="none"/>
          <w:lang w:eastAsia="zh-CN"/>
        </w:rPr>
        <w:t>（必须提供）</w:t>
      </w:r>
      <w:r>
        <w:rPr>
          <w:rFonts w:ascii="宋体" w:hAnsi="宋体" w:eastAsia="宋体" w:cs="宋体"/>
          <w:color w:val="auto"/>
          <w:highlight w:val="none"/>
          <w:lang w:eastAsia="zh-CN"/>
        </w:rPr>
        <w:t>；</w:t>
      </w:r>
    </w:p>
    <w:p w14:paraId="5A7C05D1">
      <w:pPr>
        <w:widowControl w:val="0"/>
        <w:spacing w:line="360" w:lineRule="auto"/>
        <w:ind w:firstLine="420" w:firstLineChars="200"/>
        <w:rPr>
          <w:rFonts w:hint="eastAsia" w:ascii="宋体" w:hAnsi="宋体" w:eastAsia="宋体" w:cs="宋体"/>
          <w:color w:val="auto"/>
          <w:highlight w:val="none"/>
          <w:lang w:eastAsia="zh-CN"/>
        </w:rPr>
      </w:pPr>
      <w:r>
        <w:rPr>
          <w:rFonts w:ascii="宋体" w:hAnsi="宋体" w:eastAsia="宋体" w:cs="宋体"/>
          <w:color w:val="auto"/>
          <w:highlight w:val="none"/>
          <w:lang w:eastAsia="zh-CN"/>
        </w:rPr>
        <w:t>（</w:t>
      </w:r>
      <w:r>
        <w:rPr>
          <w:rFonts w:hint="eastAsia" w:ascii="宋体" w:hAnsi="宋体" w:eastAsia="宋体" w:cs="宋体"/>
          <w:color w:val="auto"/>
          <w:highlight w:val="none"/>
          <w:lang w:eastAsia="zh-CN"/>
        </w:rPr>
        <w:t>5</w:t>
      </w:r>
      <w:r>
        <w:rPr>
          <w:rFonts w:ascii="宋体" w:hAnsi="宋体" w:eastAsia="宋体" w:cs="宋体"/>
          <w:color w:val="auto"/>
          <w:highlight w:val="none"/>
          <w:lang w:eastAsia="zh-CN"/>
        </w:rPr>
        <w:t>）售后服务承诺书</w:t>
      </w:r>
      <w:r>
        <w:rPr>
          <w:rFonts w:ascii="宋体" w:hAnsi="宋体" w:eastAsia="宋体" w:cs="宋体"/>
          <w:b/>
          <w:bCs/>
          <w:color w:val="auto"/>
          <w:highlight w:val="none"/>
          <w:lang w:eastAsia="zh-CN"/>
        </w:rPr>
        <w:t>（必须提供）</w:t>
      </w:r>
      <w:r>
        <w:rPr>
          <w:rFonts w:hint="eastAsia" w:ascii="宋体" w:hAnsi="宋体" w:eastAsia="宋体" w:cs="宋体"/>
          <w:color w:val="auto"/>
          <w:highlight w:val="none"/>
          <w:lang w:eastAsia="zh-CN"/>
        </w:rPr>
        <w:t>；</w:t>
      </w:r>
    </w:p>
    <w:p w14:paraId="579C6CA6">
      <w:pPr>
        <w:pStyle w:val="2"/>
        <w:ind w:firstLine="420" w:firstLineChars="200"/>
        <w:rPr>
          <w:lang w:eastAsia="zh-CN"/>
        </w:rPr>
      </w:pPr>
      <w:r>
        <w:rPr>
          <w:rFonts w:hint="eastAsia" w:ascii="宋体" w:hAnsi="宋体" w:eastAsia="宋体" w:cs="宋体"/>
          <w:b w:val="0"/>
          <w:snapToGrid w:val="0"/>
          <w:color w:val="auto"/>
          <w:kern w:val="0"/>
          <w:sz w:val="21"/>
          <w:szCs w:val="21"/>
          <w:highlight w:val="none"/>
          <w:lang w:val="en-US" w:eastAsia="zh-CN" w:bidi="ar-SA"/>
        </w:rPr>
        <w:t>（6）</w:t>
      </w:r>
      <w:r>
        <w:rPr>
          <w:rFonts w:hint="default" w:ascii="宋体" w:hAnsi="宋体" w:eastAsia="宋体" w:cs="宋体"/>
          <w:b w:val="0"/>
          <w:snapToGrid w:val="0"/>
          <w:color w:val="auto"/>
          <w:kern w:val="0"/>
          <w:sz w:val="21"/>
          <w:szCs w:val="21"/>
          <w:highlight w:val="none"/>
          <w:lang w:val="en-US" w:eastAsia="zh-CN" w:bidi="ar-SA"/>
        </w:rPr>
        <w:t>“采购需求”需提供的有效证明文件</w:t>
      </w:r>
      <w:r>
        <w:rPr>
          <w:rFonts w:hint="default" w:ascii="宋体" w:hAnsi="宋体" w:eastAsia="宋体" w:cs="宋体"/>
          <w:b/>
          <w:bCs/>
          <w:snapToGrid w:val="0"/>
          <w:color w:val="auto"/>
          <w:kern w:val="0"/>
          <w:sz w:val="21"/>
          <w:szCs w:val="21"/>
          <w:highlight w:val="none"/>
          <w:lang w:val="en-US" w:eastAsia="zh-CN" w:bidi="ar-SA"/>
        </w:rPr>
        <w:t>（按采购需求要求提供）</w:t>
      </w:r>
      <w:r>
        <w:rPr>
          <w:rFonts w:hint="eastAsia" w:ascii="宋体" w:hAnsi="宋体" w:eastAsia="宋体" w:cs="宋体"/>
          <w:b/>
          <w:bCs/>
          <w:snapToGrid w:val="0"/>
          <w:color w:val="auto"/>
          <w:kern w:val="0"/>
          <w:sz w:val="21"/>
          <w:szCs w:val="21"/>
          <w:highlight w:val="none"/>
          <w:lang w:val="en-US" w:eastAsia="zh-CN" w:bidi="ar-SA"/>
        </w:rPr>
        <w:t>。</w:t>
      </w:r>
    </w:p>
    <w:p w14:paraId="1DEB86D4">
      <w:pPr>
        <w:widowControl w:val="0"/>
        <w:spacing w:line="360" w:lineRule="auto"/>
        <w:ind w:firstLine="422" w:firstLineChars="200"/>
        <w:rPr>
          <w:rFonts w:ascii="宋体" w:hAnsi="宋体" w:eastAsia="宋体" w:cs="宋体"/>
          <w:color w:val="auto"/>
          <w:highlight w:val="none"/>
          <w:lang w:eastAsia="zh-CN"/>
        </w:rPr>
      </w:pPr>
      <w:r>
        <w:rPr>
          <w:rFonts w:ascii="宋体" w:hAnsi="宋体" w:eastAsia="宋体" w:cs="宋体"/>
          <w:b/>
          <w:bCs/>
          <w:color w:val="auto"/>
          <w:highlight w:val="none"/>
          <w:lang w:eastAsia="zh-CN"/>
        </w:rPr>
        <w:t>11.1.3</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其它有效证明材料：</w:t>
      </w:r>
    </w:p>
    <w:p w14:paraId="2A998A02">
      <w:pPr>
        <w:tabs>
          <w:tab w:val="left" w:pos="1305"/>
        </w:tabs>
        <w:spacing w:line="360" w:lineRule="auto"/>
        <w:ind w:firstLine="420" w:firstLineChars="200"/>
        <w:rPr>
          <w:rFonts w:hint="eastAsia" w:ascii="宋体" w:hAnsi="宋体" w:eastAsia="宋体" w:cs="宋体"/>
          <w:b/>
          <w:bCs/>
          <w:color w:val="auto"/>
          <w:kern w:val="0"/>
          <w:szCs w:val="21"/>
          <w:lang w:val="en-US" w:eastAsia="zh-CN"/>
        </w:rPr>
      </w:pPr>
      <w:r>
        <w:rPr>
          <w:rFonts w:hint="eastAsia" w:ascii="宋体" w:hAnsi="宋体" w:eastAsia="宋体" w:cs="宋体"/>
          <w:color w:val="auto"/>
          <w:kern w:val="0"/>
          <w:szCs w:val="21"/>
          <w:lang w:val="en-US" w:eastAsia="zh-CN"/>
        </w:rPr>
        <w:t>（1）项目实施方案（格式见附件）</w:t>
      </w:r>
      <w:r>
        <w:rPr>
          <w:rFonts w:hint="eastAsia" w:ascii="宋体" w:hAnsi="宋体" w:eastAsia="宋体" w:cs="宋体"/>
          <w:b/>
          <w:bCs/>
          <w:color w:val="auto"/>
          <w:kern w:val="0"/>
          <w:szCs w:val="21"/>
          <w:lang w:val="en-US" w:eastAsia="zh-CN"/>
        </w:rPr>
        <w:t>（如有，请提供）；</w:t>
      </w:r>
    </w:p>
    <w:p w14:paraId="04B37B19">
      <w:pPr>
        <w:tabs>
          <w:tab w:val="left" w:pos="1305"/>
        </w:tabs>
        <w:spacing w:line="360" w:lineRule="auto"/>
        <w:ind w:firstLine="420" w:firstLineChars="200"/>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（2）售后服务方案</w:t>
      </w:r>
      <w:r>
        <w:rPr>
          <w:rFonts w:hint="eastAsia" w:ascii="宋体" w:hAnsi="宋体" w:eastAsia="宋体" w:cs="宋体"/>
          <w:b/>
          <w:bCs/>
          <w:color w:val="auto"/>
          <w:kern w:val="0"/>
          <w:szCs w:val="21"/>
          <w:lang w:val="en-US" w:eastAsia="zh-CN"/>
        </w:rPr>
        <w:t>（如有，请提供）；</w:t>
      </w:r>
    </w:p>
    <w:p w14:paraId="7E88CE79">
      <w:pPr>
        <w:tabs>
          <w:tab w:val="left" w:pos="1305"/>
        </w:tabs>
        <w:spacing w:line="360" w:lineRule="auto"/>
        <w:ind w:firstLine="420" w:firstLineChars="200"/>
        <w:rPr>
          <w:rFonts w:hint="eastAsia" w:ascii="宋体" w:hAnsi="宋体" w:eastAsia="宋体" w:cs="宋体"/>
          <w:b/>
          <w:bCs/>
          <w:color w:val="auto"/>
          <w:kern w:val="0"/>
          <w:szCs w:val="21"/>
          <w:lang w:val="en-US" w:eastAsia="zh-CN"/>
        </w:rPr>
      </w:pPr>
      <w:r>
        <w:rPr>
          <w:rFonts w:hint="eastAsia" w:ascii="宋体" w:hAnsi="宋体" w:eastAsia="宋体" w:cs="宋体"/>
          <w:color w:val="auto"/>
          <w:kern w:val="0"/>
          <w:szCs w:val="21"/>
          <w:lang w:val="en-US" w:eastAsia="zh-CN"/>
        </w:rPr>
        <w:t>（3）节能方面的证书扫描件</w:t>
      </w:r>
      <w:r>
        <w:rPr>
          <w:rFonts w:hint="eastAsia" w:ascii="宋体" w:hAnsi="宋体" w:eastAsia="宋体" w:cs="宋体"/>
          <w:b/>
          <w:bCs/>
          <w:color w:val="auto"/>
          <w:kern w:val="0"/>
          <w:szCs w:val="21"/>
          <w:lang w:val="en-US" w:eastAsia="zh-CN"/>
        </w:rPr>
        <w:t>（如有，请提供）；</w:t>
      </w:r>
    </w:p>
    <w:p w14:paraId="0792D5C6">
      <w:pPr>
        <w:tabs>
          <w:tab w:val="left" w:pos="1305"/>
        </w:tabs>
        <w:spacing w:line="360" w:lineRule="auto"/>
        <w:ind w:firstLine="420" w:firstLineChars="200"/>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（4）环境标志方面的证书扫描件</w:t>
      </w:r>
      <w:r>
        <w:rPr>
          <w:rFonts w:hint="eastAsia" w:ascii="宋体" w:hAnsi="宋体" w:eastAsia="宋体" w:cs="宋体"/>
          <w:b/>
          <w:bCs/>
          <w:color w:val="auto"/>
          <w:kern w:val="0"/>
          <w:szCs w:val="21"/>
          <w:lang w:val="en-US" w:eastAsia="zh-CN"/>
        </w:rPr>
        <w:t>（如有，请提供）；</w:t>
      </w:r>
    </w:p>
    <w:p w14:paraId="5C28A96E">
      <w:pPr>
        <w:widowControl w:val="0"/>
        <w:spacing w:line="360" w:lineRule="auto"/>
        <w:ind w:firstLine="420" w:firstLineChars="200"/>
        <w:rPr>
          <w:rFonts w:ascii="宋体" w:hAnsi="宋体" w:eastAsia="宋体" w:cs="宋体"/>
          <w:color w:val="auto"/>
          <w:highlight w:val="none"/>
          <w:lang w:eastAsia="zh-CN"/>
        </w:rPr>
      </w:pPr>
      <w:r>
        <w:rPr>
          <w:rFonts w:hint="eastAsia" w:ascii="宋体" w:hAnsi="宋体" w:eastAsia="宋体" w:cs="宋体"/>
          <w:color w:val="auto"/>
          <w:kern w:val="0"/>
          <w:szCs w:val="21"/>
          <w:lang w:val="en-US" w:eastAsia="zh-CN"/>
        </w:rPr>
        <w:t>（5）供应商可结合本项目的评审办法视自身情况自行提交相关证明材料</w:t>
      </w:r>
      <w:r>
        <w:rPr>
          <w:rFonts w:hint="eastAsia" w:ascii="宋体" w:hAnsi="宋体" w:eastAsia="宋体" w:cs="宋体"/>
          <w:b/>
          <w:bCs/>
          <w:color w:val="auto"/>
          <w:kern w:val="0"/>
          <w:szCs w:val="21"/>
          <w:lang w:val="en-US" w:eastAsia="zh-CN"/>
        </w:rPr>
        <w:t>（如有，请提供）</w:t>
      </w:r>
      <w:r>
        <w:rPr>
          <w:rFonts w:ascii="宋体" w:hAnsi="宋体" w:eastAsia="宋体" w:cs="宋体"/>
          <w:color w:val="auto"/>
          <w:highlight w:val="none"/>
          <w:lang w:eastAsia="zh-CN"/>
        </w:rPr>
        <w:t>。</w:t>
      </w:r>
    </w:p>
    <w:p w14:paraId="6BC02E66">
      <w:pPr>
        <w:widowControl w:val="0"/>
        <w:spacing w:line="360" w:lineRule="auto"/>
        <w:ind w:firstLine="422" w:firstLineChars="200"/>
        <w:jc w:val="both"/>
        <w:rPr>
          <w:rFonts w:ascii="宋体" w:hAnsi="宋体" w:eastAsia="宋体" w:cs="宋体"/>
          <w:color w:val="auto"/>
          <w:highlight w:val="none"/>
          <w:lang w:eastAsia="zh-CN"/>
        </w:rPr>
      </w:pPr>
      <w:r>
        <w:rPr>
          <w:rFonts w:ascii="宋体" w:hAnsi="宋体" w:eastAsia="宋体" w:cs="宋体"/>
          <w:b/>
          <w:bCs/>
          <w:color w:val="auto"/>
          <w:highlight w:val="none"/>
          <w:lang w:eastAsia="zh-CN"/>
        </w:rPr>
        <w:t>供应商提供的以上相关证明材料必须真实有效，属于“必须提供</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”的文件应加盖供应商</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CA</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证书签章，否则响应无效；其中“必须提供</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”的文件“响应文件（格式）</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”中有要求法定代表人(负责人、自然人)或相应的授权委托代理人在规定位置签字的，可使用法定代表人(负责人、自然人)或相应的授权委托代理人个人</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CA</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证书签章，没有办理广西政府采购云平台个人</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CA</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证书签章的可在响应文件中涉及到签字的位置手写签字后扫描或者拍照做成</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PDF</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的格式上传，无个人</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CA</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证书签章及手写签字的，响</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应文件按无效处理。</w:t>
      </w:r>
    </w:p>
    <w:p w14:paraId="0A75C587">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11.2 供应商应按竞争性谈判文件第六章“响应文件（格式） ”编制响应文件。</w:t>
      </w:r>
    </w:p>
    <w:p w14:paraId="2F6F1221">
      <w:pPr>
        <w:widowControl w:val="0"/>
        <w:spacing w:line="360" w:lineRule="auto"/>
        <w:ind w:firstLine="422" w:firstLineChars="200"/>
        <w:rPr>
          <w:rFonts w:ascii="宋体" w:hAnsi="宋体" w:eastAsia="宋体" w:cs="宋体"/>
          <w:color w:val="auto"/>
          <w:highlight w:val="none"/>
          <w:lang w:eastAsia="zh-CN"/>
        </w:rPr>
      </w:pPr>
      <w:r>
        <w:rPr>
          <w:rFonts w:ascii="宋体" w:hAnsi="宋体" w:eastAsia="宋体" w:cs="宋体"/>
          <w:b/>
          <w:bCs/>
          <w:color w:val="auto"/>
          <w:highlight w:val="none"/>
          <w:lang w:eastAsia="zh-CN"/>
        </w:rPr>
        <w:t>12.响应文件的语言及计量</w:t>
      </w:r>
    </w:p>
    <w:p w14:paraId="419C5866">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12.1 响应文件以及供应商与采购代理机构就有关响应事宜的所有来往函电，均必须以中文汉语书 写。供应商提交的支持文件和印刷的文献可以使用别的语言，但其相应内容必须附有中文翻译文本， 在解释响应文件时以中文翻译文本为主。</w:t>
      </w:r>
    </w:p>
    <w:p w14:paraId="3B7F16A5">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12.2 响应计量单位，谈判文件已有明确规定的，使用谈判文件规定的计量单位；谈判文件没有规 定的，必须采用中华人民共和国法定计量单位（货币单位：人民币元），否则视同未响应。</w:t>
      </w:r>
    </w:p>
    <w:p w14:paraId="41F62088">
      <w:pPr>
        <w:widowControl w:val="0"/>
        <w:spacing w:line="360" w:lineRule="auto"/>
        <w:ind w:firstLine="422" w:firstLineChars="200"/>
        <w:rPr>
          <w:rFonts w:ascii="宋体" w:hAnsi="宋体" w:eastAsia="宋体" w:cs="宋体"/>
          <w:color w:val="auto"/>
          <w:highlight w:val="none"/>
          <w:lang w:eastAsia="zh-CN"/>
        </w:rPr>
      </w:pPr>
      <w:r>
        <w:rPr>
          <w:rFonts w:ascii="宋体" w:hAnsi="宋体" w:eastAsia="宋体" w:cs="宋体"/>
          <w:b/>
          <w:bCs/>
          <w:color w:val="auto"/>
          <w:highlight w:val="none"/>
          <w:lang w:eastAsia="zh-CN"/>
        </w:rPr>
        <w:t>13.谈判报价及采购预算金额</w:t>
      </w:r>
    </w:p>
    <w:p w14:paraId="1DE0A916">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13.1 供应商必须就“采购需求 ”中的所有内容作完整唯一报价，响应文件只允许有一个报价，有 选择的或有条件的报价将不予接受。</w:t>
      </w:r>
    </w:p>
    <w:p w14:paraId="2083A1B4">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13.2 采购预算金额（人民币）：</w:t>
      </w:r>
      <w:r>
        <w:rPr>
          <w:rFonts w:hint="eastAsia" w:hAnsi="宋体"/>
          <w:b/>
          <w:bCs/>
          <w:color w:val="auto"/>
          <w:lang w:eastAsia="zh-CN"/>
        </w:rPr>
        <w:t>柒拾万</w:t>
      </w:r>
      <w:r>
        <w:rPr>
          <w:rFonts w:hint="eastAsia" w:ascii="宋体" w:hAnsi="宋体"/>
          <w:b/>
          <w:bCs/>
          <w:color w:val="auto"/>
        </w:rPr>
        <w:t>元</w:t>
      </w:r>
      <w:r>
        <w:rPr>
          <w:rFonts w:hint="eastAsia" w:ascii="宋体" w:hAnsi="宋体"/>
          <w:b/>
          <w:color w:val="auto"/>
        </w:rPr>
        <w:t>整（¥700000.00元）</w:t>
      </w:r>
      <w:r>
        <w:rPr>
          <w:rFonts w:ascii="宋体" w:hAnsi="宋体" w:eastAsia="宋体" w:cs="宋体"/>
          <w:color w:val="auto"/>
          <w:highlight w:val="none"/>
          <w:lang w:eastAsia="zh-CN"/>
        </w:rPr>
        <w:t>。报价超采购预算金额的， 响应文件作无效处理。</w:t>
      </w:r>
    </w:p>
    <w:p w14:paraId="40696A0A">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13.3 供应商谈判报价应包括本次采购范围内货物价款、货物随配标准附件、包装、运输、装卸、 保险、税金、货到位以及安装、安装所需辅材、调试、检验、售后服务、培训、保修、运维、验收及 其他所有成本费用的总和，供应商应综合考虑在报价中。</w:t>
      </w:r>
    </w:p>
    <w:p w14:paraId="2F6893C2">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13.4 未书面退出谈判的供应商必须在规定时间内登录广西政府采购云平台在线提交最后报价，其 最后报价不得超出采购预算；谈判过程中谈判文件未作实质性变动的，</w:t>
      </w:r>
      <w:r>
        <w:rPr>
          <w:rFonts w:ascii="宋体" w:hAnsi="宋体" w:eastAsia="宋体" w:cs="宋体"/>
          <w:b/>
          <w:bCs/>
          <w:color w:val="auto"/>
          <w:highlight w:val="none"/>
          <w:lang w:eastAsia="zh-CN"/>
        </w:rPr>
        <w:t>最后报价不得超过首次报价。</w:t>
      </w:r>
    </w:p>
    <w:p w14:paraId="1661B415">
      <w:pPr>
        <w:widowControl w:val="0"/>
        <w:spacing w:line="360" w:lineRule="auto"/>
        <w:ind w:firstLine="422" w:firstLineChars="200"/>
        <w:rPr>
          <w:rFonts w:ascii="宋体" w:hAnsi="宋体" w:eastAsia="宋体" w:cs="宋体"/>
          <w:color w:val="auto"/>
          <w:highlight w:val="none"/>
          <w:lang w:eastAsia="zh-CN"/>
        </w:rPr>
      </w:pPr>
      <w:r>
        <w:rPr>
          <w:rFonts w:ascii="宋体" w:hAnsi="宋体" w:eastAsia="宋体" w:cs="宋体"/>
          <w:b/>
          <w:bCs/>
          <w:color w:val="auto"/>
          <w:highlight w:val="none"/>
          <w:lang w:eastAsia="zh-CN"/>
        </w:rPr>
        <w:t>14.响应文件有效期</w:t>
      </w:r>
    </w:p>
    <w:p w14:paraId="181F93D5">
      <w:pPr>
        <w:widowControl w:val="0"/>
        <w:spacing w:line="360" w:lineRule="auto"/>
        <w:ind w:firstLine="420" w:firstLineChars="200"/>
        <w:jc w:val="both"/>
        <w:rPr>
          <w:rFonts w:ascii="宋体" w:hAnsi="宋体" w:eastAsia="宋体" w:cs="宋体"/>
          <w:color w:val="auto"/>
          <w:highlight w:val="none"/>
          <w:lang w:eastAsia="zh-CN"/>
        </w:rPr>
      </w:pPr>
      <w:r>
        <w:rPr>
          <w:rFonts w:ascii="宋体" w:hAnsi="宋体" w:eastAsia="宋体" w:cs="宋体"/>
          <w:color w:val="auto"/>
          <w:highlight w:val="none"/>
          <w:lang w:eastAsia="zh-CN"/>
        </w:rPr>
        <w:t>14.1 响应文件有效期： 自响应文件提交截止时间之日起 90 天，有效期不足的响应文件将被拒绝。</w:t>
      </w:r>
    </w:p>
    <w:p w14:paraId="176B3CC2">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14.2 出现特殊情况下，需要延长响应文件有效期的，采购代理机构以书面形式通知供应商延长响 应文件有效期。供应商同意延长的，不能修改响应文件。供应商拒绝延长的，其响应无效。</w:t>
      </w:r>
    </w:p>
    <w:p w14:paraId="5CD21E5C">
      <w:pPr>
        <w:widowControl w:val="0"/>
        <w:spacing w:line="360" w:lineRule="auto"/>
        <w:ind w:firstLine="422" w:firstLineChars="200"/>
        <w:rPr>
          <w:rFonts w:ascii="宋体" w:hAnsi="宋体" w:eastAsia="宋体" w:cs="宋体"/>
          <w:color w:val="auto"/>
          <w:highlight w:val="none"/>
          <w:lang w:eastAsia="zh-CN"/>
        </w:rPr>
      </w:pPr>
      <w:r>
        <w:rPr>
          <w:rFonts w:ascii="宋体" w:hAnsi="宋体" w:eastAsia="宋体" w:cs="宋体"/>
          <w:b/>
          <w:bCs/>
          <w:color w:val="auto"/>
          <w:highlight w:val="none"/>
          <w:lang w:eastAsia="zh-CN"/>
        </w:rPr>
        <w:t>15.电子响应文件的制作、加密要求</w:t>
      </w:r>
    </w:p>
    <w:p w14:paraId="1FB0E0BE">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15.1 供应商制作电子响应文件前，应登陆广西政府采购云平台进行“ 申请获取采购文件 ”操作， 否则，有可能导致无法在线编制响应文件并参与竞标，其不利后果由供应商自行承担。</w:t>
      </w:r>
    </w:p>
    <w:p w14:paraId="0F4964EC">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15.2 供应商下载或获取竞争性谈判文件后，登录“广西政府采购云平台电子投标客户端 ”，按照本谈判文件规定的响应文件格式、顺序以及广西政府采购云平台的要求，通过“广西政府采购云平台电子投标客户端 ”编制电子响应文件。</w:t>
      </w:r>
    </w:p>
    <w:p w14:paraId="496A9AC5">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15.3 供应商应按“广西政府采购云平台电子投标客户端 ”载明的“标书关联 ”功能进行电子响应文件的关联定位，以便谈判小组在评审时点击相应评审项可直接定位到该评审内容；如供应商的电子响应文件未能关联定位相应内容，或者关联定位的内容与该评审项不符，导致谈判小组无法查询并做出对供应商不利的评审，相关后果由供应商自行承担。</w:t>
      </w:r>
    </w:p>
    <w:p w14:paraId="320550CA">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15.4 电子响应文件不得涂改，若有修改错漏处，须由法定代表人（负责人、 自然人）或授权委托 代理人通过“广西政府采购云平台电子投标客户端 ”采用广西政府采购云平台个人 CA 证书签章，没有办理广西政府采购云平台个人 CA 证书签章的，在响应文件中响应位置手写签字后扫描或者拍照做成PDF的格式上传。因响应文件字迹潦草、表达不清、内容不完整、编排混乱导致响应文件被误读、漏读，或者在按竞争性谈判文件规定的部位查找不到相关内容的，其不利后果由供应商自行承担。</w:t>
      </w:r>
    </w:p>
    <w:p w14:paraId="1136CDE1">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15.5 供应商编制、生成电子响应文件后应当加密响应文件。供应商未按规定编制并加密的响应文件，广西政府采购云平台将予以拒收。</w:t>
      </w:r>
    </w:p>
    <w:p w14:paraId="57476B79">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 xml:space="preserve">15.6 </w:t>
      </w:r>
      <w:r>
        <w:rPr>
          <w:rFonts w:ascii="宋体" w:hAnsi="宋体" w:eastAsia="宋体" w:cs="宋体"/>
          <w:b/>
          <w:bCs/>
          <w:color w:val="auto"/>
          <w:highlight w:val="none"/>
          <w:lang w:eastAsia="zh-CN"/>
        </w:rPr>
        <w:t>供应商公章及签字</w:t>
      </w:r>
    </w:p>
    <w:p w14:paraId="71D0C2E1">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15.6.1 本竞争性谈判文件中描述供应商的“公章 ”是指供应商通过指定电子化政府采购平台办理数字证书（CA 认证证书）获得的以法定主体行为名称制作的电子印章。</w:t>
      </w:r>
    </w:p>
    <w:p w14:paraId="4E9F20F4">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15.6.2 本竞争性谈判文件中要求供应商对其电子响应文件的相关内容加盖公章的，均指采用 CA 证书签章。</w:t>
      </w:r>
    </w:p>
    <w:p w14:paraId="2F235151">
      <w:pPr>
        <w:widowControl w:val="0"/>
        <w:spacing w:line="360" w:lineRule="auto"/>
        <w:ind w:firstLine="420" w:firstLineChars="200"/>
        <w:jc w:val="both"/>
        <w:rPr>
          <w:rFonts w:ascii="宋体" w:hAnsi="宋体" w:eastAsia="宋体" w:cs="宋体"/>
          <w:color w:val="auto"/>
          <w:highlight w:val="none"/>
          <w:lang w:eastAsia="zh-CN"/>
        </w:rPr>
      </w:pPr>
      <w:r>
        <w:rPr>
          <w:rFonts w:ascii="宋体" w:hAnsi="宋体" w:eastAsia="宋体" w:cs="宋体"/>
          <w:color w:val="auto"/>
          <w:highlight w:val="none"/>
          <w:lang w:eastAsia="zh-CN"/>
        </w:rPr>
        <w:t>15.6.3 本谈判文件中描述供应商的“签字 ”是指供应商通过指定电子化政府采购平台办理数字证书（CA 认证证书）获得的以供应商法定代表人（自负责人、 自然人）或者委托代理人姓名制作的个人电子印章或手写签字。没有办理个人 CA 证书的，可以为手写签字的形式。</w:t>
      </w:r>
    </w:p>
    <w:p w14:paraId="684279E6">
      <w:pPr>
        <w:widowControl w:val="0"/>
        <w:spacing w:line="360" w:lineRule="auto"/>
        <w:ind w:firstLine="422" w:firstLineChars="200"/>
        <w:rPr>
          <w:rFonts w:ascii="宋体" w:hAnsi="宋体" w:eastAsia="宋体" w:cs="宋体"/>
          <w:color w:val="auto"/>
          <w:highlight w:val="none"/>
          <w:lang w:eastAsia="zh-CN"/>
        </w:rPr>
      </w:pPr>
      <w:r>
        <w:rPr>
          <w:rFonts w:ascii="宋体" w:hAnsi="宋体" w:eastAsia="宋体" w:cs="宋体"/>
          <w:b/>
          <w:bCs/>
          <w:color w:val="auto"/>
          <w:highlight w:val="none"/>
          <w:lang w:eastAsia="zh-CN"/>
        </w:rPr>
        <w:t>16.首次响应文件的提交、撤回、修改</w:t>
      </w:r>
    </w:p>
    <w:p w14:paraId="4EF01157">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16.1 响应文件的提交截止时间：2025年</w:t>
      </w:r>
      <w:r>
        <w:rPr>
          <w:rFonts w:hint="eastAsia" w:ascii="宋体" w:hAnsi="宋体" w:eastAsia="宋体" w:cs="宋体"/>
          <w:color w:val="auto"/>
          <w:highlight w:val="none"/>
          <w:lang w:val="en-US" w:eastAsia="zh-CN"/>
        </w:rPr>
        <w:t>11</w:t>
      </w:r>
      <w:r>
        <w:rPr>
          <w:rFonts w:ascii="宋体" w:hAnsi="宋体" w:eastAsia="宋体" w:cs="宋体"/>
          <w:color w:val="auto"/>
          <w:highlight w:val="none"/>
          <w:lang w:eastAsia="zh-CN"/>
        </w:rPr>
        <w:t>月</w:t>
      </w:r>
      <w:r>
        <w:rPr>
          <w:rFonts w:hint="eastAsia" w:ascii="宋体" w:hAnsi="宋体" w:eastAsia="宋体" w:cs="宋体"/>
          <w:color w:val="auto"/>
          <w:highlight w:val="none"/>
          <w:lang w:val="en-US" w:eastAsia="zh-CN"/>
        </w:rPr>
        <w:t>25</w:t>
      </w:r>
      <w:r>
        <w:rPr>
          <w:rFonts w:ascii="宋体" w:hAnsi="宋体" w:eastAsia="宋体" w:cs="宋体"/>
          <w:color w:val="auto"/>
          <w:highlight w:val="none"/>
          <w:lang w:eastAsia="zh-CN"/>
        </w:rPr>
        <w:t>日</w:t>
      </w:r>
      <w:r>
        <w:rPr>
          <w:rFonts w:hint="eastAsia" w:ascii="宋体" w:hAnsi="宋体" w:eastAsia="宋体" w:cs="宋体"/>
          <w:color w:val="auto"/>
          <w:highlight w:val="none"/>
          <w:lang w:eastAsia="zh-CN"/>
        </w:rPr>
        <w:t>上</w:t>
      </w:r>
      <w:r>
        <w:rPr>
          <w:rFonts w:ascii="宋体" w:hAnsi="宋体" w:eastAsia="宋体" w:cs="宋体"/>
          <w:color w:val="auto"/>
          <w:highlight w:val="none"/>
          <w:lang w:eastAsia="zh-CN"/>
        </w:rPr>
        <w:t>午</w:t>
      </w:r>
      <w:r>
        <w:rPr>
          <w:rFonts w:hint="eastAsia" w:ascii="宋体" w:hAnsi="宋体" w:eastAsia="宋体" w:cs="宋体"/>
          <w:color w:val="auto"/>
          <w:highlight w:val="none"/>
          <w:lang w:val="en-US" w:eastAsia="zh-CN"/>
        </w:rPr>
        <w:t>09</w:t>
      </w:r>
      <w:r>
        <w:rPr>
          <w:rFonts w:ascii="宋体" w:hAnsi="宋体" w:eastAsia="宋体" w:cs="宋体"/>
          <w:color w:val="auto"/>
          <w:highlight w:val="none"/>
          <w:lang w:eastAsia="zh-CN"/>
        </w:rPr>
        <w:t>时30分（北京时间）</w:t>
      </w:r>
    </w:p>
    <w:p w14:paraId="2ED3739C">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16.2 地点：通过广西政府采购云平台在线提交。</w:t>
      </w:r>
    </w:p>
    <w:p w14:paraId="3B1C1C27">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16.3 供应商应当在响应文件提交截止时间前，将生成的电子响应文件上传提交至广西政府采购云平台。响应文件提交截止时间前可以补充、修改或撤回电子响应文件，补充、修改电子响应文件的，应当先行撤回原文件，补充、修改后重新传输提交。在响应文件提交截止时间后的响应文件有效期内，供应商不得撤回其响应文件。响应文件提交截止时间前未成功将电子响应文件上传广西政府采购云平台的，视为未提交响应文件。</w:t>
      </w:r>
    </w:p>
    <w:p w14:paraId="2FD0E742">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16.4 除竞争性谈判文件另有规定外，供应商所提交的响应文件不予退还。</w:t>
      </w:r>
    </w:p>
    <w:p w14:paraId="5F6B4401">
      <w:pPr>
        <w:widowControl w:val="0"/>
        <w:spacing w:line="360" w:lineRule="auto"/>
        <w:ind w:firstLine="422" w:firstLineChars="200"/>
        <w:rPr>
          <w:rFonts w:ascii="宋体" w:hAnsi="宋体" w:eastAsia="宋体" w:cs="宋体"/>
          <w:color w:val="auto"/>
          <w:highlight w:val="none"/>
          <w:lang w:eastAsia="zh-CN"/>
        </w:rPr>
      </w:pPr>
      <w:r>
        <w:rPr>
          <w:rFonts w:ascii="宋体" w:hAnsi="宋体" w:eastAsia="宋体" w:cs="宋体"/>
          <w:b/>
          <w:bCs/>
          <w:color w:val="auto"/>
          <w:highlight w:val="none"/>
          <w:lang w:eastAsia="zh-CN"/>
        </w:rPr>
        <w:t>17.响应文件的解密</w:t>
      </w:r>
    </w:p>
    <w:p w14:paraId="664E3156">
      <w:pPr>
        <w:widowControl w:val="0"/>
        <w:spacing w:line="360" w:lineRule="auto"/>
        <w:ind w:firstLine="420" w:firstLineChars="200"/>
        <w:jc w:val="both"/>
        <w:rPr>
          <w:color w:val="auto"/>
          <w:highlight w:val="none"/>
          <w:lang w:eastAsia="zh-CN"/>
        </w:rPr>
      </w:pPr>
      <w:r>
        <w:rPr>
          <w:rFonts w:ascii="宋体" w:hAnsi="宋体" w:eastAsia="宋体" w:cs="宋体"/>
          <w:color w:val="auto"/>
          <w:highlight w:val="none"/>
          <w:lang w:eastAsia="zh-CN"/>
        </w:rPr>
        <w:t>响应文件提交截止时间后，采购代理机构开启解密响应文件操作，广西政府采购云平台向各供应商发出电子加密响应文件解密通知， 由供应商在系统发出解密通知后 30 分钟内自行使用加密时的 CA 通过“项目采购-开标评标 ”功能对响应文件进行解密。若供应商在上述规定的时间内无法解密或解密失败的，可以在响应文件解密截止时间后 30 分钟内向采购代理机构现场提交电子备份响应文件【现场提交电子响应文件地址：</w:t>
      </w:r>
      <w:r>
        <w:rPr>
          <w:rFonts w:hint="eastAsia" w:ascii="宋体" w:hAnsi="宋体" w:eastAsia="宋体" w:cs="宋体"/>
          <w:color w:val="auto"/>
          <w:sz w:val="21"/>
          <w:szCs w:val="21"/>
          <w:highlight w:val="none"/>
          <w:lang w:eastAsia="zh-CN"/>
        </w:rPr>
        <w:t>桂林市公共资源交易中心</w:t>
      </w:r>
      <w:r>
        <w:rPr>
          <w:rFonts w:hint="eastAsia" w:ascii="宋体" w:hAnsi="宋体" w:eastAsia="宋体" w:cs="宋体"/>
          <w:color w:val="auto"/>
          <w:spacing w:val="6"/>
          <w:sz w:val="21"/>
          <w:szCs w:val="21"/>
          <w:highlight w:val="none"/>
          <w:u w:val="none"/>
          <w:lang w:val="en-US" w:eastAsia="zh-CN"/>
        </w:rPr>
        <w:t>9</w:t>
      </w:r>
      <w:r>
        <w:rPr>
          <w:rFonts w:hint="eastAsia" w:ascii="宋体" w:hAnsi="宋体" w:eastAsia="宋体" w:cs="宋体"/>
          <w:color w:val="auto"/>
          <w:sz w:val="21"/>
          <w:szCs w:val="21"/>
          <w:highlight w:val="none"/>
          <w:lang w:eastAsia="zh-CN"/>
        </w:rPr>
        <w:t>号政采开标仓</w:t>
      </w:r>
      <w:r>
        <w:rPr>
          <w:rFonts w:hint="eastAsia" w:ascii="宋体" w:hAnsi="宋体" w:eastAsia="宋体" w:cs="宋体"/>
          <w:color w:val="auto"/>
          <w:szCs w:val="21"/>
        </w:rPr>
        <w:t>（广西桂林市临桂区西城中路69号创业大厦西辅楼4楼）</w:t>
      </w:r>
      <w:r>
        <w:rPr>
          <w:rFonts w:ascii="宋体" w:hAnsi="宋体" w:eastAsia="宋体" w:cs="宋体"/>
          <w:color w:val="auto"/>
          <w:highlight w:val="none"/>
          <w:lang w:eastAsia="zh-CN"/>
        </w:rPr>
        <w:t>】，或以电子邮件的形式提交电子备份响应文件（以通知时所告知的电子邮箱地址为准）；供应商未在上述规定的时间、地点（电子邮箱）提交的电子备份响应文件，采购代理机 构不予接收或承认。采购代理机构收到电子备份响应文件后按“政府采购云平台 ”操作规范上传至“政府采购云平台 ”，电子备份响应文件上传成功后，供应商原上传的“电子加密响应文件 ”自动失效。若供应商在规定时间内无法解密或解密失败且未在规定的时间内提供电子备份响应文件的（包含提供的电子备份响应文件无效或无法解密的情况），视为供应商放弃谈判。</w:t>
      </w:r>
    </w:p>
    <w:p w14:paraId="4674B788">
      <w:pPr>
        <w:widowControl w:val="0"/>
        <w:spacing w:line="360" w:lineRule="auto"/>
        <w:jc w:val="center"/>
        <w:rPr>
          <w:rFonts w:ascii="宋体" w:hAnsi="宋体" w:eastAsia="宋体" w:cs="宋体"/>
          <w:color w:val="auto"/>
          <w:sz w:val="28"/>
          <w:szCs w:val="28"/>
          <w:highlight w:val="none"/>
          <w:lang w:eastAsia="zh-CN"/>
        </w:rPr>
      </w:pPr>
      <w:r>
        <w:rPr>
          <w:rFonts w:ascii="宋体" w:hAnsi="宋体" w:eastAsia="宋体" w:cs="宋体"/>
          <w:b/>
          <w:bCs/>
          <w:color w:val="auto"/>
          <w:sz w:val="28"/>
          <w:szCs w:val="28"/>
          <w:highlight w:val="none"/>
          <w:lang w:eastAsia="zh-CN"/>
        </w:rPr>
        <w:t>四、竞争性谈判（简称谈判）与评审</w:t>
      </w:r>
    </w:p>
    <w:p w14:paraId="34AE4FD1">
      <w:pPr>
        <w:widowControl w:val="0"/>
        <w:spacing w:line="360" w:lineRule="auto"/>
        <w:ind w:firstLine="422" w:firstLineChars="200"/>
        <w:rPr>
          <w:rFonts w:ascii="宋体" w:hAnsi="宋体" w:eastAsia="宋体" w:cs="宋体"/>
          <w:color w:val="auto"/>
          <w:highlight w:val="none"/>
          <w:lang w:eastAsia="zh-CN"/>
        </w:rPr>
      </w:pPr>
      <w:r>
        <w:rPr>
          <w:rFonts w:ascii="宋体" w:hAnsi="宋体" w:eastAsia="宋体" w:cs="宋体"/>
          <w:b/>
          <w:bCs/>
          <w:color w:val="auto"/>
          <w:highlight w:val="none"/>
          <w:lang w:eastAsia="zh-CN"/>
        </w:rPr>
        <w:t>18.谈判小组组成及谈判时间、地点、人员</w:t>
      </w:r>
    </w:p>
    <w:p w14:paraId="4B65015B">
      <w:pPr>
        <w:widowControl w:val="0"/>
        <w:spacing w:line="360" w:lineRule="auto"/>
        <w:ind w:firstLine="422" w:firstLineChars="200"/>
        <w:rPr>
          <w:rFonts w:ascii="宋体" w:hAnsi="宋体" w:eastAsia="宋体" w:cs="宋体"/>
          <w:color w:val="auto"/>
          <w:highlight w:val="none"/>
          <w:lang w:eastAsia="zh-CN"/>
        </w:rPr>
      </w:pPr>
      <w:r>
        <w:rPr>
          <w:rFonts w:ascii="宋体" w:hAnsi="宋体" w:eastAsia="宋体" w:cs="宋体"/>
          <w:b/>
          <w:bCs/>
          <w:color w:val="auto"/>
          <w:highlight w:val="none"/>
          <w:lang w:eastAsia="zh-CN"/>
        </w:rPr>
        <w:t>18.1</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谈判小组组成：</w:t>
      </w:r>
    </w:p>
    <w:p w14:paraId="46F35CC8">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谈判及评审组织工作由采购代理机构负责，具体谈判、评审工作由依法组建的谈判小组负责，本项目的谈判小组由有关方面的评审专家组成，谈判小组的构成：3 人。</w:t>
      </w:r>
    </w:p>
    <w:p w14:paraId="2241C410">
      <w:pPr>
        <w:widowControl w:val="0"/>
        <w:spacing w:line="360" w:lineRule="auto"/>
        <w:ind w:firstLine="422" w:firstLineChars="200"/>
        <w:rPr>
          <w:rFonts w:ascii="宋体" w:hAnsi="宋体" w:eastAsia="宋体" w:cs="宋体"/>
          <w:color w:val="auto"/>
          <w:highlight w:val="none"/>
          <w:lang w:eastAsia="zh-CN"/>
        </w:rPr>
      </w:pPr>
      <w:r>
        <w:rPr>
          <w:rFonts w:ascii="宋体" w:hAnsi="宋体" w:eastAsia="宋体" w:cs="宋体"/>
          <w:b/>
          <w:bCs/>
          <w:color w:val="auto"/>
          <w:highlight w:val="none"/>
          <w:lang w:eastAsia="zh-CN"/>
        </w:rPr>
        <w:t>18.2</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谈判时间、地点、人员：</w:t>
      </w:r>
    </w:p>
    <w:p w14:paraId="4967EE50">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18.2.1 谈判时间：首次响应文件提交截止时间后。</w:t>
      </w:r>
    </w:p>
    <w:p w14:paraId="6590E653">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18.2.2 谈判地点：供应商代表在响应文件提交当天实时登陆登录广西政府采购云平台，按谈判小 组要求在线等候参与谈判及提交最后报价。因供应商未保持实时在线，导致谈判小组无法及时与其取得联系，从而造成供应商未按规定参与谈判或报价的，其不利后果由供应商自行承担。</w:t>
      </w:r>
    </w:p>
    <w:p w14:paraId="00647E30">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18.2.3 谈判参加人员：供应商法定代表人(负责人、 自然人)或相应的委托代理人参加谈判。请供应商实时登陆登录广西政府采购云平台等候在线谈判。</w:t>
      </w:r>
    </w:p>
    <w:p w14:paraId="6E44980E">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18.2.4 首次响应文件提交截止时间后，登录广西政府采购云平台在线解密开启。</w:t>
      </w:r>
    </w:p>
    <w:p w14:paraId="5E3F5AF6">
      <w:pPr>
        <w:widowControl w:val="0"/>
        <w:spacing w:line="360" w:lineRule="auto"/>
        <w:ind w:firstLine="422" w:firstLineChars="200"/>
        <w:rPr>
          <w:rFonts w:ascii="宋体" w:hAnsi="宋体" w:eastAsia="宋体" w:cs="宋体"/>
          <w:color w:val="auto"/>
          <w:highlight w:val="none"/>
          <w:lang w:eastAsia="zh-CN"/>
        </w:rPr>
      </w:pPr>
      <w:r>
        <w:rPr>
          <w:rFonts w:ascii="宋体" w:hAnsi="宋体" w:eastAsia="宋体" w:cs="宋体"/>
          <w:b/>
          <w:bCs/>
          <w:color w:val="auto"/>
          <w:highlight w:val="none"/>
          <w:lang w:eastAsia="zh-CN"/>
        </w:rPr>
        <w:t>19.评审原则和评审办法</w:t>
      </w:r>
    </w:p>
    <w:p w14:paraId="3633BB79">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19.1 谈判小组必须坚持公平、公正、科学和择优的原则。</w:t>
      </w:r>
    </w:p>
    <w:p w14:paraId="31F82F09">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19.2 具体详见第四章评审办法。</w:t>
      </w:r>
    </w:p>
    <w:p w14:paraId="68BD2F9D">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19.3 谈判小组应按谈判文件进行评审，不得擅自更改评审办法。</w:t>
      </w:r>
    </w:p>
    <w:p w14:paraId="136CA4E1">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19.4 在评审过程中，谈判小组任何人不得对某个供应商发表任何倾向性意见，不得向其他谈判小组成员明示或者暗示自己的评审意见。</w:t>
      </w:r>
    </w:p>
    <w:p w14:paraId="74137C68">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19.5 谈判小组成员对需要共同认定的事项存在争议的，按照少数服从多数的原则作出结论。持不同意见的谈判小组成员应当在评审报告上签署不同意见并说明理由，否则视为同意。</w:t>
      </w:r>
    </w:p>
    <w:p w14:paraId="6F17DAE1">
      <w:pPr>
        <w:widowControl w:val="0"/>
        <w:spacing w:line="360" w:lineRule="auto"/>
        <w:ind w:firstLine="422" w:firstLineChars="200"/>
        <w:rPr>
          <w:rFonts w:ascii="宋体" w:hAnsi="宋体" w:eastAsia="宋体" w:cs="宋体"/>
          <w:color w:val="auto"/>
          <w:highlight w:val="none"/>
          <w:lang w:eastAsia="zh-CN"/>
        </w:rPr>
      </w:pPr>
      <w:r>
        <w:rPr>
          <w:rFonts w:ascii="宋体" w:hAnsi="宋体" w:eastAsia="宋体" w:cs="宋体"/>
          <w:b/>
          <w:bCs/>
          <w:color w:val="auto"/>
          <w:highlight w:val="none"/>
          <w:lang w:eastAsia="zh-CN"/>
        </w:rPr>
        <w:t>20.评审程序及谈判要求</w:t>
      </w:r>
    </w:p>
    <w:p w14:paraId="5C1B6CB8">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20.1 谈判小组成员的通讯工具或相关电子设备在</w:t>
      </w:r>
      <w:r>
        <w:rPr>
          <w:rFonts w:hint="eastAsia" w:hAnsi="宋体" w:cs="宋体"/>
          <w:color w:val="auto"/>
          <w:kern w:val="0"/>
          <w:szCs w:val="21"/>
        </w:rPr>
        <w:t>桂林市公共资源交易中心</w:t>
      </w:r>
      <w:r>
        <w:rPr>
          <w:rFonts w:ascii="宋体" w:hAnsi="宋体" w:eastAsia="宋体" w:cs="宋体"/>
          <w:color w:val="auto"/>
          <w:highlight w:val="none"/>
          <w:lang w:eastAsia="zh-CN"/>
        </w:rPr>
        <w:t>统一保管后到达评标室，采购代理机构核实谈判小组成员身份，告知回避要求，宣布评审工作纪律和程序，推选谈判小组组长。</w:t>
      </w:r>
    </w:p>
    <w:p w14:paraId="5CEB3281">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20.2 谈判小组应当审查供应商的响应文件并作出评价；要求供应商解释或者澄清其响应文件；编 写评审报告；告知采购人、采购代理机构在评审过程中发现的供应商的违法违规行为。</w:t>
      </w:r>
    </w:p>
    <w:p w14:paraId="4674C5EA">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20.3 谈判小组依据法律法规和竞争性谈判文件的规定，首先对响应文件进行资格性审查，以确定供应商是否具备本项目供应商资格；再对通过资格性审查的供应商响应文件的有效性、完整性和对谈 判文件的响应程度进行符合性审查， 以确定是否对谈判文件的实质性要求做出响应。</w:t>
      </w:r>
    </w:p>
    <w:p w14:paraId="5A4A66B7">
      <w:pPr>
        <w:widowControl w:val="0"/>
        <w:spacing w:line="360" w:lineRule="auto"/>
        <w:ind w:firstLine="422" w:firstLineChars="200"/>
        <w:jc w:val="both"/>
        <w:rPr>
          <w:rFonts w:ascii="宋体" w:hAnsi="宋体" w:eastAsia="宋体" w:cs="宋体"/>
          <w:color w:val="auto"/>
          <w:highlight w:val="none"/>
          <w:lang w:eastAsia="zh-CN"/>
        </w:rPr>
      </w:pPr>
      <w:r>
        <w:rPr>
          <w:rFonts w:ascii="宋体" w:hAnsi="宋体" w:eastAsia="宋体" w:cs="宋体"/>
          <w:b/>
          <w:bCs/>
          <w:color w:val="auto"/>
          <w:highlight w:val="none"/>
          <w:lang w:eastAsia="zh-CN"/>
        </w:rPr>
        <w:t>20.4</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谈判小组在对供应商进行资格性审查时，将对供应商企业股东及出资等信息进行查询。根据《中华人民共和国政府采购法实施条例》第十八条第一款规定，审查中如发现供应商存在单位负责人为同一人或者存在直接控股、管理关系的不同供应商参加同一合同项下的政府采购活动的，按响应文</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件无效处理。</w:t>
      </w:r>
    </w:p>
    <w:p w14:paraId="30C5C748">
      <w:pPr>
        <w:widowControl w:val="0"/>
        <w:spacing w:line="360" w:lineRule="auto"/>
        <w:ind w:firstLine="420" w:firstLineChars="200"/>
        <w:rPr>
          <w:rFonts w:ascii="宋体" w:hAnsi="宋体" w:eastAsia="宋体" w:cs="宋体"/>
          <w:color w:val="auto"/>
          <w:highlight w:val="none"/>
        </w:rPr>
      </w:pPr>
      <w:r>
        <w:rPr>
          <w:rFonts w:ascii="宋体" w:hAnsi="宋体" w:eastAsia="宋体" w:cs="宋体"/>
          <w:color w:val="auto"/>
          <w:highlight w:val="none"/>
        </w:rPr>
        <w:t>20.4.1 查询渠道：《国家企业信用信息公示系统》（网址：</w:t>
      </w:r>
      <w:r>
        <w:rPr>
          <w:color w:val="auto"/>
          <w:highlight w:val="none"/>
        </w:rPr>
        <w:fldChar w:fldCharType="begin"/>
      </w:r>
      <w:r>
        <w:rPr>
          <w:color w:val="auto"/>
          <w:highlight w:val="none"/>
        </w:rPr>
        <w:instrText xml:space="preserve"> HYPERLINK "http://www.gsxt.gov.cn/index.html" </w:instrText>
      </w:r>
      <w:r>
        <w:rPr>
          <w:color w:val="auto"/>
          <w:highlight w:val="none"/>
        </w:rPr>
        <w:fldChar w:fldCharType="separate"/>
      </w:r>
      <w:r>
        <w:rPr>
          <w:rFonts w:ascii="宋体" w:hAnsi="宋体" w:eastAsia="宋体" w:cs="宋体"/>
          <w:color w:val="auto"/>
          <w:highlight w:val="none"/>
        </w:rPr>
        <w:t>www.gsxt.gov.cn/index.html</w:t>
      </w:r>
      <w:r>
        <w:rPr>
          <w:rFonts w:ascii="宋体" w:hAnsi="宋体" w:eastAsia="宋体" w:cs="宋体"/>
          <w:color w:val="auto"/>
          <w:highlight w:val="none"/>
        </w:rPr>
        <w:fldChar w:fldCharType="end"/>
      </w:r>
      <w:r>
        <w:rPr>
          <w:rFonts w:ascii="宋体" w:hAnsi="宋体" w:eastAsia="宋体" w:cs="宋体"/>
          <w:color w:val="auto"/>
          <w:highlight w:val="none"/>
        </w:rPr>
        <w:t>）</w:t>
      </w:r>
    </w:p>
    <w:p w14:paraId="4CD19725">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20.4.2 审查流程：</w:t>
      </w:r>
    </w:p>
    <w:p w14:paraId="0E51A6FE">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（1）进入《国家企业信用信息公示系统》（网址：</w:t>
      </w:r>
      <w:r>
        <w:rPr>
          <w:color w:val="auto"/>
          <w:highlight w:val="none"/>
        </w:rPr>
        <w:fldChar w:fldCharType="begin"/>
      </w:r>
      <w:r>
        <w:rPr>
          <w:color w:val="auto"/>
          <w:highlight w:val="none"/>
          <w:lang w:eastAsia="zh-CN"/>
        </w:rPr>
        <w:instrText xml:space="preserve"> HYPERLINK "https://www.gsxt.gov.cn/index.html" </w:instrText>
      </w:r>
      <w:r>
        <w:rPr>
          <w:color w:val="auto"/>
          <w:highlight w:val="none"/>
        </w:rPr>
        <w:fldChar w:fldCharType="separate"/>
      </w:r>
      <w:r>
        <w:rPr>
          <w:rFonts w:ascii="宋体" w:hAnsi="宋体" w:eastAsia="宋体" w:cs="宋体"/>
          <w:color w:val="auto"/>
          <w:highlight w:val="none"/>
          <w:lang w:eastAsia="zh-CN"/>
        </w:rPr>
        <w:t>www.gsxt.gov.cn/index.html</w:t>
      </w:r>
      <w:r>
        <w:rPr>
          <w:rFonts w:ascii="宋体" w:hAnsi="宋体" w:eastAsia="宋体" w:cs="宋体"/>
          <w:color w:val="auto"/>
          <w:highlight w:val="none"/>
          <w:lang w:eastAsia="zh-CN"/>
        </w:rPr>
        <w:fldChar w:fldCharType="end"/>
      </w:r>
      <w:r>
        <w:rPr>
          <w:rFonts w:ascii="宋体" w:hAnsi="宋体" w:eastAsia="宋体" w:cs="宋体"/>
          <w:color w:val="auto"/>
          <w:highlight w:val="none"/>
          <w:lang w:eastAsia="zh-CN"/>
        </w:rPr>
        <w:t>），输入企业名称，进入企业信息主页面；</w:t>
      </w:r>
    </w:p>
    <w:p w14:paraId="6AD033D0">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（2）查看主页“股东及出资信息 ”栏，或年报中的“股东及出资信息 ”栏信息；</w:t>
      </w:r>
    </w:p>
    <w:p w14:paraId="575775B5">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（3）将各供应商的股东及出资信息进行比对，得出审查结论；</w:t>
      </w:r>
    </w:p>
    <w:p w14:paraId="49E19F8E">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（4）将相关资料作为评审资料打印存档。</w:t>
      </w:r>
    </w:p>
    <w:p w14:paraId="094AB1C4">
      <w:pPr>
        <w:widowControl w:val="0"/>
        <w:spacing w:line="360" w:lineRule="auto"/>
        <w:ind w:firstLine="422" w:firstLineChars="200"/>
        <w:jc w:val="both"/>
        <w:rPr>
          <w:rFonts w:ascii="宋体" w:hAnsi="宋体" w:eastAsia="宋体" w:cs="宋体"/>
          <w:color w:val="auto"/>
          <w:highlight w:val="none"/>
          <w:lang w:eastAsia="zh-CN"/>
        </w:rPr>
      </w:pPr>
      <w:r>
        <w:rPr>
          <w:rFonts w:ascii="宋体" w:hAnsi="宋体" w:eastAsia="宋体" w:cs="宋体"/>
          <w:b/>
          <w:bCs/>
          <w:color w:val="auto"/>
          <w:highlight w:val="none"/>
          <w:lang w:eastAsia="zh-CN"/>
        </w:rPr>
        <w:t>注：</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以上审查过程中，如出现查询企业网页主页面无法显示股东及出资信息的或仅以主页面信息</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内容无法认定供应商之间存在单位负责人为同一人或者存在直接控股、管理关系的，当时审查程序可</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继续进行，待评审结束后将对以上供应商作进一步核实确认，如确认供应商之间存在有上述关联供应</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商情形的，关联供应商均按响应文件无效处理。</w:t>
      </w:r>
    </w:p>
    <w:p w14:paraId="39D0E50B">
      <w:pPr>
        <w:widowControl w:val="0"/>
        <w:spacing w:line="360" w:lineRule="auto"/>
        <w:ind w:firstLine="420" w:firstLineChars="200"/>
        <w:jc w:val="both"/>
        <w:rPr>
          <w:rFonts w:ascii="宋体" w:hAnsi="宋体" w:eastAsia="宋体" w:cs="宋体"/>
          <w:color w:val="auto"/>
          <w:highlight w:val="none"/>
          <w:lang w:eastAsia="zh-CN"/>
        </w:rPr>
      </w:pPr>
      <w:r>
        <w:rPr>
          <w:rFonts w:ascii="宋体" w:hAnsi="宋体" w:eastAsia="宋体" w:cs="宋体"/>
          <w:color w:val="auto"/>
          <w:highlight w:val="none"/>
          <w:lang w:eastAsia="zh-CN"/>
        </w:rPr>
        <w:t>20.5 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供应商的澄清、说明或者更正应当通过广西政府采购云平台采用在线书面形式，并加盖公章（CA 证书签章），或者由法定代表人（负责人）或其授权委托代理人个人CA证书签章（没有办理广西政府采购云平台个人CA证书签章的可在响应文件中涉及到签字的位置手写签字后扫描或者拍照做成 PDF 的格式上传），供应商为自然人的，应当由本人个人CA证书签章（没有办理广西政府采购云平台个人CA证书签章的可在响应文件中涉及到签字的位置手写签字后扫描或者拍照做成 PDF 的格式上传）并附身份证明。</w:t>
      </w:r>
    </w:p>
    <w:p w14:paraId="2F57E39F">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根据谈判文件规定的程序、评定成交的标准等事项与实质性响应竞争性谈判文件要求的供应商进行谈判。未实质性响应谈判文件的响应文件按无效处理，谈判小组应当告知有关供应商。</w:t>
      </w:r>
    </w:p>
    <w:p w14:paraId="06AE3B8C">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谈判小组所有成员应当按已确定的谈判顺序集中与单一供应商分别进行谈判，并给予所有实质性响应竞争性谈判文件要求的供应商平等的谈判机会。</w:t>
      </w:r>
    </w:p>
    <w:p w14:paraId="668323C7">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谈判中，谈判小组不得透露与谈判有关的其他供应商的技术资料、价格和其他信息。</w:t>
      </w:r>
    </w:p>
    <w:p w14:paraId="527A9FEA">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采购代理机构（谈判小组）对谈判过程和重要谈判内容进行记录，谈判双方在记录上签字确认（或 CA证书签章）。</w:t>
      </w:r>
    </w:p>
    <w:p w14:paraId="22EA8FC7">
      <w:pPr>
        <w:widowControl w:val="0"/>
        <w:spacing w:line="360" w:lineRule="auto"/>
        <w:ind w:firstLine="420" w:firstLineChars="200"/>
        <w:jc w:val="both"/>
        <w:rPr>
          <w:rFonts w:ascii="宋体" w:hAnsi="宋体" w:eastAsia="宋体" w:cs="宋体"/>
          <w:color w:val="auto"/>
          <w:highlight w:val="none"/>
          <w:lang w:eastAsia="zh-CN"/>
        </w:rPr>
      </w:pPr>
      <w:r>
        <w:rPr>
          <w:rFonts w:ascii="宋体" w:hAnsi="宋体" w:eastAsia="宋体" w:cs="宋体"/>
          <w:color w:val="auto"/>
          <w:highlight w:val="none"/>
          <w:lang w:eastAsia="zh-CN"/>
        </w:rPr>
        <w:t>20.6 在谈判过程中，谈判小组可以根据谈判文件和谈判情况实质性变动采购需求中的技术、服务要求以及合同草案条款，但不得变动谈判文件中的其他内容。实质性变动的内容，须经采购人代表确认。</w:t>
      </w:r>
    </w:p>
    <w:p w14:paraId="6488AA99">
      <w:pPr>
        <w:widowControl w:val="0"/>
        <w:spacing w:line="360" w:lineRule="auto"/>
        <w:ind w:firstLine="420" w:firstLineChars="200"/>
        <w:jc w:val="both"/>
        <w:rPr>
          <w:rFonts w:ascii="宋体" w:hAnsi="宋体" w:eastAsia="宋体" w:cs="宋体"/>
          <w:color w:val="auto"/>
          <w:highlight w:val="none"/>
          <w:lang w:eastAsia="zh-CN"/>
        </w:rPr>
      </w:pPr>
      <w:r>
        <w:rPr>
          <w:rFonts w:ascii="宋体" w:hAnsi="宋体" w:eastAsia="宋体" w:cs="宋体"/>
          <w:color w:val="auto"/>
          <w:highlight w:val="none"/>
          <w:lang w:eastAsia="zh-CN"/>
        </w:rPr>
        <w:t>对谈判文件作出的实质性变动是谈判文件的有效组成部分，谈判小组应当及时通过广西政府采购云平台以书面形式同时通知所有参加谈判的供应商。</w:t>
      </w:r>
    </w:p>
    <w:p w14:paraId="76DB8A10">
      <w:pPr>
        <w:widowControl w:val="0"/>
        <w:spacing w:line="360" w:lineRule="auto"/>
        <w:ind w:firstLine="420" w:firstLineChars="200"/>
        <w:jc w:val="both"/>
        <w:rPr>
          <w:rFonts w:ascii="宋体" w:hAnsi="宋体" w:eastAsia="宋体" w:cs="宋体"/>
          <w:color w:val="auto"/>
          <w:highlight w:val="none"/>
          <w:lang w:eastAsia="zh-CN"/>
        </w:rPr>
      </w:pPr>
      <w:r>
        <w:rPr>
          <w:rFonts w:ascii="宋体" w:hAnsi="宋体" w:eastAsia="宋体" w:cs="宋体"/>
          <w:color w:val="auto"/>
          <w:highlight w:val="none"/>
          <w:lang w:eastAsia="zh-CN"/>
        </w:rPr>
        <w:t>供应商必须按照谈判文件的变动情况和谈判小组的要求重新提交响应文件，并由其法定代表人(负责人、自然人)或相应的授权委托代表个人 CA 证书签章（没有办理广西政府采购云平台个人 CA证书签章的可在响应文件中涉及到签字的位置手写签字后扫描或者拍照做成 PDF 的格式上传）或者加盖供应商公章（CA 证书签章）。逾时不交的，视同放弃谈判。</w:t>
      </w:r>
    </w:p>
    <w:p w14:paraId="52A771DA">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20.7 最后报价</w:t>
      </w:r>
    </w:p>
    <w:p w14:paraId="159921D4">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20.7.1 谈判文件能够详细列明采购标的的技术、服务要求的，谈判结束后，谈判小组应当要求所有继续参加谈判的供应商在规定时间内通过广西政府采购云平台在线提交最后报价，提交最后报价的供应商不得少于3家；谈判文件不能详细列明采购标的的技术、服务要求的，需由供应商提供最终设计方案或解决方案的，谈判结束后，谈判小组应当按照少数服从多数的原则投票推荐3家以上（含3家）供应商的设计方案或者解决方案，并要求其在规定时间内通过广西政府采购云平台在线提交最后报价。</w:t>
      </w:r>
    </w:p>
    <w:p w14:paraId="03728914">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20.7.2 在采购过程中符合竞争要求的供应商或者报价未超过采购预算的供应商不足 3 家的，采购人或者采购代理机构应当终止竞争性谈判采购活动。</w:t>
      </w:r>
    </w:p>
    <w:p w14:paraId="5EEC7909">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20.7.3 最后报价是供应商响应文件的有效组成部分。</w:t>
      </w:r>
    </w:p>
    <w:p w14:paraId="208158F9">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20.8 已提交响应文件的供应商，在提交最后报价之前，可以根据谈判情况书面退出谈判。</w:t>
      </w:r>
    </w:p>
    <w:p w14:paraId="01BA55E5">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未书面退出谈判的供应商必须在规定时间内通过广西政府采购云平台在线提交最后报价；谈判过程中谈判文件未作实质性变动的，最后报价不得大于首次报价。</w:t>
      </w:r>
    </w:p>
    <w:p w14:paraId="4225DDDA">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20.9 评审报告</w:t>
      </w:r>
    </w:p>
    <w:p w14:paraId="53A006AB">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谈判小组应当从质量和服务均能满足谈判文件全部实质性响应要求的供应商中，按照评审报价（最后报价及享受政府采购政策的优惠扣除） 由低到高的顺序提出 3 名以上（含3名）成交候选人，并编写评审报告。</w:t>
      </w:r>
    </w:p>
    <w:p w14:paraId="07E39A9B">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20.10 在评审过程中出现法律法规和谈判文件均没有明确规定的情形时，由谈判小组现场协商解决，协商不一致的，由全体谈判小组投票表决，以得票率二分之一以上专家的意见为准。</w:t>
      </w:r>
    </w:p>
    <w:p w14:paraId="38549706">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20.11采购代理机构发现谈判小组有明显的违规倾向或歧视现象，或不按评审办法进行，或其他不正常行为的，应当及时制止。如制止无效，应及时向</w:t>
      </w:r>
      <w:r>
        <w:rPr>
          <w:rFonts w:hint="eastAsia" w:ascii="宋体" w:hAnsi="宋体" w:eastAsia="宋体" w:cs="宋体"/>
          <w:color w:val="auto"/>
          <w:highlight w:val="none"/>
          <w:lang w:eastAsia="zh-CN"/>
        </w:rPr>
        <w:t>本级政府采购监督管理机构</w:t>
      </w:r>
      <w:r>
        <w:rPr>
          <w:rFonts w:ascii="宋体" w:hAnsi="宋体" w:eastAsia="宋体" w:cs="宋体"/>
          <w:color w:val="auto"/>
          <w:highlight w:val="none"/>
          <w:lang w:eastAsia="zh-CN"/>
        </w:rPr>
        <w:t>报告。</w:t>
      </w:r>
    </w:p>
    <w:p w14:paraId="6AD47AAA">
      <w:pPr>
        <w:widowControl w:val="0"/>
        <w:spacing w:line="360" w:lineRule="auto"/>
        <w:ind w:firstLine="422" w:firstLineChars="200"/>
        <w:rPr>
          <w:rFonts w:ascii="宋体" w:hAnsi="宋体" w:eastAsia="宋体" w:cs="宋体"/>
          <w:color w:val="auto"/>
          <w:highlight w:val="none"/>
          <w:lang w:eastAsia="zh-CN"/>
        </w:rPr>
      </w:pPr>
      <w:r>
        <w:rPr>
          <w:rFonts w:ascii="宋体" w:hAnsi="宋体" w:eastAsia="宋体" w:cs="宋体"/>
          <w:b/>
          <w:bCs/>
          <w:color w:val="auto"/>
          <w:highlight w:val="none"/>
          <w:lang w:eastAsia="zh-CN"/>
        </w:rPr>
        <w:t>21.推荐及确定成交候选供应商原则</w:t>
      </w:r>
    </w:p>
    <w:p w14:paraId="0A997865">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（1）采购单位应当确定谈判小组推荐排名第一的成交候选人为成交供应商。</w:t>
      </w:r>
    </w:p>
    <w:p w14:paraId="6AA9A157">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（2）排名第一的成交候选人放弃成交、因不可抗力提出不能履行合同，或者谈判文件规定应当提交履约保证金而在规定的期限内未能提交的，或因失信行为被取消成交候选人资格的，采购单位可以 确定排名第二的成交候选人为成交供应商。</w:t>
      </w:r>
      <w:r>
        <w:rPr>
          <w:rFonts w:ascii="Times New Roman" w:hAnsi="Times New Roman"/>
        </w:rPr>
        <w:t>以此类推。</w:t>
      </w:r>
    </w:p>
    <w:p w14:paraId="2378E858">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（3）</w:t>
      </w:r>
      <w:r>
        <w:rPr>
          <w:rFonts w:ascii="Times New Roman" w:hAnsi="Times New Roman"/>
        </w:rPr>
        <w:t>谈判小组认为，某竞标人的有效竞标报价或者某些分项报价明显不合理或者低于成本，有可能影响商品质量和不能诚信履约的，应要求其在规定的期限内提供书面文件予以解释说明，并提交相关证明材料；否则，谈判小组可以取消该竞标人的成交候选资格，按顺序由排在后面的成交候选人递补，以此类推。</w:t>
      </w:r>
    </w:p>
    <w:p w14:paraId="0E721645">
      <w:pPr>
        <w:widowControl w:val="0"/>
        <w:spacing w:line="360" w:lineRule="auto"/>
        <w:ind w:firstLine="422" w:firstLineChars="200"/>
        <w:outlineLvl w:val="1"/>
        <w:rPr>
          <w:rFonts w:ascii="宋体" w:hAnsi="宋体" w:eastAsia="宋体" w:cs="宋体"/>
          <w:b/>
          <w:bCs/>
          <w:color w:val="auto"/>
          <w:highlight w:val="none"/>
          <w:lang w:eastAsia="zh-CN"/>
        </w:rPr>
      </w:pPr>
      <w:r>
        <w:rPr>
          <w:rFonts w:ascii="宋体" w:hAnsi="宋体" w:eastAsia="宋体" w:cs="宋体"/>
          <w:b/>
          <w:bCs/>
          <w:color w:val="auto"/>
          <w:highlight w:val="none"/>
          <w:lang w:eastAsia="zh-CN"/>
        </w:rPr>
        <w:t>22.属于下列情况之一者，响应文件无效：</w:t>
      </w:r>
    </w:p>
    <w:p w14:paraId="43EEFDA3">
      <w:pPr>
        <w:widowControl w:val="0"/>
        <w:spacing w:line="360" w:lineRule="auto"/>
        <w:ind w:firstLine="420" w:firstLineChars="200"/>
        <w:outlineLvl w:val="1"/>
        <w:rPr>
          <w:rFonts w:ascii="宋体" w:hAnsi="宋体" w:eastAsia="宋体" w:cs="宋体"/>
          <w:color w:val="auto"/>
          <w:highlight w:val="none"/>
          <w:lang w:eastAsia="zh-CN"/>
        </w:rPr>
      </w:pPr>
      <w:r>
        <w:rPr>
          <w:rFonts w:ascii="宋体" w:hAnsi="宋体" w:eastAsia="宋体" w:cs="宋体"/>
          <w:color w:val="auto"/>
          <w:highlight w:val="none"/>
          <w:lang w:eastAsia="zh-CN"/>
        </w:rPr>
        <w:t>（1）未按谈判文件规定完整提交响应文件或未按规定要求签字、签章的，或未提供授权委托书（委托代理的）；</w:t>
      </w:r>
    </w:p>
    <w:p w14:paraId="388AB7FE">
      <w:pPr>
        <w:widowControl w:val="0"/>
        <w:spacing w:line="360" w:lineRule="auto"/>
        <w:ind w:firstLine="420" w:firstLineChars="200"/>
        <w:outlineLvl w:val="1"/>
        <w:rPr>
          <w:rFonts w:ascii="宋体" w:hAnsi="宋体" w:eastAsia="宋体" w:cs="宋体"/>
          <w:color w:val="auto"/>
          <w:highlight w:val="none"/>
          <w:lang w:eastAsia="zh-CN"/>
        </w:rPr>
      </w:pPr>
      <w:r>
        <w:rPr>
          <w:rFonts w:ascii="宋体" w:hAnsi="宋体" w:eastAsia="宋体" w:cs="宋体"/>
          <w:color w:val="auto"/>
          <w:highlight w:val="none"/>
          <w:lang w:eastAsia="zh-CN"/>
        </w:rPr>
        <w:t>（2）超越了行政审批的经营范围的；</w:t>
      </w:r>
    </w:p>
    <w:p w14:paraId="280CB244">
      <w:pPr>
        <w:widowControl w:val="0"/>
        <w:spacing w:line="360" w:lineRule="auto"/>
        <w:ind w:firstLine="420" w:firstLineChars="200"/>
        <w:outlineLvl w:val="1"/>
        <w:rPr>
          <w:rFonts w:ascii="宋体" w:hAnsi="宋体" w:eastAsia="宋体" w:cs="宋体"/>
          <w:color w:val="auto"/>
          <w:highlight w:val="none"/>
          <w:lang w:eastAsia="zh-CN"/>
        </w:rPr>
      </w:pPr>
      <w:r>
        <w:rPr>
          <w:rFonts w:ascii="宋体" w:hAnsi="宋体" w:eastAsia="宋体" w:cs="宋体"/>
          <w:color w:val="auto"/>
          <w:highlight w:val="none"/>
          <w:lang w:eastAsia="zh-CN"/>
        </w:rPr>
        <w:t>（3）不具备谈判文件规定的资格要求的；</w:t>
      </w:r>
    </w:p>
    <w:p w14:paraId="0187BEDD">
      <w:pPr>
        <w:widowControl w:val="0"/>
        <w:spacing w:line="360" w:lineRule="auto"/>
        <w:ind w:firstLine="420" w:firstLineChars="200"/>
        <w:outlineLvl w:val="1"/>
        <w:rPr>
          <w:rFonts w:ascii="宋体" w:hAnsi="宋体" w:eastAsia="宋体" w:cs="宋体"/>
          <w:color w:val="auto"/>
          <w:highlight w:val="none"/>
          <w:lang w:eastAsia="zh-CN"/>
        </w:rPr>
      </w:pPr>
      <w:r>
        <w:rPr>
          <w:rFonts w:ascii="宋体" w:hAnsi="宋体" w:eastAsia="宋体" w:cs="宋体"/>
          <w:color w:val="auto"/>
          <w:highlight w:val="none"/>
          <w:lang w:eastAsia="zh-CN"/>
        </w:rPr>
        <w:t>（4）响应文件未按谈判文件的内容和要求编制，或提供虚假材料的；</w:t>
      </w:r>
    </w:p>
    <w:p w14:paraId="7409049B">
      <w:pPr>
        <w:widowControl w:val="0"/>
        <w:spacing w:line="360" w:lineRule="auto"/>
        <w:ind w:firstLine="420" w:firstLineChars="200"/>
        <w:outlineLvl w:val="1"/>
        <w:rPr>
          <w:rFonts w:ascii="宋体" w:hAnsi="宋体" w:eastAsia="宋体" w:cs="宋体"/>
          <w:color w:val="auto"/>
          <w:highlight w:val="none"/>
          <w:lang w:eastAsia="zh-CN"/>
        </w:rPr>
      </w:pPr>
      <w:r>
        <w:rPr>
          <w:rFonts w:ascii="宋体" w:hAnsi="宋体" w:eastAsia="宋体" w:cs="宋体"/>
          <w:color w:val="auto"/>
          <w:highlight w:val="none"/>
          <w:lang w:eastAsia="zh-CN"/>
        </w:rPr>
        <w:t>（5）响应文件有效期、免费保修期、售后服务承诺不能满足谈判文件要求的；</w:t>
      </w:r>
    </w:p>
    <w:p w14:paraId="02F8A5AF">
      <w:pPr>
        <w:widowControl w:val="0"/>
        <w:spacing w:line="360" w:lineRule="auto"/>
        <w:ind w:firstLine="420" w:firstLineChars="200"/>
        <w:outlineLvl w:val="1"/>
        <w:rPr>
          <w:rFonts w:ascii="宋体" w:hAnsi="宋体" w:eastAsia="宋体" w:cs="宋体"/>
          <w:color w:val="auto"/>
          <w:highlight w:val="none"/>
          <w:lang w:eastAsia="zh-CN"/>
        </w:rPr>
      </w:pPr>
      <w:r>
        <w:rPr>
          <w:rFonts w:ascii="宋体" w:hAnsi="宋体" w:eastAsia="宋体" w:cs="宋体"/>
          <w:color w:val="auto"/>
          <w:highlight w:val="none"/>
          <w:lang w:eastAsia="zh-CN"/>
        </w:rPr>
        <w:t>（6）供应商未就“采购需求 ”中的所有服务内容作完整唯一报价的；</w:t>
      </w:r>
    </w:p>
    <w:p w14:paraId="79A08F12">
      <w:pPr>
        <w:widowControl w:val="0"/>
        <w:spacing w:line="360" w:lineRule="auto"/>
        <w:ind w:firstLine="420" w:firstLineChars="200"/>
        <w:outlineLvl w:val="1"/>
        <w:rPr>
          <w:rFonts w:ascii="宋体" w:hAnsi="宋体" w:eastAsia="宋体" w:cs="宋体"/>
          <w:color w:val="auto"/>
          <w:highlight w:val="none"/>
          <w:lang w:eastAsia="zh-CN"/>
        </w:rPr>
      </w:pPr>
      <w:r>
        <w:rPr>
          <w:rFonts w:ascii="宋体" w:hAnsi="宋体" w:eastAsia="宋体" w:cs="宋体"/>
          <w:color w:val="auto"/>
          <w:highlight w:val="none"/>
          <w:lang w:eastAsia="zh-CN"/>
        </w:rPr>
        <w:t>（7）未在谈判小组规定的时间内重新提交响应文件的；</w:t>
      </w:r>
    </w:p>
    <w:p w14:paraId="0DC7D49D">
      <w:pPr>
        <w:widowControl w:val="0"/>
        <w:spacing w:line="360" w:lineRule="auto"/>
        <w:ind w:firstLine="420" w:firstLineChars="200"/>
        <w:outlineLvl w:val="1"/>
        <w:rPr>
          <w:rFonts w:ascii="宋体" w:hAnsi="宋体" w:eastAsia="宋体" w:cs="宋体"/>
          <w:color w:val="auto"/>
          <w:highlight w:val="none"/>
          <w:lang w:eastAsia="zh-CN"/>
        </w:rPr>
      </w:pPr>
      <w:r>
        <w:rPr>
          <w:rFonts w:ascii="宋体" w:hAnsi="宋体" w:eastAsia="宋体" w:cs="宋体"/>
          <w:color w:val="auto"/>
          <w:highlight w:val="none"/>
          <w:lang w:eastAsia="zh-CN"/>
        </w:rPr>
        <w:t>（8）未满足谈判文件实质性要求的；或者响应文件有采购人不能接受的附加条件的；</w:t>
      </w:r>
    </w:p>
    <w:p w14:paraId="57C97848">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（9）不符合法律、法规和谈判文件规定的其他实质性要求和条件的。</w:t>
      </w:r>
    </w:p>
    <w:p w14:paraId="4068D465">
      <w:pPr>
        <w:widowControl w:val="0"/>
        <w:spacing w:line="360" w:lineRule="auto"/>
        <w:ind w:firstLine="422" w:firstLineChars="200"/>
        <w:outlineLvl w:val="1"/>
        <w:rPr>
          <w:rFonts w:ascii="宋体" w:hAnsi="宋体" w:eastAsia="宋体" w:cs="宋体"/>
          <w:color w:val="auto"/>
          <w:highlight w:val="none"/>
          <w:lang w:eastAsia="zh-CN"/>
        </w:rPr>
      </w:pPr>
      <w:r>
        <w:rPr>
          <w:rFonts w:ascii="宋体" w:hAnsi="宋体" w:eastAsia="宋体" w:cs="宋体"/>
          <w:b/>
          <w:bCs/>
          <w:color w:val="auto"/>
          <w:highlight w:val="none"/>
          <w:lang w:eastAsia="zh-CN"/>
        </w:rPr>
        <w:t>供应商有下列情形之一的，视为串通参与谈判，响应文件将被视为无效：</w:t>
      </w:r>
    </w:p>
    <w:p w14:paraId="5864DD38">
      <w:pPr>
        <w:widowControl w:val="0"/>
        <w:spacing w:line="360" w:lineRule="auto"/>
        <w:ind w:firstLine="420" w:firstLineChars="200"/>
        <w:outlineLvl w:val="1"/>
        <w:rPr>
          <w:rFonts w:ascii="宋体" w:hAnsi="宋体" w:eastAsia="宋体" w:cs="宋体"/>
          <w:color w:val="auto"/>
          <w:highlight w:val="none"/>
          <w:lang w:eastAsia="zh-CN"/>
        </w:rPr>
      </w:pPr>
      <w:r>
        <w:rPr>
          <w:rFonts w:ascii="宋体" w:hAnsi="宋体" w:eastAsia="宋体" w:cs="宋体"/>
          <w:color w:val="auto"/>
          <w:highlight w:val="none"/>
          <w:lang w:eastAsia="zh-CN"/>
        </w:rPr>
        <w:t>（1）不同供应商的响应文件由同一单位或者个人编制的；</w:t>
      </w:r>
    </w:p>
    <w:p w14:paraId="2E0911DB">
      <w:pPr>
        <w:widowControl w:val="0"/>
        <w:spacing w:line="360" w:lineRule="auto"/>
        <w:ind w:firstLine="420" w:firstLineChars="200"/>
        <w:outlineLvl w:val="1"/>
        <w:rPr>
          <w:rFonts w:ascii="宋体" w:hAnsi="宋体" w:eastAsia="宋体" w:cs="宋体"/>
          <w:color w:val="auto"/>
          <w:highlight w:val="none"/>
          <w:lang w:eastAsia="zh-CN"/>
        </w:rPr>
      </w:pPr>
      <w:r>
        <w:rPr>
          <w:rFonts w:ascii="宋体" w:hAnsi="宋体" w:eastAsia="宋体" w:cs="宋体"/>
          <w:color w:val="auto"/>
          <w:highlight w:val="none"/>
          <w:lang w:eastAsia="zh-CN"/>
        </w:rPr>
        <w:t>（2）不同供应商委托同一单位或者个人办理谈判事宜的；</w:t>
      </w:r>
    </w:p>
    <w:p w14:paraId="6CBACAF4">
      <w:pPr>
        <w:widowControl w:val="0"/>
        <w:spacing w:line="360" w:lineRule="auto"/>
        <w:ind w:firstLine="420" w:firstLineChars="200"/>
        <w:outlineLvl w:val="1"/>
        <w:rPr>
          <w:rFonts w:ascii="宋体" w:hAnsi="宋体" w:eastAsia="宋体" w:cs="宋体"/>
          <w:color w:val="auto"/>
          <w:highlight w:val="none"/>
          <w:lang w:eastAsia="zh-CN"/>
        </w:rPr>
      </w:pPr>
      <w:r>
        <w:rPr>
          <w:rFonts w:ascii="宋体" w:hAnsi="宋体" w:eastAsia="宋体" w:cs="宋体"/>
          <w:color w:val="auto"/>
          <w:highlight w:val="none"/>
          <w:lang w:eastAsia="zh-CN"/>
        </w:rPr>
        <w:t>（3）不同的供应商的响应文件载明的项目管理员为同一个人的；</w:t>
      </w:r>
    </w:p>
    <w:p w14:paraId="481F52F7">
      <w:pPr>
        <w:widowControl w:val="0"/>
        <w:spacing w:line="360" w:lineRule="auto"/>
        <w:ind w:firstLine="420" w:firstLineChars="200"/>
        <w:outlineLvl w:val="1"/>
        <w:rPr>
          <w:rFonts w:ascii="宋体" w:hAnsi="宋体" w:eastAsia="宋体" w:cs="宋体"/>
          <w:color w:val="auto"/>
          <w:highlight w:val="none"/>
          <w:lang w:eastAsia="zh-CN"/>
        </w:rPr>
      </w:pPr>
      <w:r>
        <w:rPr>
          <w:rFonts w:ascii="宋体" w:hAnsi="宋体" w:eastAsia="宋体" w:cs="宋体"/>
          <w:color w:val="auto"/>
          <w:highlight w:val="none"/>
          <w:lang w:eastAsia="zh-CN"/>
        </w:rPr>
        <w:t>（4）不同供应商的响应文件异常一致或最后报价呈规律性差异的；</w:t>
      </w:r>
    </w:p>
    <w:p w14:paraId="16B1CC2A">
      <w:pPr>
        <w:widowControl w:val="0"/>
        <w:spacing w:line="360" w:lineRule="auto"/>
        <w:ind w:firstLine="420" w:firstLineChars="200"/>
        <w:outlineLvl w:val="1"/>
        <w:rPr>
          <w:rFonts w:ascii="宋体" w:hAnsi="宋体" w:eastAsia="宋体" w:cs="宋体"/>
          <w:color w:val="auto"/>
          <w:highlight w:val="none"/>
          <w:lang w:eastAsia="zh-CN"/>
        </w:rPr>
      </w:pPr>
      <w:r>
        <w:rPr>
          <w:rFonts w:ascii="宋体" w:hAnsi="宋体" w:eastAsia="宋体" w:cs="宋体"/>
          <w:color w:val="auto"/>
          <w:highlight w:val="none"/>
          <w:lang w:eastAsia="zh-CN"/>
        </w:rPr>
        <w:t>（5）不同供应商的响应文件相互混装的；</w:t>
      </w:r>
    </w:p>
    <w:p w14:paraId="392EA2E3">
      <w:pPr>
        <w:widowControl w:val="0"/>
        <w:spacing w:line="360" w:lineRule="auto"/>
        <w:ind w:firstLine="420" w:firstLineChars="200"/>
        <w:outlineLvl w:val="1"/>
        <w:rPr>
          <w:rFonts w:ascii="宋体" w:hAnsi="宋体" w:eastAsia="宋体" w:cs="宋体"/>
          <w:color w:val="auto"/>
          <w:highlight w:val="none"/>
          <w:lang w:eastAsia="zh-CN"/>
        </w:rPr>
      </w:pPr>
      <w:r>
        <w:rPr>
          <w:rFonts w:ascii="宋体" w:hAnsi="宋体" w:eastAsia="宋体" w:cs="宋体"/>
          <w:color w:val="auto"/>
          <w:highlight w:val="none"/>
          <w:lang w:eastAsia="zh-CN"/>
        </w:rPr>
        <w:t>（6）谈判文件未作实质性变动，供应商最后报价高于首次报价的</w:t>
      </w:r>
      <w:r>
        <w:rPr>
          <w:rFonts w:ascii="宋体" w:hAnsi="宋体" w:eastAsia="宋体" w:cs="宋体"/>
          <w:b/>
          <w:bCs/>
          <w:color w:val="auto"/>
          <w:highlight w:val="none"/>
          <w:lang w:eastAsia="zh-CN"/>
        </w:rPr>
        <w:t>。</w:t>
      </w:r>
    </w:p>
    <w:p w14:paraId="05B55A1B">
      <w:pPr>
        <w:widowControl w:val="0"/>
        <w:spacing w:line="360" w:lineRule="auto"/>
        <w:ind w:firstLine="422" w:firstLineChars="200"/>
        <w:jc w:val="both"/>
        <w:outlineLvl w:val="1"/>
        <w:rPr>
          <w:rFonts w:ascii="宋体" w:hAnsi="宋体" w:eastAsia="宋体" w:cs="宋体"/>
          <w:color w:val="auto"/>
          <w:highlight w:val="none"/>
          <w:lang w:eastAsia="zh-CN"/>
        </w:rPr>
      </w:pPr>
      <w:r>
        <w:rPr>
          <w:rFonts w:ascii="宋体" w:hAnsi="宋体" w:eastAsia="宋体" w:cs="宋体"/>
          <w:b/>
          <w:bCs/>
          <w:color w:val="auto"/>
          <w:highlight w:val="none"/>
          <w:lang w:eastAsia="zh-CN"/>
        </w:rPr>
        <w:t>23.出现下列情形之一的，采购人或者采购代理机构应当终止竞争性谈判采购活动，发布项目终止公告并说明原因，重新开展采购活动：</w:t>
      </w:r>
    </w:p>
    <w:p w14:paraId="4A8CF5D4">
      <w:pPr>
        <w:widowControl w:val="0"/>
        <w:spacing w:line="360" w:lineRule="auto"/>
        <w:ind w:firstLine="420" w:firstLineChars="200"/>
        <w:outlineLvl w:val="1"/>
        <w:rPr>
          <w:rFonts w:ascii="宋体" w:hAnsi="宋体" w:eastAsia="宋体" w:cs="宋体"/>
          <w:color w:val="auto"/>
          <w:highlight w:val="none"/>
          <w:lang w:eastAsia="zh-CN"/>
        </w:rPr>
      </w:pPr>
      <w:r>
        <w:rPr>
          <w:rFonts w:ascii="宋体" w:hAnsi="宋体" w:eastAsia="宋体" w:cs="宋体"/>
          <w:color w:val="auto"/>
          <w:highlight w:val="none"/>
          <w:lang w:eastAsia="zh-CN"/>
        </w:rPr>
        <w:t>（1）因情况变化，不再符合规定的竞争性谈判采购方式适用情形的；</w:t>
      </w:r>
    </w:p>
    <w:p w14:paraId="39008441">
      <w:pPr>
        <w:widowControl w:val="0"/>
        <w:spacing w:line="360" w:lineRule="auto"/>
        <w:ind w:firstLine="420" w:firstLineChars="200"/>
        <w:outlineLvl w:val="1"/>
        <w:rPr>
          <w:rFonts w:ascii="宋体" w:hAnsi="宋体" w:eastAsia="宋体" w:cs="宋体"/>
          <w:color w:val="auto"/>
          <w:highlight w:val="none"/>
          <w:lang w:eastAsia="zh-CN"/>
        </w:rPr>
      </w:pPr>
      <w:r>
        <w:rPr>
          <w:rFonts w:ascii="宋体" w:hAnsi="宋体" w:eastAsia="宋体" w:cs="宋体"/>
          <w:color w:val="auto"/>
          <w:highlight w:val="none"/>
          <w:lang w:eastAsia="zh-CN"/>
        </w:rPr>
        <w:t>（2）出现影响采购公正的违法、违规行为的；</w:t>
      </w:r>
    </w:p>
    <w:p w14:paraId="570BDC44">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（3）在采购过程中符合要求的供应商或者报价未超过采购预算的供应商不足 3 家的。</w:t>
      </w:r>
    </w:p>
    <w:p w14:paraId="580D5900">
      <w:pPr>
        <w:widowControl w:val="0"/>
        <w:spacing w:line="360" w:lineRule="auto"/>
        <w:ind w:firstLine="422" w:firstLineChars="200"/>
        <w:jc w:val="both"/>
        <w:outlineLvl w:val="1"/>
        <w:rPr>
          <w:rFonts w:ascii="宋体" w:hAnsi="宋体" w:eastAsia="宋体" w:cs="宋体"/>
          <w:color w:val="auto"/>
          <w:highlight w:val="none"/>
          <w:lang w:eastAsia="zh-CN"/>
        </w:rPr>
      </w:pPr>
      <w:r>
        <w:rPr>
          <w:rFonts w:ascii="宋体" w:hAnsi="宋体" w:eastAsia="宋体" w:cs="宋体"/>
          <w:b/>
          <w:bCs/>
          <w:color w:val="auto"/>
          <w:highlight w:val="none"/>
          <w:lang w:eastAsia="zh-CN"/>
        </w:rPr>
        <w:t>24.在采购活动中因重大变故，采购任务取消的，采购人或者采购代理机构应当终止采购活动，通知所有参加采购活动的供应商，并将项目实施情况和采购任务取消原因报送本级财政部门。</w:t>
      </w:r>
    </w:p>
    <w:p w14:paraId="457EB03C">
      <w:pPr>
        <w:widowControl w:val="0"/>
        <w:spacing w:line="360" w:lineRule="auto"/>
        <w:ind w:firstLine="422" w:firstLineChars="200"/>
        <w:outlineLvl w:val="1"/>
        <w:rPr>
          <w:rFonts w:ascii="宋体" w:hAnsi="宋体" w:eastAsia="宋体" w:cs="宋体"/>
          <w:color w:val="auto"/>
          <w:highlight w:val="none"/>
          <w:lang w:eastAsia="zh-CN"/>
        </w:rPr>
      </w:pPr>
      <w:r>
        <w:rPr>
          <w:rFonts w:ascii="宋体" w:hAnsi="宋体" w:eastAsia="宋体" w:cs="宋体"/>
          <w:b/>
          <w:bCs/>
          <w:color w:val="auto"/>
          <w:highlight w:val="none"/>
          <w:lang w:eastAsia="zh-CN"/>
        </w:rPr>
        <w:t>25.谈判过程的监控</w:t>
      </w:r>
    </w:p>
    <w:p w14:paraId="5DFD7434">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本项目谈判过程实行全程录音、录像监控，供应商在谈判过程中所进行的试图影响谈判结果的不公正活动，可能导致其响应被拒绝。</w:t>
      </w:r>
    </w:p>
    <w:p w14:paraId="3616AB99">
      <w:pPr>
        <w:widowControl w:val="0"/>
        <w:spacing w:line="360" w:lineRule="auto"/>
        <w:ind w:firstLine="422" w:firstLineChars="200"/>
        <w:outlineLvl w:val="1"/>
        <w:rPr>
          <w:rFonts w:ascii="宋体" w:hAnsi="宋体" w:eastAsia="宋体" w:cs="宋体"/>
          <w:color w:val="auto"/>
          <w:highlight w:val="none"/>
          <w:lang w:eastAsia="zh-CN"/>
        </w:rPr>
      </w:pPr>
      <w:r>
        <w:rPr>
          <w:rFonts w:ascii="宋体" w:hAnsi="宋体" w:eastAsia="宋体" w:cs="宋体"/>
          <w:b/>
          <w:bCs/>
          <w:color w:val="auto"/>
          <w:highlight w:val="none"/>
          <w:lang w:eastAsia="zh-CN"/>
        </w:rPr>
        <w:t>26.</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信用查询</w:t>
      </w:r>
    </w:p>
    <w:p w14:paraId="00386A71">
      <w:pPr>
        <w:widowControl w:val="0"/>
        <w:spacing w:line="360" w:lineRule="auto"/>
        <w:ind w:firstLine="420" w:firstLineChars="200"/>
        <w:jc w:val="both"/>
        <w:outlineLvl w:val="1"/>
        <w:rPr>
          <w:rFonts w:ascii="宋体" w:hAnsi="宋体" w:eastAsia="宋体" w:cs="宋体"/>
          <w:color w:val="auto"/>
          <w:highlight w:val="none"/>
          <w:lang w:eastAsia="zh-CN"/>
        </w:rPr>
      </w:pPr>
      <w:r>
        <w:rPr>
          <w:rFonts w:ascii="宋体" w:hAnsi="宋体" w:eastAsia="宋体" w:cs="宋体"/>
          <w:color w:val="auto"/>
          <w:highlight w:val="none"/>
          <w:lang w:eastAsia="zh-CN"/>
        </w:rPr>
        <w:t>根据《关于做好政府采购有关信用主体标识码登记及在政府采购活动中查询使用信用记录有关问题的通知》（桂财采〔2016〕37）， 由采购代理机构对第一成交候选人进行信用查询：</w:t>
      </w:r>
    </w:p>
    <w:p w14:paraId="73275DB1">
      <w:pPr>
        <w:widowControl w:val="0"/>
        <w:kinsoku/>
        <w:wordWrap w:val="0"/>
        <w:spacing w:line="360" w:lineRule="auto"/>
        <w:ind w:firstLine="420" w:firstLineChars="200"/>
        <w:outlineLvl w:val="1"/>
        <w:rPr>
          <w:rFonts w:ascii="宋体" w:hAnsi="宋体" w:eastAsia="宋体" w:cs="宋体"/>
          <w:color w:val="auto"/>
          <w:highlight w:val="none"/>
        </w:rPr>
      </w:pPr>
      <w:r>
        <w:rPr>
          <w:rFonts w:ascii="宋体" w:hAnsi="宋体" w:eastAsia="宋体" w:cs="宋体"/>
          <w:color w:val="auto"/>
          <w:highlight w:val="none"/>
        </w:rPr>
        <w:t>⑴查询渠道：“信用中国”网站(</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rFonts w:ascii="宋体" w:hAnsi="宋体" w:eastAsia="宋体" w:cs="宋体"/>
          <w:color w:val="auto"/>
          <w:highlight w:val="none"/>
        </w:rPr>
        <w:t>www.creditchina.gov.cn</w:t>
      </w:r>
      <w:r>
        <w:rPr>
          <w:rFonts w:ascii="宋体" w:hAnsi="宋体" w:eastAsia="宋体" w:cs="宋体"/>
          <w:color w:val="auto"/>
          <w:highlight w:val="none"/>
        </w:rPr>
        <w:fldChar w:fldCharType="end"/>
      </w:r>
      <w:r>
        <w:rPr>
          <w:rFonts w:ascii="宋体" w:hAnsi="宋体" w:eastAsia="宋体" w:cs="宋体"/>
          <w:color w:val="auto"/>
          <w:highlight w:val="none"/>
        </w:rPr>
        <w:t>)、中国政府采购网(</w:t>
      </w:r>
      <w:r>
        <w:rPr>
          <w:color w:val="auto"/>
          <w:highlight w:val="none"/>
        </w:rPr>
        <w:fldChar w:fldCharType="begin"/>
      </w:r>
      <w:r>
        <w:rPr>
          <w:color w:val="auto"/>
          <w:highlight w:val="none"/>
        </w:rPr>
        <w:instrText xml:space="preserve"> HYPERLINK "https://www.ccgp.gov.cn" </w:instrText>
      </w:r>
      <w:r>
        <w:rPr>
          <w:color w:val="auto"/>
          <w:highlight w:val="none"/>
        </w:rPr>
        <w:fldChar w:fldCharType="separate"/>
      </w:r>
      <w:r>
        <w:rPr>
          <w:rFonts w:ascii="宋体" w:hAnsi="宋体" w:eastAsia="宋体" w:cs="宋体"/>
          <w:color w:val="auto"/>
          <w:highlight w:val="none"/>
        </w:rPr>
        <w:t>www.ccgp.gov.cn</w:t>
      </w:r>
      <w:r>
        <w:rPr>
          <w:rFonts w:ascii="宋体" w:hAnsi="宋体" w:eastAsia="宋体" w:cs="宋体"/>
          <w:color w:val="auto"/>
          <w:highlight w:val="none"/>
        </w:rPr>
        <w:fldChar w:fldCharType="end"/>
      </w:r>
      <w:r>
        <w:rPr>
          <w:rFonts w:ascii="宋体" w:hAnsi="宋体" w:eastAsia="宋体" w:cs="宋体"/>
          <w:color w:val="auto"/>
          <w:highlight w:val="none"/>
        </w:rPr>
        <w:t>)等；</w:t>
      </w:r>
    </w:p>
    <w:p w14:paraId="76BE50B0">
      <w:pPr>
        <w:widowControl w:val="0"/>
        <w:spacing w:line="360" w:lineRule="auto"/>
        <w:ind w:firstLine="420" w:firstLineChars="200"/>
        <w:outlineLvl w:val="1"/>
        <w:rPr>
          <w:rFonts w:ascii="宋体" w:hAnsi="宋体" w:eastAsia="宋体" w:cs="宋体"/>
          <w:color w:val="auto"/>
          <w:highlight w:val="none"/>
          <w:lang w:eastAsia="zh-CN"/>
        </w:rPr>
      </w:pPr>
      <w:r>
        <w:rPr>
          <w:rFonts w:ascii="宋体" w:hAnsi="宋体" w:eastAsia="宋体" w:cs="宋体"/>
          <w:color w:val="auto"/>
          <w:highlight w:val="none"/>
          <w:lang w:eastAsia="zh-CN"/>
        </w:rPr>
        <w:t>⑵查询截止时间：成交通知书发出前；</w:t>
      </w:r>
    </w:p>
    <w:p w14:paraId="499121B8">
      <w:pPr>
        <w:widowControl w:val="0"/>
        <w:spacing w:line="360" w:lineRule="auto"/>
        <w:ind w:firstLine="420" w:firstLineChars="200"/>
        <w:jc w:val="both"/>
        <w:outlineLvl w:val="1"/>
        <w:rPr>
          <w:rFonts w:ascii="宋体" w:hAnsi="宋体" w:eastAsia="宋体" w:cs="宋体"/>
          <w:color w:val="auto"/>
          <w:highlight w:val="none"/>
          <w:lang w:eastAsia="zh-CN"/>
        </w:rPr>
      </w:pPr>
      <w:r>
        <w:rPr>
          <w:rFonts w:ascii="宋体" w:hAnsi="宋体" w:eastAsia="宋体" w:cs="宋体"/>
          <w:color w:val="auto"/>
          <w:highlight w:val="none"/>
          <w:lang w:eastAsia="zh-CN"/>
        </w:rPr>
        <w:t>⑶信用信息查询记录和证据留存方式：在查询网站中直接打印查询记录，打印材料作为采购活动资料保存；</w:t>
      </w:r>
    </w:p>
    <w:p w14:paraId="7FC537E3">
      <w:pPr>
        <w:widowControl w:val="0"/>
        <w:spacing w:line="360" w:lineRule="auto"/>
        <w:ind w:firstLine="420" w:firstLineChars="200"/>
        <w:jc w:val="both"/>
        <w:outlineLvl w:val="1"/>
        <w:rPr>
          <w:rFonts w:ascii="宋体" w:hAnsi="宋体" w:eastAsia="宋体" w:cs="宋体"/>
          <w:color w:val="auto"/>
          <w:highlight w:val="none"/>
          <w:lang w:eastAsia="zh-CN"/>
        </w:rPr>
      </w:pPr>
      <w:r>
        <w:rPr>
          <w:rFonts w:ascii="宋体" w:hAnsi="宋体" w:eastAsia="宋体" w:cs="宋体"/>
          <w:color w:val="auto"/>
          <w:highlight w:val="none"/>
          <w:lang w:eastAsia="zh-CN"/>
        </w:rPr>
        <w:t>⑷信用信息使用规则： 对在“信用中国”网站(</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rFonts w:ascii="宋体" w:hAnsi="宋体" w:eastAsia="宋体" w:cs="宋体"/>
          <w:color w:val="auto"/>
          <w:highlight w:val="none"/>
          <w:lang w:eastAsia="zh-CN"/>
        </w:rPr>
        <w:t>www.creditchina.gov.cn</w:t>
      </w:r>
      <w:r>
        <w:rPr>
          <w:rFonts w:ascii="宋体" w:hAnsi="宋体" w:eastAsia="宋体" w:cs="宋体"/>
          <w:color w:val="auto"/>
          <w:highlight w:val="none"/>
          <w:lang w:eastAsia="zh-CN"/>
        </w:rPr>
        <w:fldChar w:fldCharType="end"/>
      </w:r>
      <w:r>
        <w:rPr>
          <w:rFonts w:ascii="宋体" w:hAnsi="宋体" w:eastAsia="宋体" w:cs="宋体"/>
          <w:color w:val="auto"/>
          <w:highlight w:val="none"/>
          <w:lang w:eastAsia="zh-CN"/>
        </w:rPr>
        <w:t>)、中国政府采购网(</w:t>
      </w:r>
      <w:r>
        <w:rPr>
          <w:color w:val="auto"/>
          <w:highlight w:val="none"/>
        </w:rPr>
        <w:fldChar w:fldCharType="begin"/>
      </w:r>
      <w:r>
        <w:rPr>
          <w:color w:val="auto"/>
          <w:highlight w:val="none"/>
        </w:rPr>
        <w:instrText xml:space="preserve"> HYPERLINK "https://www.ccgp.gov.cn" </w:instrText>
      </w:r>
      <w:r>
        <w:rPr>
          <w:color w:val="auto"/>
          <w:highlight w:val="none"/>
        </w:rPr>
        <w:fldChar w:fldCharType="separate"/>
      </w:r>
      <w:r>
        <w:rPr>
          <w:rFonts w:ascii="宋体" w:hAnsi="宋体" w:eastAsia="宋体" w:cs="宋体"/>
          <w:color w:val="auto"/>
          <w:highlight w:val="none"/>
          <w:lang w:eastAsia="zh-CN"/>
        </w:rPr>
        <w:t>www.ccgp.gov.cn</w:t>
      </w:r>
      <w:r>
        <w:rPr>
          <w:rFonts w:ascii="宋体" w:hAnsi="宋体" w:eastAsia="宋体" w:cs="宋体"/>
          <w:color w:val="auto"/>
          <w:highlight w:val="none"/>
          <w:lang w:eastAsia="zh-CN"/>
        </w:rPr>
        <w:fldChar w:fldCharType="end"/>
      </w:r>
      <w:r>
        <w:rPr>
          <w:rFonts w:ascii="宋体" w:hAnsi="宋体" w:eastAsia="宋体" w:cs="宋体"/>
          <w:color w:val="auto"/>
          <w:highlight w:val="none"/>
          <w:lang w:eastAsia="zh-CN"/>
        </w:rPr>
        <w:t>)等渠道列入失信被执行人、重大税收违法案件当事人名单、政府采购严重违法失信行为记录名单及其他不符合《中华人民共和国政府采购法》第二十二条规定条件的供应商，取消其成交候选人资格。</w:t>
      </w:r>
    </w:p>
    <w:p w14:paraId="7D2E614A">
      <w:pPr>
        <w:widowControl w:val="0"/>
        <w:spacing w:line="360" w:lineRule="auto"/>
        <w:ind w:firstLine="422" w:firstLineChars="200"/>
        <w:rPr>
          <w:rFonts w:ascii="宋体" w:hAnsi="宋体" w:eastAsia="宋体" w:cs="宋体"/>
          <w:color w:val="auto"/>
          <w:highlight w:val="none"/>
          <w:lang w:eastAsia="zh-CN"/>
        </w:rPr>
      </w:pPr>
      <w:r>
        <w:rPr>
          <w:rFonts w:ascii="宋体" w:hAnsi="宋体" w:eastAsia="宋体" w:cs="宋体"/>
          <w:b/>
          <w:bCs/>
          <w:color w:val="auto"/>
          <w:highlight w:val="none"/>
          <w:lang w:eastAsia="zh-CN"/>
        </w:rPr>
        <w:t>27.成交公告及成交通知书</w:t>
      </w:r>
    </w:p>
    <w:p w14:paraId="38749610">
      <w:pPr>
        <w:widowControl w:val="0"/>
        <w:spacing w:line="360" w:lineRule="auto"/>
        <w:ind w:firstLine="420" w:firstLineChars="200"/>
        <w:jc w:val="both"/>
        <w:outlineLvl w:val="1"/>
        <w:rPr>
          <w:rFonts w:ascii="宋体" w:hAnsi="宋体" w:eastAsia="宋体" w:cs="宋体"/>
          <w:color w:val="auto"/>
          <w:highlight w:val="none"/>
          <w:lang w:eastAsia="zh-CN"/>
        </w:rPr>
      </w:pPr>
      <w:r>
        <w:rPr>
          <w:rFonts w:ascii="宋体" w:hAnsi="宋体" w:eastAsia="宋体" w:cs="宋体"/>
          <w:color w:val="auto"/>
          <w:highlight w:val="none"/>
          <w:lang w:eastAsia="zh-CN"/>
        </w:rPr>
        <w:t>27.1 采购代理机构于评审结束后两个工作日内将评审报告送交采购人，采购人应当自收到评审报告五个工作日内在评审报告推荐的成交候选供应商中按顺序确定成交供应商，采购代理机构在成交供应商确定之日起两个工作日内发出成交通知书，并在指定媒体上公告成交信息。</w:t>
      </w:r>
    </w:p>
    <w:p w14:paraId="75CD7B59">
      <w:pPr>
        <w:widowControl w:val="0"/>
        <w:spacing w:line="360" w:lineRule="auto"/>
        <w:ind w:firstLine="420" w:firstLineChars="200"/>
        <w:jc w:val="both"/>
        <w:outlineLvl w:val="1"/>
        <w:rPr>
          <w:rFonts w:ascii="宋体" w:hAnsi="宋体" w:eastAsia="宋体" w:cs="宋体"/>
          <w:color w:val="auto"/>
          <w:highlight w:val="none"/>
          <w:lang w:eastAsia="zh-CN"/>
        </w:rPr>
      </w:pPr>
      <w:r>
        <w:rPr>
          <w:rFonts w:ascii="宋体" w:hAnsi="宋体" w:eastAsia="宋体" w:cs="宋体"/>
          <w:color w:val="auto"/>
          <w:highlight w:val="none"/>
          <w:lang w:eastAsia="zh-CN"/>
        </w:rPr>
        <w:t>27.2 中小企业在政府采购活动过程中，请根据自己的真实情况出具《中小企业声明函》。采购人或采购代理机构在公告成交结果时，同时公告其《中小企业声明函》，接受社会监督。</w:t>
      </w:r>
    </w:p>
    <w:p w14:paraId="57D738F5">
      <w:pPr>
        <w:widowControl w:val="0"/>
        <w:spacing w:line="360" w:lineRule="auto"/>
        <w:ind w:firstLine="420" w:firstLineChars="200"/>
        <w:jc w:val="both"/>
        <w:outlineLvl w:val="1"/>
        <w:rPr>
          <w:rFonts w:ascii="宋体" w:hAnsi="宋体" w:eastAsia="宋体" w:cs="宋体"/>
          <w:color w:val="auto"/>
          <w:highlight w:val="none"/>
          <w:lang w:eastAsia="zh-CN"/>
        </w:rPr>
      </w:pPr>
      <w:r>
        <w:rPr>
          <w:rFonts w:ascii="宋体" w:hAnsi="宋体" w:eastAsia="宋体" w:cs="宋体"/>
          <w:color w:val="auto"/>
          <w:highlight w:val="none"/>
          <w:lang w:eastAsia="zh-CN"/>
        </w:rPr>
        <w:t>27.3 在发布成交公告的同时，采购代理机构向成交供应商发出成交通知书。成交供应商应自接到通知之日起七个工作日内，办理成交通知书领取手续。</w:t>
      </w:r>
    </w:p>
    <w:p w14:paraId="2BC08132">
      <w:pPr>
        <w:widowControl w:val="0"/>
        <w:spacing w:line="360" w:lineRule="auto"/>
        <w:ind w:firstLine="420" w:firstLineChars="200"/>
        <w:outlineLvl w:val="1"/>
        <w:rPr>
          <w:color w:val="auto"/>
          <w:highlight w:val="none"/>
          <w:lang w:eastAsia="zh-CN"/>
        </w:rPr>
      </w:pPr>
      <w:r>
        <w:rPr>
          <w:rFonts w:ascii="宋体" w:hAnsi="宋体" w:eastAsia="宋体" w:cs="宋体"/>
          <w:color w:val="auto"/>
          <w:highlight w:val="none"/>
          <w:lang w:eastAsia="zh-CN"/>
        </w:rPr>
        <w:t>27.4 采购代理机构无义务向未成交的供应商解释未成交原因和退还响应文件。</w:t>
      </w:r>
    </w:p>
    <w:p w14:paraId="5CF8D8D3">
      <w:pPr>
        <w:widowControl w:val="0"/>
        <w:spacing w:line="360" w:lineRule="auto"/>
        <w:jc w:val="center"/>
        <w:rPr>
          <w:rFonts w:ascii="宋体" w:hAnsi="宋体" w:eastAsia="宋体" w:cs="宋体"/>
          <w:color w:val="auto"/>
          <w:sz w:val="28"/>
          <w:szCs w:val="28"/>
          <w:highlight w:val="none"/>
          <w:lang w:eastAsia="zh-CN"/>
        </w:rPr>
      </w:pPr>
      <w:r>
        <w:rPr>
          <w:rFonts w:ascii="宋体" w:hAnsi="宋体" w:eastAsia="宋体" w:cs="宋体"/>
          <w:b/>
          <w:bCs/>
          <w:color w:val="auto"/>
          <w:sz w:val="28"/>
          <w:szCs w:val="28"/>
          <w:highlight w:val="none"/>
          <w:lang w:eastAsia="zh-CN"/>
        </w:rPr>
        <w:t>五、签订合同</w:t>
      </w:r>
    </w:p>
    <w:p w14:paraId="7DF428FD">
      <w:pPr>
        <w:widowControl w:val="0"/>
        <w:spacing w:line="360" w:lineRule="auto"/>
        <w:ind w:firstLine="422" w:firstLineChars="200"/>
        <w:rPr>
          <w:rFonts w:ascii="宋体" w:hAnsi="宋体" w:eastAsia="宋体" w:cs="宋体"/>
          <w:color w:val="auto"/>
          <w:highlight w:val="none"/>
          <w:lang w:eastAsia="zh-CN"/>
        </w:rPr>
      </w:pPr>
      <w:r>
        <w:rPr>
          <w:rFonts w:ascii="宋体" w:hAnsi="宋体" w:eastAsia="宋体" w:cs="宋体"/>
          <w:b/>
          <w:bCs/>
          <w:color w:val="auto"/>
          <w:highlight w:val="none"/>
          <w:lang w:eastAsia="zh-CN"/>
        </w:rPr>
        <w:t>28.履约保证金</w:t>
      </w:r>
    </w:p>
    <w:p w14:paraId="0D1C213F">
      <w:pPr>
        <w:spacing w:line="360" w:lineRule="auto"/>
        <w:ind w:firstLine="411" w:firstLineChars="196"/>
        <w:rPr>
          <w:rFonts w:hint="eastAsia" w:eastAsia="宋体"/>
          <w:bCs/>
          <w:color w:val="auto"/>
          <w:highlight w:val="none"/>
          <w:lang w:val="en-US" w:eastAsia="zh-CN"/>
        </w:rPr>
      </w:pPr>
      <w:r>
        <w:rPr>
          <w:rFonts w:hAnsi="宋体"/>
          <w:color w:val="auto"/>
        </w:rPr>
        <w:t>2</w:t>
      </w:r>
      <w:r>
        <w:rPr>
          <w:rFonts w:hint="eastAsia" w:hAnsi="宋体"/>
          <w:color w:val="auto"/>
        </w:rPr>
        <w:t>8</w:t>
      </w:r>
      <w:r>
        <w:rPr>
          <w:rFonts w:hAnsi="宋体"/>
          <w:color w:val="auto"/>
        </w:rPr>
        <w:t xml:space="preserve">.1 </w:t>
      </w:r>
      <w:r>
        <w:rPr>
          <w:rFonts w:hint="eastAsia" w:hAnsi="宋体"/>
          <w:color w:val="auto"/>
        </w:rPr>
        <w:t>履约保证金：</w:t>
      </w:r>
      <w:r>
        <w:rPr>
          <w:rFonts w:hint="eastAsia" w:ascii="宋体"/>
          <w:color w:val="auto"/>
          <w:szCs w:val="21"/>
        </w:rPr>
        <w:t>本项目免收履约保证金</w:t>
      </w:r>
      <w:r>
        <w:rPr>
          <w:rFonts w:hint="eastAsia" w:ascii="宋体" w:eastAsia="宋体"/>
          <w:color w:val="auto"/>
          <w:szCs w:val="21"/>
          <w:lang w:eastAsia="zh-CN"/>
        </w:rPr>
        <w:t>。</w:t>
      </w:r>
    </w:p>
    <w:p w14:paraId="11595B58">
      <w:pPr>
        <w:widowControl w:val="0"/>
        <w:spacing w:line="360" w:lineRule="auto"/>
        <w:ind w:firstLine="422" w:firstLineChars="200"/>
        <w:outlineLvl w:val="1"/>
        <w:rPr>
          <w:rFonts w:ascii="宋体" w:hAnsi="宋体" w:eastAsia="宋体" w:cs="宋体"/>
          <w:color w:val="auto"/>
          <w:highlight w:val="none"/>
          <w:lang w:eastAsia="zh-CN"/>
        </w:rPr>
      </w:pPr>
      <w:r>
        <w:rPr>
          <w:rFonts w:ascii="宋体" w:hAnsi="宋体" w:eastAsia="宋体" w:cs="宋体"/>
          <w:b/>
          <w:bCs/>
          <w:color w:val="auto"/>
          <w:highlight w:val="none"/>
          <w:lang w:eastAsia="zh-CN"/>
        </w:rPr>
        <w:t>29.签订合同</w:t>
      </w:r>
    </w:p>
    <w:p w14:paraId="79F32DB9">
      <w:pPr>
        <w:widowControl w:val="0"/>
        <w:spacing w:line="360" w:lineRule="auto"/>
        <w:ind w:firstLine="420" w:firstLineChars="200"/>
        <w:jc w:val="both"/>
        <w:outlineLvl w:val="1"/>
        <w:rPr>
          <w:rFonts w:ascii="宋体" w:hAnsi="宋体" w:eastAsia="宋体" w:cs="宋体"/>
          <w:color w:val="auto"/>
          <w:highlight w:val="none"/>
          <w:lang w:eastAsia="zh-CN"/>
        </w:rPr>
      </w:pPr>
      <w:r>
        <w:rPr>
          <w:rFonts w:ascii="宋体" w:hAnsi="宋体" w:eastAsia="宋体" w:cs="宋体"/>
          <w:color w:val="auto"/>
          <w:highlight w:val="none"/>
          <w:lang w:eastAsia="zh-CN"/>
        </w:rPr>
        <w:t>29.1 签订合同时间：成交通知书发出之日起 8 个工作日内。成交供应商领取成交通知书后，应按规定与采购人签订合同。</w:t>
      </w:r>
    </w:p>
    <w:p w14:paraId="30992DED">
      <w:pPr>
        <w:widowControl w:val="0"/>
        <w:spacing w:line="360" w:lineRule="auto"/>
        <w:ind w:firstLine="420" w:firstLineChars="200"/>
        <w:jc w:val="both"/>
        <w:outlineLvl w:val="1"/>
        <w:rPr>
          <w:rFonts w:ascii="宋体" w:hAnsi="宋体" w:eastAsia="宋体" w:cs="宋体"/>
          <w:color w:val="auto"/>
          <w:highlight w:val="none"/>
          <w:lang w:eastAsia="zh-CN"/>
        </w:rPr>
      </w:pPr>
      <w:r>
        <w:rPr>
          <w:rFonts w:ascii="宋体" w:hAnsi="宋体" w:eastAsia="宋体" w:cs="宋体"/>
          <w:color w:val="auto"/>
          <w:highlight w:val="none"/>
          <w:lang w:eastAsia="zh-CN"/>
        </w:rPr>
        <w:t>29.2 如成交供应商有下列情形之一，情节严重的，由财政部门将其列入不良行为记录名单，在一至三年内禁止参加政府采购活动，并予以通报。采购代理机构可从谈判小组推荐的成交候选供应商中 按顺序重新确定成交供应商或重新组织采购。拒绝签订政府采购合同的成交供应商不得参加对该项目 重新开展的采购活动。</w:t>
      </w:r>
    </w:p>
    <w:p w14:paraId="3327CA5F">
      <w:pPr>
        <w:widowControl w:val="0"/>
        <w:spacing w:line="360" w:lineRule="auto"/>
        <w:ind w:firstLine="420" w:firstLineChars="200"/>
        <w:outlineLvl w:val="1"/>
        <w:rPr>
          <w:rFonts w:ascii="宋体" w:hAnsi="宋体" w:eastAsia="宋体" w:cs="宋体"/>
          <w:color w:val="auto"/>
          <w:highlight w:val="none"/>
          <w:lang w:eastAsia="zh-CN"/>
        </w:rPr>
      </w:pPr>
      <w:r>
        <w:rPr>
          <w:rFonts w:ascii="宋体" w:hAnsi="宋体" w:eastAsia="宋体" w:cs="宋体"/>
          <w:color w:val="auto"/>
          <w:highlight w:val="none"/>
          <w:lang w:eastAsia="zh-CN"/>
        </w:rPr>
        <w:t>（1）成交后不与采购人签订合同的（不可抗力除外）；</w:t>
      </w:r>
    </w:p>
    <w:p w14:paraId="4AE357B6">
      <w:pPr>
        <w:widowControl w:val="0"/>
        <w:spacing w:line="360" w:lineRule="auto"/>
        <w:ind w:firstLine="420" w:firstLineChars="200"/>
        <w:outlineLvl w:val="1"/>
        <w:rPr>
          <w:rFonts w:ascii="宋体" w:hAnsi="宋体" w:eastAsia="宋体" w:cs="宋体"/>
          <w:color w:val="auto"/>
          <w:highlight w:val="none"/>
          <w:lang w:eastAsia="zh-CN"/>
        </w:rPr>
      </w:pPr>
      <w:r>
        <w:rPr>
          <w:rFonts w:ascii="宋体" w:hAnsi="宋体" w:eastAsia="宋体" w:cs="宋体"/>
          <w:color w:val="auto"/>
          <w:highlight w:val="none"/>
          <w:lang w:eastAsia="zh-CN"/>
        </w:rPr>
        <w:t>（2）将成交项目转让给他人，或者在响应文件中未说明，且未经采购人同意，将成交项目分包给他人的；</w:t>
      </w:r>
    </w:p>
    <w:p w14:paraId="6B898EE1">
      <w:pPr>
        <w:widowControl w:val="0"/>
        <w:spacing w:line="360" w:lineRule="auto"/>
        <w:ind w:firstLine="420" w:firstLineChars="200"/>
        <w:outlineLvl w:val="1"/>
        <w:rPr>
          <w:rFonts w:ascii="宋体" w:hAnsi="宋体" w:eastAsia="宋体" w:cs="宋体"/>
          <w:color w:val="auto"/>
          <w:highlight w:val="none"/>
          <w:lang w:eastAsia="zh-CN"/>
        </w:rPr>
      </w:pPr>
      <w:r>
        <w:rPr>
          <w:rFonts w:ascii="宋体" w:hAnsi="宋体" w:eastAsia="宋体" w:cs="宋体"/>
          <w:color w:val="auto"/>
          <w:highlight w:val="none"/>
          <w:lang w:eastAsia="zh-CN"/>
        </w:rPr>
        <w:t>（3）拒绝履行合同义务的。</w:t>
      </w:r>
    </w:p>
    <w:p w14:paraId="7E9FBE87">
      <w:pPr>
        <w:widowControl w:val="0"/>
        <w:spacing w:line="360" w:lineRule="auto"/>
        <w:ind w:firstLine="420" w:firstLineChars="200"/>
        <w:rPr>
          <w:rFonts w:ascii="宋体" w:hAnsi="宋体" w:cs="宋体"/>
          <w:color w:val="auto"/>
          <w:highlight w:val="none"/>
          <w:lang w:eastAsia="zh-CN"/>
        </w:rPr>
      </w:pPr>
      <w:r>
        <w:rPr>
          <w:rFonts w:ascii="宋体" w:hAnsi="宋体" w:eastAsia="宋体" w:cs="宋体"/>
          <w:color w:val="auto"/>
          <w:highlight w:val="none"/>
          <w:lang w:eastAsia="zh-CN"/>
        </w:rPr>
        <w:t>29.3 合同备案存档：</w:t>
      </w:r>
      <w:r>
        <w:rPr>
          <w:rFonts w:hint="eastAsia" w:ascii="宋体" w:hAnsi="宋体" w:eastAsia="宋体" w:cs="宋体"/>
          <w:color w:val="auto"/>
          <w:highlight w:val="none"/>
          <w:lang w:eastAsia="zh-CN"/>
        </w:rPr>
        <w:t>政府采购合同双方自签订之日起一个工作日内将合同原件一份交采购代理机构，采购代理机构将政府采购合同在省级以上人民政府财政部门指定媒体上公告。采购人于合同签订之日起七个工作日内将一份合同原件送本级财政部门备案，一份由</w:t>
      </w:r>
      <w:r>
        <w:rPr>
          <w:rFonts w:hint="eastAsia" w:ascii="宋体" w:hAnsi="宋体" w:cs="宋体"/>
          <w:color w:val="auto"/>
          <w:kern w:val="0"/>
          <w:szCs w:val="21"/>
        </w:rPr>
        <w:t>采购代理机构</w:t>
      </w:r>
      <w:r>
        <w:rPr>
          <w:rFonts w:hint="eastAsia" w:ascii="宋体" w:hAnsi="宋体" w:eastAsia="宋体" w:cs="宋体"/>
          <w:color w:val="auto"/>
          <w:highlight w:val="none"/>
          <w:lang w:eastAsia="zh-CN"/>
        </w:rPr>
        <w:t>存档。</w:t>
      </w:r>
    </w:p>
    <w:p w14:paraId="23CA6165">
      <w:pPr>
        <w:widowControl w:val="0"/>
        <w:spacing w:line="360" w:lineRule="auto"/>
        <w:jc w:val="center"/>
        <w:rPr>
          <w:rFonts w:ascii="宋体" w:hAnsi="宋体" w:eastAsia="宋体" w:cs="宋体"/>
          <w:color w:val="auto"/>
          <w:sz w:val="28"/>
          <w:szCs w:val="28"/>
          <w:highlight w:val="none"/>
          <w:lang w:eastAsia="zh-CN"/>
        </w:rPr>
      </w:pPr>
      <w:r>
        <w:rPr>
          <w:rFonts w:ascii="宋体" w:hAnsi="宋体" w:eastAsia="宋体" w:cs="宋体"/>
          <w:b/>
          <w:bCs/>
          <w:color w:val="auto"/>
          <w:sz w:val="28"/>
          <w:szCs w:val="28"/>
          <w:highlight w:val="none"/>
          <w:lang w:eastAsia="zh-CN"/>
        </w:rPr>
        <w:t>六、其他事项</w:t>
      </w:r>
    </w:p>
    <w:p w14:paraId="5B8C9A7D">
      <w:pPr>
        <w:widowControl w:val="0"/>
        <w:spacing w:line="360" w:lineRule="auto"/>
        <w:ind w:firstLine="422" w:firstLineChars="200"/>
        <w:rPr>
          <w:rFonts w:ascii="宋体" w:hAnsi="宋体" w:eastAsia="宋体" w:cs="宋体"/>
          <w:color w:val="auto"/>
          <w:highlight w:val="none"/>
          <w:lang w:eastAsia="zh-CN"/>
        </w:rPr>
      </w:pPr>
      <w:r>
        <w:rPr>
          <w:rFonts w:ascii="宋体" w:hAnsi="宋体" w:eastAsia="宋体" w:cs="宋体"/>
          <w:b/>
          <w:bCs/>
          <w:color w:val="auto"/>
          <w:highlight w:val="none"/>
          <w:lang w:eastAsia="zh-CN"/>
        </w:rPr>
        <w:t>30.采购代理服务费</w:t>
      </w:r>
    </w:p>
    <w:p w14:paraId="026EE50F">
      <w:pPr>
        <w:snapToGrid w:val="0"/>
        <w:spacing w:line="380" w:lineRule="exact"/>
        <w:ind w:firstLine="411" w:firstLineChars="196"/>
        <w:outlineLvl w:val="4"/>
        <w:rPr>
          <w:rFonts w:hint="eastAsia" w:ascii="宋体" w:hAnsi="宋体" w:cs="宋体"/>
          <w:color w:val="auto"/>
          <w:kern w:val="0"/>
          <w:szCs w:val="21"/>
        </w:rPr>
      </w:pPr>
      <w:r>
        <w:rPr>
          <w:rFonts w:hint="eastAsia" w:ascii="宋体" w:hAnsi="宋体" w:cs="宋体"/>
          <w:color w:val="auto"/>
          <w:kern w:val="0"/>
          <w:szCs w:val="21"/>
        </w:rPr>
        <w:t>30.1</w:t>
      </w:r>
      <w:r>
        <w:rPr>
          <w:rFonts w:hint="eastAsia" w:ascii="宋体" w:hAnsi="宋体" w:eastAsia="宋体" w:cs="宋体"/>
          <w:snapToGrid w:val="0"/>
          <w:color w:val="auto"/>
          <w:spacing w:val="4"/>
          <w:kern w:val="0"/>
          <w:sz w:val="21"/>
          <w:szCs w:val="21"/>
          <w:highlight w:val="none"/>
          <w:lang w:val="en-US" w:eastAsia="en-US" w:bidi="ar-SA"/>
        </w:rPr>
        <w:t>成交供应商领取成交通知书前，向大华建设项目管理有限公司一次性付清采购代理服务费。本项目采购代理服务收费标准参照计价格[2002]1980 号《招标代理服务收费管理暂行办法》</w:t>
      </w:r>
      <w:r>
        <w:rPr>
          <w:rFonts w:hint="eastAsia" w:ascii="宋体" w:hAnsi="宋体" w:eastAsia="宋体" w:cs="宋体"/>
          <w:snapToGrid w:val="0"/>
          <w:color w:val="auto"/>
          <w:spacing w:val="4"/>
          <w:kern w:val="0"/>
          <w:sz w:val="21"/>
          <w:szCs w:val="21"/>
          <w:highlight w:val="none"/>
          <w:lang w:val="en-US" w:eastAsia="zh-CN" w:bidi="ar-SA"/>
        </w:rPr>
        <w:t>货物</w:t>
      </w:r>
      <w:r>
        <w:rPr>
          <w:rFonts w:hint="eastAsia" w:ascii="宋体" w:hAnsi="宋体" w:eastAsia="宋体" w:cs="宋体"/>
          <w:snapToGrid w:val="0"/>
          <w:color w:val="auto"/>
          <w:spacing w:val="4"/>
          <w:kern w:val="0"/>
          <w:sz w:val="21"/>
          <w:szCs w:val="21"/>
          <w:highlight w:val="none"/>
          <w:lang w:val="en-US" w:eastAsia="en-US" w:bidi="ar-SA"/>
        </w:rPr>
        <w:t>类收费标准向成交供应商收取。</w:t>
      </w:r>
    </w:p>
    <w:p w14:paraId="6E70ACB5">
      <w:pPr>
        <w:spacing w:line="38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30.2代理服务收费标准：</w:t>
      </w:r>
    </w:p>
    <w:tbl>
      <w:tblPr>
        <w:tblStyle w:val="19"/>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1841"/>
        <w:gridCol w:w="1992"/>
        <w:gridCol w:w="2293"/>
      </w:tblGrid>
      <w:tr w14:paraId="53D3D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880" w:type="dxa"/>
            <w:noWrap w:val="0"/>
            <w:vAlign w:val="top"/>
          </w:tcPr>
          <w:p w14:paraId="5A567991">
            <w:pPr>
              <w:pageBreakBefore w:val="0"/>
              <w:widowControl/>
              <w:kinsoku w:val="0"/>
              <w:wordWrap/>
              <w:overflowPunct/>
              <w:topLinePunct w:val="0"/>
              <w:autoSpaceDE w:val="0"/>
              <w:autoSpaceDN w:val="0"/>
              <w:bidi w:val="0"/>
              <w:adjustRightInd w:val="0"/>
              <w:snapToGrid w:val="0"/>
              <w:spacing w:before="0" w:after="0" w:line="440" w:lineRule="exact"/>
              <w:ind w:left="23" w:firstLine="0" w:firstLineChars="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296545</wp:posOffset>
                      </wp:positionH>
                      <wp:positionV relativeFrom="paragraph">
                        <wp:posOffset>10795</wp:posOffset>
                      </wp:positionV>
                      <wp:extent cx="1463675" cy="653415"/>
                      <wp:effectExtent l="1905" t="4445" r="12700" b="12700"/>
                      <wp:wrapNone/>
                      <wp:docPr id="6" name="直接连接符 6"/>
                      <wp:cNvGraphicFramePr/>
                      <a:graphic xmlns:a="http://schemas.openxmlformats.org/drawingml/2006/main">
                        <a:graphicData uri="http://schemas.microsoft.com/office/word/2010/wordprocessingShape">
                          <wps:wsp>
                            <wps:cNvCnPr/>
                            <wps:spPr>
                              <a:xfrm>
                                <a:off x="0" y="0"/>
                                <a:ext cx="1463675" cy="65341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3.35pt;margin-top:0.85pt;height:51.45pt;width:115.25pt;z-index:251659264;mso-width-relative:page;mso-height-relative:page;" filled="f" stroked="t" coordsize="21600,21600" o:gfxdata="UEsDBAoAAAAAAIdO4kAAAAAAAAAAAAAAAAAEAAAAZHJzL1BLAwQUAAAACACHTuJAUgFTNNYAAAAI&#10;AQAADwAAAGRycy9kb3ducmV2LnhtbE2PzU7DQAyE70i8w8pIXCq621AlVcimByA3LrQgrm7iJhFZ&#10;b5rd/sDTY05wssYzGn8u1hc3qBNNofdsYTE3oIhr3/TcWnjbVncrUCEiNzh4JgtfFGBdXl8VmDf+&#10;zK902sRWSQmHHC10MY651qHuyGGY+5FYvL2fHEaRU6ubCc9S7gadGJNqhz3LhQ5Heuyo/twcnYVQ&#10;vdOh+p7VM/Nx33pKDk8vz2jt7c3CPICKdIl/YfjFF3QohWnnj9wENVhYppkkZS9D7CTLElA70WaZ&#10;gi4L/f+B8gdQSwMEFAAAAAgAh07iQMNkmTL9AQAA9wMAAA4AAABkcnMvZTJvRG9jLnhtbK1TTY7T&#10;MBTeI3EHy3uatjMNEDWdxZRhg6ASzAFebSex5D/ZbtNeggsgsYMVS/bchuEY8+yEMgybLsjCefb7&#10;/Pl9n5+XVwetyF74IK2p6WwypUQYZrk0bU1vP9w8e0FJiGA4KGtETY8i0KvV0yfL3lVibjuruPAE&#10;SUyoelfTLkZXFUVgndAQJtYJg8nGeg0Rp74tuIce2bUq5tNpWfTWc+ctEyHg6npI0pHRn0Nom0Yy&#10;sbZsp4WJA6sXCiJKCp10ga5ytU0jWHzXNEFEomqKSmMe8RCMt2ksVkuoWg+uk2wsAc4p4ZEmDdLg&#10;oSeqNUQgOy//odKSeRtsEyfM6mIQkh1BFbPpI2/ed+BE1oJWB3cyPfw/WvZ2v/FE8pqWlBjQeOF3&#10;n77//Pjl14/PON59+0rKZFLvQoXYa7Px4yy4jU+KD43X6Y9ayCEbezwZKw6RMFycXZYX5fMFJQxz&#10;5eLicrZIpMWf3c6H+FpYTVJQUyVNEg4V7N+EOEB/Q9KyMqSv6cvFPHECdmGDt4+hdqgkmDbvDVZJ&#10;fiOVSjuCb7fXypM9pE7I31jCX7B0yBpCN+ByKsGg6gTwV4aTeHTokcGnQVMJWnBKlMCXlKKMjCDV&#10;OUhUr0yiFrlPR53J6MHaFG0tP+L97JyXbYe+zHLNKYP9kA0cezc13MM5xg/f6+o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gFTNNYAAAAIAQAADwAAAAAAAAABACAAAAAiAAAAZHJzL2Rvd25yZXYu&#10;eG1sUEsBAhQAFAAAAAgAh07iQMNkmTL9AQAA9wMAAA4AAAAAAAAAAQAgAAAAJQEAAGRycy9lMm9E&#10;b2MueG1sUEsFBgAAAAAGAAYAWQEAAJQFAAAAAA==&#10;">
                      <v:fill on="f" focussize="0,0"/>
                      <v:stroke color="#000000" joinstyle="round"/>
                      <v:imagedata o:title=""/>
                      <o:lock v:ext="edit" aspectratio="f"/>
                    </v:line>
                  </w:pict>
                </mc:Fallback>
              </mc:AlternateContent>
            </w:r>
            <w:r>
              <w:rPr>
                <w:rFonts w:hint="eastAsia" w:ascii="宋体" w:hAnsi="宋体" w:eastAsia="宋体" w:cs="宋体"/>
                <w:color w:val="auto"/>
                <w:szCs w:val="21"/>
                <w:highlight w:val="none"/>
              </w:rPr>
              <w:t>费率           服务类型</w:t>
            </w:r>
          </w:p>
          <w:p w14:paraId="222B95F7">
            <w:pPr>
              <w:pageBreakBefore w:val="0"/>
              <w:widowControl/>
              <w:kinsoku w:val="0"/>
              <w:wordWrap/>
              <w:overflowPunct/>
              <w:topLinePunct w:val="0"/>
              <w:autoSpaceDE w:val="0"/>
              <w:autoSpaceDN w:val="0"/>
              <w:bidi w:val="0"/>
              <w:adjustRightInd w:val="0"/>
              <w:snapToGrid w:val="0"/>
              <w:spacing w:before="0" w:after="0" w:line="440" w:lineRule="exact"/>
              <w:ind w:left="23" w:firstLine="0" w:firstLineChars="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60288" behindDoc="0" locked="0" layoutInCell="1" allowOverlap="1">
                      <wp:simplePos x="0" y="0"/>
                      <wp:positionH relativeFrom="column">
                        <wp:posOffset>-68580</wp:posOffset>
                      </wp:positionH>
                      <wp:positionV relativeFrom="paragraph">
                        <wp:posOffset>39370</wp:posOffset>
                      </wp:positionV>
                      <wp:extent cx="1828800" cy="396240"/>
                      <wp:effectExtent l="1270" t="4445" r="13970" b="10795"/>
                      <wp:wrapNone/>
                      <wp:docPr id="7" name="直接连接符 7"/>
                      <wp:cNvGraphicFramePr/>
                      <a:graphic xmlns:a="http://schemas.openxmlformats.org/drawingml/2006/main">
                        <a:graphicData uri="http://schemas.microsoft.com/office/word/2010/wordprocessingShape">
                          <wps:wsp>
                            <wps:cNvCnPr/>
                            <wps:spPr>
                              <a:xfrm>
                                <a:off x="0" y="0"/>
                                <a:ext cx="1828800" cy="39624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4pt;margin-top:3.1pt;height:31.2pt;width:144pt;z-index:251660288;mso-width-relative:page;mso-height-relative:page;" filled="f" stroked="t" coordsize="21600,21600" o:gfxdata="UEsDBAoAAAAAAIdO4kAAAAAAAAAAAAAAAAAEAAAAZHJzL1BLAwQUAAAACACHTuJAQA6vRNYAAAAI&#10;AQAADwAAAGRycy9kb3ducmV2LnhtbE2PvU7DQBCEeyTe4bSRaKLkzkZyIuNzCsAdDSGIdmMvthXf&#10;nuO7/MDTs1TQzWhWM98Wm6sb1Jmm0Hu2kCwNKOLaNz23FnZv1WINKkTkBgfPZOGLAmzK25sC88Zf&#10;+JXO29gqKeGQo4UuxjHXOtQdOQxLPxJL9uknh1Hs1OpmwouUu0GnxmTaYc+y0OFIjx3Vh+3JWQjV&#10;Ox2r73k9Nx/3raf0+PTyjNbezRLzACrSNf4dwy++oEMpTHt/4iaowcIiMYIeLWQpKMnT1UrEXvw6&#10;A10W+v8D5Q9QSwMEFAAAAAgAh07iQIJD6EgBAgAA9wMAAA4AAABkcnMvZTJvRG9jLnhtbK1TzW4T&#10;MRC+I/EOlu9kk0DbdJVNDw3lgiAS9AEmXu+uJf/J42STl+AFkLjBiSP3vg3lMTr2hlDKJQf24B17&#10;Zr6Z7/N4frUzmm1lQOVsxSejMWfSClcr21b89uPNixlnGMHWoJ2VFd9L5FeL58/mvS/l1HVO1zIw&#10;ArFY9r7iXYy+LAoUnTSAI+elJWfjgoFI29AWdYCe0I0upuPxedG7UPvghESk0+Xg5AfEcAqgaxol&#10;5NKJjZE2DqhBaohECTvlkS9yt00jRXzfNCgj0xUnpjGvVITsdVqLxRzKNoDvlDi0AKe08ISTAWWp&#10;6BFqCRHYJqh/oIwSwaFr4kg4UwxEsiLEYjJ+os2HDrzMXEhq9EfR8f/BinfbVWCqrvgFZxYMXfj9&#10;5x8/P339dfeF1vvv39hFEqn3WFLstV2Fww79KiTGuyaY9CcubJeF3R+FlbvIBB1OZtPZbEyaC/K9&#10;vDyfvsrKF3+yfcD4RjrDklFxrWwiDiVs32KkihT6OyQda8v6il+eTc8IE2gKG7p9Mo0nJmjbnItO&#10;q/pGaZ0yMLTrax3YFtIk5C/xIty/wlKRJWA3xGXXMCOdhPq1rVnce9LI0tPgqQUja860pJeULAKE&#10;MoLSp0RSaW1TgsxzeuCZhB6kTdba1Xu6n40Pqu1Il0nuOXloHnL3h9lNA/d4T/bj97p4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AOr0TWAAAACAEAAA8AAAAAAAAAAQAgAAAAIgAAAGRycy9kb3du&#10;cmV2LnhtbFBLAQIUABQAAAAIAIdO4kCCQ+hIAQIAAPcDAAAOAAAAAAAAAAEAIAAAACUBAABkcnMv&#10;ZTJvRG9jLnhtbFBLBQYAAAAABgAGAFkBAACYBQAAAAA=&#10;">
                      <v:fill on="f" focussize="0,0"/>
                      <v:stroke color="#000000" joinstyle="round"/>
                      <v:imagedata o:title=""/>
                      <o:lock v:ext="edit" aspectratio="f"/>
                    </v:line>
                  </w:pict>
                </mc:Fallback>
              </mc:AlternateContent>
            </w:r>
          </w:p>
          <w:p w14:paraId="2540DE78">
            <w:pPr>
              <w:pageBreakBefore w:val="0"/>
              <w:widowControl/>
              <w:kinsoku w:val="0"/>
              <w:wordWrap/>
              <w:overflowPunct/>
              <w:topLinePunct w:val="0"/>
              <w:autoSpaceDE w:val="0"/>
              <w:autoSpaceDN w:val="0"/>
              <w:bidi w:val="0"/>
              <w:adjustRightInd w:val="0"/>
              <w:snapToGrid w:val="0"/>
              <w:spacing w:before="0" w:after="0" w:line="440" w:lineRule="exact"/>
              <w:ind w:left="23" w:firstLine="0" w:firstLineChars="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中标金额（万元）</w:t>
            </w:r>
          </w:p>
        </w:tc>
        <w:tc>
          <w:tcPr>
            <w:tcW w:w="1841" w:type="dxa"/>
            <w:noWrap w:val="0"/>
            <w:vAlign w:val="center"/>
          </w:tcPr>
          <w:p w14:paraId="76FCF341">
            <w:pPr>
              <w:pageBreakBefore w:val="0"/>
              <w:widowControl/>
              <w:kinsoku w:val="0"/>
              <w:wordWrap/>
              <w:overflowPunct/>
              <w:topLinePunct w:val="0"/>
              <w:autoSpaceDE w:val="0"/>
              <w:autoSpaceDN w:val="0"/>
              <w:bidi w:val="0"/>
              <w:adjustRightInd w:val="0"/>
              <w:snapToGrid w:val="0"/>
              <w:spacing w:before="0" w:after="0" w:line="440" w:lineRule="exact"/>
              <w:ind w:left="23" w:firstLine="0" w:firstLineChars="0"/>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货物招标</w:t>
            </w:r>
          </w:p>
        </w:tc>
        <w:tc>
          <w:tcPr>
            <w:tcW w:w="1992" w:type="dxa"/>
            <w:noWrap w:val="0"/>
            <w:vAlign w:val="center"/>
          </w:tcPr>
          <w:p w14:paraId="2802FA83">
            <w:pPr>
              <w:pageBreakBefore w:val="0"/>
              <w:widowControl/>
              <w:kinsoku w:val="0"/>
              <w:wordWrap/>
              <w:overflowPunct/>
              <w:topLinePunct w:val="0"/>
              <w:autoSpaceDE w:val="0"/>
              <w:autoSpaceDN w:val="0"/>
              <w:bidi w:val="0"/>
              <w:adjustRightInd w:val="0"/>
              <w:snapToGrid w:val="0"/>
              <w:spacing w:before="0" w:after="0" w:line="440" w:lineRule="exact"/>
              <w:ind w:left="23" w:firstLine="0" w:firstLineChars="0"/>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服务招标</w:t>
            </w:r>
          </w:p>
        </w:tc>
        <w:tc>
          <w:tcPr>
            <w:tcW w:w="2293" w:type="dxa"/>
            <w:noWrap w:val="0"/>
            <w:vAlign w:val="center"/>
          </w:tcPr>
          <w:p w14:paraId="4130FFE8">
            <w:pPr>
              <w:pageBreakBefore w:val="0"/>
              <w:widowControl/>
              <w:kinsoku w:val="0"/>
              <w:wordWrap/>
              <w:overflowPunct/>
              <w:topLinePunct w:val="0"/>
              <w:autoSpaceDE w:val="0"/>
              <w:autoSpaceDN w:val="0"/>
              <w:bidi w:val="0"/>
              <w:adjustRightInd w:val="0"/>
              <w:snapToGrid w:val="0"/>
              <w:spacing w:before="0" w:after="0" w:line="440" w:lineRule="exact"/>
              <w:ind w:left="23" w:firstLine="0" w:firstLineChars="0"/>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工程招标</w:t>
            </w:r>
          </w:p>
        </w:tc>
      </w:tr>
      <w:tr w14:paraId="63667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880" w:type="dxa"/>
            <w:noWrap w:val="0"/>
            <w:vAlign w:val="top"/>
          </w:tcPr>
          <w:p w14:paraId="16DF6BA7">
            <w:pPr>
              <w:pageBreakBefore w:val="0"/>
              <w:widowControl/>
              <w:kinsoku w:val="0"/>
              <w:wordWrap/>
              <w:overflowPunct/>
              <w:topLinePunct w:val="0"/>
              <w:autoSpaceDE w:val="0"/>
              <w:autoSpaceDN w:val="0"/>
              <w:bidi w:val="0"/>
              <w:adjustRightInd w:val="0"/>
              <w:snapToGrid w:val="0"/>
              <w:spacing w:before="0" w:after="0" w:line="440" w:lineRule="exact"/>
              <w:ind w:left="23" w:firstLine="0" w:firstLineChars="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100以下</w:t>
            </w:r>
          </w:p>
        </w:tc>
        <w:tc>
          <w:tcPr>
            <w:tcW w:w="1841" w:type="dxa"/>
            <w:noWrap w:val="0"/>
            <w:vAlign w:val="top"/>
          </w:tcPr>
          <w:p w14:paraId="686B11EC">
            <w:pPr>
              <w:pageBreakBefore w:val="0"/>
              <w:widowControl/>
              <w:kinsoku w:val="0"/>
              <w:wordWrap/>
              <w:overflowPunct/>
              <w:topLinePunct w:val="0"/>
              <w:autoSpaceDE w:val="0"/>
              <w:autoSpaceDN w:val="0"/>
              <w:bidi w:val="0"/>
              <w:adjustRightInd w:val="0"/>
              <w:snapToGrid w:val="0"/>
              <w:spacing w:before="0" w:after="0" w:line="440" w:lineRule="exact"/>
              <w:ind w:left="23" w:firstLine="0" w:firstLineChars="0"/>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1992" w:type="dxa"/>
            <w:noWrap w:val="0"/>
            <w:vAlign w:val="top"/>
          </w:tcPr>
          <w:p w14:paraId="167CFCB2">
            <w:pPr>
              <w:pageBreakBefore w:val="0"/>
              <w:widowControl/>
              <w:kinsoku w:val="0"/>
              <w:wordWrap/>
              <w:overflowPunct/>
              <w:topLinePunct w:val="0"/>
              <w:autoSpaceDE w:val="0"/>
              <w:autoSpaceDN w:val="0"/>
              <w:bidi w:val="0"/>
              <w:adjustRightInd w:val="0"/>
              <w:snapToGrid w:val="0"/>
              <w:spacing w:before="0" w:after="0" w:line="440" w:lineRule="exact"/>
              <w:ind w:left="23" w:firstLine="0" w:firstLineChars="0"/>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2293" w:type="dxa"/>
            <w:noWrap w:val="0"/>
            <w:vAlign w:val="top"/>
          </w:tcPr>
          <w:p w14:paraId="398B57B8">
            <w:pPr>
              <w:pageBreakBefore w:val="0"/>
              <w:widowControl/>
              <w:kinsoku w:val="0"/>
              <w:wordWrap/>
              <w:overflowPunct/>
              <w:topLinePunct w:val="0"/>
              <w:autoSpaceDE w:val="0"/>
              <w:autoSpaceDN w:val="0"/>
              <w:bidi w:val="0"/>
              <w:adjustRightInd w:val="0"/>
              <w:snapToGrid w:val="0"/>
              <w:spacing w:before="0" w:after="0" w:line="440" w:lineRule="exact"/>
              <w:ind w:left="23" w:firstLine="0" w:firstLineChars="0"/>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r>
      <w:tr w14:paraId="63638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2880" w:type="dxa"/>
            <w:noWrap w:val="0"/>
            <w:vAlign w:val="top"/>
          </w:tcPr>
          <w:p w14:paraId="70243B09">
            <w:pPr>
              <w:pageBreakBefore w:val="0"/>
              <w:widowControl/>
              <w:kinsoku w:val="0"/>
              <w:wordWrap/>
              <w:overflowPunct/>
              <w:topLinePunct w:val="0"/>
              <w:autoSpaceDE w:val="0"/>
              <w:autoSpaceDN w:val="0"/>
              <w:bidi w:val="0"/>
              <w:adjustRightInd w:val="0"/>
              <w:snapToGrid w:val="0"/>
              <w:spacing w:before="0" w:after="0" w:line="440" w:lineRule="exact"/>
              <w:ind w:left="23" w:firstLine="0" w:firstLineChars="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100-500</w:t>
            </w:r>
          </w:p>
        </w:tc>
        <w:tc>
          <w:tcPr>
            <w:tcW w:w="1841" w:type="dxa"/>
            <w:noWrap w:val="0"/>
            <w:vAlign w:val="top"/>
          </w:tcPr>
          <w:p w14:paraId="0CB51594">
            <w:pPr>
              <w:pageBreakBefore w:val="0"/>
              <w:widowControl/>
              <w:kinsoku w:val="0"/>
              <w:wordWrap/>
              <w:overflowPunct/>
              <w:topLinePunct w:val="0"/>
              <w:autoSpaceDE w:val="0"/>
              <w:autoSpaceDN w:val="0"/>
              <w:bidi w:val="0"/>
              <w:adjustRightInd w:val="0"/>
              <w:snapToGrid w:val="0"/>
              <w:spacing w:before="0" w:after="0" w:line="440" w:lineRule="exact"/>
              <w:ind w:left="23" w:firstLine="0" w:firstLineChars="0"/>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1992" w:type="dxa"/>
            <w:noWrap w:val="0"/>
            <w:vAlign w:val="top"/>
          </w:tcPr>
          <w:p w14:paraId="607B9AE7">
            <w:pPr>
              <w:pageBreakBefore w:val="0"/>
              <w:widowControl/>
              <w:kinsoku w:val="0"/>
              <w:wordWrap/>
              <w:overflowPunct/>
              <w:topLinePunct w:val="0"/>
              <w:autoSpaceDE w:val="0"/>
              <w:autoSpaceDN w:val="0"/>
              <w:bidi w:val="0"/>
              <w:adjustRightInd w:val="0"/>
              <w:snapToGrid w:val="0"/>
              <w:spacing w:before="0" w:after="0" w:line="440" w:lineRule="exact"/>
              <w:ind w:left="23" w:firstLine="0" w:firstLineChars="0"/>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0.8%</w:t>
            </w:r>
          </w:p>
        </w:tc>
        <w:tc>
          <w:tcPr>
            <w:tcW w:w="2293" w:type="dxa"/>
            <w:noWrap w:val="0"/>
            <w:vAlign w:val="top"/>
          </w:tcPr>
          <w:p w14:paraId="7A6AE6F2">
            <w:pPr>
              <w:pageBreakBefore w:val="0"/>
              <w:widowControl/>
              <w:kinsoku w:val="0"/>
              <w:wordWrap/>
              <w:overflowPunct/>
              <w:topLinePunct w:val="0"/>
              <w:autoSpaceDE w:val="0"/>
              <w:autoSpaceDN w:val="0"/>
              <w:bidi w:val="0"/>
              <w:adjustRightInd w:val="0"/>
              <w:snapToGrid w:val="0"/>
              <w:spacing w:before="0" w:after="0" w:line="440" w:lineRule="exact"/>
              <w:ind w:left="23" w:firstLine="0" w:firstLineChars="0"/>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0.7%</w:t>
            </w:r>
          </w:p>
        </w:tc>
      </w:tr>
      <w:tr w14:paraId="2ACBF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14A0A82A">
            <w:pPr>
              <w:pageBreakBefore w:val="0"/>
              <w:widowControl/>
              <w:kinsoku w:val="0"/>
              <w:wordWrap/>
              <w:overflowPunct/>
              <w:topLinePunct w:val="0"/>
              <w:autoSpaceDE w:val="0"/>
              <w:autoSpaceDN w:val="0"/>
              <w:bidi w:val="0"/>
              <w:adjustRightInd w:val="0"/>
              <w:snapToGrid w:val="0"/>
              <w:spacing w:before="0" w:after="0" w:line="440" w:lineRule="exact"/>
              <w:ind w:left="23" w:firstLine="0" w:firstLineChars="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500-1000</w:t>
            </w:r>
          </w:p>
        </w:tc>
        <w:tc>
          <w:tcPr>
            <w:tcW w:w="1841" w:type="dxa"/>
            <w:noWrap w:val="0"/>
            <w:vAlign w:val="top"/>
          </w:tcPr>
          <w:p w14:paraId="46DD6187">
            <w:pPr>
              <w:pageBreakBefore w:val="0"/>
              <w:widowControl/>
              <w:kinsoku w:val="0"/>
              <w:wordWrap/>
              <w:overflowPunct/>
              <w:topLinePunct w:val="0"/>
              <w:autoSpaceDE w:val="0"/>
              <w:autoSpaceDN w:val="0"/>
              <w:bidi w:val="0"/>
              <w:adjustRightInd w:val="0"/>
              <w:snapToGrid w:val="0"/>
              <w:spacing w:before="0" w:after="0" w:line="440" w:lineRule="exact"/>
              <w:ind w:left="23" w:firstLine="0" w:firstLineChars="0"/>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0.8%</w:t>
            </w:r>
          </w:p>
        </w:tc>
        <w:tc>
          <w:tcPr>
            <w:tcW w:w="1992" w:type="dxa"/>
            <w:noWrap w:val="0"/>
            <w:vAlign w:val="top"/>
          </w:tcPr>
          <w:p w14:paraId="4E4BA939">
            <w:pPr>
              <w:pageBreakBefore w:val="0"/>
              <w:widowControl/>
              <w:kinsoku w:val="0"/>
              <w:wordWrap/>
              <w:overflowPunct/>
              <w:topLinePunct w:val="0"/>
              <w:autoSpaceDE w:val="0"/>
              <w:autoSpaceDN w:val="0"/>
              <w:bidi w:val="0"/>
              <w:adjustRightInd w:val="0"/>
              <w:snapToGrid w:val="0"/>
              <w:spacing w:before="0" w:after="0" w:line="440" w:lineRule="exact"/>
              <w:ind w:left="23" w:firstLine="0" w:firstLineChars="0"/>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0.45%</w:t>
            </w:r>
          </w:p>
        </w:tc>
        <w:tc>
          <w:tcPr>
            <w:tcW w:w="2293" w:type="dxa"/>
            <w:noWrap w:val="0"/>
            <w:vAlign w:val="top"/>
          </w:tcPr>
          <w:p w14:paraId="51FCEA71">
            <w:pPr>
              <w:pageBreakBefore w:val="0"/>
              <w:widowControl/>
              <w:kinsoku w:val="0"/>
              <w:wordWrap/>
              <w:overflowPunct/>
              <w:topLinePunct w:val="0"/>
              <w:autoSpaceDE w:val="0"/>
              <w:autoSpaceDN w:val="0"/>
              <w:bidi w:val="0"/>
              <w:adjustRightInd w:val="0"/>
              <w:snapToGrid w:val="0"/>
              <w:spacing w:before="0" w:after="0" w:line="440" w:lineRule="exact"/>
              <w:ind w:left="23" w:firstLine="0" w:firstLineChars="0"/>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0.55%</w:t>
            </w:r>
          </w:p>
        </w:tc>
      </w:tr>
      <w:tr w14:paraId="42119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1A41B733">
            <w:pPr>
              <w:pageBreakBefore w:val="0"/>
              <w:widowControl/>
              <w:kinsoku w:val="0"/>
              <w:wordWrap/>
              <w:overflowPunct/>
              <w:topLinePunct w:val="0"/>
              <w:autoSpaceDE w:val="0"/>
              <w:autoSpaceDN w:val="0"/>
              <w:bidi w:val="0"/>
              <w:adjustRightInd w:val="0"/>
              <w:snapToGrid w:val="0"/>
              <w:spacing w:before="0" w:after="0" w:line="440" w:lineRule="exact"/>
              <w:ind w:left="23" w:firstLine="0" w:firstLineChars="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1000-5000</w:t>
            </w:r>
          </w:p>
        </w:tc>
        <w:tc>
          <w:tcPr>
            <w:tcW w:w="1841" w:type="dxa"/>
            <w:noWrap w:val="0"/>
            <w:vAlign w:val="top"/>
          </w:tcPr>
          <w:p w14:paraId="43098A87">
            <w:pPr>
              <w:pageBreakBefore w:val="0"/>
              <w:widowControl/>
              <w:kinsoku w:val="0"/>
              <w:wordWrap/>
              <w:overflowPunct/>
              <w:topLinePunct w:val="0"/>
              <w:autoSpaceDE w:val="0"/>
              <w:autoSpaceDN w:val="0"/>
              <w:bidi w:val="0"/>
              <w:adjustRightInd w:val="0"/>
              <w:snapToGrid w:val="0"/>
              <w:spacing w:before="0" w:after="0" w:line="440" w:lineRule="exact"/>
              <w:ind w:left="23" w:firstLine="0" w:firstLineChars="0"/>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0.5%</w:t>
            </w:r>
          </w:p>
        </w:tc>
        <w:tc>
          <w:tcPr>
            <w:tcW w:w="1992" w:type="dxa"/>
            <w:noWrap w:val="0"/>
            <w:vAlign w:val="top"/>
          </w:tcPr>
          <w:p w14:paraId="0AB69A9C">
            <w:pPr>
              <w:pageBreakBefore w:val="0"/>
              <w:widowControl/>
              <w:kinsoku w:val="0"/>
              <w:wordWrap/>
              <w:overflowPunct/>
              <w:topLinePunct w:val="0"/>
              <w:autoSpaceDE w:val="0"/>
              <w:autoSpaceDN w:val="0"/>
              <w:bidi w:val="0"/>
              <w:adjustRightInd w:val="0"/>
              <w:snapToGrid w:val="0"/>
              <w:spacing w:before="0" w:after="0" w:line="440" w:lineRule="exact"/>
              <w:ind w:left="23" w:firstLine="0" w:firstLineChars="0"/>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0.25%</w:t>
            </w:r>
          </w:p>
        </w:tc>
        <w:tc>
          <w:tcPr>
            <w:tcW w:w="2293" w:type="dxa"/>
            <w:noWrap w:val="0"/>
            <w:vAlign w:val="top"/>
          </w:tcPr>
          <w:p w14:paraId="730E8FAD">
            <w:pPr>
              <w:pageBreakBefore w:val="0"/>
              <w:widowControl/>
              <w:kinsoku w:val="0"/>
              <w:wordWrap/>
              <w:overflowPunct/>
              <w:topLinePunct w:val="0"/>
              <w:autoSpaceDE w:val="0"/>
              <w:autoSpaceDN w:val="0"/>
              <w:bidi w:val="0"/>
              <w:adjustRightInd w:val="0"/>
              <w:snapToGrid w:val="0"/>
              <w:spacing w:before="0" w:after="0" w:line="440" w:lineRule="exact"/>
              <w:ind w:left="23" w:firstLine="0" w:firstLineChars="0"/>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0.35%</w:t>
            </w:r>
          </w:p>
        </w:tc>
      </w:tr>
      <w:tr w14:paraId="15098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5AE68D8C">
            <w:pPr>
              <w:pageBreakBefore w:val="0"/>
              <w:widowControl/>
              <w:kinsoku w:val="0"/>
              <w:wordWrap/>
              <w:overflowPunct/>
              <w:topLinePunct w:val="0"/>
              <w:autoSpaceDE w:val="0"/>
              <w:autoSpaceDN w:val="0"/>
              <w:bidi w:val="0"/>
              <w:adjustRightInd w:val="0"/>
              <w:snapToGrid w:val="0"/>
              <w:spacing w:before="0" w:after="0" w:line="440" w:lineRule="exact"/>
              <w:ind w:left="23" w:firstLine="0" w:firstLineChars="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5000-10000</w:t>
            </w:r>
          </w:p>
        </w:tc>
        <w:tc>
          <w:tcPr>
            <w:tcW w:w="1841" w:type="dxa"/>
            <w:noWrap w:val="0"/>
            <w:vAlign w:val="top"/>
          </w:tcPr>
          <w:p w14:paraId="6870C19C">
            <w:pPr>
              <w:pageBreakBefore w:val="0"/>
              <w:widowControl/>
              <w:kinsoku w:val="0"/>
              <w:wordWrap/>
              <w:overflowPunct/>
              <w:topLinePunct w:val="0"/>
              <w:autoSpaceDE w:val="0"/>
              <w:autoSpaceDN w:val="0"/>
              <w:bidi w:val="0"/>
              <w:adjustRightInd w:val="0"/>
              <w:snapToGrid w:val="0"/>
              <w:spacing w:before="0" w:after="0" w:line="440" w:lineRule="exact"/>
              <w:ind w:left="23" w:firstLine="0" w:firstLineChars="0"/>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0.25%</w:t>
            </w:r>
          </w:p>
        </w:tc>
        <w:tc>
          <w:tcPr>
            <w:tcW w:w="1992" w:type="dxa"/>
            <w:noWrap w:val="0"/>
            <w:vAlign w:val="top"/>
          </w:tcPr>
          <w:p w14:paraId="1FD94B5C">
            <w:pPr>
              <w:pageBreakBefore w:val="0"/>
              <w:widowControl/>
              <w:kinsoku w:val="0"/>
              <w:wordWrap/>
              <w:overflowPunct/>
              <w:topLinePunct w:val="0"/>
              <w:autoSpaceDE w:val="0"/>
              <w:autoSpaceDN w:val="0"/>
              <w:bidi w:val="0"/>
              <w:adjustRightInd w:val="0"/>
              <w:snapToGrid w:val="0"/>
              <w:spacing w:before="0" w:after="0" w:line="440" w:lineRule="exact"/>
              <w:ind w:left="23" w:firstLine="0" w:firstLineChars="0"/>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0.1%</w:t>
            </w:r>
          </w:p>
        </w:tc>
        <w:tc>
          <w:tcPr>
            <w:tcW w:w="2293" w:type="dxa"/>
            <w:noWrap w:val="0"/>
            <w:vAlign w:val="top"/>
          </w:tcPr>
          <w:p w14:paraId="4115B5AA">
            <w:pPr>
              <w:pageBreakBefore w:val="0"/>
              <w:widowControl/>
              <w:kinsoku w:val="0"/>
              <w:wordWrap/>
              <w:overflowPunct/>
              <w:topLinePunct w:val="0"/>
              <w:autoSpaceDE w:val="0"/>
              <w:autoSpaceDN w:val="0"/>
              <w:bidi w:val="0"/>
              <w:adjustRightInd w:val="0"/>
              <w:snapToGrid w:val="0"/>
              <w:spacing w:before="0" w:after="0" w:line="440" w:lineRule="exact"/>
              <w:ind w:left="23" w:firstLine="0" w:firstLineChars="0"/>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0.2%</w:t>
            </w:r>
          </w:p>
        </w:tc>
      </w:tr>
    </w:tbl>
    <w:p w14:paraId="57626793">
      <w:pPr>
        <w:widowControl w:val="0"/>
        <w:spacing w:line="360" w:lineRule="auto"/>
        <w:ind w:firstLine="420" w:firstLineChars="200"/>
        <w:rPr>
          <w:rFonts w:hint="eastAsia" w:hAnsi="宋体" w:cs="宋体"/>
          <w:color w:val="auto"/>
          <w:kern w:val="0"/>
        </w:rPr>
      </w:pPr>
      <w:r>
        <w:rPr>
          <w:rFonts w:hint="eastAsia" w:hAnsi="宋体" w:cs="宋体"/>
          <w:color w:val="auto"/>
          <w:kern w:val="0"/>
        </w:rPr>
        <w:t>注：代理服务收费按差额定率累进法计算。</w:t>
      </w:r>
    </w:p>
    <w:p w14:paraId="1858911E">
      <w:pPr>
        <w:widowControl w:val="0"/>
        <w:spacing w:line="360" w:lineRule="auto"/>
        <w:ind w:firstLine="422" w:firstLineChars="200"/>
        <w:rPr>
          <w:rFonts w:ascii="宋体" w:hAnsi="宋体" w:eastAsia="宋体" w:cs="宋体"/>
          <w:color w:val="auto"/>
          <w:highlight w:val="none"/>
          <w:lang w:eastAsia="zh-CN"/>
        </w:rPr>
      </w:pPr>
      <w:r>
        <w:rPr>
          <w:rFonts w:ascii="宋体" w:hAnsi="宋体" w:eastAsia="宋体" w:cs="宋体"/>
          <w:b/>
          <w:bCs/>
          <w:color w:val="auto"/>
          <w:highlight w:val="none"/>
          <w:lang w:eastAsia="zh-CN"/>
        </w:rPr>
        <w:t>31.采购代理机构银行账户（用于缴纳采购代理服务费）：</w:t>
      </w:r>
    </w:p>
    <w:p w14:paraId="6FC8A8CB">
      <w:pPr>
        <w:widowControl w:val="0"/>
        <w:spacing w:line="360" w:lineRule="auto"/>
        <w:ind w:firstLine="420" w:firstLineChars="200"/>
        <w:rPr>
          <w:rFonts w:ascii="Times New Roman" w:hAnsi="Times New Roman"/>
          <w:color w:val="auto"/>
          <w:highlight w:val="none"/>
          <w:lang w:eastAsia="zh-CN"/>
        </w:rPr>
      </w:pPr>
      <w:r>
        <w:rPr>
          <w:rFonts w:ascii="Times New Roman" w:hAnsi="Times New Roman"/>
          <w:color w:val="auto"/>
          <w:highlight w:val="none"/>
          <w:lang w:eastAsia="zh-CN"/>
        </w:rPr>
        <w:t xml:space="preserve">开户名称：大华建设项目管理有限公司桂林分公司  </w:t>
      </w:r>
    </w:p>
    <w:p w14:paraId="585D424A">
      <w:pPr>
        <w:widowControl w:val="0"/>
        <w:spacing w:line="360" w:lineRule="auto"/>
        <w:ind w:firstLine="420" w:firstLineChars="200"/>
        <w:rPr>
          <w:rFonts w:ascii="Times New Roman" w:hAnsi="Times New Roman"/>
          <w:color w:val="auto"/>
          <w:highlight w:val="none"/>
          <w:lang w:eastAsia="zh-CN"/>
        </w:rPr>
      </w:pPr>
      <w:r>
        <w:rPr>
          <w:rFonts w:ascii="Times New Roman" w:hAnsi="Times New Roman"/>
          <w:color w:val="auto"/>
          <w:highlight w:val="none"/>
          <w:lang w:eastAsia="zh-CN"/>
        </w:rPr>
        <w:t xml:space="preserve">开户银行：中国建设银行股份有限公司桂林高新技术产业开发区支行   </w:t>
      </w:r>
    </w:p>
    <w:p w14:paraId="7DE482A7">
      <w:pPr>
        <w:widowControl w:val="0"/>
        <w:spacing w:line="360" w:lineRule="auto"/>
        <w:ind w:firstLine="420" w:firstLineChars="200"/>
        <w:rPr>
          <w:rFonts w:ascii="Times New Roman" w:hAnsi="Times New Roman"/>
          <w:color w:val="auto"/>
          <w:highlight w:val="none"/>
          <w:lang w:eastAsia="zh-CN"/>
        </w:rPr>
      </w:pPr>
      <w:r>
        <w:rPr>
          <w:rFonts w:ascii="Times New Roman" w:hAnsi="Times New Roman"/>
          <w:color w:val="auto"/>
          <w:highlight w:val="none"/>
          <w:lang w:eastAsia="zh-CN"/>
        </w:rPr>
        <w:t>银行账号：45050163004300000046</w:t>
      </w:r>
    </w:p>
    <w:p w14:paraId="4BF2A5B2">
      <w:pPr>
        <w:widowControl w:val="0"/>
        <w:spacing w:line="360" w:lineRule="auto"/>
        <w:ind w:firstLine="422" w:firstLineChars="200"/>
        <w:rPr>
          <w:rFonts w:ascii="宋体" w:hAnsi="宋体" w:eastAsia="宋体" w:cs="宋体"/>
          <w:color w:val="auto"/>
          <w:highlight w:val="none"/>
          <w:lang w:eastAsia="zh-CN"/>
        </w:rPr>
      </w:pPr>
      <w:r>
        <w:rPr>
          <w:rFonts w:ascii="宋体" w:hAnsi="宋体" w:eastAsia="宋体" w:cs="宋体"/>
          <w:b/>
          <w:bCs/>
          <w:color w:val="auto"/>
          <w:highlight w:val="none"/>
          <w:lang w:eastAsia="zh-CN"/>
        </w:rPr>
        <w:t>32.解释权：</w:t>
      </w:r>
      <w:r>
        <w:rPr>
          <w:rFonts w:ascii="宋体" w:hAnsi="宋体" w:eastAsia="宋体" w:cs="宋体"/>
          <w:color w:val="auto"/>
          <w:highlight w:val="none"/>
          <w:lang w:eastAsia="zh-CN"/>
        </w:rPr>
        <w:t>本竞争性谈判文件是根据《中华人民共和国政府采购法》、《中华人民共和国政府采 购法实施条例》、《政府采购非招标采购方式管理办法》和政府采购管理有关规定编制，本竞争性谈判文件的解释权属于采购代理机构。</w:t>
      </w:r>
    </w:p>
    <w:p w14:paraId="0369F89A">
      <w:pPr>
        <w:widowControl w:val="0"/>
        <w:spacing w:line="360" w:lineRule="auto"/>
        <w:ind w:firstLine="422" w:firstLineChars="200"/>
        <w:rPr>
          <w:rFonts w:ascii="宋体" w:hAnsi="宋体" w:eastAsia="宋体" w:cs="宋体"/>
          <w:color w:val="auto"/>
          <w:highlight w:val="none"/>
          <w:lang w:eastAsia="zh-CN"/>
        </w:rPr>
      </w:pPr>
      <w:r>
        <w:rPr>
          <w:rFonts w:ascii="宋体" w:hAnsi="宋体" w:eastAsia="宋体" w:cs="宋体"/>
          <w:b/>
          <w:bCs/>
          <w:color w:val="auto"/>
          <w:highlight w:val="none"/>
          <w:lang w:eastAsia="zh-CN"/>
        </w:rPr>
        <w:t>33.监督管理机构：</w:t>
      </w:r>
      <w:r>
        <w:rPr>
          <w:rFonts w:hint="eastAsia" w:ascii="宋体" w:hAnsi="宋体" w:cs="宋体"/>
          <w:b w:val="0"/>
          <w:bCs/>
          <w:color w:val="auto"/>
          <w:kern w:val="0"/>
        </w:rPr>
        <w:t>平乐县财政局</w:t>
      </w:r>
      <w:r>
        <w:rPr>
          <w:rFonts w:hint="eastAsia" w:ascii="宋体" w:hAnsi="宋体" w:eastAsia="宋体" w:cs="宋体"/>
          <w:snapToGrid w:val="0"/>
          <w:color w:val="auto"/>
          <w:spacing w:val="4"/>
          <w:kern w:val="0"/>
          <w:sz w:val="21"/>
          <w:szCs w:val="21"/>
          <w:highlight w:val="none"/>
          <w:lang w:val="en-US" w:eastAsia="en-US" w:bidi="ar-SA"/>
        </w:rPr>
        <w:t xml:space="preserve">   联系电话：0773-7882157</w:t>
      </w:r>
    </w:p>
    <w:p w14:paraId="06DBFBC2">
      <w:pPr>
        <w:widowControl w:val="0"/>
        <w:spacing w:line="360" w:lineRule="auto"/>
        <w:ind w:firstLine="420" w:firstLineChars="200"/>
        <w:rPr>
          <w:rFonts w:ascii="宋体" w:hAnsi="宋体" w:eastAsia="宋体" w:cs="宋体"/>
          <w:color w:val="auto"/>
          <w:highlight w:val="none"/>
          <w:lang w:eastAsia="zh-CN"/>
        </w:rPr>
        <w:sectPr>
          <w:footerReference r:id="rId6" w:type="default"/>
          <w:pgSz w:w="11906" w:h="16839"/>
          <w:pgMar w:top="1417" w:right="1417" w:bottom="1417" w:left="1417" w:header="0" w:footer="823" w:gutter="0"/>
          <w:cols w:space="720" w:num="1"/>
        </w:sectPr>
      </w:pPr>
    </w:p>
    <w:p w14:paraId="74B403F7">
      <w:pPr>
        <w:widowControl w:val="0"/>
        <w:spacing w:line="360" w:lineRule="auto"/>
        <w:ind w:firstLine="482" w:firstLineChars="200"/>
        <w:rPr>
          <w:rFonts w:ascii="宋体" w:hAnsi="宋体" w:eastAsia="宋体" w:cs="宋体"/>
          <w:color w:val="auto"/>
          <w:sz w:val="24"/>
          <w:szCs w:val="24"/>
          <w:highlight w:val="none"/>
          <w:lang w:eastAsia="zh-CN"/>
        </w:rPr>
      </w:pPr>
      <w:r>
        <w:rPr>
          <w:rFonts w:ascii="宋体" w:hAnsi="宋体" w:eastAsia="宋体" w:cs="宋体"/>
          <w:b/>
          <w:bCs/>
          <w:color w:val="auto"/>
          <w:sz w:val="24"/>
          <w:szCs w:val="24"/>
          <w:highlight w:val="none"/>
          <w:lang w:eastAsia="zh-CN"/>
        </w:rPr>
        <w:t>附表</w:t>
      </w:r>
      <w:r>
        <w:rPr>
          <w:rFonts w:ascii="宋体" w:hAnsi="宋体" w:eastAsia="宋体" w:cs="宋体"/>
          <w:color w:val="auto"/>
          <w:sz w:val="24"/>
          <w:szCs w:val="24"/>
          <w:highlight w:val="none"/>
          <w:lang w:eastAsia="zh-CN"/>
        </w:rPr>
        <w:t xml:space="preserve"> </w:t>
      </w:r>
      <w:r>
        <w:rPr>
          <w:rFonts w:ascii="宋体" w:hAnsi="宋体" w:eastAsia="宋体" w:cs="宋体"/>
          <w:b/>
          <w:bCs/>
          <w:color w:val="auto"/>
          <w:sz w:val="24"/>
          <w:szCs w:val="24"/>
          <w:highlight w:val="none"/>
          <w:lang w:eastAsia="zh-CN"/>
        </w:rPr>
        <w:t>1：</w:t>
      </w:r>
    </w:p>
    <w:p w14:paraId="67D60CA8">
      <w:pPr>
        <w:widowControl w:val="0"/>
        <w:spacing w:line="360" w:lineRule="auto"/>
        <w:jc w:val="center"/>
        <w:rPr>
          <w:rFonts w:ascii="宋体" w:hAnsi="宋体" w:eastAsia="宋体" w:cs="宋体"/>
          <w:color w:val="auto"/>
          <w:sz w:val="43"/>
          <w:szCs w:val="43"/>
          <w:highlight w:val="none"/>
          <w:lang w:eastAsia="zh-CN"/>
        </w:rPr>
      </w:pPr>
      <w:r>
        <w:rPr>
          <w:rFonts w:ascii="宋体" w:hAnsi="宋体" w:eastAsia="宋体" w:cs="宋体"/>
          <w:color w:val="auto"/>
          <w:sz w:val="43"/>
          <w:szCs w:val="43"/>
          <w:highlight w:val="none"/>
          <w:lang w:eastAsia="zh-CN"/>
        </w:rPr>
        <w:t>质疑函（格式）</w:t>
      </w:r>
    </w:p>
    <w:p w14:paraId="2C151690">
      <w:pPr>
        <w:widowControl w:val="0"/>
        <w:spacing w:line="360" w:lineRule="auto"/>
        <w:ind w:firstLine="402" w:firstLineChars="200"/>
        <w:rPr>
          <w:rFonts w:ascii="宋体" w:hAnsi="宋体" w:eastAsia="宋体" w:cs="宋体"/>
          <w:color w:val="auto"/>
          <w:sz w:val="20"/>
          <w:szCs w:val="20"/>
          <w:highlight w:val="none"/>
          <w:lang w:eastAsia="zh-CN"/>
        </w:rPr>
      </w:pPr>
      <w:r>
        <w:rPr>
          <w:rFonts w:ascii="宋体" w:hAnsi="宋体" w:eastAsia="宋体" w:cs="宋体"/>
          <w:b/>
          <w:bCs/>
          <w:color w:val="auto"/>
          <w:sz w:val="20"/>
          <w:szCs w:val="20"/>
          <w:highlight w:val="none"/>
          <w:lang w:eastAsia="zh-CN"/>
        </w:rPr>
        <w:t>一、质疑供应商基本信息：</w:t>
      </w:r>
    </w:p>
    <w:p w14:paraId="5EE98EFE">
      <w:pPr>
        <w:widowControl w:val="0"/>
        <w:spacing w:line="360" w:lineRule="auto"/>
        <w:ind w:firstLine="400" w:firstLineChars="200"/>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质疑供应商：</w:t>
      </w:r>
    </w:p>
    <w:p w14:paraId="1C76F7D6">
      <w:pPr>
        <w:widowControl w:val="0"/>
        <w:spacing w:line="360" w:lineRule="auto"/>
        <w:ind w:firstLine="400" w:firstLineChars="200"/>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地址：</w:t>
      </w:r>
      <w:r>
        <w:rPr>
          <w:rFonts w:ascii="宋体" w:hAnsi="宋体" w:eastAsia="宋体" w:cs="宋体"/>
          <w:color w:val="auto"/>
          <w:sz w:val="20"/>
          <w:szCs w:val="20"/>
          <w:highlight w:val="none"/>
          <w:u w:val="single"/>
          <w:lang w:eastAsia="zh-CN"/>
        </w:rPr>
        <w:t xml:space="preserve">                                           </w:t>
      </w:r>
      <w:r>
        <w:rPr>
          <w:rFonts w:ascii="宋体" w:hAnsi="宋体" w:eastAsia="宋体" w:cs="宋体"/>
          <w:color w:val="auto"/>
          <w:sz w:val="20"/>
          <w:szCs w:val="20"/>
          <w:highlight w:val="none"/>
          <w:lang w:eastAsia="zh-CN"/>
        </w:rPr>
        <w:t xml:space="preserve"> 邮编：</w:t>
      </w:r>
    </w:p>
    <w:p w14:paraId="1E0FC92C">
      <w:pPr>
        <w:widowControl w:val="0"/>
        <w:spacing w:line="360" w:lineRule="auto"/>
        <w:ind w:firstLine="400" w:firstLineChars="200"/>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联系人：</w:t>
      </w:r>
      <w:r>
        <w:rPr>
          <w:rFonts w:ascii="宋体" w:hAnsi="宋体" w:eastAsia="宋体" w:cs="宋体"/>
          <w:color w:val="auto"/>
          <w:sz w:val="20"/>
          <w:szCs w:val="20"/>
          <w:highlight w:val="none"/>
          <w:u w:val="single"/>
          <w:lang w:eastAsia="zh-CN"/>
        </w:rPr>
        <w:t xml:space="preserve">                      </w:t>
      </w:r>
      <w:r>
        <w:rPr>
          <w:rFonts w:ascii="宋体" w:hAnsi="宋体" w:eastAsia="宋体" w:cs="宋体"/>
          <w:color w:val="auto"/>
          <w:sz w:val="20"/>
          <w:szCs w:val="20"/>
          <w:highlight w:val="none"/>
          <w:lang w:eastAsia="zh-CN"/>
        </w:rPr>
        <w:t xml:space="preserve"> 联系电话：</w:t>
      </w:r>
      <w:r>
        <w:rPr>
          <w:rFonts w:ascii="宋体" w:hAnsi="宋体" w:eastAsia="宋体" w:cs="宋体"/>
          <w:color w:val="auto"/>
          <w:sz w:val="20"/>
          <w:szCs w:val="20"/>
          <w:highlight w:val="none"/>
          <w:u w:val="single"/>
          <w:lang w:eastAsia="zh-CN"/>
        </w:rPr>
        <w:t xml:space="preserve">                     </w:t>
      </w:r>
    </w:p>
    <w:p w14:paraId="13873CB4">
      <w:pPr>
        <w:widowControl w:val="0"/>
        <w:spacing w:line="360" w:lineRule="auto"/>
        <w:ind w:firstLine="400" w:firstLineChars="200"/>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授权代表：</w:t>
      </w:r>
      <w:r>
        <w:rPr>
          <w:rFonts w:ascii="宋体" w:hAnsi="宋体" w:eastAsia="宋体" w:cs="宋体"/>
          <w:color w:val="auto"/>
          <w:sz w:val="20"/>
          <w:szCs w:val="20"/>
          <w:highlight w:val="none"/>
          <w:u w:val="single"/>
          <w:lang w:eastAsia="zh-CN"/>
        </w:rPr>
        <w:t xml:space="preserve">                     </w:t>
      </w:r>
    </w:p>
    <w:p w14:paraId="4600CF22">
      <w:pPr>
        <w:widowControl w:val="0"/>
        <w:spacing w:line="360" w:lineRule="auto"/>
        <w:ind w:firstLine="400" w:firstLineChars="200"/>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联系电话：</w:t>
      </w:r>
      <w:r>
        <w:rPr>
          <w:rFonts w:ascii="宋体" w:hAnsi="宋体" w:eastAsia="宋体" w:cs="宋体"/>
          <w:color w:val="auto"/>
          <w:sz w:val="20"/>
          <w:szCs w:val="20"/>
          <w:highlight w:val="none"/>
          <w:u w:val="single"/>
          <w:lang w:eastAsia="zh-CN"/>
        </w:rPr>
        <w:t xml:space="preserve">                     </w:t>
      </w:r>
    </w:p>
    <w:p w14:paraId="7500EED7">
      <w:pPr>
        <w:widowControl w:val="0"/>
        <w:spacing w:line="360" w:lineRule="auto"/>
        <w:ind w:firstLine="400" w:firstLineChars="200"/>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地址：</w:t>
      </w:r>
      <w:r>
        <w:rPr>
          <w:rFonts w:ascii="宋体" w:hAnsi="宋体" w:eastAsia="宋体" w:cs="宋体"/>
          <w:color w:val="auto"/>
          <w:sz w:val="20"/>
          <w:szCs w:val="20"/>
          <w:highlight w:val="none"/>
          <w:u w:val="single"/>
          <w:lang w:eastAsia="zh-CN"/>
        </w:rPr>
        <w:t xml:space="preserve">                 </w:t>
      </w:r>
      <w:r>
        <w:rPr>
          <w:rFonts w:ascii="宋体" w:hAnsi="宋体" w:eastAsia="宋体" w:cs="宋体"/>
          <w:color w:val="auto"/>
          <w:sz w:val="20"/>
          <w:szCs w:val="20"/>
          <w:highlight w:val="none"/>
          <w:lang w:eastAsia="zh-CN"/>
        </w:rPr>
        <w:t xml:space="preserve"> 邮编：</w:t>
      </w:r>
    </w:p>
    <w:p w14:paraId="287145F3">
      <w:pPr>
        <w:widowControl w:val="0"/>
        <w:spacing w:line="360" w:lineRule="auto"/>
        <w:ind w:firstLine="402" w:firstLineChars="200"/>
        <w:rPr>
          <w:rFonts w:ascii="宋体" w:hAnsi="宋体" w:eastAsia="宋体" w:cs="宋体"/>
          <w:color w:val="auto"/>
          <w:sz w:val="20"/>
          <w:szCs w:val="20"/>
          <w:highlight w:val="none"/>
          <w:lang w:eastAsia="zh-CN"/>
        </w:rPr>
      </w:pPr>
      <w:r>
        <w:rPr>
          <w:rFonts w:ascii="宋体" w:hAnsi="宋体" w:eastAsia="宋体" w:cs="宋体"/>
          <w:b/>
          <w:bCs/>
          <w:color w:val="auto"/>
          <w:sz w:val="20"/>
          <w:szCs w:val="20"/>
          <w:highlight w:val="none"/>
          <w:lang w:eastAsia="zh-CN"/>
        </w:rPr>
        <w:t>二、质疑项目基本情况：</w:t>
      </w:r>
    </w:p>
    <w:p w14:paraId="20D0D204">
      <w:pPr>
        <w:widowControl w:val="0"/>
        <w:spacing w:line="360" w:lineRule="auto"/>
        <w:ind w:firstLine="400" w:firstLineChars="200"/>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质疑项目的名称：</w:t>
      </w:r>
      <w:r>
        <w:rPr>
          <w:rFonts w:ascii="宋体" w:hAnsi="宋体" w:eastAsia="宋体" w:cs="宋体"/>
          <w:color w:val="auto"/>
          <w:sz w:val="20"/>
          <w:szCs w:val="20"/>
          <w:highlight w:val="none"/>
          <w:u w:val="single"/>
          <w:lang w:eastAsia="zh-CN"/>
        </w:rPr>
        <w:t xml:space="preserve">                     </w:t>
      </w:r>
    </w:p>
    <w:p w14:paraId="596134FF">
      <w:pPr>
        <w:widowControl w:val="0"/>
        <w:spacing w:line="360" w:lineRule="auto"/>
        <w:ind w:firstLine="400" w:firstLineChars="200"/>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质疑项目的编号：</w:t>
      </w:r>
      <w:r>
        <w:rPr>
          <w:rFonts w:ascii="宋体" w:hAnsi="宋体" w:eastAsia="宋体" w:cs="宋体"/>
          <w:color w:val="auto"/>
          <w:sz w:val="20"/>
          <w:szCs w:val="20"/>
          <w:highlight w:val="none"/>
          <w:u w:val="single"/>
          <w:lang w:eastAsia="zh-CN"/>
        </w:rPr>
        <w:t xml:space="preserve">                     </w:t>
      </w:r>
    </w:p>
    <w:p w14:paraId="199FF550">
      <w:pPr>
        <w:widowControl w:val="0"/>
        <w:spacing w:line="360" w:lineRule="auto"/>
        <w:ind w:firstLine="400" w:firstLineChars="200"/>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采购人名称：</w:t>
      </w:r>
      <w:r>
        <w:rPr>
          <w:rFonts w:ascii="宋体" w:hAnsi="宋体" w:eastAsia="宋体" w:cs="宋体"/>
          <w:color w:val="auto"/>
          <w:sz w:val="20"/>
          <w:szCs w:val="20"/>
          <w:highlight w:val="none"/>
          <w:u w:val="single"/>
          <w:lang w:eastAsia="zh-CN"/>
        </w:rPr>
        <w:t xml:space="preserve">                     </w:t>
      </w:r>
    </w:p>
    <w:p w14:paraId="4E947431">
      <w:pPr>
        <w:widowControl w:val="0"/>
        <w:spacing w:line="360" w:lineRule="auto"/>
        <w:ind w:firstLine="400" w:firstLineChars="200"/>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质疑事项：</w:t>
      </w:r>
      <w:r>
        <w:rPr>
          <w:rFonts w:ascii="宋体" w:hAnsi="宋体" w:eastAsia="宋体" w:cs="宋体"/>
          <w:color w:val="auto"/>
          <w:sz w:val="20"/>
          <w:szCs w:val="20"/>
          <w:highlight w:val="none"/>
          <w:u w:val="single"/>
          <w:lang w:eastAsia="zh-CN"/>
        </w:rPr>
        <w:t xml:space="preserve">                     </w:t>
      </w:r>
    </w:p>
    <w:p w14:paraId="25F814B1">
      <w:pPr>
        <w:widowControl w:val="0"/>
        <w:spacing w:line="360" w:lineRule="auto"/>
        <w:ind w:firstLine="600" w:firstLineChars="200"/>
        <w:rPr>
          <w:rFonts w:ascii="宋体" w:hAnsi="宋体" w:eastAsia="宋体" w:cs="宋体"/>
          <w:color w:val="auto"/>
          <w:sz w:val="20"/>
          <w:szCs w:val="20"/>
          <w:highlight w:val="none"/>
          <w:lang w:eastAsia="zh-CN"/>
        </w:rPr>
      </w:pPr>
      <w:r>
        <w:rPr>
          <w:rFonts w:ascii="宋体" w:hAnsi="宋体" w:eastAsia="宋体" w:cs="宋体"/>
          <w:color w:val="auto"/>
          <w:sz w:val="30"/>
          <w:szCs w:val="30"/>
          <w:highlight w:val="none"/>
          <w:lang w:eastAsia="zh-CN"/>
        </w:rPr>
        <w:t>□</w:t>
      </w:r>
      <w:r>
        <w:rPr>
          <w:rFonts w:ascii="宋体" w:hAnsi="宋体" w:eastAsia="宋体" w:cs="宋体"/>
          <w:color w:val="auto"/>
          <w:sz w:val="20"/>
          <w:szCs w:val="20"/>
          <w:highlight w:val="none"/>
          <w:lang w:eastAsia="zh-CN"/>
        </w:rPr>
        <w:t>谈判文件   谈判文件获取日期：</w:t>
      </w:r>
    </w:p>
    <w:p w14:paraId="54CF11FB">
      <w:pPr>
        <w:widowControl w:val="0"/>
        <w:spacing w:line="360" w:lineRule="auto"/>
        <w:ind w:firstLine="600" w:firstLineChars="200"/>
        <w:rPr>
          <w:rFonts w:ascii="宋体" w:hAnsi="宋体" w:eastAsia="宋体" w:cs="宋体"/>
          <w:color w:val="auto"/>
          <w:sz w:val="20"/>
          <w:szCs w:val="20"/>
          <w:highlight w:val="none"/>
          <w:lang w:eastAsia="zh-CN"/>
        </w:rPr>
      </w:pPr>
      <w:r>
        <w:rPr>
          <w:rFonts w:ascii="宋体" w:hAnsi="宋体" w:eastAsia="宋体" w:cs="宋体"/>
          <w:color w:val="auto"/>
          <w:sz w:val="30"/>
          <w:szCs w:val="30"/>
          <w:highlight w:val="none"/>
          <w:lang w:eastAsia="zh-CN"/>
        </w:rPr>
        <w:t>□</w:t>
      </w:r>
      <w:r>
        <w:rPr>
          <w:rFonts w:ascii="宋体" w:hAnsi="宋体" w:eastAsia="宋体" w:cs="宋体"/>
          <w:color w:val="auto"/>
          <w:sz w:val="20"/>
          <w:szCs w:val="20"/>
          <w:highlight w:val="none"/>
          <w:lang w:eastAsia="zh-CN"/>
        </w:rPr>
        <w:t>采购过程</w:t>
      </w:r>
    </w:p>
    <w:p w14:paraId="69D0AE28">
      <w:pPr>
        <w:widowControl w:val="0"/>
        <w:spacing w:line="360" w:lineRule="auto"/>
        <w:ind w:firstLine="600" w:firstLineChars="200"/>
        <w:rPr>
          <w:rFonts w:ascii="宋体" w:hAnsi="宋体" w:eastAsia="宋体" w:cs="宋体"/>
          <w:color w:val="auto"/>
          <w:sz w:val="20"/>
          <w:szCs w:val="20"/>
          <w:highlight w:val="none"/>
          <w:lang w:eastAsia="zh-CN"/>
        </w:rPr>
      </w:pPr>
      <w:r>
        <w:rPr>
          <w:rFonts w:ascii="宋体" w:hAnsi="宋体" w:eastAsia="宋体" w:cs="宋体"/>
          <w:color w:val="auto"/>
          <w:sz w:val="30"/>
          <w:szCs w:val="30"/>
          <w:highlight w:val="none"/>
          <w:lang w:eastAsia="zh-CN"/>
        </w:rPr>
        <w:t>□</w:t>
      </w:r>
      <w:r>
        <w:rPr>
          <w:rFonts w:ascii="宋体" w:hAnsi="宋体" w:eastAsia="宋体" w:cs="宋体"/>
          <w:color w:val="auto"/>
          <w:sz w:val="20"/>
          <w:szCs w:val="20"/>
          <w:highlight w:val="none"/>
          <w:lang w:eastAsia="zh-CN"/>
        </w:rPr>
        <w:t>成交结果</w:t>
      </w:r>
    </w:p>
    <w:p w14:paraId="6C481B6E">
      <w:pPr>
        <w:widowControl w:val="0"/>
        <w:spacing w:line="360" w:lineRule="auto"/>
        <w:ind w:firstLine="402" w:firstLineChars="200"/>
        <w:rPr>
          <w:rFonts w:ascii="宋体" w:hAnsi="宋体" w:eastAsia="宋体" w:cs="宋体"/>
          <w:color w:val="auto"/>
          <w:sz w:val="20"/>
          <w:szCs w:val="20"/>
          <w:highlight w:val="none"/>
          <w:lang w:eastAsia="zh-CN"/>
        </w:rPr>
      </w:pPr>
      <w:r>
        <w:rPr>
          <w:rFonts w:ascii="宋体" w:hAnsi="宋体" w:eastAsia="宋体" w:cs="宋体"/>
          <w:b/>
          <w:bCs/>
          <w:color w:val="auto"/>
          <w:sz w:val="20"/>
          <w:szCs w:val="20"/>
          <w:highlight w:val="none"/>
          <w:lang w:eastAsia="zh-CN"/>
        </w:rPr>
        <w:t>三、质疑事项具体内容</w:t>
      </w:r>
    </w:p>
    <w:p w14:paraId="58B73C0B">
      <w:pPr>
        <w:widowControl w:val="0"/>
        <w:spacing w:line="360" w:lineRule="auto"/>
        <w:ind w:firstLine="400" w:firstLineChars="200"/>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质疑事项 1：</w:t>
      </w:r>
      <w:r>
        <w:rPr>
          <w:rFonts w:ascii="宋体" w:hAnsi="宋体" w:eastAsia="宋体" w:cs="宋体"/>
          <w:color w:val="auto"/>
          <w:sz w:val="20"/>
          <w:szCs w:val="20"/>
          <w:highlight w:val="none"/>
          <w:u w:val="single"/>
          <w:lang w:eastAsia="zh-CN"/>
        </w:rPr>
        <w:t xml:space="preserve">                     </w:t>
      </w:r>
    </w:p>
    <w:p w14:paraId="5AEECE58">
      <w:pPr>
        <w:widowControl w:val="0"/>
        <w:spacing w:line="360" w:lineRule="auto"/>
        <w:ind w:firstLine="400" w:firstLineChars="200"/>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事实依据：</w:t>
      </w:r>
      <w:r>
        <w:rPr>
          <w:rFonts w:ascii="宋体" w:hAnsi="宋体" w:eastAsia="宋体" w:cs="宋体"/>
          <w:color w:val="auto"/>
          <w:sz w:val="20"/>
          <w:szCs w:val="20"/>
          <w:highlight w:val="none"/>
          <w:u w:val="single"/>
          <w:lang w:eastAsia="zh-CN"/>
        </w:rPr>
        <w:t xml:space="preserve">                     </w:t>
      </w:r>
    </w:p>
    <w:p w14:paraId="07167D0D">
      <w:pPr>
        <w:widowControl w:val="0"/>
        <w:spacing w:line="360" w:lineRule="auto"/>
        <w:ind w:firstLine="400" w:firstLineChars="200"/>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法律依据：</w:t>
      </w:r>
      <w:r>
        <w:rPr>
          <w:rFonts w:ascii="宋体" w:hAnsi="宋体" w:eastAsia="宋体" w:cs="宋体"/>
          <w:color w:val="auto"/>
          <w:sz w:val="20"/>
          <w:szCs w:val="20"/>
          <w:highlight w:val="none"/>
          <w:u w:val="single"/>
          <w:lang w:eastAsia="zh-CN"/>
        </w:rPr>
        <w:t xml:space="preserve">                     </w:t>
      </w:r>
    </w:p>
    <w:p w14:paraId="1F2AE7AB">
      <w:pPr>
        <w:widowControl w:val="0"/>
        <w:spacing w:line="360" w:lineRule="auto"/>
        <w:ind w:firstLine="400" w:firstLineChars="200"/>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质疑事项 2</w:t>
      </w:r>
      <w:r>
        <w:rPr>
          <w:rFonts w:ascii="宋体" w:hAnsi="宋体" w:eastAsia="宋体" w:cs="宋体"/>
          <w:color w:val="auto"/>
          <w:sz w:val="20"/>
          <w:szCs w:val="20"/>
          <w:highlight w:val="none"/>
          <w:u w:val="single"/>
          <w:lang w:eastAsia="zh-CN"/>
        </w:rPr>
        <w:t xml:space="preserve">                     </w:t>
      </w:r>
    </w:p>
    <w:p w14:paraId="487F086D">
      <w:pPr>
        <w:widowControl w:val="0"/>
        <w:spacing w:line="360" w:lineRule="auto"/>
        <w:ind w:firstLine="400" w:firstLineChars="200"/>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w:t>
      </w:r>
    </w:p>
    <w:p w14:paraId="34227A12">
      <w:pPr>
        <w:widowControl w:val="0"/>
        <w:spacing w:line="360" w:lineRule="auto"/>
        <w:ind w:firstLine="400" w:firstLineChars="200"/>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四、与质疑事项相关的质疑请求：</w:t>
      </w:r>
    </w:p>
    <w:p w14:paraId="339FF324">
      <w:pPr>
        <w:widowControl w:val="0"/>
        <w:spacing w:line="360" w:lineRule="auto"/>
        <w:ind w:firstLine="400" w:firstLineChars="200"/>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请求：</w:t>
      </w:r>
      <w:r>
        <w:rPr>
          <w:rFonts w:ascii="宋体" w:hAnsi="宋体" w:eastAsia="宋体" w:cs="宋体"/>
          <w:color w:val="auto"/>
          <w:sz w:val="20"/>
          <w:szCs w:val="20"/>
          <w:highlight w:val="none"/>
          <w:u w:val="single"/>
          <w:lang w:eastAsia="zh-CN"/>
        </w:rPr>
        <w:t xml:space="preserve">                     </w:t>
      </w:r>
    </w:p>
    <w:p w14:paraId="7CDBE10B">
      <w:pPr>
        <w:pStyle w:val="8"/>
        <w:widowControl w:val="0"/>
        <w:spacing w:line="360" w:lineRule="auto"/>
        <w:ind w:firstLine="420" w:firstLineChars="200"/>
        <w:rPr>
          <w:color w:val="auto"/>
          <w:highlight w:val="none"/>
          <w:lang w:eastAsia="zh-CN"/>
        </w:rPr>
      </w:pPr>
    </w:p>
    <w:p w14:paraId="320D88A7">
      <w:pPr>
        <w:widowControl w:val="0"/>
        <w:spacing w:line="360" w:lineRule="auto"/>
        <w:ind w:firstLine="400" w:firstLineChars="200"/>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签字（签章）：                                         公章：</w:t>
      </w:r>
    </w:p>
    <w:p w14:paraId="57B9954F">
      <w:pPr>
        <w:pStyle w:val="8"/>
        <w:widowControl w:val="0"/>
        <w:spacing w:line="360" w:lineRule="auto"/>
        <w:ind w:firstLine="420" w:firstLineChars="200"/>
        <w:rPr>
          <w:color w:val="auto"/>
          <w:highlight w:val="none"/>
          <w:lang w:eastAsia="zh-CN"/>
        </w:rPr>
      </w:pPr>
    </w:p>
    <w:p w14:paraId="39FC0D02">
      <w:pPr>
        <w:widowControl w:val="0"/>
        <w:spacing w:line="360" w:lineRule="auto"/>
        <w:ind w:firstLine="400" w:firstLineChars="200"/>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日期：</w:t>
      </w:r>
    </w:p>
    <w:p w14:paraId="496DEB3B">
      <w:pPr>
        <w:widowControl w:val="0"/>
        <w:spacing w:line="360" w:lineRule="auto"/>
        <w:ind w:firstLine="402" w:firstLineChars="200"/>
        <w:rPr>
          <w:rFonts w:ascii="宋体" w:hAnsi="宋体" w:eastAsia="宋体" w:cs="宋体"/>
          <w:color w:val="auto"/>
          <w:sz w:val="20"/>
          <w:szCs w:val="20"/>
          <w:highlight w:val="none"/>
          <w:lang w:eastAsia="zh-CN"/>
        </w:rPr>
      </w:pPr>
      <w:r>
        <w:rPr>
          <w:rFonts w:ascii="宋体" w:hAnsi="宋体" w:eastAsia="宋体" w:cs="宋体"/>
          <w:b/>
          <w:bCs/>
          <w:color w:val="auto"/>
          <w:sz w:val="20"/>
          <w:szCs w:val="20"/>
          <w:highlight w:val="none"/>
          <w:lang w:eastAsia="zh-CN"/>
        </w:rPr>
        <w:t>说明：</w:t>
      </w:r>
    </w:p>
    <w:p w14:paraId="1A8EAD79">
      <w:pPr>
        <w:widowControl w:val="0"/>
        <w:spacing w:line="360" w:lineRule="auto"/>
        <w:ind w:firstLine="402" w:firstLineChars="200"/>
        <w:rPr>
          <w:rFonts w:ascii="宋体" w:hAnsi="宋体" w:eastAsia="宋体" w:cs="宋体"/>
          <w:color w:val="auto"/>
          <w:sz w:val="20"/>
          <w:szCs w:val="20"/>
          <w:highlight w:val="none"/>
          <w:lang w:eastAsia="zh-CN"/>
        </w:rPr>
      </w:pPr>
      <w:r>
        <w:rPr>
          <w:rFonts w:ascii="宋体" w:hAnsi="宋体" w:eastAsia="宋体" w:cs="宋体"/>
          <w:b/>
          <w:bCs/>
          <w:color w:val="auto"/>
          <w:sz w:val="20"/>
          <w:szCs w:val="20"/>
          <w:highlight w:val="none"/>
          <w:lang w:eastAsia="zh-CN"/>
        </w:rPr>
        <w:t>1.供应商提出质疑时，应提交质疑函和必要的证明材料。</w:t>
      </w:r>
    </w:p>
    <w:p w14:paraId="04992C77">
      <w:pPr>
        <w:widowControl w:val="0"/>
        <w:spacing w:line="360" w:lineRule="auto"/>
        <w:ind w:firstLine="402" w:firstLineChars="200"/>
        <w:rPr>
          <w:rFonts w:ascii="宋体" w:hAnsi="宋体" w:eastAsia="宋体" w:cs="宋体"/>
          <w:color w:val="auto"/>
          <w:sz w:val="20"/>
          <w:szCs w:val="20"/>
          <w:highlight w:val="none"/>
          <w:lang w:eastAsia="zh-CN"/>
        </w:rPr>
      </w:pPr>
      <w:r>
        <w:rPr>
          <w:rFonts w:ascii="宋体" w:hAnsi="宋体" w:eastAsia="宋体" w:cs="宋体"/>
          <w:b/>
          <w:bCs/>
          <w:color w:val="auto"/>
          <w:sz w:val="20"/>
          <w:szCs w:val="20"/>
          <w:highlight w:val="none"/>
          <w:lang w:eastAsia="zh-CN"/>
        </w:rPr>
        <w:t>2.质疑供应商若委托代理人进行质疑的，质疑函应按要求列明“授权代表</w:t>
      </w:r>
      <w:r>
        <w:rPr>
          <w:rFonts w:ascii="宋体" w:hAnsi="宋体" w:eastAsia="宋体" w:cs="宋体"/>
          <w:color w:val="auto"/>
          <w:sz w:val="20"/>
          <w:szCs w:val="20"/>
          <w:highlight w:val="none"/>
          <w:lang w:eastAsia="zh-CN"/>
        </w:rPr>
        <w:t xml:space="preserve"> </w:t>
      </w:r>
      <w:r>
        <w:rPr>
          <w:rFonts w:ascii="宋体" w:hAnsi="宋体" w:eastAsia="宋体" w:cs="宋体"/>
          <w:b/>
          <w:bCs/>
          <w:color w:val="auto"/>
          <w:sz w:val="20"/>
          <w:szCs w:val="20"/>
          <w:highlight w:val="none"/>
          <w:lang w:eastAsia="zh-CN"/>
        </w:rPr>
        <w:t>”的有关内容，并在附件中</w:t>
      </w:r>
      <w:r>
        <w:rPr>
          <w:rFonts w:ascii="宋体" w:hAnsi="宋体" w:eastAsia="宋体" w:cs="宋体"/>
          <w:color w:val="auto"/>
          <w:sz w:val="20"/>
          <w:szCs w:val="20"/>
          <w:highlight w:val="none"/>
          <w:lang w:eastAsia="zh-CN"/>
        </w:rPr>
        <w:t xml:space="preserve"> </w:t>
      </w:r>
      <w:r>
        <w:rPr>
          <w:rFonts w:ascii="宋体" w:hAnsi="宋体" w:eastAsia="宋体" w:cs="宋体"/>
          <w:b/>
          <w:bCs/>
          <w:color w:val="auto"/>
          <w:sz w:val="20"/>
          <w:szCs w:val="20"/>
          <w:highlight w:val="none"/>
          <w:lang w:eastAsia="zh-CN"/>
        </w:rPr>
        <w:t>提交由质疑供应商签署的授权委托书。授权委托书应载明代理人的姓名或者名称、代理事项、具体权限、期限和相关事项。</w:t>
      </w:r>
    </w:p>
    <w:p w14:paraId="59571783">
      <w:pPr>
        <w:widowControl w:val="0"/>
        <w:spacing w:line="360" w:lineRule="auto"/>
        <w:ind w:firstLine="402" w:firstLineChars="200"/>
        <w:rPr>
          <w:rFonts w:ascii="宋体" w:hAnsi="宋体" w:eastAsia="宋体" w:cs="宋体"/>
          <w:color w:val="auto"/>
          <w:sz w:val="20"/>
          <w:szCs w:val="20"/>
          <w:highlight w:val="none"/>
          <w:lang w:eastAsia="zh-CN"/>
        </w:rPr>
      </w:pPr>
      <w:r>
        <w:rPr>
          <w:rFonts w:ascii="宋体" w:hAnsi="宋体" w:eastAsia="宋体" w:cs="宋体"/>
          <w:b/>
          <w:bCs/>
          <w:color w:val="auto"/>
          <w:sz w:val="20"/>
          <w:szCs w:val="20"/>
          <w:highlight w:val="none"/>
          <w:lang w:eastAsia="zh-CN"/>
        </w:rPr>
        <w:t>3.质疑函的质疑事项应具体、明确，并有必要的事实依据和法律依据。</w:t>
      </w:r>
    </w:p>
    <w:p w14:paraId="6E86B467">
      <w:pPr>
        <w:widowControl w:val="0"/>
        <w:spacing w:line="360" w:lineRule="auto"/>
        <w:ind w:firstLine="402" w:firstLineChars="200"/>
        <w:rPr>
          <w:rFonts w:ascii="宋体" w:hAnsi="宋体" w:eastAsia="宋体" w:cs="宋体"/>
          <w:color w:val="auto"/>
          <w:sz w:val="20"/>
          <w:szCs w:val="20"/>
          <w:highlight w:val="none"/>
          <w:lang w:eastAsia="zh-CN"/>
        </w:rPr>
      </w:pPr>
      <w:r>
        <w:rPr>
          <w:rFonts w:ascii="宋体" w:hAnsi="宋体" w:eastAsia="宋体" w:cs="宋体"/>
          <w:b/>
          <w:bCs/>
          <w:color w:val="auto"/>
          <w:sz w:val="20"/>
          <w:szCs w:val="20"/>
          <w:highlight w:val="none"/>
          <w:lang w:eastAsia="zh-CN"/>
        </w:rPr>
        <w:t>4.质疑函的质疑请求应与质疑事项相关。</w:t>
      </w:r>
    </w:p>
    <w:p w14:paraId="7CCDA42F">
      <w:pPr>
        <w:widowControl w:val="0"/>
        <w:spacing w:line="360" w:lineRule="auto"/>
        <w:ind w:firstLine="402" w:firstLineChars="200"/>
        <w:rPr>
          <w:rFonts w:ascii="宋体" w:hAnsi="宋体" w:eastAsia="宋体" w:cs="宋体"/>
          <w:color w:val="auto"/>
          <w:sz w:val="20"/>
          <w:szCs w:val="20"/>
          <w:highlight w:val="none"/>
          <w:lang w:eastAsia="zh-CN"/>
        </w:rPr>
      </w:pPr>
      <w:r>
        <w:rPr>
          <w:rFonts w:ascii="宋体" w:hAnsi="宋体" w:eastAsia="宋体" w:cs="宋体"/>
          <w:b/>
          <w:bCs/>
          <w:color w:val="auto"/>
          <w:sz w:val="20"/>
          <w:szCs w:val="20"/>
          <w:highlight w:val="none"/>
          <w:lang w:eastAsia="zh-CN"/>
        </w:rPr>
        <w:t>5.质疑供应商为自然人的，质疑函应由本人签字；质疑供应商为法人或者其他组织的，质疑函应由法</w:t>
      </w:r>
      <w:r>
        <w:rPr>
          <w:rFonts w:ascii="宋体" w:hAnsi="宋体" w:eastAsia="宋体" w:cs="宋体"/>
          <w:color w:val="auto"/>
          <w:sz w:val="20"/>
          <w:szCs w:val="20"/>
          <w:highlight w:val="none"/>
          <w:lang w:eastAsia="zh-CN"/>
        </w:rPr>
        <w:t xml:space="preserve"> </w:t>
      </w:r>
      <w:r>
        <w:rPr>
          <w:rFonts w:ascii="宋体" w:hAnsi="宋体" w:eastAsia="宋体" w:cs="宋体"/>
          <w:b/>
          <w:bCs/>
          <w:color w:val="auto"/>
          <w:sz w:val="20"/>
          <w:szCs w:val="20"/>
          <w:highlight w:val="none"/>
          <w:lang w:eastAsia="zh-CN"/>
        </w:rPr>
        <w:t>定代表人、主要负责人，或者其授权代表签字或者盖章，并加盖公章。</w:t>
      </w:r>
    </w:p>
    <w:p w14:paraId="6939A15E">
      <w:pPr>
        <w:widowControl w:val="0"/>
        <w:spacing w:line="360" w:lineRule="auto"/>
        <w:ind w:firstLine="482" w:firstLineChars="200"/>
        <w:rPr>
          <w:rFonts w:ascii="宋体" w:hAnsi="宋体" w:eastAsia="宋体" w:cs="宋体"/>
          <w:b/>
          <w:bCs/>
          <w:color w:val="auto"/>
          <w:sz w:val="24"/>
          <w:szCs w:val="24"/>
          <w:highlight w:val="none"/>
          <w:lang w:eastAsia="zh-CN"/>
        </w:rPr>
      </w:pPr>
    </w:p>
    <w:p w14:paraId="4573117F">
      <w:pPr>
        <w:rPr>
          <w:rFonts w:ascii="宋体" w:hAnsi="宋体" w:eastAsia="宋体" w:cs="宋体"/>
          <w:b/>
          <w:bCs/>
          <w:color w:val="auto"/>
          <w:sz w:val="24"/>
          <w:szCs w:val="24"/>
          <w:highlight w:val="none"/>
          <w:lang w:eastAsia="zh-CN"/>
        </w:rPr>
      </w:pPr>
      <w:r>
        <w:rPr>
          <w:rFonts w:ascii="宋体" w:hAnsi="宋体" w:eastAsia="宋体" w:cs="宋体"/>
          <w:b/>
          <w:bCs/>
          <w:color w:val="auto"/>
          <w:sz w:val="24"/>
          <w:szCs w:val="24"/>
          <w:highlight w:val="none"/>
          <w:lang w:eastAsia="zh-CN"/>
        </w:rPr>
        <w:br w:type="page"/>
      </w:r>
    </w:p>
    <w:p w14:paraId="40027840">
      <w:pPr>
        <w:widowControl w:val="0"/>
        <w:spacing w:line="360" w:lineRule="auto"/>
        <w:ind w:firstLine="482" w:firstLineChars="200"/>
        <w:rPr>
          <w:rFonts w:ascii="宋体" w:hAnsi="宋体" w:eastAsia="宋体" w:cs="宋体"/>
          <w:color w:val="auto"/>
          <w:sz w:val="24"/>
          <w:szCs w:val="24"/>
          <w:highlight w:val="none"/>
          <w:lang w:eastAsia="zh-CN"/>
        </w:rPr>
      </w:pPr>
      <w:r>
        <w:rPr>
          <w:rFonts w:ascii="宋体" w:hAnsi="宋体" w:eastAsia="宋体" w:cs="宋体"/>
          <w:b/>
          <w:bCs/>
          <w:color w:val="auto"/>
          <w:sz w:val="24"/>
          <w:szCs w:val="24"/>
          <w:highlight w:val="none"/>
          <w:lang w:eastAsia="zh-CN"/>
        </w:rPr>
        <w:t>附表</w:t>
      </w:r>
      <w:r>
        <w:rPr>
          <w:rFonts w:ascii="宋体" w:hAnsi="宋体" w:eastAsia="宋体" w:cs="宋体"/>
          <w:color w:val="auto"/>
          <w:sz w:val="24"/>
          <w:szCs w:val="24"/>
          <w:highlight w:val="none"/>
          <w:lang w:eastAsia="zh-CN"/>
        </w:rPr>
        <w:t xml:space="preserve"> </w:t>
      </w:r>
      <w:r>
        <w:rPr>
          <w:rFonts w:ascii="宋体" w:hAnsi="宋体" w:eastAsia="宋体" w:cs="宋体"/>
          <w:b/>
          <w:bCs/>
          <w:color w:val="auto"/>
          <w:sz w:val="24"/>
          <w:szCs w:val="24"/>
          <w:highlight w:val="none"/>
          <w:lang w:eastAsia="zh-CN"/>
        </w:rPr>
        <w:t>2：</w:t>
      </w:r>
    </w:p>
    <w:p w14:paraId="196CBC30">
      <w:pPr>
        <w:pStyle w:val="8"/>
        <w:widowControl w:val="0"/>
        <w:spacing w:line="360" w:lineRule="auto"/>
        <w:ind w:firstLine="420" w:firstLineChars="200"/>
        <w:rPr>
          <w:color w:val="auto"/>
          <w:highlight w:val="none"/>
          <w:lang w:eastAsia="zh-CN"/>
        </w:rPr>
      </w:pPr>
    </w:p>
    <w:p w14:paraId="3F1C4B7E">
      <w:pPr>
        <w:widowControl w:val="0"/>
        <w:spacing w:line="360" w:lineRule="auto"/>
        <w:jc w:val="center"/>
        <w:rPr>
          <w:rFonts w:ascii="宋体" w:hAnsi="宋体" w:eastAsia="宋体" w:cs="宋体"/>
          <w:color w:val="auto"/>
          <w:sz w:val="43"/>
          <w:szCs w:val="43"/>
          <w:highlight w:val="none"/>
          <w:lang w:eastAsia="zh-CN"/>
        </w:rPr>
      </w:pPr>
      <w:r>
        <w:rPr>
          <w:rFonts w:ascii="宋体" w:hAnsi="宋体" w:eastAsia="宋体" w:cs="宋体"/>
          <w:color w:val="auto"/>
          <w:sz w:val="43"/>
          <w:szCs w:val="43"/>
          <w:highlight w:val="none"/>
          <w:lang w:eastAsia="zh-CN"/>
        </w:rPr>
        <w:t>投诉书（格式）</w:t>
      </w:r>
    </w:p>
    <w:p w14:paraId="2191B587">
      <w:pPr>
        <w:widowControl w:val="0"/>
        <w:spacing w:line="360" w:lineRule="auto"/>
        <w:ind w:firstLine="402" w:firstLineChars="200"/>
        <w:rPr>
          <w:rFonts w:ascii="宋体" w:hAnsi="宋体" w:eastAsia="宋体" w:cs="宋体"/>
          <w:color w:val="auto"/>
          <w:sz w:val="20"/>
          <w:szCs w:val="20"/>
          <w:highlight w:val="none"/>
          <w:lang w:eastAsia="zh-CN"/>
        </w:rPr>
      </w:pPr>
      <w:r>
        <w:rPr>
          <w:rFonts w:ascii="宋体" w:hAnsi="宋体" w:eastAsia="宋体" w:cs="宋体"/>
          <w:b/>
          <w:bCs/>
          <w:color w:val="auto"/>
          <w:sz w:val="20"/>
          <w:szCs w:val="20"/>
          <w:highlight w:val="none"/>
          <w:lang w:eastAsia="zh-CN"/>
        </w:rPr>
        <w:t>一、投诉相关主体基本情况：</w:t>
      </w:r>
    </w:p>
    <w:p w14:paraId="00C358D1">
      <w:pPr>
        <w:widowControl w:val="0"/>
        <w:spacing w:line="360" w:lineRule="auto"/>
        <w:ind w:firstLine="400" w:firstLineChars="200"/>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供应商：</w:t>
      </w:r>
      <w:r>
        <w:rPr>
          <w:rFonts w:ascii="宋体" w:hAnsi="宋体" w:eastAsia="宋体" w:cs="宋体"/>
          <w:color w:val="auto"/>
          <w:sz w:val="20"/>
          <w:szCs w:val="20"/>
          <w:highlight w:val="none"/>
          <w:u w:val="single"/>
          <w:lang w:eastAsia="zh-CN"/>
        </w:rPr>
        <w:t xml:space="preserve">                     </w:t>
      </w:r>
    </w:p>
    <w:p w14:paraId="3E5BD7DD">
      <w:pPr>
        <w:widowControl w:val="0"/>
        <w:spacing w:line="360" w:lineRule="auto"/>
        <w:ind w:firstLine="400" w:firstLineChars="200"/>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地址：</w:t>
      </w:r>
      <w:r>
        <w:rPr>
          <w:rFonts w:ascii="宋体" w:hAnsi="宋体" w:eastAsia="宋体" w:cs="宋体"/>
          <w:color w:val="auto"/>
          <w:sz w:val="20"/>
          <w:szCs w:val="20"/>
          <w:highlight w:val="none"/>
          <w:u w:val="single"/>
          <w:lang w:eastAsia="zh-CN"/>
        </w:rPr>
        <w:t xml:space="preserve">                                           </w:t>
      </w:r>
      <w:r>
        <w:rPr>
          <w:rFonts w:ascii="宋体" w:hAnsi="宋体" w:eastAsia="宋体" w:cs="宋体"/>
          <w:color w:val="auto"/>
          <w:sz w:val="20"/>
          <w:szCs w:val="20"/>
          <w:highlight w:val="none"/>
          <w:lang w:eastAsia="zh-CN"/>
        </w:rPr>
        <w:t xml:space="preserve"> 邮编：</w:t>
      </w:r>
      <w:r>
        <w:rPr>
          <w:rFonts w:ascii="宋体" w:hAnsi="宋体" w:eastAsia="宋体" w:cs="宋体"/>
          <w:color w:val="auto"/>
          <w:sz w:val="20"/>
          <w:szCs w:val="20"/>
          <w:highlight w:val="none"/>
          <w:u w:val="single"/>
          <w:lang w:eastAsia="zh-CN"/>
        </w:rPr>
        <w:t xml:space="preserve">                     </w:t>
      </w:r>
    </w:p>
    <w:p w14:paraId="0F3A09D2">
      <w:pPr>
        <w:widowControl w:val="0"/>
        <w:spacing w:line="360" w:lineRule="auto"/>
        <w:ind w:firstLine="400" w:firstLineChars="200"/>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法定代表人/主要负责人：</w:t>
      </w:r>
      <w:r>
        <w:rPr>
          <w:rFonts w:ascii="宋体" w:hAnsi="宋体" w:eastAsia="宋体" w:cs="宋体"/>
          <w:color w:val="auto"/>
          <w:sz w:val="20"/>
          <w:szCs w:val="20"/>
          <w:highlight w:val="none"/>
          <w:u w:val="single"/>
          <w:lang w:eastAsia="zh-CN"/>
        </w:rPr>
        <w:t xml:space="preserve">                     </w:t>
      </w:r>
    </w:p>
    <w:p w14:paraId="5845C67E">
      <w:pPr>
        <w:widowControl w:val="0"/>
        <w:spacing w:line="360" w:lineRule="auto"/>
        <w:ind w:firstLine="400" w:firstLineChars="200"/>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联系电话：</w:t>
      </w:r>
      <w:r>
        <w:rPr>
          <w:rFonts w:ascii="宋体" w:hAnsi="宋体" w:eastAsia="宋体" w:cs="宋体"/>
          <w:color w:val="auto"/>
          <w:sz w:val="20"/>
          <w:szCs w:val="20"/>
          <w:highlight w:val="none"/>
          <w:u w:val="single"/>
          <w:lang w:eastAsia="zh-CN"/>
        </w:rPr>
        <w:t xml:space="preserve">                     </w:t>
      </w:r>
    </w:p>
    <w:p w14:paraId="69AD53F2">
      <w:pPr>
        <w:widowControl w:val="0"/>
        <w:spacing w:line="360" w:lineRule="auto"/>
        <w:ind w:firstLine="400" w:firstLineChars="200"/>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授权代表：</w:t>
      </w:r>
      <w:r>
        <w:rPr>
          <w:rFonts w:ascii="宋体" w:hAnsi="宋体" w:eastAsia="宋体" w:cs="宋体"/>
          <w:color w:val="auto"/>
          <w:sz w:val="20"/>
          <w:szCs w:val="20"/>
          <w:highlight w:val="none"/>
          <w:u w:val="single"/>
          <w:lang w:eastAsia="zh-CN"/>
        </w:rPr>
        <w:t xml:space="preserve">                                           </w:t>
      </w:r>
      <w:r>
        <w:rPr>
          <w:rFonts w:ascii="宋体" w:hAnsi="宋体" w:eastAsia="宋体" w:cs="宋体"/>
          <w:color w:val="auto"/>
          <w:sz w:val="20"/>
          <w:szCs w:val="20"/>
          <w:highlight w:val="none"/>
          <w:lang w:eastAsia="zh-CN"/>
        </w:rPr>
        <w:t xml:space="preserve"> 联系电话：</w:t>
      </w:r>
      <w:r>
        <w:rPr>
          <w:rFonts w:ascii="宋体" w:hAnsi="宋体" w:eastAsia="宋体" w:cs="宋体"/>
          <w:color w:val="auto"/>
          <w:sz w:val="20"/>
          <w:szCs w:val="20"/>
          <w:highlight w:val="none"/>
          <w:u w:val="single"/>
          <w:lang w:eastAsia="zh-CN"/>
        </w:rPr>
        <w:t xml:space="preserve">                     </w:t>
      </w:r>
    </w:p>
    <w:p w14:paraId="267A224D">
      <w:pPr>
        <w:widowControl w:val="0"/>
        <w:spacing w:line="360" w:lineRule="auto"/>
        <w:ind w:firstLine="400" w:firstLineChars="200"/>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地址：</w:t>
      </w:r>
      <w:r>
        <w:rPr>
          <w:rFonts w:ascii="宋体" w:hAnsi="宋体" w:eastAsia="宋体" w:cs="宋体"/>
          <w:color w:val="auto"/>
          <w:sz w:val="20"/>
          <w:szCs w:val="20"/>
          <w:highlight w:val="none"/>
          <w:u w:val="single"/>
          <w:lang w:eastAsia="zh-CN"/>
        </w:rPr>
        <w:t xml:space="preserve">                                                              </w:t>
      </w:r>
      <w:r>
        <w:rPr>
          <w:rFonts w:ascii="宋体" w:hAnsi="宋体" w:eastAsia="宋体" w:cs="宋体"/>
          <w:color w:val="auto"/>
          <w:sz w:val="20"/>
          <w:szCs w:val="20"/>
          <w:highlight w:val="none"/>
          <w:lang w:eastAsia="zh-CN"/>
        </w:rPr>
        <w:t xml:space="preserve"> 邮编：</w:t>
      </w:r>
      <w:r>
        <w:rPr>
          <w:rFonts w:ascii="宋体" w:hAnsi="宋体" w:eastAsia="宋体" w:cs="宋体"/>
          <w:color w:val="auto"/>
          <w:sz w:val="20"/>
          <w:szCs w:val="20"/>
          <w:highlight w:val="none"/>
          <w:u w:val="single"/>
          <w:lang w:eastAsia="zh-CN"/>
        </w:rPr>
        <w:t xml:space="preserve">                     </w:t>
      </w:r>
    </w:p>
    <w:p w14:paraId="193635C3">
      <w:pPr>
        <w:widowControl w:val="0"/>
        <w:spacing w:line="360" w:lineRule="auto"/>
        <w:ind w:firstLine="400" w:firstLineChars="200"/>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被投诉人 1：</w:t>
      </w:r>
    </w:p>
    <w:p w14:paraId="06CEA8DA">
      <w:pPr>
        <w:widowControl w:val="0"/>
        <w:spacing w:line="360" w:lineRule="auto"/>
        <w:ind w:firstLine="400" w:firstLineChars="200"/>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地址：</w:t>
      </w:r>
      <w:r>
        <w:rPr>
          <w:rFonts w:ascii="宋体" w:hAnsi="宋体" w:eastAsia="宋体" w:cs="宋体"/>
          <w:color w:val="auto"/>
          <w:sz w:val="20"/>
          <w:szCs w:val="20"/>
          <w:highlight w:val="none"/>
          <w:u w:val="single"/>
          <w:lang w:eastAsia="zh-CN"/>
        </w:rPr>
        <w:t xml:space="preserve">                                                              </w:t>
      </w:r>
      <w:r>
        <w:rPr>
          <w:rFonts w:ascii="宋体" w:hAnsi="宋体" w:eastAsia="宋体" w:cs="宋体"/>
          <w:color w:val="auto"/>
          <w:sz w:val="20"/>
          <w:szCs w:val="20"/>
          <w:highlight w:val="none"/>
          <w:lang w:eastAsia="zh-CN"/>
        </w:rPr>
        <w:t xml:space="preserve"> 邮编：</w:t>
      </w:r>
      <w:r>
        <w:rPr>
          <w:rFonts w:ascii="宋体" w:hAnsi="宋体" w:eastAsia="宋体" w:cs="宋体"/>
          <w:color w:val="auto"/>
          <w:sz w:val="20"/>
          <w:szCs w:val="20"/>
          <w:highlight w:val="none"/>
          <w:u w:val="single"/>
          <w:lang w:eastAsia="zh-CN"/>
        </w:rPr>
        <w:t xml:space="preserve">                     </w:t>
      </w:r>
    </w:p>
    <w:p w14:paraId="6814ABA1">
      <w:pPr>
        <w:widowControl w:val="0"/>
        <w:spacing w:line="360" w:lineRule="auto"/>
        <w:ind w:firstLine="400" w:firstLineChars="200"/>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联系人：</w:t>
      </w:r>
      <w:r>
        <w:rPr>
          <w:rFonts w:ascii="宋体" w:hAnsi="宋体" w:eastAsia="宋体" w:cs="宋体"/>
          <w:color w:val="auto"/>
          <w:sz w:val="20"/>
          <w:szCs w:val="20"/>
          <w:highlight w:val="none"/>
          <w:u w:val="single"/>
          <w:lang w:eastAsia="zh-CN"/>
        </w:rPr>
        <w:t xml:space="preserve">                                                  </w:t>
      </w:r>
      <w:r>
        <w:rPr>
          <w:rFonts w:ascii="宋体" w:hAnsi="宋体" w:eastAsia="宋体" w:cs="宋体"/>
          <w:color w:val="auto"/>
          <w:sz w:val="20"/>
          <w:szCs w:val="20"/>
          <w:highlight w:val="none"/>
          <w:lang w:eastAsia="zh-CN"/>
        </w:rPr>
        <w:t xml:space="preserve"> 联系电话：</w:t>
      </w:r>
      <w:r>
        <w:rPr>
          <w:rFonts w:ascii="宋体" w:hAnsi="宋体" w:eastAsia="宋体" w:cs="宋体"/>
          <w:color w:val="auto"/>
          <w:sz w:val="20"/>
          <w:szCs w:val="20"/>
          <w:highlight w:val="none"/>
          <w:u w:val="single"/>
          <w:lang w:eastAsia="zh-CN"/>
        </w:rPr>
        <w:t xml:space="preserve">                     </w:t>
      </w:r>
    </w:p>
    <w:p w14:paraId="6229BE8B">
      <w:pPr>
        <w:widowControl w:val="0"/>
        <w:spacing w:line="360" w:lineRule="auto"/>
        <w:ind w:firstLine="400" w:firstLineChars="200"/>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被投诉人 2：</w:t>
      </w:r>
    </w:p>
    <w:p w14:paraId="7981D2C2">
      <w:pPr>
        <w:widowControl w:val="0"/>
        <w:spacing w:line="360" w:lineRule="auto"/>
        <w:ind w:firstLine="400" w:firstLineChars="200"/>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w:t>
      </w:r>
    </w:p>
    <w:p w14:paraId="4A260574">
      <w:pPr>
        <w:widowControl w:val="0"/>
        <w:spacing w:line="360" w:lineRule="auto"/>
        <w:ind w:firstLine="400" w:firstLineChars="200"/>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相关供应商：</w:t>
      </w:r>
      <w:r>
        <w:rPr>
          <w:rFonts w:ascii="宋体" w:hAnsi="宋体" w:eastAsia="宋体" w:cs="宋体"/>
          <w:color w:val="auto"/>
          <w:sz w:val="20"/>
          <w:szCs w:val="20"/>
          <w:highlight w:val="none"/>
          <w:u w:val="single"/>
          <w:lang w:eastAsia="zh-CN"/>
        </w:rPr>
        <w:t xml:space="preserve">                     </w:t>
      </w:r>
    </w:p>
    <w:p w14:paraId="4955326F">
      <w:pPr>
        <w:widowControl w:val="0"/>
        <w:spacing w:line="360" w:lineRule="auto"/>
        <w:ind w:firstLine="400" w:firstLineChars="200"/>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地址：</w:t>
      </w:r>
      <w:r>
        <w:rPr>
          <w:rFonts w:ascii="宋体" w:hAnsi="宋体" w:eastAsia="宋体" w:cs="宋体"/>
          <w:color w:val="auto"/>
          <w:sz w:val="20"/>
          <w:szCs w:val="20"/>
          <w:highlight w:val="none"/>
          <w:u w:val="single"/>
          <w:lang w:eastAsia="zh-CN"/>
        </w:rPr>
        <w:t xml:space="preserve">                                                </w:t>
      </w:r>
      <w:r>
        <w:rPr>
          <w:rFonts w:ascii="宋体" w:hAnsi="宋体" w:eastAsia="宋体" w:cs="宋体"/>
          <w:color w:val="auto"/>
          <w:sz w:val="20"/>
          <w:szCs w:val="20"/>
          <w:highlight w:val="none"/>
          <w:lang w:eastAsia="zh-CN"/>
        </w:rPr>
        <w:t xml:space="preserve"> 邮编：</w:t>
      </w:r>
      <w:r>
        <w:rPr>
          <w:rFonts w:ascii="宋体" w:hAnsi="宋体" w:eastAsia="宋体" w:cs="宋体"/>
          <w:color w:val="auto"/>
          <w:sz w:val="20"/>
          <w:szCs w:val="20"/>
          <w:highlight w:val="none"/>
          <w:u w:val="single"/>
          <w:lang w:eastAsia="zh-CN"/>
        </w:rPr>
        <w:t xml:space="preserve">                     </w:t>
      </w:r>
    </w:p>
    <w:p w14:paraId="7372F13A">
      <w:pPr>
        <w:widowControl w:val="0"/>
        <w:spacing w:line="360" w:lineRule="auto"/>
        <w:ind w:firstLine="400" w:firstLineChars="200"/>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联系人：</w:t>
      </w:r>
      <w:r>
        <w:rPr>
          <w:rFonts w:ascii="宋体" w:hAnsi="宋体" w:eastAsia="宋体" w:cs="宋体"/>
          <w:color w:val="auto"/>
          <w:sz w:val="20"/>
          <w:szCs w:val="20"/>
          <w:highlight w:val="none"/>
          <w:u w:val="single"/>
          <w:lang w:eastAsia="zh-CN"/>
        </w:rPr>
        <w:t xml:space="preserve">                                              </w:t>
      </w:r>
      <w:r>
        <w:rPr>
          <w:rFonts w:ascii="宋体" w:hAnsi="宋体" w:eastAsia="宋体" w:cs="宋体"/>
          <w:color w:val="auto"/>
          <w:sz w:val="20"/>
          <w:szCs w:val="20"/>
          <w:highlight w:val="none"/>
          <w:lang w:eastAsia="zh-CN"/>
        </w:rPr>
        <w:t xml:space="preserve"> 联系电话：</w:t>
      </w:r>
      <w:r>
        <w:rPr>
          <w:rFonts w:ascii="宋体" w:hAnsi="宋体" w:eastAsia="宋体" w:cs="宋体"/>
          <w:color w:val="auto"/>
          <w:sz w:val="20"/>
          <w:szCs w:val="20"/>
          <w:highlight w:val="none"/>
          <w:u w:val="single"/>
          <w:lang w:eastAsia="zh-CN"/>
        </w:rPr>
        <w:t xml:space="preserve">                     </w:t>
      </w:r>
    </w:p>
    <w:p w14:paraId="21942B1C">
      <w:pPr>
        <w:widowControl w:val="0"/>
        <w:spacing w:line="360" w:lineRule="auto"/>
        <w:ind w:firstLine="402" w:firstLineChars="200"/>
        <w:rPr>
          <w:rFonts w:ascii="宋体" w:hAnsi="宋体" w:eastAsia="宋体" w:cs="宋体"/>
          <w:color w:val="auto"/>
          <w:sz w:val="20"/>
          <w:szCs w:val="20"/>
          <w:highlight w:val="none"/>
          <w:lang w:eastAsia="zh-CN"/>
        </w:rPr>
      </w:pPr>
      <w:r>
        <w:rPr>
          <w:rFonts w:ascii="宋体" w:hAnsi="宋体" w:eastAsia="宋体" w:cs="宋体"/>
          <w:b/>
          <w:bCs/>
          <w:color w:val="auto"/>
          <w:sz w:val="20"/>
          <w:szCs w:val="20"/>
          <w:highlight w:val="none"/>
          <w:lang w:eastAsia="zh-CN"/>
        </w:rPr>
        <w:t>二、投诉项目基本情况：</w:t>
      </w:r>
    </w:p>
    <w:p w14:paraId="7584F5B2">
      <w:pPr>
        <w:widowControl w:val="0"/>
        <w:spacing w:line="360" w:lineRule="auto"/>
        <w:ind w:firstLine="400" w:firstLineChars="200"/>
        <w:rPr>
          <w:rFonts w:ascii="宋体" w:hAnsi="宋体" w:eastAsia="宋体" w:cs="宋体"/>
          <w:color w:val="auto"/>
          <w:sz w:val="20"/>
          <w:szCs w:val="20"/>
          <w:highlight w:val="none"/>
          <w:u w:val="single"/>
          <w:lang w:eastAsia="zh-CN"/>
        </w:rPr>
      </w:pPr>
      <w:r>
        <w:rPr>
          <w:rFonts w:ascii="宋体" w:hAnsi="宋体" w:eastAsia="宋体" w:cs="宋体"/>
          <w:color w:val="auto"/>
          <w:sz w:val="20"/>
          <w:szCs w:val="20"/>
          <w:highlight w:val="none"/>
          <w:lang w:eastAsia="zh-CN"/>
        </w:rPr>
        <w:t>采购项目的名称：</w:t>
      </w:r>
      <w:r>
        <w:rPr>
          <w:rFonts w:ascii="宋体" w:hAnsi="宋体" w:eastAsia="宋体" w:cs="宋体"/>
          <w:color w:val="auto"/>
          <w:sz w:val="20"/>
          <w:szCs w:val="20"/>
          <w:highlight w:val="none"/>
          <w:u w:val="single"/>
          <w:lang w:eastAsia="zh-CN"/>
        </w:rPr>
        <w:t xml:space="preserve">                     </w:t>
      </w:r>
    </w:p>
    <w:p w14:paraId="00067A9E">
      <w:pPr>
        <w:widowControl w:val="0"/>
        <w:spacing w:line="360" w:lineRule="auto"/>
        <w:ind w:firstLine="400" w:firstLineChars="200"/>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采购项目的编号：</w:t>
      </w:r>
      <w:r>
        <w:rPr>
          <w:rFonts w:ascii="宋体" w:hAnsi="宋体" w:eastAsia="宋体" w:cs="宋体"/>
          <w:color w:val="auto"/>
          <w:sz w:val="20"/>
          <w:szCs w:val="20"/>
          <w:highlight w:val="none"/>
          <w:u w:val="single"/>
          <w:lang w:eastAsia="zh-CN"/>
        </w:rPr>
        <w:t xml:space="preserve">                     </w:t>
      </w:r>
    </w:p>
    <w:p w14:paraId="67A833D2">
      <w:pPr>
        <w:widowControl w:val="0"/>
        <w:spacing w:line="360" w:lineRule="auto"/>
        <w:ind w:firstLine="400" w:firstLineChars="200"/>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采购人名称：</w:t>
      </w:r>
      <w:r>
        <w:rPr>
          <w:rFonts w:ascii="宋体" w:hAnsi="宋体" w:eastAsia="宋体" w:cs="宋体"/>
          <w:color w:val="auto"/>
          <w:sz w:val="20"/>
          <w:szCs w:val="20"/>
          <w:highlight w:val="none"/>
          <w:u w:val="single"/>
          <w:lang w:eastAsia="zh-CN"/>
        </w:rPr>
        <w:t xml:space="preserve">                     </w:t>
      </w:r>
    </w:p>
    <w:p w14:paraId="2E6CD847">
      <w:pPr>
        <w:widowControl w:val="0"/>
        <w:spacing w:line="360" w:lineRule="auto"/>
        <w:ind w:firstLine="400" w:firstLineChars="200"/>
        <w:rPr>
          <w:rFonts w:ascii="宋体" w:hAnsi="宋体" w:eastAsia="宋体" w:cs="宋体"/>
          <w:color w:val="auto"/>
          <w:sz w:val="20"/>
          <w:szCs w:val="20"/>
          <w:highlight w:val="none"/>
          <w:u w:val="single"/>
          <w:lang w:eastAsia="zh-CN"/>
        </w:rPr>
      </w:pPr>
      <w:r>
        <w:rPr>
          <w:rFonts w:ascii="宋体" w:hAnsi="宋体" w:eastAsia="宋体" w:cs="宋体"/>
          <w:color w:val="auto"/>
          <w:sz w:val="20"/>
          <w:szCs w:val="20"/>
          <w:highlight w:val="none"/>
          <w:lang w:eastAsia="zh-CN"/>
        </w:rPr>
        <w:t>代理机构名称：</w:t>
      </w:r>
      <w:r>
        <w:rPr>
          <w:rFonts w:ascii="宋体" w:hAnsi="宋体" w:eastAsia="宋体" w:cs="宋体"/>
          <w:color w:val="auto"/>
          <w:sz w:val="20"/>
          <w:szCs w:val="20"/>
          <w:highlight w:val="none"/>
          <w:u w:val="single"/>
          <w:lang w:eastAsia="zh-CN"/>
        </w:rPr>
        <w:t xml:space="preserve">                     </w:t>
      </w:r>
    </w:p>
    <w:p w14:paraId="51104F35">
      <w:pPr>
        <w:widowControl w:val="0"/>
        <w:spacing w:line="360" w:lineRule="auto"/>
        <w:ind w:firstLine="400" w:firstLineChars="200"/>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采购文件公告：</w:t>
      </w:r>
      <w:r>
        <w:rPr>
          <w:rFonts w:ascii="宋体" w:hAnsi="宋体" w:eastAsia="宋体" w:cs="宋体"/>
          <w:color w:val="auto"/>
          <w:sz w:val="20"/>
          <w:szCs w:val="20"/>
          <w:highlight w:val="none"/>
          <w:u w:val="single"/>
          <w:lang w:eastAsia="zh-CN"/>
        </w:rPr>
        <w:t>是/否</w:t>
      </w:r>
      <w:r>
        <w:rPr>
          <w:rFonts w:ascii="宋体" w:hAnsi="宋体" w:eastAsia="宋体" w:cs="宋体"/>
          <w:color w:val="auto"/>
          <w:sz w:val="20"/>
          <w:szCs w:val="20"/>
          <w:highlight w:val="none"/>
          <w:lang w:eastAsia="zh-CN"/>
        </w:rPr>
        <w:t>公告期限：</w:t>
      </w:r>
    </w:p>
    <w:p w14:paraId="5BBCF5E0">
      <w:pPr>
        <w:widowControl w:val="0"/>
        <w:spacing w:line="360" w:lineRule="auto"/>
        <w:ind w:firstLine="400" w:firstLineChars="200"/>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采购结果公告：</w:t>
      </w:r>
      <w:r>
        <w:rPr>
          <w:rFonts w:ascii="宋体" w:hAnsi="宋体" w:eastAsia="宋体" w:cs="宋体"/>
          <w:color w:val="auto"/>
          <w:sz w:val="20"/>
          <w:szCs w:val="20"/>
          <w:highlight w:val="none"/>
          <w:u w:val="single"/>
          <w:lang w:eastAsia="zh-CN"/>
        </w:rPr>
        <w:t>是/否</w:t>
      </w:r>
      <w:r>
        <w:rPr>
          <w:rFonts w:ascii="宋体" w:hAnsi="宋体" w:eastAsia="宋体" w:cs="宋体"/>
          <w:color w:val="auto"/>
          <w:sz w:val="20"/>
          <w:szCs w:val="20"/>
          <w:highlight w:val="none"/>
          <w:lang w:eastAsia="zh-CN"/>
        </w:rPr>
        <w:t>公告期限：</w:t>
      </w:r>
    </w:p>
    <w:p w14:paraId="79D5AF36">
      <w:pPr>
        <w:widowControl w:val="0"/>
        <w:spacing w:line="360" w:lineRule="auto"/>
        <w:ind w:firstLine="402" w:firstLineChars="200"/>
        <w:rPr>
          <w:rFonts w:ascii="宋体" w:hAnsi="宋体" w:eastAsia="宋体" w:cs="宋体"/>
          <w:color w:val="auto"/>
          <w:sz w:val="20"/>
          <w:szCs w:val="20"/>
          <w:highlight w:val="none"/>
          <w:lang w:eastAsia="zh-CN"/>
        </w:rPr>
      </w:pPr>
      <w:r>
        <w:rPr>
          <w:rFonts w:ascii="宋体" w:hAnsi="宋体" w:eastAsia="宋体" w:cs="宋体"/>
          <w:b/>
          <w:bCs/>
          <w:color w:val="auto"/>
          <w:sz w:val="20"/>
          <w:szCs w:val="20"/>
          <w:highlight w:val="none"/>
          <w:lang w:eastAsia="zh-CN"/>
        </w:rPr>
        <w:t>三、质疑基本情况</w:t>
      </w:r>
    </w:p>
    <w:p w14:paraId="4337D823">
      <w:pPr>
        <w:widowControl w:val="0"/>
        <w:spacing w:line="360" w:lineRule="auto"/>
        <w:ind w:firstLine="400" w:firstLineChars="200"/>
        <w:rPr>
          <w:color w:val="auto"/>
          <w:highlight w:val="none"/>
          <w:lang w:eastAsia="zh-CN"/>
        </w:rPr>
      </w:pPr>
      <w:r>
        <w:rPr>
          <w:rFonts w:ascii="宋体" w:hAnsi="宋体" w:eastAsia="宋体" w:cs="宋体"/>
          <w:color w:val="auto"/>
          <w:sz w:val="20"/>
          <w:szCs w:val="20"/>
          <w:highlight w:val="none"/>
          <w:lang w:eastAsia="zh-CN"/>
        </w:rPr>
        <w:t xml:space="preserve">投诉人于 </w:t>
      </w:r>
      <w:r>
        <w:rPr>
          <w:rFonts w:ascii="宋体" w:hAnsi="宋体" w:eastAsia="宋体" w:cs="宋体"/>
          <w:color w:val="auto"/>
          <w:sz w:val="20"/>
          <w:szCs w:val="20"/>
          <w:highlight w:val="none"/>
          <w:u w:val="single"/>
          <w:lang w:eastAsia="zh-CN"/>
        </w:rPr>
        <w:t xml:space="preserve">      </w:t>
      </w:r>
      <w:r>
        <w:rPr>
          <w:rFonts w:ascii="宋体" w:hAnsi="宋体" w:eastAsia="宋体" w:cs="宋体"/>
          <w:color w:val="auto"/>
          <w:sz w:val="20"/>
          <w:szCs w:val="20"/>
          <w:highlight w:val="none"/>
          <w:lang w:eastAsia="zh-CN"/>
        </w:rPr>
        <w:t xml:space="preserve"> 年 </w:t>
      </w:r>
      <w:r>
        <w:rPr>
          <w:rFonts w:ascii="宋体" w:hAnsi="宋体" w:eastAsia="宋体" w:cs="宋体"/>
          <w:color w:val="auto"/>
          <w:sz w:val="20"/>
          <w:szCs w:val="20"/>
          <w:highlight w:val="none"/>
          <w:u w:val="single"/>
          <w:lang w:eastAsia="zh-CN"/>
        </w:rPr>
        <w:t xml:space="preserve">   </w:t>
      </w:r>
      <w:r>
        <w:rPr>
          <w:rFonts w:ascii="宋体" w:hAnsi="宋体" w:eastAsia="宋体" w:cs="宋体"/>
          <w:color w:val="auto"/>
          <w:sz w:val="20"/>
          <w:szCs w:val="20"/>
          <w:highlight w:val="none"/>
          <w:lang w:eastAsia="zh-CN"/>
        </w:rPr>
        <w:t xml:space="preserve"> 月 </w:t>
      </w:r>
      <w:r>
        <w:rPr>
          <w:rFonts w:ascii="宋体" w:hAnsi="宋体" w:eastAsia="宋体" w:cs="宋体"/>
          <w:color w:val="auto"/>
          <w:sz w:val="20"/>
          <w:szCs w:val="20"/>
          <w:highlight w:val="none"/>
          <w:u w:val="single"/>
          <w:lang w:eastAsia="zh-CN"/>
        </w:rPr>
        <w:t xml:space="preserve">   </w:t>
      </w:r>
      <w:r>
        <w:rPr>
          <w:rFonts w:ascii="宋体" w:hAnsi="宋体" w:eastAsia="宋体" w:cs="宋体"/>
          <w:color w:val="auto"/>
          <w:sz w:val="20"/>
          <w:szCs w:val="20"/>
          <w:highlight w:val="none"/>
          <w:lang w:eastAsia="zh-CN"/>
        </w:rPr>
        <w:t xml:space="preserve"> 日，向 </w:t>
      </w:r>
      <w:r>
        <w:rPr>
          <w:rFonts w:ascii="宋体" w:hAnsi="宋体" w:eastAsia="宋体" w:cs="宋体"/>
          <w:color w:val="auto"/>
          <w:sz w:val="20"/>
          <w:szCs w:val="20"/>
          <w:highlight w:val="none"/>
          <w:u w:val="single"/>
          <w:lang w:eastAsia="zh-CN"/>
        </w:rPr>
        <w:t xml:space="preserve">                  </w:t>
      </w:r>
      <w:r>
        <w:rPr>
          <w:rFonts w:ascii="宋体" w:hAnsi="宋体" w:eastAsia="宋体" w:cs="宋体"/>
          <w:color w:val="auto"/>
          <w:sz w:val="20"/>
          <w:szCs w:val="20"/>
          <w:highlight w:val="none"/>
          <w:lang w:eastAsia="zh-CN"/>
        </w:rPr>
        <w:t xml:space="preserve"> 提出质疑，质疑事项为：</w:t>
      </w:r>
      <w:r>
        <w:rPr>
          <w:rFonts w:ascii="宋体" w:hAnsi="宋体" w:eastAsia="宋体" w:cs="宋体"/>
          <w:color w:val="auto"/>
          <w:sz w:val="20"/>
          <w:szCs w:val="20"/>
          <w:highlight w:val="none"/>
          <w:u w:val="single"/>
          <w:lang w:eastAsia="zh-CN"/>
        </w:rPr>
        <w:t xml:space="preserve">                     </w:t>
      </w:r>
    </w:p>
    <w:p w14:paraId="47946857">
      <w:pPr>
        <w:widowControl w:val="0"/>
        <w:spacing w:line="360" w:lineRule="auto"/>
        <w:jc w:val="both"/>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u w:val="single"/>
          <w:lang w:eastAsia="zh-CN"/>
        </w:rPr>
        <w:t>采购人/代理机构</w:t>
      </w:r>
      <w:r>
        <w:rPr>
          <w:rFonts w:ascii="宋体" w:hAnsi="宋体" w:eastAsia="宋体" w:cs="宋体"/>
          <w:color w:val="auto"/>
          <w:sz w:val="20"/>
          <w:szCs w:val="20"/>
          <w:highlight w:val="none"/>
          <w:lang w:eastAsia="zh-CN"/>
        </w:rPr>
        <w:t xml:space="preserve">于 </w:t>
      </w:r>
      <w:r>
        <w:rPr>
          <w:rFonts w:ascii="宋体" w:hAnsi="宋体" w:eastAsia="宋体" w:cs="宋体"/>
          <w:color w:val="auto"/>
          <w:sz w:val="20"/>
          <w:szCs w:val="20"/>
          <w:highlight w:val="none"/>
          <w:u w:val="single"/>
          <w:lang w:eastAsia="zh-CN"/>
        </w:rPr>
        <w:t xml:space="preserve">      </w:t>
      </w:r>
      <w:r>
        <w:rPr>
          <w:rFonts w:ascii="宋体" w:hAnsi="宋体" w:eastAsia="宋体" w:cs="宋体"/>
          <w:color w:val="auto"/>
          <w:sz w:val="20"/>
          <w:szCs w:val="20"/>
          <w:highlight w:val="none"/>
          <w:lang w:eastAsia="zh-CN"/>
        </w:rPr>
        <w:t xml:space="preserve"> 年 </w:t>
      </w:r>
      <w:r>
        <w:rPr>
          <w:rFonts w:ascii="宋体" w:hAnsi="宋体" w:eastAsia="宋体" w:cs="宋体"/>
          <w:color w:val="auto"/>
          <w:sz w:val="20"/>
          <w:szCs w:val="20"/>
          <w:highlight w:val="none"/>
          <w:u w:val="single"/>
          <w:lang w:eastAsia="zh-CN"/>
        </w:rPr>
        <w:t xml:space="preserve">   </w:t>
      </w:r>
      <w:r>
        <w:rPr>
          <w:rFonts w:ascii="宋体" w:hAnsi="宋体" w:eastAsia="宋体" w:cs="宋体"/>
          <w:color w:val="auto"/>
          <w:sz w:val="20"/>
          <w:szCs w:val="20"/>
          <w:highlight w:val="none"/>
          <w:lang w:eastAsia="zh-CN"/>
        </w:rPr>
        <w:t xml:space="preserve"> 月 </w:t>
      </w:r>
      <w:r>
        <w:rPr>
          <w:rFonts w:ascii="宋体" w:hAnsi="宋体" w:eastAsia="宋体" w:cs="宋体"/>
          <w:color w:val="auto"/>
          <w:sz w:val="20"/>
          <w:szCs w:val="20"/>
          <w:highlight w:val="none"/>
          <w:u w:val="single"/>
          <w:lang w:eastAsia="zh-CN"/>
        </w:rPr>
        <w:t xml:space="preserve">   </w:t>
      </w:r>
      <w:r>
        <w:rPr>
          <w:rFonts w:ascii="宋体" w:hAnsi="宋体" w:eastAsia="宋体" w:cs="宋体"/>
          <w:color w:val="auto"/>
          <w:sz w:val="20"/>
          <w:szCs w:val="20"/>
          <w:highlight w:val="none"/>
          <w:lang w:eastAsia="zh-CN"/>
        </w:rPr>
        <w:t xml:space="preserve"> 日，就质疑事项作出了答复/没有在法定期限内作出答复。</w:t>
      </w:r>
    </w:p>
    <w:p w14:paraId="45FC3ED9">
      <w:pPr>
        <w:widowControl w:val="0"/>
        <w:spacing w:line="360" w:lineRule="auto"/>
        <w:ind w:firstLine="402" w:firstLineChars="200"/>
        <w:rPr>
          <w:rFonts w:ascii="宋体" w:hAnsi="宋体" w:eastAsia="宋体" w:cs="宋体"/>
          <w:color w:val="auto"/>
          <w:sz w:val="20"/>
          <w:szCs w:val="20"/>
          <w:highlight w:val="none"/>
          <w:lang w:eastAsia="zh-CN"/>
        </w:rPr>
      </w:pPr>
      <w:r>
        <w:rPr>
          <w:rFonts w:ascii="宋体" w:hAnsi="宋体" w:eastAsia="宋体" w:cs="宋体"/>
          <w:b/>
          <w:bCs/>
          <w:color w:val="auto"/>
          <w:sz w:val="20"/>
          <w:szCs w:val="20"/>
          <w:highlight w:val="none"/>
          <w:lang w:eastAsia="zh-CN"/>
        </w:rPr>
        <w:t>四、投诉事项具体内容</w:t>
      </w:r>
    </w:p>
    <w:p w14:paraId="24E3DB85">
      <w:pPr>
        <w:widowControl w:val="0"/>
        <w:spacing w:line="360" w:lineRule="auto"/>
        <w:ind w:firstLine="400" w:firstLineChars="200"/>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投诉事项 1：</w:t>
      </w:r>
    </w:p>
    <w:p w14:paraId="76881FB4">
      <w:pPr>
        <w:widowControl w:val="0"/>
        <w:spacing w:line="360" w:lineRule="auto"/>
        <w:ind w:firstLine="400" w:firstLineChars="200"/>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事实依据：</w:t>
      </w:r>
    </w:p>
    <w:p w14:paraId="55D29138">
      <w:pPr>
        <w:pStyle w:val="8"/>
        <w:widowControl w:val="0"/>
        <w:spacing w:line="360" w:lineRule="auto"/>
        <w:ind w:firstLine="420" w:firstLineChars="200"/>
        <w:rPr>
          <w:color w:val="auto"/>
          <w:highlight w:val="none"/>
          <w:lang w:eastAsia="zh-CN"/>
        </w:rPr>
      </w:pPr>
    </w:p>
    <w:p w14:paraId="2F72873A">
      <w:pPr>
        <w:pStyle w:val="8"/>
        <w:widowControl w:val="0"/>
        <w:spacing w:line="360" w:lineRule="auto"/>
        <w:ind w:firstLine="420" w:firstLineChars="200"/>
        <w:rPr>
          <w:color w:val="auto"/>
          <w:highlight w:val="none"/>
          <w:lang w:eastAsia="zh-CN"/>
        </w:rPr>
      </w:pPr>
    </w:p>
    <w:p w14:paraId="43380E18">
      <w:pPr>
        <w:widowControl w:val="0"/>
        <w:spacing w:line="360" w:lineRule="auto"/>
        <w:ind w:firstLine="400" w:firstLineChars="200"/>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法律依据：</w:t>
      </w:r>
    </w:p>
    <w:p w14:paraId="37E63560">
      <w:pPr>
        <w:pStyle w:val="8"/>
        <w:widowControl w:val="0"/>
        <w:spacing w:line="360" w:lineRule="auto"/>
        <w:ind w:firstLine="420" w:firstLineChars="200"/>
        <w:rPr>
          <w:color w:val="auto"/>
          <w:highlight w:val="none"/>
          <w:lang w:eastAsia="zh-CN"/>
        </w:rPr>
      </w:pPr>
    </w:p>
    <w:p w14:paraId="79280CB3">
      <w:pPr>
        <w:pStyle w:val="8"/>
        <w:widowControl w:val="0"/>
        <w:spacing w:line="360" w:lineRule="auto"/>
        <w:ind w:firstLine="420" w:firstLineChars="200"/>
        <w:rPr>
          <w:color w:val="auto"/>
          <w:highlight w:val="none"/>
          <w:lang w:eastAsia="zh-CN"/>
        </w:rPr>
      </w:pPr>
    </w:p>
    <w:p w14:paraId="19087F2E">
      <w:pPr>
        <w:widowControl w:val="0"/>
        <w:spacing w:line="360" w:lineRule="auto"/>
        <w:ind w:firstLine="400" w:firstLineChars="200"/>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投诉事项 2</w:t>
      </w:r>
    </w:p>
    <w:p w14:paraId="7123655F">
      <w:pPr>
        <w:widowControl w:val="0"/>
        <w:spacing w:line="360" w:lineRule="auto"/>
        <w:ind w:firstLine="400" w:firstLineChars="200"/>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w:t>
      </w:r>
    </w:p>
    <w:p w14:paraId="55DB25A5">
      <w:pPr>
        <w:widowControl w:val="0"/>
        <w:spacing w:line="360" w:lineRule="auto"/>
        <w:ind w:firstLine="402" w:firstLineChars="200"/>
        <w:rPr>
          <w:rFonts w:ascii="宋体" w:hAnsi="宋体" w:eastAsia="宋体" w:cs="宋体"/>
          <w:color w:val="auto"/>
          <w:sz w:val="20"/>
          <w:szCs w:val="20"/>
          <w:highlight w:val="none"/>
          <w:lang w:eastAsia="zh-CN"/>
        </w:rPr>
      </w:pPr>
      <w:r>
        <w:rPr>
          <w:rFonts w:ascii="宋体" w:hAnsi="宋体" w:eastAsia="宋体" w:cs="宋体"/>
          <w:b/>
          <w:bCs/>
          <w:color w:val="auto"/>
          <w:sz w:val="20"/>
          <w:szCs w:val="20"/>
          <w:highlight w:val="none"/>
          <w:lang w:eastAsia="zh-CN"/>
        </w:rPr>
        <w:t>五、与投诉事项相关的投诉请求：</w:t>
      </w:r>
    </w:p>
    <w:p w14:paraId="4C90C05F">
      <w:pPr>
        <w:widowControl w:val="0"/>
        <w:spacing w:line="360" w:lineRule="auto"/>
        <w:ind w:firstLine="400" w:firstLineChars="200"/>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请求：</w:t>
      </w:r>
    </w:p>
    <w:p w14:paraId="4390ED89">
      <w:pPr>
        <w:pStyle w:val="8"/>
        <w:widowControl w:val="0"/>
        <w:spacing w:line="360" w:lineRule="auto"/>
        <w:ind w:firstLine="420" w:firstLineChars="200"/>
        <w:rPr>
          <w:color w:val="auto"/>
          <w:highlight w:val="none"/>
          <w:lang w:eastAsia="zh-CN"/>
        </w:rPr>
      </w:pPr>
    </w:p>
    <w:p w14:paraId="46EA56EB">
      <w:pPr>
        <w:pStyle w:val="8"/>
        <w:widowControl w:val="0"/>
        <w:spacing w:line="360" w:lineRule="auto"/>
        <w:ind w:firstLine="420" w:firstLineChars="200"/>
        <w:rPr>
          <w:color w:val="auto"/>
          <w:highlight w:val="none"/>
          <w:lang w:eastAsia="zh-CN"/>
        </w:rPr>
      </w:pPr>
    </w:p>
    <w:p w14:paraId="29C61CB5">
      <w:pPr>
        <w:widowControl w:val="0"/>
        <w:spacing w:line="360" w:lineRule="auto"/>
        <w:ind w:firstLine="400" w:firstLineChars="200"/>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签字（签章）：                                         公章：</w:t>
      </w:r>
    </w:p>
    <w:p w14:paraId="07D9F20D">
      <w:pPr>
        <w:pStyle w:val="8"/>
        <w:widowControl w:val="0"/>
        <w:spacing w:line="360" w:lineRule="auto"/>
        <w:ind w:firstLine="420" w:firstLineChars="200"/>
        <w:rPr>
          <w:color w:val="auto"/>
          <w:highlight w:val="none"/>
          <w:lang w:eastAsia="zh-CN"/>
        </w:rPr>
      </w:pPr>
    </w:p>
    <w:p w14:paraId="245DE1D9">
      <w:pPr>
        <w:pStyle w:val="8"/>
        <w:widowControl w:val="0"/>
        <w:spacing w:line="360" w:lineRule="auto"/>
        <w:ind w:firstLine="420" w:firstLineChars="200"/>
        <w:rPr>
          <w:color w:val="auto"/>
          <w:highlight w:val="none"/>
          <w:lang w:eastAsia="zh-CN"/>
        </w:rPr>
      </w:pPr>
    </w:p>
    <w:p w14:paraId="69E7B5D3">
      <w:pPr>
        <w:widowControl w:val="0"/>
        <w:spacing w:line="360" w:lineRule="auto"/>
        <w:ind w:firstLine="400" w:firstLineChars="200"/>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日期：</w:t>
      </w:r>
    </w:p>
    <w:p w14:paraId="5C687D93">
      <w:pPr>
        <w:pStyle w:val="8"/>
        <w:widowControl w:val="0"/>
        <w:spacing w:line="360" w:lineRule="auto"/>
        <w:ind w:firstLine="420" w:firstLineChars="200"/>
        <w:rPr>
          <w:color w:val="auto"/>
          <w:highlight w:val="none"/>
          <w:lang w:eastAsia="zh-CN"/>
        </w:rPr>
      </w:pPr>
    </w:p>
    <w:p w14:paraId="0D1D194D">
      <w:pPr>
        <w:pStyle w:val="8"/>
        <w:widowControl w:val="0"/>
        <w:spacing w:line="360" w:lineRule="auto"/>
        <w:ind w:firstLine="420" w:firstLineChars="200"/>
        <w:rPr>
          <w:color w:val="auto"/>
          <w:highlight w:val="none"/>
          <w:lang w:eastAsia="zh-CN"/>
        </w:rPr>
      </w:pPr>
    </w:p>
    <w:p w14:paraId="3679EF5D">
      <w:pPr>
        <w:pStyle w:val="8"/>
        <w:widowControl w:val="0"/>
        <w:spacing w:line="360" w:lineRule="auto"/>
        <w:ind w:firstLine="420" w:firstLineChars="200"/>
        <w:rPr>
          <w:color w:val="auto"/>
          <w:highlight w:val="none"/>
          <w:lang w:eastAsia="zh-CN"/>
        </w:rPr>
      </w:pPr>
    </w:p>
    <w:p w14:paraId="67871FEA">
      <w:pPr>
        <w:widowControl w:val="0"/>
        <w:spacing w:line="360" w:lineRule="auto"/>
        <w:ind w:firstLine="402" w:firstLineChars="200"/>
        <w:rPr>
          <w:rFonts w:ascii="宋体" w:hAnsi="宋体" w:eastAsia="宋体" w:cs="宋体"/>
          <w:color w:val="auto"/>
          <w:sz w:val="20"/>
          <w:szCs w:val="20"/>
          <w:highlight w:val="none"/>
          <w:lang w:eastAsia="zh-CN"/>
        </w:rPr>
      </w:pPr>
      <w:r>
        <w:rPr>
          <w:rFonts w:ascii="宋体" w:hAnsi="宋体" w:eastAsia="宋体" w:cs="宋体"/>
          <w:b/>
          <w:bCs/>
          <w:color w:val="auto"/>
          <w:sz w:val="20"/>
          <w:szCs w:val="20"/>
          <w:highlight w:val="none"/>
          <w:lang w:eastAsia="zh-CN"/>
        </w:rPr>
        <w:t>说明：</w:t>
      </w:r>
    </w:p>
    <w:p w14:paraId="7AEAF774">
      <w:pPr>
        <w:widowControl w:val="0"/>
        <w:spacing w:line="360" w:lineRule="auto"/>
        <w:ind w:firstLine="402" w:firstLineChars="200"/>
        <w:rPr>
          <w:rFonts w:ascii="宋体" w:hAnsi="宋体" w:eastAsia="宋体" w:cs="宋体"/>
          <w:color w:val="auto"/>
          <w:sz w:val="20"/>
          <w:szCs w:val="20"/>
          <w:highlight w:val="none"/>
          <w:lang w:eastAsia="zh-CN"/>
        </w:rPr>
      </w:pPr>
      <w:r>
        <w:rPr>
          <w:rFonts w:ascii="宋体" w:hAnsi="宋体" w:eastAsia="宋体" w:cs="宋体"/>
          <w:b/>
          <w:bCs/>
          <w:color w:val="auto"/>
          <w:sz w:val="20"/>
          <w:szCs w:val="20"/>
          <w:highlight w:val="none"/>
          <w:lang w:eastAsia="zh-CN"/>
        </w:rPr>
        <w:t>1.投诉人提起投诉时，应当提交投诉书和必要的证明材料，并按照被投诉人和与投诉事项有关的</w:t>
      </w:r>
      <w:r>
        <w:rPr>
          <w:rFonts w:ascii="宋体" w:hAnsi="宋体" w:eastAsia="宋体" w:cs="宋体"/>
          <w:color w:val="auto"/>
          <w:sz w:val="20"/>
          <w:szCs w:val="20"/>
          <w:highlight w:val="none"/>
          <w:lang w:eastAsia="zh-CN"/>
        </w:rPr>
        <w:t xml:space="preserve"> </w:t>
      </w:r>
      <w:r>
        <w:rPr>
          <w:rFonts w:ascii="宋体" w:hAnsi="宋体" w:eastAsia="宋体" w:cs="宋体"/>
          <w:b/>
          <w:bCs/>
          <w:color w:val="auto"/>
          <w:sz w:val="20"/>
          <w:szCs w:val="20"/>
          <w:highlight w:val="none"/>
          <w:lang w:eastAsia="zh-CN"/>
        </w:rPr>
        <w:t>供应商数量提供投诉书副本。</w:t>
      </w:r>
    </w:p>
    <w:p w14:paraId="07B30AC1">
      <w:pPr>
        <w:widowControl w:val="0"/>
        <w:spacing w:line="360" w:lineRule="auto"/>
        <w:ind w:firstLine="402" w:firstLineChars="200"/>
        <w:rPr>
          <w:rFonts w:ascii="宋体" w:hAnsi="宋体" w:eastAsia="宋体" w:cs="宋体"/>
          <w:color w:val="auto"/>
          <w:sz w:val="20"/>
          <w:szCs w:val="20"/>
          <w:highlight w:val="none"/>
          <w:lang w:eastAsia="zh-CN"/>
        </w:rPr>
      </w:pPr>
      <w:r>
        <w:rPr>
          <w:rFonts w:ascii="宋体" w:hAnsi="宋体" w:eastAsia="宋体" w:cs="宋体"/>
          <w:b/>
          <w:bCs/>
          <w:color w:val="auto"/>
          <w:sz w:val="20"/>
          <w:szCs w:val="20"/>
          <w:highlight w:val="none"/>
          <w:lang w:eastAsia="zh-CN"/>
        </w:rPr>
        <w:t>2.投诉人若委托代理人进行投诉的，投诉书应按要求列明“授权代表</w:t>
      </w:r>
      <w:r>
        <w:rPr>
          <w:rFonts w:ascii="宋体" w:hAnsi="宋体" w:eastAsia="宋体" w:cs="宋体"/>
          <w:color w:val="auto"/>
          <w:sz w:val="20"/>
          <w:szCs w:val="20"/>
          <w:highlight w:val="none"/>
          <w:lang w:eastAsia="zh-CN"/>
        </w:rPr>
        <w:t xml:space="preserve"> </w:t>
      </w:r>
      <w:r>
        <w:rPr>
          <w:rFonts w:ascii="宋体" w:hAnsi="宋体" w:eastAsia="宋体" w:cs="宋体"/>
          <w:b/>
          <w:bCs/>
          <w:color w:val="auto"/>
          <w:sz w:val="20"/>
          <w:szCs w:val="20"/>
          <w:highlight w:val="none"/>
          <w:lang w:eastAsia="zh-CN"/>
        </w:rPr>
        <w:t>”的有关内容，并在附件中</w:t>
      </w:r>
      <w:r>
        <w:rPr>
          <w:rFonts w:ascii="宋体" w:hAnsi="宋体" w:eastAsia="宋体" w:cs="宋体"/>
          <w:color w:val="auto"/>
          <w:sz w:val="20"/>
          <w:szCs w:val="20"/>
          <w:highlight w:val="none"/>
          <w:lang w:eastAsia="zh-CN"/>
        </w:rPr>
        <w:t xml:space="preserve">  </w:t>
      </w:r>
      <w:r>
        <w:rPr>
          <w:rFonts w:ascii="宋体" w:hAnsi="宋体" w:eastAsia="宋体" w:cs="宋体"/>
          <w:b/>
          <w:bCs/>
          <w:color w:val="auto"/>
          <w:sz w:val="20"/>
          <w:szCs w:val="20"/>
          <w:highlight w:val="none"/>
          <w:lang w:eastAsia="zh-CN"/>
        </w:rPr>
        <w:t>提交由投诉人签署的授权委托书。授权委托书应当载明代理人的姓名或者名称、代理事项、具体权限、</w:t>
      </w:r>
      <w:r>
        <w:rPr>
          <w:rFonts w:ascii="宋体" w:hAnsi="宋体" w:eastAsia="宋体" w:cs="宋体"/>
          <w:color w:val="auto"/>
          <w:sz w:val="20"/>
          <w:szCs w:val="20"/>
          <w:highlight w:val="none"/>
          <w:lang w:eastAsia="zh-CN"/>
        </w:rPr>
        <w:t xml:space="preserve"> </w:t>
      </w:r>
      <w:r>
        <w:rPr>
          <w:rFonts w:ascii="宋体" w:hAnsi="宋体" w:eastAsia="宋体" w:cs="宋体"/>
          <w:b/>
          <w:bCs/>
          <w:color w:val="auto"/>
          <w:sz w:val="20"/>
          <w:szCs w:val="20"/>
          <w:highlight w:val="none"/>
          <w:lang w:eastAsia="zh-CN"/>
        </w:rPr>
        <w:t>期限和相关事项。</w:t>
      </w:r>
    </w:p>
    <w:p w14:paraId="5CECF0BA">
      <w:pPr>
        <w:widowControl w:val="0"/>
        <w:spacing w:line="360" w:lineRule="auto"/>
        <w:ind w:firstLine="402" w:firstLineChars="200"/>
        <w:rPr>
          <w:rFonts w:ascii="宋体" w:hAnsi="宋体" w:eastAsia="宋体" w:cs="宋体"/>
          <w:color w:val="auto"/>
          <w:sz w:val="20"/>
          <w:szCs w:val="20"/>
          <w:highlight w:val="none"/>
          <w:lang w:eastAsia="zh-CN"/>
        </w:rPr>
      </w:pPr>
      <w:r>
        <w:rPr>
          <w:rFonts w:ascii="宋体" w:hAnsi="宋体" w:eastAsia="宋体" w:cs="宋体"/>
          <w:b/>
          <w:bCs/>
          <w:color w:val="auto"/>
          <w:sz w:val="20"/>
          <w:szCs w:val="20"/>
          <w:highlight w:val="none"/>
          <w:lang w:eastAsia="zh-CN"/>
        </w:rPr>
        <w:t>3.投诉书应简要列明质疑事项，质疑函、质疑答复等作为附件材料提供。</w:t>
      </w:r>
    </w:p>
    <w:p w14:paraId="54A47695">
      <w:pPr>
        <w:widowControl w:val="0"/>
        <w:spacing w:line="360" w:lineRule="auto"/>
        <w:ind w:firstLine="402" w:firstLineChars="200"/>
        <w:rPr>
          <w:rFonts w:ascii="宋体" w:hAnsi="宋体" w:eastAsia="宋体" w:cs="宋体"/>
          <w:color w:val="auto"/>
          <w:sz w:val="20"/>
          <w:szCs w:val="20"/>
          <w:highlight w:val="none"/>
          <w:lang w:eastAsia="zh-CN"/>
        </w:rPr>
      </w:pPr>
      <w:r>
        <w:rPr>
          <w:rFonts w:ascii="宋体" w:hAnsi="宋体" w:eastAsia="宋体" w:cs="宋体"/>
          <w:b/>
          <w:bCs/>
          <w:color w:val="auto"/>
          <w:sz w:val="20"/>
          <w:szCs w:val="20"/>
          <w:highlight w:val="none"/>
          <w:lang w:eastAsia="zh-CN"/>
        </w:rPr>
        <w:t>4.投诉书的投诉事项应具体、明确，并有必要的事实依据和法律依据。</w:t>
      </w:r>
    </w:p>
    <w:p w14:paraId="60D52C89">
      <w:pPr>
        <w:widowControl w:val="0"/>
        <w:spacing w:line="360" w:lineRule="auto"/>
        <w:ind w:firstLine="402" w:firstLineChars="200"/>
        <w:rPr>
          <w:rFonts w:ascii="宋体" w:hAnsi="宋体" w:eastAsia="宋体" w:cs="宋体"/>
          <w:color w:val="auto"/>
          <w:sz w:val="20"/>
          <w:szCs w:val="20"/>
          <w:highlight w:val="none"/>
          <w:lang w:eastAsia="zh-CN"/>
        </w:rPr>
      </w:pPr>
      <w:r>
        <w:rPr>
          <w:rFonts w:ascii="宋体" w:hAnsi="宋体" w:eastAsia="宋体" w:cs="宋体"/>
          <w:b/>
          <w:bCs/>
          <w:color w:val="auto"/>
          <w:sz w:val="20"/>
          <w:szCs w:val="20"/>
          <w:highlight w:val="none"/>
          <w:lang w:eastAsia="zh-CN"/>
        </w:rPr>
        <w:t>5.投诉书的投诉请求应与投诉事项相关。</w:t>
      </w:r>
    </w:p>
    <w:p w14:paraId="08A0F5DD">
      <w:pPr>
        <w:widowControl w:val="0"/>
        <w:spacing w:line="360" w:lineRule="auto"/>
        <w:ind w:firstLine="402" w:firstLineChars="200"/>
        <w:rPr>
          <w:rFonts w:ascii="宋体" w:hAnsi="宋体" w:eastAsia="宋体" w:cs="宋体"/>
          <w:color w:val="auto"/>
          <w:sz w:val="20"/>
          <w:szCs w:val="20"/>
          <w:highlight w:val="none"/>
          <w:lang w:eastAsia="zh-CN"/>
        </w:rPr>
      </w:pPr>
      <w:r>
        <w:rPr>
          <w:rFonts w:ascii="宋体" w:hAnsi="宋体" w:eastAsia="宋体" w:cs="宋体"/>
          <w:b/>
          <w:bCs/>
          <w:color w:val="auto"/>
          <w:sz w:val="20"/>
          <w:szCs w:val="20"/>
          <w:highlight w:val="none"/>
          <w:lang w:eastAsia="zh-CN"/>
        </w:rPr>
        <w:t>6.投诉人为自然人的，投诉书应由本人签字；投诉人为法人或者其他组织的，投诉书应由法定代</w:t>
      </w:r>
      <w:r>
        <w:rPr>
          <w:rFonts w:ascii="宋体" w:hAnsi="宋体" w:eastAsia="宋体" w:cs="宋体"/>
          <w:color w:val="auto"/>
          <w:sz w:val="20"/>
          <w:szCs w:val="20"/>
          <w:highlight w:val="none"/>
          <w:lang w:eastAsia="zh-CN"/>
        </w:rPr>
        <w:t xml:space="preserve"> </w:t>
      </w:r>
      <w:r>
        <w:rPr>
          <w:rFonts w:ascii="宋体" w:hAnsi="宋体" w:eastAsia="宋体" w:cs="宋体"/>
          <w:b/>
          <w:bCs/>
          <w:color w:val="auto"/>
          <w:sz w:val="20"/>
          <w:szCs w:val="20"/>
          <w:highlight w:val="none"/>
          <w:lang w:eastAsia="zh-CN"/>
        </w:rPr>
        <w:t>表人、主要负责人，或者其授权代表签字或者盖章，并加盖公章。</w:t>
      </w:r>
    </w:p>
    <w:p w14:paraId="76B5DFBA">
      <w:pPr>
        <w:widowControl w:val="0"/>
        <w:spacing w:line="360" w:lineRule="auto"/>
        <w:ind w:firstLine="400" w:firstLineChars="200"/>
        <w:rPr>
          <w:rFonts w:ascii="宋体" w:hAnsi="宋体" w:eastAsia="宋体" w:cs="宋体"/>
          <w:color w:val="auto"/>
          <w:sz w:val="20"/>
          <w:szCs w:val="20"/>
          <w:highlight w:val="none"/>
          <w:lang w:eastAsia="zh-CN"/>
        </w:rPr>
        <w:sectPr>
          <w:footerReference r:id="rId7" w:type="default"/>
          <w:pgSz w:w="11906" w:h="16839"/>
          <w:pgMar w:top="1417" w:right="1417" w:bottom="1417" w:left="1417" w:header="0" w:footer="823" w:gutter="0"/>
          <w:cols w:space="720" w:num="1"/>
        </w:sectPr>
      </w:pPr>
    </w:p>
    <w:p w14:paraId="1A765CEC">
      <w:pPr>
        <w:widowControl w:val="0"/>
        <w:spacing w:line="360" w:lineRule="auto"/>
        <w:jc w:val="center"/>
        <w:rPr>
          <w:rFonts w:ascii="宋体" w:hAnsi="宋体" w:eastAsia="宋体" w:cs="宋体"/>
          <w:color w:val="auto"/>
          <w:sz w:val="43"/>
          <w:szCs w:val="43"/>
          <w:highlight w:val="none"/>
          <w:lang w:eastAsia="zh-CN"/>
        </w:rPr>
      </w:pPr>
      <w:r>
        <w:rPr>
          <w:rFonts w:ascii="宋体" w:hAnsi="宋体" w:eastAsia="宋体" w:cs="宋体"/>
          <w:color w:val="auto"/>
          <w:sz w:val="43"/>
          <w:szCs w:val="43"/>
          <w:highlight w:val="none"/>
          <w:lang w:eastAsia="zh-CN"/>
        </w:rPr>
        <w:t>广西线上“政采贷 ”政策告知函</w:t>
      </w:r>
    </w:p>
    <w:p w14:paraId="702B62B0">
      <w:pPr>
        <w:pStyle w:val="8"/>
        <w:widowControl w:val="0"/>
        <w:spacing w:line="360" w:lineRule="auto"/>
        <w:ind w:firstLine="420" w:firstLineChars="200"/>
        <w:rPr>
          <w:color w:val="auto"/>
          <w:highlight w:val="none"/>
          <w:lang w:eastAsia="zh-CN"/>
        </w:rPr>
      </w:pPr>
    </w:p>
    <w:p w14:paraId="32CFCA7F">
      <w:pPr>
        <w:pStyle w:val="8"/>
        <w:widowControl w:val="0"/>
        <w:spacing w:line="360" w:lineRule="auto"/>
        <w:ind w:firstLine="420" w:firstLineChars="200"/>
        <w:rPr>
          <w:color w:val="auto"/>
          <w:highlight w:val="none"/>
          <w:lang w:eastAsia="zh-CN"/>
        </w:rPr>
      </w:pPr>
    </w:p>
    <w:p w14:paraId="7E802AD2">
      <w:pPr>
        <w:widowControl w:val="0"/>
        <w:spacing w:line="360" w:lineRule="auto"/>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各供应商：</w:t>
      </w:r>
    </w:p>
    <w:p w14:paraId="3BCE8C33">
      <w:pPr>
        <w:widowControl w:val="0"/>
        <w:spacing w:line="360" w:lineRule="auto"/>
        <w:ind w:firstLine="480" w:firstLineChars="200"/>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欢迎贵公司参与广西政府采购活动！</w:t>
      </w:r>
    </w:p>
    <w:p w14:paraId="0DC954FE">
      <w:pPr>
        <w:widowControl w:val="0"/>
        <w:spacing w:line="360" w:lineRule="auto"/>
        <w:ind w:firstLine="480" w:firstLineChars="200"/>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线上“政采贷 ”是人民银行南宁中心支行和自治区财政厅共同支持企业发展，针对参 与政府采购活动的企业融资难、融资贵、融资慢、融资繁问题推出的一项融资政策。贵公 司若成为本次政府采购项目的中标（中标）供应商，可持政府采购合同在线向银行业金融 机构申请贷款，融资机构将根据《中国人民银行南宁中心支行 广西壮族自治区财政厅关 于推广线上“政采贷 ”融资模式的通知》（南宁银发〔2021〕258 号），按照双方自愿的 原则提供便捷、优惠的贷款服务。</w:t>
      </w:r>
    </w:p>
    <w:p w14:paraId="788D27D8">
      <w:pPr>
        <w:widowControl w:val="0"/>
        <w:spacing w:line="360" w:lineRule="auto"/>
        <w:ind w:firstLine="480" w:firstLineChars="20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相关金融产品和银行业金融机构联系方式，可在中征应收账款融资服务平台查询（网</w:t>
      </w:r>
      <w:bookmarkStart w:id="7" w:name="_Toc17355"/>
      <w:r>
        <w:rPr>
          <w:rFonts w:ascii="宋体" w:hAnsi="宋体" w:eastAsia="宋体" w:cs="宋体"/>
          <w:color w:val="auto"/>
          <w:sz w:val="24"/>
          <w:szCs w:val="24"/>
          <w:highlight w:val="none"/>
        </w:rPr>
        <w:t>址：</w:t>
      </w:r>
      <w:r>
        <w:rPr>
          <w:color w:val="auto"/>
          <w:highlight w:val="none"/>
        </w:rPr>
        <w:fldChar w:fldCharType="begin"/>
      </w:r>
      <w:r>
        <w:rPr>
          <w:color w:val="auto"/>
          <w:highlight w:val="none"/>
        </w:rPr>
        <w:instrText xml:space="preserve"> HYPERLINK "https://www.crcrfsp.com/" </w:instrText>
      </w:r>
      <w:r>
        <w:rPr>
          <w:color w:val="auto"/>
          <w:highlight w:val="none"/>
        </w:rPr>
        <w:fldChar w:fldCharType="separate"/>
      </w:r>
      <w:r>
        <w:rPr>
          <w:rFonts w:ascii="宋体" w:hAnsi="宋体" w:eastAsia="宋体" w:cs="宋体"/>
          <w:color w:val="auto"/>
          <w:sz w:val="24"/>
          <w:szCs w:val="24"/>
          <w:highlight w:val="none"/>
          <w:u w:val="single"/>
        </w:rPr>
        <w:t>https://www.crcrfsp.com/</w:t>
      </w:r>
      <w:r>
        <w:rPr>
          <w:rFonts w:ascii="宋体" w:hAnsi="宋体" w:eastAsia="宋体" w:cs="宋体"/>
          <w:color w:val="auto"/>
          <w:sz w:val="24"/>
          <w:szCs w:val="24"/>
          <w:highlight w:val="none"/>
          <w:u w:val="single"/>
        </w:rPr>
        <w:fldChar w:fldCharType="end"/>
      </w:r>
      <w:r>
        <w:rPr>
          <w:rFonts w:ascii="宋体" w:hAnsi="宋体" w:eastAsia="宋体" w:cs="宋体"/>
          <w:color w:val="auto"/>
          <w:sz w:val="24"/>
          <w:szCs w:val="24"/>
          <w:highlight w:val="none"/>
        </w:rPr>
        <w:t>，客服电话：400-009-0001）。</w:t>
      </w:r>
      <w:bookmarkEnd w:id="7"/>
    </w:p>
    <w:p w14:paraId="5760FBF2">
      <w:pPr>
        <w:widowControl w:val="0"/>
        <w:spacing w:line="360" w:lineRule="auto"/>
        <w:ind w:firstLine="480" w:firstLineChars="200"/>
        <w:rPr>
          <w:rFonts w:ascii="宋体" w:hAnsi="宋体" w:eastAsia="宋体" w:cs="宋体"/>
          <w:color w:val="auto"/>
          <w:sz w:val="24"/>
          <w:szCs w:val="24"/>
          <w:highlight w:val="none"/>
        </w:rPr>
        <w:sectPr>
          <w:footerReference r:id="rId8" w:type="default"/>
          <w:pgSz w:w="11906" w:h="16839"/>
          <w:pgMar w:top="1417" w:right="1417" w:bottom="1417" w:left="1417" w:header="0" w:footer="823" w:gutter="0"/>
          <w:cols w:space="720" w:num="1"/>
        </w:sectPr>
      </w:pPr>
    </w:p>
    <w:p w14:paraId="090A8A0E">
      <w:pPr>
        <w:widowControl w:val="0"/>
        <w:spacing w:line="360" w:lineRule="auto"/>
        <w:jc w:val="center"/>
        <w:outlineLvl w:val="0"/>
        <w:rPr>
          <w:rFonts w:ascii="宋体" w:hAnsi="宋体" w:eastAsia="宋体" w:cs="宋体"/>
          <w:color w:val="auto"/>
          <w:sz w:val="31"/>
          <w:szCs w:val="31"/>
          <w:highlight w:val="none"/>
          <w:lang w:eastAsia="zh-CN"/>
        </w:rPr>
      </w:pPr>
      <w:bookmarkStart w:id="8" w:name="bookmark4"/>
      <w:bookmarkEnd w:id="8"/>
      <w:bookmarkStart w:id="9" w:name="_Toc32758"/>
      <w:r>
        <w:rPr>
          <w:rFonts w:ascii="宋体" w:hAnsi="宋体" w:eastAsia="宋体" w:cs="宋体"/>
          <w:b/>
          <w:bCs/>
          <w:color w:val="auto"/>
          <w:sz w:val="31"/>
          <w:szCs w:val="31"/>
          <w:highlight w:val="none"/>
          <w:lang w:eastAsia="zh-CN"/>
        </w:rPr>
        <w:t>第三章</w:t>
      </w:r>
      <w:r>
        <w:rPr>
          <w:rFonts w:ascii="宋体" w:hAnsi="宋体" w:eastAsia="宋体" w:cs="宋体"/>
          <w:color w:val="auto"/>
          <w:sz w:val="31"/>
          <w:szCs w:val="31"/>
          <w:highlight w:val="none"/>
          <w:lang w:eastAsia="zh-CN"/>
        </w:rPr>
        <w:t xml:space="preserve">  </w:t>
      </w:r>
      <w:r>
        <w:rPr>
          <w:rFonts w:ascii="宋体" w:hAnsi="宋体" w:eastAsia="宋体" w:cs="宋体"/>
          <w:b/>
          <w:bCs/>
          <w:color w:val="auto"/>
          <w:sz w:val="31"/>
          <w:szCs w:val="31"/>
          <w:highlight w:val="none"/>
          <w:lang w:eastAsia="zh-CN"/>
        </w:rPr>
        <w:t>采购需求</w:t>
      </w:r>
      <w:bookmarkEnd w:id="9"/>
    </w:p>
    <w:p w14:paraId="52A9FE7F">
      <w:pPr>
        <w:pStyle w:val="17"/>
        <w:ind w:left="0" w:leftChars="0" w:firstLine="0" w:firstLineChars="0"/>
        <w:rPr>
          <w:rFonts w:hint="eastAsia" w:ascii="宋体" w:hAnsi="宋体" w:cs="宋体"/>
          <w:b/>
          <w:color w:val="auto"/>
          <w:kern w:val="0"/>
          <w:szCs w:val="21"/>
          <w:lang w:bidi="ar"/>
        </w:rPr>
      </w:pPr>
      <w:r>
        <w:rPr>
          <w:rFonts w:hint="eastAsia" w:ascii="宋体" w:hAnsi="宋体" w:cs="宋体"/>
          <w:b/>
          <w:color w:val="auto"/>
          <w:kern w:val="0"/>
          <w:szCs w:val="21"/>
          <w:lang w:bidi="ar"/>
        </w:rPr>
        <w:t>说明：</w:t>
      </w:r>
    </w:p>
    <w:p w14:paraId="70278840">
      <w:pPr>
        <w:widowControl/>
        <w:spacing w:line="340" w:lineRule="exact"/>
        <w:ind w:firstLine="420" w:firstLineChars="200"/>
        <w:jc w:val="left"/>
        <w:rPr>
          <w:rFonts w:hint="eastAsia" w:ascii="宋体" w:hAnsi="宋体" w:cs="宋体"/>
          <w:b/>
          <w:color w:val="auto"/>
          <w:kern w:val="0"/>
          <w:szCs w:val="21"/>
          <w:lang w:bidi="ar"/>
        </w:rPr>
      </w:pPr>
      <w:r>
        <w:rPr>
          <w:rFonts w:hint="eastAsia" w:ascii="宋体" w:hAnsi="宋体" w:cs="宋体"/>
          <w:b/>
          <w:bCs/>
          <w:color w:val="auto"/>
          <w:szCs w:val="21"/>
        </w:rPr>
        <w:t>1、</w:t>
      </w:r>
      <w:r>
        <w:rPr>
          <w:rFonts w:hint="eastAsia" w:ascii="宋体" w:hAnsi="宋体" w:cs="宋体"/>
          <w:b/>
          <w:color w:val="auto"/>
          <w:kern w:val="0"/>
          <w:szCs w:val="21"/>
          <w:lang w:bidi="ar"/>
        </w:rPr>
        <w:t>根据《关于调整优化节能</w:t>
      </w:r>
      <w:r>
        <w:rPr>
          <w:rFonts w:hint="eastAsia" w:ascii="宋体" w:hAnsi="宋体" w:cs="宋体"/>
          <w:b/>
          <w:color w:val="auto"/>
          <w:szCs w:val="21"/>
        </w:rPr>
        <w:t>产品、环境标志产品政府采购执行机制的通知》（财库〔2019〕</w:t>
      </w:r>
      <w:r>
        <w:rPr>
          <w:rFonts w:ascii="宋体" w:hAnsi="宋体" w:cs="宋体"/>
          <w:b/>
          <w:color w:val="auto"/>
          <w:szCs w:val="21"/>
        </w:rPr>
        <w:t xml:space="preserve">9 </w:t>
      </w:r>
      <w:r>
        <w:rPr>
          <w:rFonts w:hint="eastAsia" w:ascii="宋体" w:hAnsi="宋体" w:cs="宋体"/>
          <w:b/>
          <w:color w:val="auto"/>
          <w:szCs w:val="21"/>
        </w:rPr>
        <w:t>号）的规定，政府采购节能产品、环境标志产品实施品目清单管</w:t>
      </w:r>
      <w:r>
        <w:rPr>
          <w:rFonts w:hint="eastAsia" w:ascii="宋体" w:hAnsi="宋体" w:cs="宋体"/>
          <w:b/>
          <w:color w:val="auto"/>
          <w:kern w:val="0"/>
          <w:szCs w:val="21"/>
          <w:lang w:bidi="ar"/>
        </w:rPr>
        <w:t xml:space="preserve">理，依据品目清单和认证证书实施政府优先采购。 采购人拟采购的产品属于品目清单范围的，采购人及其委托的采购代理机构应当依据国家确定的认证机构出具的、处于有效期之内的节能产品、环境标志产品认证证书，对获得证书的产品实施政府优先采购。供应商提交响应文件时须提供产品的相关证明材料。 </w:t>
      </w:r>
    </w:p>
    <w:p w14:paraId="360248E3">
      <w:pPr>
        <w:widowControl/>
        <w:spacing w:line="340" w:lineRule="exact"/>
        <w:jc w:val="left"/>
        <w:rPr>
          <w:rFonts w:hint="eastAsia" w:ascii="宋体" w:hAnsi="宋体" w:cs="宋体"/>
          <w:b/>
          <w:color w:val="auto"/>
          <w:kern w:val="0"/>
          <w:szCs w:val="21"/>
          <w:lang w:bidi="ar"/>
        </w:rPr>
      </w:pPr>
      <w:r>
        <w:rPr>
          <w:rFonts w:hint="eastAsia" w:ascii="宋体" w:hAnsi="宋体" w:cs="宋体"/>
          <w:b/>
          <w:color w:val="auto"/>
          <w:kern w:val="0"/>
          <w:szCs w:val="21"/>
          <w:lang w:bidi="ar"/>
        </w:rPr>
        <w:t xml:space="preserve">《节能产品政府采购品目清单》中： </w:t>
      </w:r>
    </w:p>
    <w:p w14:paraId="4B32C7ED">
      <w:pPr>
        <w:widowControl/>
        <w:spacing w:line="340" w:lineRule="exact"/>
        <w:ind w:firstLine="420" w:firstLineChars="200"/>
        <w:jc w:val="left"/>
        <w:rPr>
          <w:rFonts w:hint="eastAsia" w:ascii="宋体" w:hAnsi="宋体" w:cs="宋体"/>
          <w:b/>
          <w:color w:val="auto"/>
          <w:kern w:val="0"/>
          <w:szCs w:val="21"/>
          <w:lang w:bidi="ar"/>
        </w:rPr>
      </w:pPr>
      <w:r>
        <w:rPr>
          <w:rFonts w:ascii="宋体" w:hAnsi="宋体" w:cs="宋体"/>
          <w:b/>
          <w:color w:val="auto"/>
          <w:kern w:val="0"/>
          <w:szCs w:val="21"/>
          <w:lang w:bidi="ar"/>
        </w:rPr>
        <w:t xml:space="preserve">1) </w:t>
      </w:r>
      <w:r>
        <w:rPr>
          <w:rFonts w:hint="eastAsia" w:ascii="宋体" w:hAnsi="宋体" w:cs="宋体"/>
          <w:b/>
          <w:color w:val="auto"/>
          <w:kern w:val="0"/>
          <w:szCs w:val="21"/>
          <w:lang w:bidi="ar"/>
        </w:rPr>
        <w:t xml:space="preserve">计算机设备（台式计算机、便携式计算机、平板式微型计算机）； </w:t>
      </w:r>
    </w:p>
    <w:p w14:paraId="5FCF0C54">
      <w:pPr>
        <w:widowControl/>
        <w:spacing w:line="340" w:lineRule="exact"/>
        <w:ind w:firstLine="420" w:firstLineChars="200"/>
        <w:jc w:val="left"/>
        <w:rPr>
          <w:rFonts w:hint="eastAsia" w:ascii="宋体" w:hAnsi="宋体" w:cs="宋体"/>
          <w:b/>
          <w:color w:val="auto"/>
          <w:kern w:val="0"/>
          <w:szCs w:val="21"/>
          <w:lang w:bidi="ar"/>
        </w:rPr>
      </w:pPr>
      <w:r>
        <w:rPr>
          <w:rFonts w:ascii="宋体" w:hAnsi="宋体" w:cs="宋体"/>
          <w:b/>
          <w:color w:val="auto"/>
          <w:kern w:val="0"/>
          <w:szCs w:val="21"/>
          <w:lang w:bidi="ar"/>
        </w:rPr>
        <w:t xml:space="preserve">2) </w:t>
      </w:r>
      <w:r>
        <w:rPr>
          <w:rFonts w:hint="eastAsia" w:ascii="宋体" w:hAnsi="宋体" w:cs="宋体"/>
          <w:b/>
          <w:color w:val="auto"/>
          <w:kern w:val="0"/>
          <w:szCs w:val="21"/>
          <w:lang w:bidi="ar"/>
        </w:rPr>
        <w:t xml:space="preserve">输入输出设备【打印设备（激光打印机、针式打印机）、显示设备（液晶显示器）】； </w:t>
      </w:r>
    </w:p>
    <w:p w14:paraId="68A167A6">
      <w:pPr>
        <w:widowControl/>
        <w:spacing w:line="340" w:lineRule="exact"/>
        <w:ind w:firstLine="420" w:firstLineChars="200"/>
        <w:jc w:val="left"/>
        <w:rPr>
          <w:rFonts w:hint="eastAsia" w:ascii="宋体" w:hAnsi="宋体" w:cs="宋体"/>
          <w:b/>
          <w:color w:val="auto"/>
          <w:kern w:val="0"/>
          <w:szCs w:val="21"/>
          <w:lang w:bidi="ar"/>
        </w:rPr>
      </w:pPr>
      <w:r>
        <w:rPr>
          <w:rFonts w:ascii="宋体" w:hAnsi="宋体" w:cs="宋体"/>
          <w:b/>
          <w:color w:val="auto"/>
          <w:kern w:val="0"/>
          <w:szCs w:val="21"/>
          <w:lang w:bidi="ar"/>
        </w:rPr>
        <w:t xml:space="preserve">3) </w:t>
      </w:r>
      <w:r>
        <w:rPr>
          <w:rFonts w:hint="eastAsia" w:ascii="宋体" w:hAnsi="宋体" w:cs="宋体"/>
          <w:b/>
          <w:color w:val="auto"/>
          <w:kern w:val="0"/>
          <w:szCs w:val="21"/>
          <w:lang w:bidi="ar"/>
        </w:rPr>
        <w:t>制冷空调设备【制冷压缩机（冷水机组、水源热泵机组、溴化锂吸收式冷水机组）、空调机组（多联式空调（热泵）机组（制冷量＞</w:t>
      </w:r>
      <w:r>
        <w:rPr>
          <w:rFonts w:ascii="宋体" w:hAnsi="宋体" w:cs="宋体"/>
          <w:b/>
          <w:color w:val="auto"/>
          <w:kern w:val="0"/>
          <w:szCs w:val="21"/>
          <w:lang w:bidi="ar"/>
        </w:rPr>
        <w:t>14000W</w:t>
      </w:r>
      <w:r>
        <w:rPr>
          <w:rFonts w:hint="eastAsia" w:ascii="宋体" w:hAnsi="宋体" w:cs="宋体"/>
          <w:b/>
          <w:color w:val="auto"/>
          <w:kern w:val="0"/>
          <w:szCs w:val="21"/>
          <w:lang w:bidi="ar"/>
        </w:rPr>
        <w:t>）、单元式空气调节机（制冷量＞</w:t>
      </w:r>
      <w:r>
        <w:rPr>
          <w:rFonts w:ascii="宋体" w:hAnsi="宋体" w:cs="宋体"/>
          <w:b/>
          <w:color w:val="auto"/>
          <w:kern w:val="0"/>
          <w:szCs w:val="21"/>
          <w:lang w:bidi="ar"/>
        </w:rPr>
        <w:t>14000W</w:t>
      </w:r>
      <w:r>
        <w:rPr>
          <w:rFonts w:hint="eastAsia" w:ascii="宋体" w:hAnsi="宋体" w:cs="宋体"/>
          <w:b/>
          <w:color w:val="auto"/>
          <w:kern w:val="0"/>
          <w:szCs w:val="21"/>
          <w:lang w:bidi="ar"/>
        </w:rPr>
        <w:t xml:space="preserve">））、专用制冷、空调设备（机房空调）】； </w:t>
      </w:r>
    </w:p>
    <w:p w14:paraId="53F45BF8">
      <w:pPr>
        <w:widowControl/>
        <w:spacing w:line="340" w:lineRule="exact"/>
        <w:ind w:firstLine="420" w:firstLineChars="200"/>
        <w:jc w:val="left"/>
        <w:rPr>
          <w:rFonts w:hint="eastAsia" w:ascii="宋体" w:hAnsi="宋体" w:cs="宋体"/>
          <w:b/>
          <w:color w:val="auto"/>
          <w:kern w:val="0"/>
          <w:szCs w:val="21"/>
          <w:lang w:bidi="ar"/>
        </w:rPr>
      </w:pPr>
      <w:r>
        <w:rPr>
          <w:rFonts w:ascii="宋体" w:hAnsi="宋体" w:cs="宋体"/>
          <w:b/>
          <w:color w:val="auto"/>
          <w:kern w:val="0"/>
          <w:szCs w:val="21"/>
          <w:lang w:bidi="ar"/>
        </w:rPr>
        <w:t xml:space="preserve">4) </w:t>
      </w:r>
      <w:r>
        <w:rPr>
          <w:rFonts w:hint="eastAsia" w:ascii="宋体" w:hAnsi="宋体" w:cs="宋体"/>
          <w:b/>
          <w:color w:val="auto"/>
          <w:kern w:val="0"/>
          <w:szCs w:val="21"/>
          <w:lang w:bidi="ar"/>
        </w:rPr>
        <w:t xml:space="preserve">镇流器（管型荧光灯镇流器）； </w:t>
      </w:r>
    </w:p>
    <w:p w14:paraId="466585E2">
      <w:pPr>
        <w:widowControl/>
        <w:spacing w:line="340" w:lineRule="exact"/>
        <w:ind w:firstLine="420" w:firstLineChars="200"/>
        <w:jc w:val="left"/>
        <w:rPr>
          <w:rFonts w:hint="eastAsia" w:ascii="宋体" w:hAnsi="宋体" w:cs="宋体"/>
          <w:b/>
          <w:color w:val="auto"/>
          <w:kern w:val="0"/>
          <w:szCs w:val="21"/>
          <w:lang w:bidi="ar"/>
        </w:rPr>
      </w:pPr>
      <w:r>
        <w:rPr>
          <w:rFonts w:ascii="宋体" w:hAnsi="宋体" w:cs="宋体"/>
          <w:b/>
          <w:color w:val="auto"/>
          <w:kern w:val="0"/>
          <w:szCs w:val="21"/>
          <w:lang w:bidi="ar"/>
        </w:rPr>
        <w:t xml:space="preserve">5) </w:t>
      </w:r>
      <w:r>
        <w:rPr>
          <w:rFonts w:hint="eastAsia" w:ascii="宋体" w:hAnsi="宋体" w:cs="宋体"/>
          <w:b/>
          <w:color w:val="auto"/>
          <w:kern w:val="0"/>
          <w:szCs w:val="21"/>
          <w:lang w:bidi="ar"/>
        </w:rPr>
        <w:t>生活用电器｛空调机【房间空气调节器、多联式空调（热泵）机组（制冷量≤</w:t>
      </w:r>
      <w:r>
        <w:rPr>
          <w:rFonts w:ascii="宋体" w:hAnsi="宋体" w:cs="宋体"/>
          <w:b/>
          <w:color w:val="auto"/>
          <w:kern w:val="0"/>
          <w:szCs w:val="21"/>
          <w:lang w:bidi="ar"/>
        </w:rPr>
        <w:t>14000W</w:t>
      </w:r>
      <w:r>
        <w:rPr>
          <w:rFonts w:hint="eastAsia" w:ascii="宋体" w:hAnsi="宋体" w:cs="宋体"/>
          <w:b/>
          <w:color w:val="auto"/>
          <w:kern w:val="0"/>
          <w:szCs w:val="21"/>
          <w:lang w:bidi="ar"/>
        </w:rPr>
        <w:t>）、单元式空气调节机（制冷量</w:t>
      </w:r>
      <w:r>
        <w:rPr>
          <w:rFonts w:ascii="宋体" w:hAnsi="宋体" w:cs="宋体"/>
          <w:b/>
          <w:color w:val="auto"/>
          <w:kern w:val="0"/>
          <w:szCs w:val="21"/>
          <w:lang w:bidi="ar"/>
        </w:rPr>
        <w:t>≤14000W</w:t>
      </w:r>
      <w:r>
        <w:rPr>
          <w:rFonts w:hint="eastAsia" w:ascii="宋体" w:hAnsi="宋体" w:cs="宋体"/>
          <w:b/>
          <w:color w:val="auto"/>
          <w:kern w:val="0"/>
          <w:szCs w:val="21"/>
          <w:lang w:bidi="ar"/>
        </w:rPr>
        <w:t xml:space="preserve">）】、热水器（电热水器）｝； </w:t>
      </w:r>
    </w:p>
    <w:p w14:paraId="3EA1067C">
      <w:pPr>
        <w:widowControl/>
        <w:spacing w:line="340" w:lineRule="exact"/>
        <w:ind w:firstLine="420" w:firstLineChars="200"/>
        <w:jc w:val="left"/>
        <w:rPr>
          <w:rFonts w:hint="eastAsia" w:ascii="宋体" w:hAnsi="宋体" w:cs="宋体"/>
          <w:b/>
          <w:color w:val="auto"/>
          <w:kern w:val="0"/>
          <w:szCs w:val="21"/>
          <w:lang w:bidi="ar"/>
        </w:rPr>
      </w:pPr>
      <w:r>
        <w:rPr>
          <w:rFonts w:ascii="宋体" w:hAnsi="宋体" w:cs="宋体"/>
          <w:b/>
          <w:color w:val="auto"/>
          <w:kern w:val="0"/>
          <w:szCs w:val="21"/>
          <w:lang w:bidi="ar"/>
        </w:rPr>
        <w:t xml:space="preserve">6) </w:t>
      </w:r>
      <w:r>
        <w:rPr>
          <w:rFonts w:hint="eastAsia" w:ascii="宋体" w:hAnsi="宋体" w:cs="宋体"/>
          <w:b/>
          <w:color w:val="auto"/>
          <w:kern w:val="0"/>
          <w:szCs w:val="21"/>
          <w:lang w:bidi="ar"/>
        </w:rPr>
        <w:t xml:space="preserve">照明设备（普通照明用双端荧光灯）； </w:t>
      </w:r>
    </w:p>
    <w:p w14:paraId="158483EA">
      <w:pPr>
        <w:widowControl/>
        <w:spacing w:line="340" w:lineRule="exact"/>
        <w:ind w:firstLine="420" w:firstLineChars="200"/>
        <w:jc w:val="left"/>
        <w:rPr>
          <w:rFonts w:hint="eastAsia" w:ascii="宋体" w:hAnsi="宋体" w:cs="宋体"/>
          <w:b/>
          <w:color w:val="auto"/>
          <w:kern w:val="0"/>
          <w:szCs w:val="21"/>
          <w:lang w:bidi="ar"/>
        </w:rPr>
      </w:pPr>
      <w:r>
        <w:rPr>
          <w:rFonts w:ascii="宋体" w:hAnsi="宋体" w:cs="宋体"/>
          <w:b/>
          <w:color w:val="auto"/>
          <w:kern w:val="0"/>
          <w:szCs w:val="21"/>
          <w:lang w:bidi="ar"/>
        </w:rPr>
        <w:t xml:space="preserve">7) </w:t>
      </w:r>
      <w:r>
        <w:rPr>
          <w:rFonts w:hint="eastAsia" w:ascii="宋体" w:hAnsi="宋体" w:cs="宋体"/>
          <w:b/>
          <w:color w:val="auto"/>
          <w:kern w:val="0"/>
          <w:szCs w:val="21"/>
          <w:lang w:bidi="ar"/>
        </w:rPr>
        <w:t xml:space="preserve">电视设备【普通电视设备（电视机）】； </w:t>
      </w:r>
    </w:p>
    <w:p w14:paraId="3A7E90E9">
      <w:pPr>
        <w:widowControl/>
        <w:spacing w:line="340" w:lineRule="exact"/>
        <w:ind w:firstLine="420" w:firstLineChars="200"/>
        <w:jc w:val="left"/>
        <w:rPr>
          <w:rFonts w:hint="eastAsia" w:ascii="宋体" w:hAnsi="宋体" w:cs="宋体"/>
          <w:b/>
          <w:color w:val="auto"/>
          <w:kern w:val="0"/>
          <w:szCs w:val="21"/>
          <w:lang w:bidi="ar"/>
        </w:rPr>
      </w:pPr>
      <w:r>
        <w:rPr>
          <w:rFonts w:ascii="宋体" w:hAnsi="宋体" w:cs="宋体"/>
          <w:b/>
          <w:color w:val="auto"/>
          <w:kern w:val="0"/>
          <w:szCs w:val="21"/>
          <w:lang w:bidi="ar"/>
        </w:rPr>
        <w:t xml:space="preserve">8) </w:t>
      </w:r>
      <w:r>
        <w:rPr>
          <w:rFonts w:hint="eastAsia" w:ascii="宋体" w:hAnsi="宋体" w:cs="宋体"/>
          <w:b/>
          <w:color w:val="auto"/>
          <w:kern w:val="0"/>
          <w:szCs w:val="21"/>
          <w:lang w:bidi="ar"/>
        </w:rPr>
        <w:t xml:space="preserve">视频设备【视频监控设备（监视器）】； </w:t>
      </w:r>
    </w:p>
    <w:p w14:paraId="2EEDF8B6">
      <w:pPr>
        <w:adjustRightInd w:val="0"/>
        <w:spacing w:line="340" w:lineRule="exact"/>
        <w:ind w:firstLine="420" w:firstLineChars="200"/>
        <w:rPr>
          <w:rFonts w:hint="eastAsia" w:ascii="宋体" w:hAnsi="宋体" w:cs="宋体"/>
          <w:b/>
          <w:color w:val="auto"/>
        </w:rPr>
      </w:pPr>
      <w:r>
        <w:rPr>
          <w:rFonts w:ascii="宋体" w:hAnsi="宋体" w:cs="宋体"/>
          <w:b/>
          <w:color w:val="auto"/>
          <w:kern w:val="0"/>
          <w:szCs w:val="21"/>
          <w:lang w:bidi="ar"/>
        </w:rPr>
        <w:t xml:space="preserve">9) </w:t>
      </w:r>
      <w:r>
        <w:rPr>
          <w:rFonts w:hint="eastAsia" w:ascii="宋体" w:hAnsi="宋体" w:cs="宋体"/>
          <w:b/>
          <w:color w:val="auto"/>
          <w:kern w:val="0"/>
          <w:szCs w:val="21"/>
          <w:lang w:bidi="ar"/>
        </w:rPr>
        <w:t>便</w:t>
      </w:r>
      <w:r>
        <w:rPr>
          <w:rFonts w:hint="eastAsia" w:ascii="宋体" w:hAnsi="宋体" w:cs="宋体"/>
          <w:b/>
          <w:color w:val="auto"/>
        </w:rPr>
        <w:t xml:space="preserve">器（坐便器、蹲便器、小便器）； </w:t>
      </w:r>
    </w:p>
    <w:p w14:paraId="7103EEB6">
      <w:pPr>
        <w:adjustRightInd w:val="0"/>
        <w:spacing w:line="340" w:lineRule="exact"/>
        <w:ind w:firstLine="420" w:firstLineChars="200"/>
        <w:rPr>
          <w:rFonts w:hint="eastAsia" w:ascii="宋体" w:hAnsi="宋体" w:cs="宋体"/>
          <w:b/>
          <w:color w:val="auto"/>
        </w:rPr>
      </w:pPr>
      <w:r>
        <w:rPr>
          <w:rFonts w:hint="eastAsia" w:ascii="宋体" w:hAnsi="宋体" w:cs="宋体"/>
          <w:b/>
          <w:color w:val="auto"/>
        </w:rPr>
        <w:t xml:space="preserve">10) 水嘴。 </w:t>
      </w:r>
    </w:p>
    <w:p w14:paraId="5300CBF6">
      <w:pPr>
        <w:adjustRightInd w:val="0"/>
        <w:spacing w:line="340" w:lineRule="exact"/>
        <w:ind w:firstLine="431"/>
        <w:rPr>
          <w:rFonts w:hint="eastAsia" w:ascii="宋体" w:hAnsi="宋体" w:cs="宋体"/>
          <w:b/>
          <w:color w:val="auto"/>
        </w:rPr>
      </w:pPr>
      <w:r>
        <w:rPr>
          <w:rFonts w:hint="eastAsia" w:ascii="宋体" w:hAnsi="宋体" w:cs="宋体"/>
          <w:b/>
          <w:color w:val="auto"/>
        </w:rPr>
        <w:t xml:space="preserve">以上所罗列的设备为《节能产品政府采购品目清单》中政府强制采购节能产品，采购人拟采购的产品属于政府强制采购产品的，供应商提交响应文件时必须针对该产品出具依据国家确定的认证机构出具的、处于有效期之内的节能产品认证证书复印件，并加盖供应商公章，否则其响应文件无效。 </w:t>
      </w:r>
    </w:p>
    <w:p w14:paraId="06168587">
      <w:pPr>
        <w:adjustRightInd w:val="0"/>
        <w:spacing w:line="340" w:lineRule="exact"/>
        <w:ind w:firstLine="431"/>
        <w:rPr>
          <w:rFonts w:hint="eastAsia" w:ascii="宋体" w:hAnsi="宋体" w:cs="宋体"/>
          <w:b/>
          <w:color w:val="auto"/>
        </w:rPr>
      </w:pPr>
      <w:r>
        <w:rPr>
          <w:rFonts w:hint="eastAsia" w:ascii="宋体" w:hAnsi="宋体" w:cs="宋体"/>
          <w:b/>
          <w:color w:val="auto"/>
        </w:rPr>
        <w:t>2、根据《关于信息安全产品实施政府采购的通知》（财库〔2010〕48号）的规定，如采购需求中有涉及信息安全产品的设备，必须提供由中国信息安全认证中心按国家标准认证颁发的有效认证证书复印件。</w:t>
      </w:r>
    </w:p>
    <w:p w14:paraId="4A4DCC89">
      <w:pPr>
        <w:adjustRightInd w:val="0"/>
        <w:spacing w:line="340" w:lineRule="exact"/>
        <w:ind w:firstLine="431"/>
        <w:rPr>
          <w:rFonts w:hint="eastAsia" w:ascii="宋体" w:hAnsi="宋体" w:cs="宋体"/>
          <w:b/>
          <w:color w:val="auto"/>
        </w:rPr>
      </w:pPr>
      <w:r>
        <w:rPr>
          <w:rFonts w:hint="eastAsia" w:ascii="宋体" w:hAnsi="宋体" w:cs="宋体"/>
          <w:b/>
          <w:color w:val="auto"/>
        </w:rPr>
        <w:t>3、供应商应对响应内容所涉及的专利承担法律责任，并负责保护业主的利益不受任何损害。一切由于文字、商标、技术和软件专利授权引起的法律裁决、诉讼和赔偿费用均由成交供应商负责。同时，具有产品专利的供应商应在其响应文件中提供与其自有产品专利相关的有效证明材料，否则，不能就其产品的专利在本项目投标过程中被侵权问题而提出异议。</w:t>
      </w:r>
    </w:p>
    <w:p w14:paraId="4CF56E7B">
      <w:pPr>
        <w:adjustRightInd w:val="0"/>
        <w:spacing w:line="340" w:lineRule="exact"/>
        <w:ind w:firstLine="431"/>
        <w:rPr>
          <w:rFonts w:hint="eastAsia" w:ascii="宋体" w:hAnsi="宋体" w:cs="宋体"/>
          <w:b/>
          <w:color w:val="auto"/>
        </w:rPr>
      </w:pPr>
      <w:r>
        <w:rPr>
          <w:rFonts w:hint="eastAsia" w:ascii="宋体" w:hAnsi="宋体" w:cs="宋体"/>
          <w:b/>
          <w:color w:val="auto"/>
        </w:rPr>
        <w:t>4、供应商应注意下列内容：</w:t>
      </w:r>
    </w:p>
    <w:p w14:paraId="35D45309">
      <w:pPr>
        <w:adjustRightInd w:val="0"/>
        <w:spacing w:line="340" w:lineRule="exact"/>
        <w:ind w:firstLine="431"/>
        <w:rPr>
          <w:rFonts w:hint="eastAsia" w:ascii="宋体" w:hAnsi="宋体" w:cs="宋体"/>
          <w:b/>
          <w:color w:val="auto"/>
        </w:rPr>
      </w:pPr>
      <w:r>
        <w:rPr>
          <w:rFonts w:hint="eastAsia" w:ascii="宋体" w:hAnsi="宋体" w:cs="宋体"/>
          <w:b/>
          <w:color w:val="auto"/>
        </w:rPr>
        <w:t>1）“实质性要求”是指采购文件中已经指明不满足则响应无效的条款，或者不能负偏离的条款，或者采购需求中带“★”的条款。</w:t>
      </w:r>
    </w:p>
    <w:p w14:paraId="503FC335">
      <w:pPr>
        <w:adjustRightInd w:val="0"/>
        <w:spacing w:line="340" w:lineRule="exact"/>
        <w:ind w:firstLine="431"/>
        <w:rPr>
          <w:rFonts w:hint="eastAsia" w:ascii="宋体" w:hAnsi="宋体" w:cs="宋体"/>
          <w:b/>
          <w:bCs/>
          <w:color w:val="auto"/>
          <w:szCs w:val="21"/>
        </w:rPr>
      </w:pPr>
      <w:r>
        <w:rPr>
          <w:rFonts w:hint="eastAsia" w:ascii="宋体" w:hAnsi="宋体" w:cs="宋体"/>
          <w:b/>
          <w:color w:val="auto"/>
        </w:rPr>
        <w:t>2）供应商须在响应文件中填写/应答技术规格参数，当响应文件中技术参数与</w:t>
      </w:r>
      <w:r>
        <w:rPr>
          <w:rFonts w:hint="eastAsia" w:ascii="宋体" w:hAnsi="宋体" w:eastAsia="宋体" w:cs="宋体"/>
          <w:b/>
          <w:color w:val="auto"/>
          <w:lang w:val="en-US" w:eastAsia="zh-CN"/>
        </w:rPr>
        <w:t>谈判</w:t>
      </w:r>
      <w:r>
        <w:rPr>
          <w:rFonts w:hint="eastAsia" w:ascii="宋体" w:hAnsi="宋体" w:cs="宋体"/>
          <w:b/>
          <w:color w:val="auto"/>
        </w:rPr>
        <w:t>文件中技术参数有偏离时，须在“偏离”栏内如实注明是“正偏离”或“负偏离”，“正偏离”指投标设备的技术参数优于</w:t>
      </w:r>
      <w:r>
        <w:rPr>
          <w:rFonts w:hint="eastAsia" w:ascii="宋体" w:hAnsi="宋体" w:eastAsia="宋体" w:cs="宋体"/>
          <w:b/>
          <w:color w:val="auto"/>
          <w:lang w:eastAsia="zh-CN"/>
        </w:rPr>
        <w:t>谈判</w:t>
      </w:r>
      <w:r>
        <w:rPr>
          <w:rFonts w:hint="eastAsia" w:ascii="宋体" w:hAnsi="宋体" w:cs="宋体"/>
          <w:b/>
          <w:color w:val="auto"/>
        </w:rPr>
        <w:t>文件中要求，“负偏离”指设备的技术参数低于</w:t>
      </w:r>
      <w:r>
        <w:rPr>
          <w:rFonts w:hint="eastAsia" w:ascii="宋体" w:hAnsi="宋体" w:eastAsia="宋体" w:cs="宋体"/>
          <w:b/>
          <w:color w:val="auto"/>
          <w:lang w:eastAsia="zh-CN"/>
        </w:rPr>
        <w:t>谈判</w:t>
      </w:r>
      <w:r>
        <w:rPr>
          <w:rFonts w:hint="eastAsia" w:ascii="宋体" w:hAnsi="宋体" w:cs="宋体"/>
          <w:b/>
          <w:color w:val="auto"/>
        </w:rPr>
        <w:t>文件要求。响应文件中的技术参数、功能或其它内容有“正偏离”的，供应商须对“正偏离”的情况单独作出说明。</w:t>
      </w:r>
    </w:p>
    <w:p w14:paraId="571D59F0">
      <w:pPr>
        <w:adjustRightInd w:val="0"/>
        <w:spacing w:line="340" w:lineRule="exact"/>
        <w:ind w:firstLine="420" w:firstLineChars="200"/>
        <w:rPr>
          <w:rFonts w:hint="eastAsia" w:ascii="宋体" w:hAnsi="宋体"/>
          <w:b/>
          <w:color w:val="auto"/>
          <w:szCs w:val="21"/>
        </w:rPr>
      </w:pPr>
      <w:r>
        <w:rPr>
          <w:rFonts w:hint="eastAsia" w:ascii="宋体" w:hAnsi="宋体"/>
          <w:b/>
          <w:color w:val="auto"/>
          <w:szCs w:val="21"/>
        </w:rPr>
        <w:t>本项目采购标的所属行业：工业。</w:t>
      </w:r>
    </w:p>
    <w:p w14:paraId="7FC3B1D6">
      <w:pPr>
        <w:adjustRightInd w:val="0"/>
        <w:spacing w:line="340" w:lineRule="exact"/>
        <w:ind w:firstLine="510" w:firstLineChars="200"/>
        <w:rPr>
          <w:rFonts w:hint="eastAsia" w:asciiTheme="majorEastAsia" w:hAnsiTheme="majorEastAsia" w:eastAsiaTheme="majorEastAsia" w:cstheme="majorEastAsia"/>
          <w:b/>
          <w:color w:val="auto"/>
          <w:sz w:val="24"/>
          <w:szCs w:val="24"/>
          <w:lang w:eastAsia="zh-CN"/>
        </w:rPr>
      </w:pPr>
      <w:r>
        <w:rPr>
          <w:rFonts w:hint="eastAsia" w:asciiTheme="majorEastAsia" w:hAnsiTheme="majorEastAsia" w:eastAsiaTheme="majorEastAsia" w:cstheme="majorEastAsia"/>
          <w:b/>
          <w:bCs/>
          <w:spacing w:val="7"/>
          <w:sz w:val="24"/>
          <w:szCs w:val="24"/>
        </w:rPr>
        <w:t>一、采购内容及技术</w:t>
      </w:r>
      <w:r>
        <w:rPr>
          <w:rFonts w:hint="eastAsia" w:asciiTheme="majorEastAsia" w:hAnsiTheme="majorEastAsia" w:eastAsiaTheme="majorEastAsia" w:cstheme="majorEastAsia"/>
          <w:b/>
          <w:bCs/>
          <w:spacing w:val="7"/>
          <w:sz w:val="24"/>
          <w:szCs w:val="24"/>
          <w:lang w:eastAsia="zh-CN"/>
        </w:rPr>
        <w:t>参数</w:t>
      </w:r>
    </w:p>
    <w:tbl>
      <w:tblPr>
        <w:tblStyle w:val="19"/>
        <w:tblW w:w="9664" w:type="dxa"/>
        <w:tblInd w:w="0" w:type="dxa"/>
        <w:tblLayout w:type="fixed"/>
        <w:tblCellMar>
          <w:top w:w="0" w:type="dxa"/>
          <w:left w:w="108" w:type="dxa"/>
          <w:bottom w:w="0" w:type="dxa"/>
          <w:right w:w="108" w:type="dxa"/>
        </w:tblCellMar>
      </w:tblPr>
      <w:tblGrid>
        <w:gridCol w:w="465"/>
        <w:gridCol w:w="1532"/>
        <w:gridCol w:w="4167"/>
        <w:gridCol w:w="533"/>
        <w:gridCol w:w="783"/>
        <w:gridCol w:w="950"/>
        <w:gridCol w:w="1234"/>
      </w:tblGrid>
      <w:tr w14:paraId="7AD129B9">
        <w:tblPrEx>
          <w:tblCellMar>
            <w:top w:w="0" w:type="dxa"/>
            <w:left w:w="108" w:type="dxa"/>
            <w:bottom w:w="0" w:type="dxa"/>
            <w:right w:w="108" w:type="dxa"/>
          </w:tblCellMar>
        </w:tblPrEx>
        <w:trPr>
          <w:trHeight w:val="482" w:hRule="atLeast"/>
          <w:tblHeader/>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3EA67AB4">
            <w:pPr>
              <w:widowControl/>
              <w:spacing w:line="320" w:lineRule="exact"/>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bidi="ar"/>
              </w:rPr>
              <w:t>项号</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5F4CDB99">
            <w:pPr>
              <w:widowControl/>
              <w:spacing w:line="320" w:lineRule="exact"/>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bidi="ar"/>
              </w:rPr>
              <w:t>货物名称</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5B06F3C0">
            <w:pPr>
              <w:widowControl/>
              <w:spacing w:line="320" w:lineRule="exact"/>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rPr>
              <w:t>技术参数及性能</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16B0BC0A">
            <w:pPr>
              <w:widowControl/>
              <w:spacing w:line="320" w:lineRule="exact"/>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bidi="ar"/>
              </w:rPr>
              <w:t>数量</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FD489CD">
            <w:pPr>
              <w:widowControl/>
              <w:spacing w:line="320" w:lineRule="exact"/>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bidi="ar"/>
              </w:rPr>
              <w:t>单位</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76FCC71C">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参考单价（元）</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2317C52C">
            <w:pPr>
              <w:rPr>
                <w:rFonts w:hint="eastAsia" w:ascii="宋体" w:hAnsi="宋体" w:eastAsia="宋体" w:cs="宋体"/>
                <w:b/>
                <w:bCs/>
                <w:color w:val="auto"/>
                <w:sz w:val="21"/>
                <w:szCs w:val="21"/>
              </w:rPr>
            </w:pPr>
            <w:r>
              <w:rPr>
                <w:rFonts w:hint="eastAsia" w:ascii="宋体" w:hAnsi="宋体" w:eastAsia="宋体" w:cs="宋体"/>
                <w:b/>
                <w:bCs/>
                <w:color w:val="auto"/>
                <w:sz w:val="21"/>
                <w:szCs w:val="21"/>
              </w:rPr>
              <w:t>金额（元）</w:t>
            </w:r>
          </w:p>
        </w:tc>
      </w:tr>
      <w:tr w14:paraId="20A15C9C">
        <w:tblPrEx>
          <w:tblCellMar>
            <w:top w:w="0" w:type="dxa"/>
            <w:left w:w="108" w:type="dxa"/>
            <w:bottom w:w="0" w:type="dxa"/>
            <w:right w:w="108" w:type="dxa"/>
          </w:tblCellMar>
        </w:tblPrEx>
        <w:trPr>
          <w:trHeight w:val="1000" w:hRule="atLeast"/>
        </w:trPr>
        <w:tc>
          <w:tcPr>
            <w:tcW w:w="465" w:type="dxa"/>
            <w:tcBorders>
              <w:top w:val="single" w:color="000000" w:sz="4" w:space="0"/>
              <w:left w:val="single" w:color="000000" w:sz="4" w:space="0"/>
              <w:bottom w:val="single" w:color="000000" w:sz="4" w:space="0"/>
              <w:right w:val="single" w:color="000000" w:sz="4" w:space="0"/>
            </w:tcBorders>
            <w:noWrap/>
            <w:vAlign w:val="center"/>
          </w:tcPr>
          <w:p w14:paraId="70845DE2">
            <w:pPr>
              <w:widowControl/>
              <w:numPr>
                <w:ilvl w:val="0"/>
                <w:numId w:val="1"/>
              </w:numPr>
              <w:spacing w:line="320" w:lineRule="exact"/>
              <w:jc w:val="center"/>
              <w:rPr>
                <w:rFonts w:hint="eastAsia" w:ascii="宋体" w:hAnsi="宋体" w:eastAsia="宋体" w:cs="宋体"/>
                <w:color w:val="auto"/>
                <w:sz w:val="21"/>
                <w:szCs w:val="21"/>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2FC23C2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平衡车收纳架</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72660F63">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3格自行平衡车收纳架+10格自行平衡车收纳架，颜色：黄、白</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250051C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3</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0E2D65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5AC49A5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2000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25453F0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6000</w:t>
            </w:r>
          </w:p>
        </w:tc>
      </w:tr>
      <w:tr w14:paraId="46CEE94B">
        <w:tblPrEx>
          <w:tblCellMar>
            <w:top w:w="0" w:type="dxa"/>
            <w:left w:w="108" w:type="dxa"/>
            <w:bottom w:w="0" w:type="dxa"/>
            <w:right w:w="108" w:type="dxa"/>
          </w:tblCellMar>
        </w:tblPrEx>
        <w:trPr>
          <w:trHeight w:val="240" w:hRule="atLeast"/>
        </w:trPr>
        <w:tc>
          <w:tcPr>
            <w:tcW w:w="465" w:type="dxa"/>
            <w:tcBorders>
              <w:top w:val="single" w:color="000000" w:sz="4" w:space="0"/>
              <w:left w:val="single" w:color="000000" w:sz="4" w:space="0"/>
              <w:bottom w:val="single" w:color="000000" w:sz="4" w:space="0"/>
              <w:right w:val="single" w:color="000000" w:sz="4" w:space="0"/>
            </w:tcBorders>
            <w:noWrap/>
            <w:vAlign w:val="center"/>
          </w:tcPr>
          <w:p w14:paraId="4ADC5D7C">
            <w:pPr>
              <w:widowControl/>
              <w:numPr>
                <w:ilvl w:val="0"/>
                <w:numId w:val="1"/>
              </w:numPr>
              <w:spacing w:line="320" w:lineRule="exact"/>
              <w:jc w:val="center"/>
              <w:rPr>
                <w:rFonts w:hint="eastAsia" w:ascii="宋体" w:hAnsi="宋体" w:eastAsia="宋体" w:cs="宋体"/>
                <w:color w:val="auto"/>
                <w:sz w:val="21"/>
                <w:szCs w:val="21"/>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3EAAC40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平衡车（小号）</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5458804B">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高钛钢材质，适合85-120cm儿童。</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颜色种类：粉色、红色、蓝色、黑色、荧光绿、白咖色。</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14A909F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557AEC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辆</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3F26508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300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2750315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3000</w:t>
            </w:r>
          </w:p>
        </w:tc>
      </w:tr>
      <w:tr w14:paraId="53FF1CBC">
        <w:tblPrEx>
          <w:tblCellMar>
            <w:top w:w="0" w:type="dxa"/>
            <w:left w:w="108" w:type="dxa"/>
            <w:bottom w:w="0" w:type="dxa"/>
            <w:right w:w="108" w:type="dxa"/>
          </w:tblCellMar>
        </w:tblPrEx>
        <w:trPr>
          <w:trHeight w:val="528" w:hRule="atLeast"/>
        </w:trPr>
        <w:tc>
          <w:tcPr>
            <w:tcW w:w="465" w:type="dxa"/>
            <w:tcBorders>
              <w:top w:val="single" w:color="000000" w:sz="4" w:space="0"/>
              <w:left w:val="single" w:color="000000" w:sz="4" w:space="0"/>
              <w:bottom w:val="single" w:color="000000" w:sz="4" w:space="0"/>
              <w:right w:val="single" w:color="000000" w:sz="4" w:space="0"/>
            </w:tcBorders>
            <w:noWrap/>
            <w:vAlign w:val="center"/>
          </w:tcPr>
          <w:p w14:paraId="69430D0B">
            <w:pPr>
              <w:widowControl/>
              <w:numPr>
                <w:ilvl w:val="0"/>
                <w:numId w:val="1"/>
              </w:numPr>
              <w:spacing w:line="320" w:lineRule="exact"/>
              <w:jc w:val="center"/>
              <w:rPr>
                <w:rFonts w:hint="eastAsia" w:ascii="宋体" w:hAnsi="宋体" w:eastAsia="宋体" w:cs="宋体"/>
                <w:color w:val="auto"/>
                <w:sz w:val="21"/>
                <w:szCs w:val="21"/>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169DA2B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平衡车（大号）</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4725A852">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高钛钢材质，适合100-140cm儿童。</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颜色种类：粉色、红色、蓝色、黑色、荧光绿、白咖色。</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65DD254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62C987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辆</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063E8E3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350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6E66CE6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7000</w:t>
            </w:r>
          </w:p>
        </w:tc>
      </w:tr>
      <w:tr w14:paraId="1BE03216">
        <w:tblPrEx>
          <w:tblCellMar>
            <w:top w:w="0" w:type="dxa"/>
            <w:left w:w="108" w:type="dxa"/>
            <w:bottom w:w="0" w:type="dxa"/>
            <w:right w:w="108" w:type="dxa"/>
          </w:tblCellMar>
        </w:tblPrEx>
        <w:trPr>
          <w:trHeight w:val="302" w:hRule="atLeast"/>
        </w:trPr>
        <w:tc>
          <w:tcPr>
            <w:tcW w:w="465" w:type="dxa"/>
            <w:tcBorders>
              <w:top w:val="single" w:color="000000" w:sz="4" w:space="0"/>
              <w:left w:val="single" w:color="000000" w:sz="4" w:space="0"/>
              <w:bottom w:val="single" w:color="000000" w:sz="4" w:space="0"/>
              <w:right w:val="single" w:color="000000" w:sz="4" w:space="0"/>
            </w:tcBorders>
            <w:noWrap/>
            <w:vAlign w:val="center"/>
          </w:tcPr>
          <w:p w14:paraId="52873FE7">
            <w:pPr>
              <w:widowControl/>
              <w:numPr>
                <w:ilvl w:val="0"/>
                <w:numId w:val="1"/>
              </w:numPr>
              <w:spacing w:line="320" w:lineRule="exact"/>
              <w:jc w:val="center"/>
              <w:rPr>
                <w:rFonts w:hint="eastAsia" w:ascii="宋体" w:hAnsi="宋体" w:eastAsia="宋体" w:cs="宋体"/>
                <w:color w:val="auto"/>
                <w:sz w:val="21"/>
                <w:szCs w:val="21"/>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4E62A9C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植物攀爬架</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5D6C31FA">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覆盖尺寸：4米*2米*2.6米高，防腐碳化木。</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5587A06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E3FD9B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组</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00ED0AD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3800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1A7C190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3800</w:t>
            </w:r>
          </w:p>
        </w:tc>
      </w:tr>
      <w:tr w14:paraId="1170AAE5">
        <w:tblPrEx>
          <w:tblCellMar>
            <w:top w:w="0" w:type="dxa"/>
            <w:left w:w="108" w:type="dxa"/>
            <w:bottom w:w="0" w:type="dxa"/>
            <w:right w:w="108" w:type="dxa"/>
          </w:tblCellMar>
        </w:tblPrEx>
        <w:trPr>
          <w:trHeight w:val="1000" w:hRule="atLeast"/>
        </w:trPr>
        <w:tc>
          <w:tcPr>
            <w:tcW w:w="465" w:type="dxa"/>
            <w:tcBorders>
              <w:top w:val="single" w:color="000000" w:sz="4" w:space="0"/>
              <w:left w:val="single" w:color="000000" w:sz="4" w:space="0"/>
              <w:bottom w:val="single" w:color="000000" w:sz="4" w:space="0"/>
              <w:right w:val="single" w:color="000000" w:sz="4" w:space="0"/>
            </w:tcBorders>
            <w:noWrap/>
            <w:vAlign w:val="center"/>
          </w:tcPr>
          <w:p w14:paraId="22CACCD4">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2B4916B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拱门植物架</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6A600257">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半边拱门</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跨度/高度：1.8*2.4米，宽40cm。</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748C65E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0E2A49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组</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1A3DD5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800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3D07F7F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1600</w:t>
            </w:r>
          </w:p>
        </w:tc>
      </w:tr>
      <w:tr w14:paraId="265B3853">
        <w:tblPrEx>
          <w:tblCellMar>
            <w:top w:w="0" w:type="dxa"/>
            <w:left w:w="108" w:type="dxa"/>
            <w:bottom w:w="0" w:type="dxa"/>
            <w:right w:w="108" w:type="dxa"/>
          </w:tblCellMar>
        </w:tblPrEx>
        <w:trPr>
          <w:trHeight w:val="449" w:hRule="atLeast"/>
        </w:trPr>
        <w:tc>
          <w:tcPr>
            <w:tcW w:w="465" w:type="dxa"/>
            <w:tcBorders>
              <w:top w:val="single" w:color="000000" w:sz="4" w:space="0"/>
              <w:left w:val="single" w:color="000000" w:sz="4" w:space="0"/>
              <w:bottom w:val="single" w:color="000000" w:sz="4" w:space="0"/>
              <w:right w:val="single" w:color="000000" w:sz="4" w:space="0"/>
            </w:tcBorders>
            <w:noWrap/>
            <w:vAlign w:val="center"/>
          </w:tcPr>
          <w:p w14:paraId="4232EC47">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32D03CB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遮阳伞</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6299138C">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方形：2.5*2.5米，底座：配重大水箱。</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颜色：酒红、墨绿、卡其、咖啡、天蓝、米白</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348A6F5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6</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928791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7BD89F3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3500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33E3BD7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21000</w:t>
            </w:r>
          </w:p>
        </w:tc>
      </w:tr>
      <w:tr w14:paraId="5F7C48D2">
        <w:tblPrEx>
          <w:tblCellMar>
            <w:top w:w="0" w:type="dxa"/>
            <w:left w:w="108" w:type="dxa"/>
            <w:bottom w:w="0" w:type="dxa"/>
            <w:right w:w="108" w:type="dxa"/>
          </w:tblCellMar>
        </w:tblPrEx>
        <w:trPr>
          <w:trHeight w:val="615" w:hRule="atLeast"/>
        </w:trPr>
        <w:tc>
          <w:tcPr>
            <w:tcW w:w="465" w:type="dxa"/>
            <w:tcBorders>
              <w:top w:val="single" w:color="000000" w:sz="4" w:space="0"/>
              <w:left w:val="single" w:color="000000" w:sz="4" w:space="0"/>
              <w:bottom w:val="single" w:color="000000" w:sz="4" w:space="0"/>
              <w:right w:val="single" w:color="000000" w:sz="4" w:space="0"/>
            </w:tcBorders>
            <w:noWrap/>
            <w:vAlign w:val="center"/>
          </w:tcPr>
          <w:p w14:paraId="25EB86A1">
            <w:pPr>
              <w:widowControl/>
              <w:numPr>
                <w:ilvl w:val="0"/>
                <w:numId w:val="1"/>
              </w:numPr>
              <w:spacing w:line="320" w:lineRule="exact"/>
              <w:jc w:val="center"/>
              <w:rPr>
                <w:rFonts w:hint="eastAsia" w:ascii="宋体" w:hAnsi="宋体" w:eastAsia="宋体" w:cs="宋体"/>
                <w:color w:val="auto"/>
                <w:sz w:val="21"/>
                <w:szCs w:val="21"/>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3189048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智能淋花系统</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034D1E90">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长度：15米</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中文显示屏，雨水感应、雨天关闭，弱电保护，高清大屏幕：45*75mm，智能灌溉，精准定时，手动浇水，不影响定时器，童锁功能，避免误碰。双重过滤网有效防止喷头堵塞增加进水口钢丝过滤网，有效阻挡泥沙、石子，出水口增加第二重过滤，可预防细小杂渍堵塞喷头，全新升级雨水感应芯片，更准确感应雨感功能还可以关闭，当您不需要该功能可以关闭它更灵活、自由的设置功能。</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28080ED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15</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B2BDD3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组</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692A57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750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4FC4F18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11250</w:t>
            </w:r>
          </w:p>
        </w:tc>
      </w:tr>
      <w:tr w14:paraId="0117D1DA">
        <w:tblPrEx>
          <w:tblCellMar>
            <w:top w:w="0" w:type="dxa"/>
            <w:left w:w="108" w:type="dxa"/>
            <w:bottom w:w="0" w:type="dxa"/>
            <w:right w:w="108" w:type="dxa"/>
          </w:tblCellMar>
        </w:tblPrEx>
        <w:trPr>
          <w:trHeight w:val="410" w:hRule="atLeast"/>
        </w:trPr>
        <w:tc>
          <w:tcPr>
            <w:tcW w:w="465" w:type="dxa"/>
            <w:tcBorders>
              <w:top w:val="single" w:color="000000" w:sz="4" w:space="0"/>
              <w:left w:val="single" w:color="000000" w:sz="4" w:space="0"/>
              <w:bottom w:val="single" w:color="000000" w:sz="4" w:space="0"/>
              <w:right w:val="single" w:color="000000" w:sz="4" w:space="0"/>
            </w:tcBorders>
            <w:noWrap/>
            <w:vAlign w:val="center"/>
          </w:tcPr>
          <w:p w14:paraId="1EADEE43">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74CEE59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兔子摆件（2只）</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39130778">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材质：树脂，跳水兔+水壶兔组合。定制</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3BD7233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414E93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33BDDE1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1200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60774AA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2400</w:t>
            </w:r>
          </w:p>
        </w:tc>
      </w:tr>
      <w:tr w14:paraId="3D379129">
        <w:tblPrEx>
          <w:tblCellMar>
            <w:top w:w="0" w:type="dxa"/>
            <w:left w:w="108" w:type="dxa"/>
            <w:bottom w:w="0" w:type="dxa"/>
            <w:right w:w="108" w:type="dxa"/>
          </w:tblCellMar>
        </w:tblPrEx>
        <w:trPr>
          <w:trHeight w:val="595" w:hRule="atLeast"/>
        </w:trPr>
        <w:tc>
          <w:tcPr>
            <w:tcW w:w="465" w:type="dxa"/>
            <w:tcBorders>
              <w:top w:val="single" w:color="000000" w:sz="4" w:space="0"/>
              <w:left w:val="single" w:color="000000" w:sz="4" w:space="0"/>
              <w:bottom w:val="single" w:color="000000" w:sz="4" w:space="0"/>
              <w:right w:val="single" w:color="000000" w:sz="4" w:space="0"/>
            </w:tcBorders>
            <w:noWrap/>
            <w:vAlign w:val="center"/>
          </w:tcPr>
          <w:p w14:paraId="26DA5DE0">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011F6EF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兔子摆件（4只）</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5CABC68E">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材质：树脂，一家四口组合，可爱兔子花盆花园别墅阳台庭院装饰布置创意多肉户外摆件，定制</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34F4723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50A104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11CEBC8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2000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615650E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4000</w:t>
            </w:r>
          </w:p>
        </w:tc>
      </w:tr>
      <w:tr w14:paraId="0996AD6F">
        <w:tblPrEx>
          <w:tblCellMar>
            <w:top w:w="0" w:type="dxa"/>
            <w:left w:w="108" w:type="dxa"/>
            <w:bottom w:w="0" w:type="dxa"/>
            <w:right w:w="108" w:type="dxa"/>
          </w:tblCellMar>
        </w:tblPrEx>
        <w:trPr>
          <w:trHeight w:val="600" w:hRule="atLeast"/>
        </w:trPr>
        <w:tc>
          <w:tcPr>
            <w:tcW w:w="465" w:type="dxa"/>
            <w:tcBorders>
              <w:top w:val="single" w:color="000000" w:sz="4" w:space="0"/>
              <w:left w:val="single" w:color="000000" w:sz="4" w:space="0"/>
              <w:bottom w:val="single" w:color="000000" w:sz="4" w:space="0"/>
              <w:right w:val="single" w:color="000000" w:sz="4" w:space="0"/>
            </w:tcBorders>
            <w:noWrap/>
            <w:vAlign w:val="center"/>
          </w:tcPr>
          <w:p w14:paraId="24A47AAD">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0518098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熊猫摆件</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4D31EA71">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材质：树脂，五只熊猫组合。抱竹子熊猫长29宽31高40CM，抱竹笋熊猫长28宽31高42CM，小号行走熊猫长23宽15高20CM，小号坐地熊猫长21宽23高26CM，小号昂头熊猫长15宽21高27CM</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7225396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A201DF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268FFF2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1800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5B2C22E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3600</w:t>
            </w:r>
          </w:p>
        </w:tc>
      </w:tr>
      <w:tr w14:paraId="57B60E2B">
        <w:tblPrEx>
          <w:tblCellMar>
            <w:top w:w="0" w:type="dxa"/>
            <w:left w:w="108" w:type="dxa"/>
            <w:bottom w:w="0" w:type="dxa"/>
            <w:right w:w="108" w:type="dxa"/>
          </w:tblCellMar>
        </w:tblPrEx>
        <w:trPr>
          <w:trHeight w:val="357"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4DBF1AF2">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57FDE04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安吉大型梯子</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645DEC08">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【豪华款】</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碳化攀爬架58件套</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楼梯：16个</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平衡木：22个</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高架：4个</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中架：8个</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低架：8个</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593FE10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2E7B26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套</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6975DCF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25800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27CAF73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25800</w:t>
            </w:r>
          </w:p>
        </w:tc>
      </w:tr>
      <w:tr w14:paraId="237F97D7">
        <w:tblPrEx>
          <w:tblCellMar>
            <w:top w:w="0" w:type="dxa"/>
            <w:left w:w="108" w:type="dxa"/>
            <w:bottom w:w="0" w:type="dxa"/>
            <w:right w:w="108" w:type="dxa"/>
          </w:tblCellMar>
        </w:tblPrEx>
        <w:trPr>
          <w:trHeight w:val="357"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3169A823">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431CF64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仿实木庭院茶几</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2C99ED01">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仿实木庭院茶几，</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桌面长：80cm,厚度：9.5cm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桌子高度：73cm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桌子底座直径：38.5cm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坐凳：高38cm，直径：30cm </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2BD35C3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7EDEFC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套</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3898576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3500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60B3B85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3500</w:t>
            </w:r>
          </w:p>
        </w:tc>
      </w:tr>
      <w:tr w14:paraId="10951A16">
        <w:tblPrEx>
          <w:tblCellMar>
            <w:top w:w="0" w:type="dxa"/>
            <w:left w:w="108" w:type="dxa"/>
            <w:bottom w:w="0" w:type="dxa"/>
            <w:right w:w="108" w:type="dxa"/>
          </w:tblCellMar>
        </w:tblPrEx>
        <w:trPr>
          <w:trHeight w:val="357"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7EFFEB11">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1BFB883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卡通动物座椅</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692C2FC4">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材质：玻璃钢，幼儿园庭院卡通动物座椅，一桌四凳，</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桌子尺寸：长85*宽70*高76cm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坐凳尺寸：长47*宽46*高65cm，长47*宽46*高65cm，长37*宽28*高40cm，长47*宽46*高65cm</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23274D9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E70368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套</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252FE33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10800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74107AF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10800</w:t>
            </w:r>
          </w:p>
        </w:tc>
      </w:tr>
      <w:tr w14:paraId="63EA0DDA">
        <w:tblPrEx>
          <w:tblCellMar>
            <w:top w:w="0" w:type="dxa"/>
            <w:left w:w="108" w:type="dxa"/>
            <w:bottom w:w="0" w:type="dxa"/>
            <w:right w:w="108" w:type="dxa"/>
          </w:tblCellMar>
        </w:tblPrEx>
        <w:trPr>
          <w:trHeight w:val="357" w:hRule="atLeast"/>
        </w:trPr>
        <w:tc>
          <w:tcPr>
            <w:tcW w:w="465" w:type="dxa"/>
            <w:tcBorders>
              <w:top w:val="single" w:color="000000" w:sz="4" w:space="0"/>
              <w:left w:val="single" w:color="000000" w:sz="4" w:space="0"/>
              <w:bottom w:val="nil"/>
              <w:right w:val="single" w:color="000000" w:sz="4" w:space="0"/>
            </w:tcBorders>
            <w:noWrap w:val="0"/>
            <w:vAlign w:val="center"/>
          </w:tcPr>
          <w:p w14:paraId="7AA8575B">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7C3CFEB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兔子萝卜座椅</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55D7696B">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材质：玻璃钢，三只兔子萝卜座椅：长207*宽80*高136厘米</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2BBEB6D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0909D5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套</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5D7B324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9800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2F3585B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9800</w:t>
            </w:r>
          </w:p>
        </w:tc>
      </w:tr>
      <w:tr w14:paraId="4B1C3C2D">
        <w:tblPrEx>
          <w:tblCellMar>
            <w:top w:w="0" w:type="dxa"/>
            <w:left w:w="108" w:type="dxa"/>
            <w:bottom w:w="0" w:type="dxa"/>
            <w:right w:w="108" w:type="dxa"/>
          </w:tblCellMar>
        </w:tblPrEx>
        <w:trPr>
          <w:trHeight w:val="357" w:hRule="atLeast"/>
        </w:trPr>
        <w:tc>
          <w:tcPr>
            <w:tcW w:w="465" w:type="dxa"/>
            <w:tcBorders>
              <w:top w:val="single" w:color="000000" w:sz="4" w:space="0"/>
              <w:left w:val="single" w:color="000000" w:sz="4" w:space="0"/>
              <w:bottom w:val="nil"/>
              <w:right w:val="single" w:color="000000" w:sz="4" w:space="0"/>
            </w:tcBorders>
            <w:noWrap w:val="0"/>
            <w:vAlign w:val="center"/>
          </w:tcPr>
          <w:p w14:paraId="7EF6C2DA">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12C2CD1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蘑菇桌凳</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58AD6F62">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材质：玻璃钢，蘑菇桌凳。一桌四凳，蘑菇桌：长60*宽60*高75cm蘑菇凳：长30*宽30*高30cm</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0FB9CA9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3F7ED1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套</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2F091C2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1800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2BDF4D3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1800</w:t>
            </w:r>
          </w:p>
        </w:tc>
      </w:tr>
      <w:tr w14:paraId="6F168199">
        <w:tblPrEx>
          <w:tblCellMar>
            <w:top w:w="0" w:type="dxa"/>
            <w:left w:w="108" w:type="dxa"/>
            <w:bottom w:w="0" w:type="dxa"/>
            <w:right w:w="108" w:type="dxa"/>
          </w:tblCellMar>
        </w:tblPrEx>
        <w:trPr>
          <w:trHeight w:val="357" w:hRule="atLeast"/>
        </w:trPr>
        <w:tc>
          <w:tcPr>
            <w:tcW w:w="465" w:type="dxa"/>
            <w:tcBorders>
              <w:top w:val="single" w:color="000000" w:sz="4" w:space="0"/>
              <w:left w:val="single" w:color="000000" w:sz="4" w:space="0"/>
              <w:bottom w:val="nil"/>
              <w:right w:val="single" w:color="000000" w:sz="4" w:space="0"/>
            </w:tcBorders>
            <w:noWrap w:val="0"/>
            <w:vAlign w:val="center"/>
          </w:tcPr>
          <w:p w14:paraId="72A477F8">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0D543C7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动物书本座椅</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0E056702">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动物书本座椅：长170*宽61*高175cm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重量：23.5KG（左右）</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2954B59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222CE7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套</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2B9DDCD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5800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5C7C736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5800</w:t>
            </w:r>
          </w:p>
        </w:tc>
      </w:tr>
      <w:tr w14:paraId="4B1D97C3">
        <w:tblPrEx>
          <w:tblCellMar>
            <w:top w:w="0" w:type="dxa"/>
            <w:left w:w="108" w:type="dxa"/>
            <w:bottom w:w="0" w:type="dxa"/>
            <w:right w:w="108" w:type="dxa"/>
          </w:tblCellMar>
        </w:tblPrEx>
        <w:trPr>
          <w:trHeight w:val="357" w:hRule="atLeast"/>
        </w:trPr>
        <w:tc>
          <w:tcPr>
            <w:tcW w:w="465" w:type="dxa"/>
            <w:tcBorders>
              <w:top w:val="single" w:color="000000" w:sz="4" w:space="0"/>
              <w:left w:val="single" w:color="000000" w:sz="4" w:space="0"/>
              <w:bottom w:val="nil"/>
              <w:right w:val="single" w:color="000000" w:sz="4" w:space="0"/>
            </w:tcBorders>
            <w:noWrap w:val="0"/>
            <w:vAlign w:val="center"/>
          </w:tcPr>
          <w:p w14:paraId="7A25AEC1">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64D2612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水缸</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543F4388">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大号底径：22cm重量：16kg容量：42L</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中号底径：23cm重量：10kg容量：36L</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小号底径18cm重量：4.2kg容量：9L</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7D13383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3</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B94985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1D1F37E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988</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6F98AD4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2964</w:t>
            </w:r>
          </w:p>
        </w:tc>
      </w:tr>
      <w:tr w14:paraId="034CF168">
        <w:tblPrEx>
          <w:tblCellMar>
            <w:top w:w="0" w:type="dxa"/>
            <w:left w:w="108" w:type="dxa"/>
            <w:bottom w:w="0" w:type="dxa"/>
            <w:right w:w="108" w:type="dxa"/>
          </w:tblCellMar>
        </w:tblPrEx>
        <w:trPr>
          <w:trHeight w:val="357" w:hRule="atLeast"/>
        </w:trPr>
        <w:tc>
          <w:tcPr>
            <w:tcW w:w="465" w:type="dxa"/>
            <w:tcBorders>
              <w:top w:val="single" w:color="000000" w:sz="4" w:space="0"/>
              <w:left w:val="single" w:color="000000" w:sz="4" w:space="0"/>
              <w:bottom w:val="nil"/>
              <w:right w:val="single" w:color="000000" w:sz="4" w:space="0"/>
            </w:tcBorders>
            <w:noWrap w:val="0"/>
            <w:vAlign w:val="center"/>
          </w:tcPr>
          <w:p w14:paraId="75A68A4E">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4D30A92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陶泥罐</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70888914">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建水尺寸：</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上口直径：210mm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最大肚径：320mm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整高：460mm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容量：二十升水</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48123D3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4</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C9755A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5467C9D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520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37C0F48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2080</w:t>
            </w:r>
          </w:p>
        </w:tc>
      </w:tr>
      <w:tr w14:paraId="7485612F">
        <w:tblPrEx>
          <w:tblCellMar>
            <w:top w:w="0" w:type="dxa"/>
            <w:left w:w="108" w:type="dxa"/>
            <w:bottom w:w="0" w:type="dxa"/>
            <w:right w:w="108" w:type="dxa"/>
          </w:tblCellMar>
        </w:tblPrEx>
        <w:trPr>
          <w:trHeight w:val="522" w:hRule="atLeast"/>
        </w:trPr>
        <w:tc>
          <w:tcPr>
            <w:tcW w:w="465" w:type="dxa"/>
            <w:tcBorders>
              <w:top w:val="single" w:color="000000" w:sz="4" w:space="0"/>
              <w:left w:val="single" w:color="000000" w:sz="4" w:space="0"/>
              <w:bottom w:val="nil"/>
              <w:right w:val="single" w:color="000000" w:sz="4" w:space="0"/>
            </w:tcBorders>
            <w:noWrap w:val="0"/>
            <w:vAlign w:val="center"/>
          </w:tcPr>
          <w:p w14:paraId="169FE803">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388F480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跑酷器械</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3A315B0E">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酷跑跑体能挑战组合（119件），具体参数详见附件1</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4BDD0DA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9B12E2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套</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7ECB627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49000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6528753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49000</w:t>
            </w:r>
          </w:p>
        </w:tc>
      </w:tr>
      <w:tr w14:paraId="367D65C2">
        <w:tblPrEx>
          <w:tblCellMar>
            <w:top w:w="0" w:type="dxa"/>
            <w:left w:w="108" w:type="dxa"/>
            <w:bottom w:w="0" w:type="dxa"/>
            <w:right w:w="108" w:type="dxa"/>
          </w:tblCellMar>
        </w:tblPrEx>
        <w:trPr>
          <w:trHeight w:val="387" w:hRule="atLeast"/>
        </w:trPr>
        <w:tc>
          <w:tcPr>
            <w:tcW w:w="465" w:type="dxa"/>
            <w:tcBorders>
              <w:top w:val="single" w:color="000000" w:sz="4" w:space="0"/>
              <w:left w:val="single" w:color="000000" w:sz="4" w:space="0"/>
              <w:bottom w:val="nil"/>
              <w:right w:val="single" w:color="000000" w:sz="4" w:space="0"/>
            </w:tcBorders>
            <w:noWrap w:val="0"/>
            <w:vAlign w:val="center"/>
          </w:tcPr>
          <w:p w14:paraId="565F2041">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3C50095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丹麦滚筒</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1D7B4202">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绿色滚轴</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适合中小班</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尺寸：35.5*29.5cm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含沙10.6kg</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070D441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6</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4CE2A3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5F9F98D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1500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04EF833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9000</w:t>
            </w:r>
          </w:p>
        </w:tc>
      </w:tr>
      <w:tr w14:paraId="76E4FFB7">
        <w:tblPrEx>
          <w:tblCellMar>
            <w:top w:w="0" w:type="dxa"/>
            <w:left w:w="108" w:type="dxa"/>
            <w:bottom w:w="0" w:type="dxa"/>
            <w:right w:w="108" w:type="dxa"/>
          </w:tblCellMar>
        </w:tblPrEx>
        <w:trPr>
          <w:trHeight w:val="522"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3C0328CB">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5101937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蹦床</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1FD84F23">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名称：儿童家用蹦床</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材质：Q195钢管+PP+PVC</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颜色：红黄蓝</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高20cm,跳床内直径：67cm,外直径：97cm.</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4654B60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4</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0C3B9F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027721C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500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31DAA85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2000</w:t>
            </w:r>
          </w:p>
        </w:tc>
      </w:tr>
      <w:tr w14:paraId="7DCE133C">
        <w:tblPrEx>
          <w:tblCellMar>
            <w:top w:w="0" w:type="dxa"/>
            <w:left w:w="108" w:type="dxa"/>
            <w:bottom w:w="0" w:type="dxa"/>
            <w:right w:w="108" w:type="dxa"/>
          </w:tblCellMar>
        </w:tblPrEx>
        <w:trPr>
          <w:trHeight w:val="522"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6186BC66">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570ABAA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跳床</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4B7C9FFE">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【可升降】1.4M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环绕扶手/加厚底座/吸盘脚</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【送秋千+吊环+沙袋】/蓝</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38482C2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DE1FD2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632BD04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800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4D8D841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1600</w:t>
            </w:r>
          </w:p>
        </w:tc>
      </w:tr>
      <w:tr w14:paraId="6124BFB6">
        <w:tblPrEx>
          <w:tblCellMar>
            <w:top w:w="0" w:type="dxa"/>
            <w:left w:w="108" w:type="dxa"/>
            <w:bottom w:w="0" w:type="dxa"/>
            <w:right w:w="108" w:type="dxa"/>
          </w:tblCellMar>
        </w:tblPrEx>
        <w:trPr>
          <w:trHeight w:val="522"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78D9AA72">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23699CC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玩沙玩具</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066AB2A9">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产品颜色：原木色</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产品材质：原木色+304不锈钢网</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产品用途：玩沙益智玩具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单人筛：1个</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玩沙天平：1个（带两塑料桶）</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手抬筛：1个</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摩天轮筛：1个</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手摇筛沙台：1个</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立式筛：1个</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066E8A4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A45C3A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套</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510F591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3500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754CC6B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3500</w:t>
            </w:r>
          </w:p>
        </w:tc>
      </w:tr>
      <w:tr w14:paraId="5CC7E1ED">
        <w:tblPrEx>
          <w:tblCellMar>
            <w:top w:w="0" w:type="dxa"/>
            <w:left w:w="108" w:type="dxa"/>
            <w:bottom w:w="0" w:type="dxa"/>
            <w:right w:w="108" w:type="dxa"/>
          </w:tblCellMar>
        </w:tblPrEx>
        <w:trPr>
          <w:trHeight w:val="522"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1FA790FF">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07E52DE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沙滩玩具</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64359954">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沙滩玩具套餐</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材质：环保ABS材质</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玩水玩沙组合，32件套。</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24DE6F0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1EE69F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套</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0CEF4ED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100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156A785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100</w:t>
            </w:r>
          </w:p>
        </w:tc>
      </w:tr>
      <w:tr w14:paraId="7F0E7D50">
        <w:tblPrEx>
          <w:tblCellMar>
            <w:top w:w="0" w:type="dxa"/>
            <w:left w:w="108" w:type="dxa"/>
            <w:bottom w:w="0" w:type="dxa"/>
            <w:right w:w="108" w:type="dxa"/>
          </w:tblCellMar>
        </w:tblPrEx>
        <w:trPr>
          <w:trHeight w:val="522"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06D82D11">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1A300C0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大滑板车</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5D00C622">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感统训练塑料滑板（大号，中号，小号）前庭项目、平衡训练</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训练方法：</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1.静态飞机</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以腹部为中心，身躯紧贴滑板，头颈部抬高挺胸，双手双脚伸展提高；如同飞机起飞状。</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2.乌龟仰躺</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让儿童仰卧，抬起头，四肢屈曲怡起，身体呈弓形，仅以腰部着地并努力保持这种姿势。</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3.乌龟爬行</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以腹部为中心，身体紧贴，头部抬高，手掌和手指与地面摩擦，带动滑板移动。</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0936F90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8</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FC9C37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辆</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7CBDC43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180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61515FC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1440</w:t>
            </w:r>
          </w:p>
        </w:tc>
      </w:tr>
      <w:tr w14:paraId="10FD2B22">
        <w:tblPrEx>
          <w:tblCellMar>
            <w:top w:w="0" w:type="dxa"/>
            <w:left w:w="108" w:type="dxa"/>
            <w:bottom w:w="0" w:type="dxa"/>
            <w:right w:w="108" w:type="dxa"/>
          </w:tblCellMar>
        </w:tblPrEx>
        <w:trPr>
          <w:trHeight w:val="522"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7331B810">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51B63F8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户外区域桌子（方形）</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0354CF0C">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方形原木桌子：80*80*52cm</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7264449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E0D1DC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张</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3A7320B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560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140FEAC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11200</w:t>
            </w:r>
          </w:p>
        </w:tc>
      </w:tr>
      <w:tr w14:paraId="00FDCDA7">
        <w:tblPrEx>
          <w:tblCellMar>
            <w:top w:w="0" w:type="dxa"/>
            <w:left w:w="108" w:type="dxa"/>
            <w:bottom w:w="0" w:type="dxa"/>
            <w:right w:w="108" w:type="dxa"/>
          </w:tblCellMar>
        </w:tblPrEx>
        <w:trPr>
          <w:trHeight w:val="522"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2ACC2310">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4EBADD5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椅子（塑料）</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7B2E68B0">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产品名称：加厚儿童塑料椅</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产品规格：多种规格</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产品材质：环保PP材质</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产品颜色：炫彩多种颜色</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适用年龄：2岁以上</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产品类型：儿童坐椅</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产品特点：收纳方便</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50071F9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40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4918FB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张</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0B0EF3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70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2D54F3D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2800</w:t>
            </w:r>
          </w:p>
        </w:tc>
      </w:tr>
      <w:tr w14:paraId="12292895">
        <w:tblPrEx>
          <w:tblCellMar>
            <w:top w:w="0" w:type="dxa"/>
            <w:left w:w="108" w:type="dxa"/>
            <w:bottom w:w="0" w:type="dxa"/>
            <w:right w:w="108" w:type="dxa"/>
          </w:tblCellMar>
        </w:tblPrEx>
        <w:trPr>
          <w:trHeight w:val="522"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4398CF6C">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6DBDE9B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动物亚克力镜子</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6B747BAA">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镜面贴-维维熊</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规格：29x29cm</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152A191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3</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D5EF37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套</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58B8412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80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04ABEF2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240</w:t>
            </w:r>
          </w:p>
        </w:tc>
      </w:tr>
      <w:tr w14:paraId="7F036B32">
        <w:tblPrEx>
          <w:tblCellMar>
            <w:top w:w="0" w:type="dxa"/>
            <w:left w:w="108" w:type="dxa"/>
            <w:bottom w:w="0" w:type="dxa"/>
            <w:right w:w="108" w:type="dxa"/>
          </w:tblCellMar>
        </w:tblPrEx>
        <w:trPr>
          <w:trHeight w:val="522"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4ADE5399">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5A2B526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幼儿理发套装</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1D73C226">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幼儿理发套装46件</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2EAA097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0FF03A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套</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6627825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180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69208C7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360</w:t>
            </w:r>
          </w:p>
        </w:tc>
      </w:tr>
      <w:tr w14:paraId="61BEFE6B">
        <w:tblPrEx>
          <w:tblCellMar>
            <w:top w:w="0" w:type="dxa"/>
            <w:left w:w="108" w:type="dxa"/>
            <w:bottom w:w="0" w:type="dxa"/>
            <w:right w:w="108" w:type="dxa"/>
          </w:tblCellMar>
        </w:tblPrEx>
        <w:trPr>
          <w:trHeight w:val="522"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70E3A4AA">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243BDEB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碳化木制火车（20件套）大款车轮</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6C9E54BC">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碳化木制火车（20件套）</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直径50滚轮4个</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80%57*52架子2个</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100*57*52架子1个</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195*37*7梯子2个</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180*20*2.5搭板3个</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直径2.5*120木棍8个</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202204B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D79C17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套</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076C386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8000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6F5BCB3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8000</w:t>
            </w:r>
          </w:p>
        </w:tc>
      </w:tr>
      <w:tr w14:paraId="7209F263">
        <w:tblPrEx>
          <w:tblCellMar>
            <w:top w:w="0" w:type="dxa"/>
            <w:left w:w="108" w:type="dxa"/>
            <w:bottom w:w="0" w:type="dxa"/>
            <w:right w:w="108" w:type="dxa"/>
          </w:tblCellMar>
        </w:tblPrEx>
        <w:trPr>
          <w:trHeight w:val="522"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3C771D55">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30D5688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安吉游戏车轮（小号）</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38E9C7B4">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轮胎总长65厘米</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内间距43厘米</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轮胎直径31厘米</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颜色：红色、绿色</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00A8224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4</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7CC852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辆</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2D86C1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480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04BFD90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1920</w:t>
            </w:r>
          </w:p>
        </w:tc>
      </w:tr>
      <w:tr w14:paraId="42C687FD">
        <w:tblPrEx>
          <w:tblCellMar>
            <w:top w:w="0" w:type="dxa"/>
            <w:left w:w="108" w:type="dxa"/>
            <w:bottom w:w="0" w:type="dxa"/>
            <w:right w:w="108" w:type="dxa"/>
          </w:tblCellMar>
        </w:tblPrEx>
        <w:trPr>
          <w:trHeight w:val="522"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6AF62D7D">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1A6847E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安吉游戏车轮（大号）</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10D16C52">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轮胎总长80厘米</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内间距62厘米</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轮胎直径48厘米</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颜色：红色、绿色、黄色</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56A94FF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A1D4C4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辆</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598F9C3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680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45C01D2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1360</w:t>
            </w:r>
          </w:p>
        </w:tc>
      </w:tr>
      <w:tr w14:paraId="0972822D">
        <w:tblPrEx>
          <w:tblCellMar>
            <w:top w:w="0" w:type="dxa"/>
            <w:left w:w="108" w:type="dxa"/>
            <w:bottom w:w="0" w:type="dxa"/>
            <w:right w:w="108" w:type="dxa"/>
          </w:tblCellMar>
        </w:tblPrEx>
        <w:trPr>
          <w:trHeight w:val="522"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3D0FB6F1">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701FFE6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板车配拉车带</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34AAF294">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板车：</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平板尺寸：60X40cm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轮面宽度：2.5cm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轮子直径：7.5cm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平板离地高度：12.5cm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拉车带：</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层数：2层</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宽度：30mm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载重：1吨</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厚度：5mm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长度：2米</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3A31789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6</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C2E607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辆</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2722A47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180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3AE3152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1080</w:t>
            </w:r>
          </w:p>
        </w:tc>
      </w:tr>
      <w:tr w14:paraId="0FFE5F33">
        <w:tblPrEx>
          <w:tblCellMar>
            <w:top w:w="0" w:type="dxa"/>
            <w:left w:w="108" w:type="dxa"/>
            <w:bottom w:w="0" w:type="dxa"/>
            <w:right w:w="108" w:type="dxa"/>
          </w:tblCellMar>
        </w:tblPrEx>
        <w:trPr>
          <w:trHeight w:val="522"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314A6744">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769F253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齿轮探索积木</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648DC41C">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拼搭积木44件套，塑料</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7FD7B08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95D496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套</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592FE4D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1680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01D8640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3360</w:t>
            </w:r>
          </w:p>
        </w:tc>
      </w:tr>
      <w:tr w14:paraId="00003A79">
        <w:tblPrEx>
          <w:tblCellMar>
            <w:top w:w="0" w:type="dxa"/>
            <w:left w:w="108" w:type="dxa"/>
            <w:bottom w:w="0" w:type="dxa"/>
            <w:right w:w="108" w:type="dxa"/>
          </w:tblCellMar>
        </w:tblPrEx>
        <w:trPr>
          <w:trHeight w:val="522"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03D5E3FA">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3AE3B22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安吉大型梯子</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23EDFD20">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承重：150kg</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踏板数：三层</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碳化人字梯120高,</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碳化人字梯140高</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碳化人字梯150高</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091D96B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B4FF70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套</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6517B0D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2480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4A6DBFD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2480</w:t>
            </w:r>
          </w:p>
        </w:tc>
      </w:tr>
      <w:tr w14:paraId="14DC4410">
        <w:tblPrEx>
          <w:tblCellMar>
            <w:top w:w="0" w:type="dxa"/>
            <w:left w:w="108" w:type="dxa"/>
            <w:bottom w:w="0" w:type="dxa"/>
            <w:right w:w="108" w:type="dxa"/>
          </w:tblCellMar>
        </w:tblPrEx>
        <w:trPr>
          <w:trHeight w:val="522"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78A0418A">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739D1EB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儿童手拉车</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1A4D935C">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产品名称：软体手拉车</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产品适龄：3岁以上</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产品材质：PU/PVC</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产品特点：平衡锻炼，臂力锻炼，体能锻炼</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产品颜色：多种颜色</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尺寸：50*20cm</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1B327FF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3</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8114A9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辆</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3F153A4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380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2B1DF4F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1140</w:t>
            </w:r>
          </w:p>
        </w:tc>
      </w:tr>
      <w:tr w14:paraId="7FD50455">
        <w:tblPrEx>
          <w:tblCellMar>
            <w:top w:w="0" w:type="dxa"/>
            <w:left w:w="108" w:type="dxa"/>
            <w:bottom w:w="0" w:type="dxa"/>
            <w:right w:w="108" w:type="dxa"/>
          </w:tblCellMar>
        </w:tblPrEx>
        <w:trPr>
          <w:trHeight w:val="522"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2BD453AB">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444FAF2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泡沫积木（异形）</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6F498FB4">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EVA积木超大巨型58件</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重量：29kg</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规格：一套五箱</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最长规格70厘米</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最小规格14厘米</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单块厚度14厘米</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3049A6B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9BD34D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套</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0335CCD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5200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029574B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10400</w:t>
            </w:r>
          </w:p>
        </w:tc>
      </w:tr>
      <w:tr w14:paraId="72F36AEF">
        <w:tblPrEx>
          <w:tblCellMar>
            <w:top w:w="0" w:type="dxa"/>
            <w:left w:w="108" w:type="dxa"/>
            <w:bottom w:w="0" w:type="dxa"/>
            <w:right w:w="108" w:type="dxa"/>
          </w:tblCellMar>
        </w:tblPrEx>
        <w:trPr>
          <w:trHeight w:val="522"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1BB945B7">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4C22A26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沙池器械</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2769345E">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煤球夹</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包装方式：网袋+吊牌</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规格尺寸：8X8x20cm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颜色：蓝、绿、黄、紫、粉。</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48CBEF2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5</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FE10ED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5DC0E67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35</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6921039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175</w:t>
            </w:r>
          </w:p>
        </w:tc>
      </w:tr>
      <w:tr w14:paraId="4F4A1F12">
        <w:tblPrEx>
          <w:tblCellMar>
            <w:top w:w="0" w:type="dxa"/>
            <w:left w:w="108" w:type="dxa"/>
            <w:bottom w:w="0" w:type="dxa"/>
            <w:right w:w="108" w:type="dxa"/>
          </w:tblCellMar>
        </w:tblPrEx>
        <w:trPr>
          <w:trHeight w:val="522"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76B536D5">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263463D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玩沙套装</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6747DA96">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玩沙系列7件套</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59E3AB0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5</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23A7B3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9D42B7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150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0183827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750</w:t>
            </w:r>
          </w:p>
        </w:tc>
      </w:tr>
      <w:tr w14:paraId="1B400C1B">
        <w:tblPrEx>
          <w:tblCellMar>
            <w:top w:w="0" w:type="dxa"/>
            <w:left w:w="108" w:type="dxa"/>
            <w:bottom w:w="0" w:type="dxa"/>
            <w:right w:w="108" w:type="dxa"/>
          </w:tblCellMar>
        </w:tblPrEx>
        <w:trPr>
          <w:trHeight w:val="522"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3807109C">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503E14B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沙铲、水桶</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37DAD667">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2把铲子，2个水桶。铲子高63cm,水桶2.5升。</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2803808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15</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0496B5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347669B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180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15CD0CE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2700</w:t>
            </w:r>
          </w:p>
        </w:tc>
      </w:tr>
      <w:tr w14:paraId="1BE7CA8F">
        <w:tblPrEx>
          <w:tblCellMar>
            <w:top w:w="0" w:type="dxa"/>
            <w:left w:w="108" w:type="dxa"/>
            <w:bottom w:w="0" w:type="dxa"/>
            <w:right w:w="108" w:type="dxa"/>
          </w:tblCellMar>
        </w:tblPrEx>
        <w:trPr>
          <w:trHeight w:val="522"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46C6D38A">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4D1C111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遮荫桌椅</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52C25E6F">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产品名称：户外餐桌</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产品规格：120*90*50cm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产品材料：进口防腐木</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产品说明：带有遮阳棚的户外餐桌，带你感受户外野餐带来的特殊体验，培养规则意识，提高社会交往能力。</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723BA1B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D3346F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套</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789E48A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3500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6917239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7000</w:t>
            </w:r>
          </w:p>
        </w:tc>
      </w:tr>
      <w:tr w14:paraId="685314F6">
        <w:tblPrEx>
          <w:tblCellMar>
            <w:top w:w="0" w:type="dxa"/>
            <w:left w:w="108" w:type="dxa"/>
            <w:bottom w:w="0" w:type="dxa"/>
            <w:right w:w="108" w:type="dxa"/>
          </w:tblCellMar>
        </w:tblPrEx>
        <w:trPr>
          <w:trHeight w:val="522"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02911D52">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61DA18F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收纳架</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78D01253">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沙水工具收纳架，规格：125*65*90CM</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4A0EF0E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03080C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套</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5DFD73A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1300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53B075C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1300</w:t>
            </w:r>
          </w:p>
        </w:tc>
      </w:tr>
      <w:tr w14:paraId="7675B779">
        <w:tblPrEx>
          <w:tblCellMar>
            <w:top w:w="0" w:type="dxa"/>
            <w:left w:w="108" w:type="dxa"/>
            <w:bottom w:w="0" w:type="dxa"/>
            <w:right w:w="108" w:type="dxa"/>
          </w:tblCellMar>
        </w:tblPrEx>
        <w:trPr>
          <w:trHeight w:val="522"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4D39A582">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06C4E81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呼啦圈收纳架</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142DFDD6">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高：100CM，底座带滚轮。</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39820AB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8D0BFB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1C79D8A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500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27EDEAD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1000</w:t>
            </w:r>
          </w:p>
        </w:tc>
      </w:tr>
      <w:tr w14:paraId="02AB1627">
        <w:tblPrEx>
          <w:tblCellMar>
            <w:top w:w="0" w:type="dxa"/>
            <w:left w:w="108" w:type="dxa"/>
            <w:bottom w:w="0" w:type="dxa"/>
            <w:right w:w="108" w:type="dxa"/>
          </w:tblCellMar>
        </w:tblPrEx>
        <w:trPr>
          <w:trHeight w:val="522"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1877A084">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49FAED2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安吉滚筒（小）</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0B7F7F74">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直径40cm，长120cm</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5555645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843E64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2B6DC42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800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2296073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1600</w:t>
            </w:r>
          </w:p>
        </w:tc>
      </w:tr>
      <w:tr w14:paraId="3714BE78">
        <w:tblPrEx>
          <w:tblCellMar>
            <w:top w:w="0" w:type="dxa"/>
            <w:left w:w="108" w:type="dxa"/>
            <w:bottom w:w="0" w:type="dxa"/>
            <w:right w:w="108" w:type="dxa"/>
          </w:tblCellMar>
        </w:tblPrEx>
        <w:trPr>
          <w:trHeight w:val="522"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14CD343E">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214FF1C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安吉滚筒（大）</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1652B837">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直径63cm，长120cm</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5565EB7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2B634D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6D992E1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1300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231CE2A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2600</w:t>
            </w:r>
          </w:p>
        </w:tc>
      </w:tr>
      <w:tr w14:paraId="7581231B">
        <w:tblPrEx>
          <w:tblCellMar>
            <w:top w:w="0" w:type="dxa"/>
            <w:left w:w="108" w:type="dxa"/>
            <w:bottom w:w="0" w:type="dxa"/>
            <w:right w:w="108" w:type="dxa"/>
          </w:tblCellMar>
        </w:tblPrEx>
        <w:trPr>
          <w:trHeight w:val="522"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31B4743D">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2CF9195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足球</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7A003228">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4号足球</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1CCC641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40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EEDBAD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0485D58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55</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44BEC20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2200</w:t>
            </w:r>
          </w:p>
        </w:tc>
      </w:tr>
      <w:tr w14:paraId="69F651E5">
        <w:tblPrEx>
          <w:tblCellMar>
            <w:top w:w="0" w:type="dxa"/>
            <w:left w:w="108" w:type="dxa"/>
            <w:bottom w:w="0" w:type="dxa"/>
            <w:right w:w="108" w:type="dxa"/>
          </w:tblCellMar>
        </w:tblPrEx>
        <w:trPr>
          <w:trHeight w:val="522"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153E34CD">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15EA965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高跷（100厘米）</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0003C483">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蓝黄彩色款</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高度：100CM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直径：2.8CM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不可调节高度</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防滑手柄/底座</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1B417C9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8</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775DA5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1617214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128</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24A61E0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1024</w:t>
            </w:r>
          </w:p>
        </w:tc>
      </w:tr>
      <w:tr w14:paraId="2DE24F0B">
        <w:tblPrEx>
          <w:tblCellMar>
            <w:top w:w="0" w:type="dxa"/>
            <w:left w:w="108" w:type="dxa"/>
            <w:bottom w:w="0" w:type="dxa"/>
            <w:right w:w="108" w:type="dxa"/>
          </w:tblCellMar>
        </w:tblPrEx>
        <w:trPr>
          <w:trHeight w:val="522"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12739A1C">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0E4132B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高跷（120厘米）</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4378819B">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蓝黄彩色款</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高度：120CM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直径：3.5CM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可调节高度</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防滑底座</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3973631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8</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2C7EC7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00C18D4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158</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38FA31E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1264</w:t>
            </w:r>
          </w:p>
        </w:tc>
      </w:tr>
      <w:tr w14:paraId="1CB134DA">
        <w:tblPrEx>
          <w:tblCellMar>
            <w:top w:w="0" w:type="dxa"/>
            <w:left w:w="108" w:type="dxa"/>
            <w:bottom w:w="0" w:type="dxa"/>
            <w:right w:w="108" w:type="dxa"/>
          </w:tblCellMar>
        </w:tblPrEx>
        <w:trPr>
          <w:trHeight w:val="522"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54B81121">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44623C2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高跷收纳</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51F31298">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长1200mm*宽600mm*高1200mm，四层</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1B2F94B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C7EBD4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665103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1800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738AF53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1800</w:t>
            </w:r>
          </w:p>
        </w:tc>
      </w:tr>
      <w:tr w14:paraId="55FEEE7C">
        <w:tblPrEx>
          <w:tblCellMar>
            <w:top w:w="0" w:type="dxa"/>
            <w:left w:w="108" w:type="dxa"/>
            <w:bottom w:w="0" w:type="dxa"/>
            <w:right w:w="108" w:type="dxa"/>
          </w:tblCellMar>
        </w:tblPrEx>
        <w:trPr>
          <w:trHeight w:val="522"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4AB2222A">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791565D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彩色滚筒</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04F92A5A">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产品名称：四分之一圆</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适用年龄：3岁以及以上</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产品材质：PP材质</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直径：133cm,宽：42cm</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5E9E64D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A5CE9B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E3ECA5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980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3692B27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1960</w:t>
            </w:r>
          </w:p>
        </w:tc>
      </w:tr>
      <w:tr w14:paraId="6BDBCAA6">
        <w:tblPrEx>
          <w:tblCellMar>
            <w:top w:w="0" w:type="dxa"/>
            <w:left w:w="108" w:type="dxa"/>
            <w:bottom w:w="0" w:type="dxa"/>
            <w:right w:w="108" w:type="dxa"/>
          </w:tblCellMar>
        </w:tblPrEx>
        <w:trPr>
          <w:trHeight w:val="522"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2A3D20C6">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65574DD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乌龟壳</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4C1931E1">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品名：感统龟背</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材质：PE</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用途感统平衡力训练</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尺寸：40*21cm</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0C350C8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67DF43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56A972A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70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78F04C6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700</w:t>
            </w:r>
          </w:p>
        </w:tc>
      </w:tr>
      <w:tr w14:paraId="1CD61E21">
        <w:tblPrEx>
          <w:tblCellMar>
            <w:top w:w="0" w:type="dxa"/>
            <w:left w:w="108" w:type="dxa"/>
            <w:bottom w:w="0" w:type="dxa"/>
            <w:right w:w="108" w:type="dxa"/>
          </w:tblCellMar>
        </w:tblPrEx>
        <w:trPr>
          <w:trHeight w:val="522"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08704515">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7C419A4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呼啦圈</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7CC38309">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小号：40cm,中号：60cm,大号：70cm.小中大三个为一套。</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33AAFBF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5BFD74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套</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0BE914D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48</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7D3A645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480</w:t>
            </w:r>
          </w:p>
        </w:tc>
      </w:tr>
      <w:tr w14:paraId="1181B85B">
        <w:tblPrEx>
          <w:tblCellMar>
            <w:top w:w="0" w:type="dxa"/>
            <w:left w:w="108" w:type="dxa"/>
            <w:bottom w:w="0" w:type="dxa"/>
            <w:right w:w="108" w:type="dxa"/>
          </w:tblCellMar>
        </w:tblPrEx>
        <w:trPr>
          <w:trHeight w:val="522"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692118DF">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692E707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沙池模具</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646211A0">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20件套</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4C563E0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B3167D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套</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E6B74B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150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6EC0117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150</w:t>
            </w:r>
          </w:p>
        </w:tc>
      </w:tr>
      <w:tr w14:paraId="33C0FBA6">
        <w:tblPrEx>
          <w:tblCellMar>
            <w:top w:w="0" w:type="dxa"/>
            <w:left w:w="108" w:type="dxa"/>
            <w:bottom w:w="0" w:type="dxa"/>
            <w:right w:w="108" w:type="dxa"/>
          </w:tblCellMar>
        </w:tblPrEx>
        <w:trPr>
          <w:trHeight w:val="522"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4DD74227">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5876CFE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S型平衡木</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5F22380A">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4个四色半圆组个一个S型</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0CC26D1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A214E5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套</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F19F72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1200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6BDE65C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2400</w:t>
            </w:r>
          </w:p>
        </w:tc>
      </w:tr>
      <w:tr w14:paraId="2577639B">
        <w:tblPrEx>
          <w:tblCellMar>
            <w:top w:w="0" w:type="dxa"/>
            <w:left w:w="108" w:type="dxa"/>
            <w:bottom w:w="0" w:type="dxa"/>
            <w:right w:w="108" w:type="dxa"/>
          </w:tblCellMar>
        </w:tblPrEx>
        <w:trPr>
          <w:trHeight w:val="522"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1A4C5C03">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5CDA599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庭院花盆</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04FA06FD">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小中大，三个为一组</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61A1B0C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38EA08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组</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0630678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500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2634C3F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500</w:t>
            </w:r>
          </w:p>
        </w:tc>
      </w:tr>
      <w:tr w14:paraId="36D6D175">
        <w:tblPrEx>
          <w:tblCellMar>
            <w:top w:w="0" w:type="dxa"/>
            <w:left w:w="108" w:type="dxa"/>
            <w:bottom w:w="0" w:type="dxa"/>
            <w:right w:w="108" w:type="dxa"/>
          </w:tblCellMar>
        </w:tblPrEx>
        <w:trPr>
          <w:trHeight w:val="522"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68E7FE26">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529ED34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室内花盆</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40790CD0">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小中大，三个为一组</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5FFA844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E3DAA1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组</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39AAE0A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1300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0D05B3C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1300</w:t>
            </w:r>
          </w:p>
        </w:tc>
      </w:tr>
      <w:tr w14:paraId="50991899">
        <w:tblPrEx>
          <w:tblCellMar>
            <w:top w:w="0" w:type="dxa"/>
            <w:left w:w="108" w:type="dxa"/>
            <w:bottom w:w="0" w:type="dxa"/>
            <w:right w:w="108" w:type="dxa"/>
          </w:tblCellMar>
        </w:tblPrEx>
        <w:trPr>
          <w:trHeight w:val="522"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4D21DD2C">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5F643A4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大油桶</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38E21CE9">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高：89cm,直径：58cm.</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4DD7246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456DBB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657F7EA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650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1503104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1300</w:t>
            </w:r>
          </w:p>
        </w:tc>
      </w:tr>
      <w:tr w14:paraId="0C2FD59A">
        <w:tblPrEx>
          <w:tblCellMar>
            <w:top w:w="0" w:type="dxa"/>
            <w:left w:w="108" w:type="dxa"/>
            <w:bottom w:w="0" w:type="dxa"/>
            <w:right w:w="108" w:type="dxa"/>
          </w:tblCellMar>
        </w:tblPrEx>
        <w:trPr>
          <w:trHeight w:val="522"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152CCF66">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09D3F3B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原木摆件</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62178004">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组合尺寸约：高110CM长120CM宽80CM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1.木色秋千*1</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2.35CM黄衣情侣</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3.28CM气球兔情侣</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4.木色大鹿*1</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5.木色小鹿*1</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6.木色雪撬*1</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7.35CM音符情侣</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8.35CM蓝白男*1</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9.波斯叶壁挂*1</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11.大丽花*1</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10.孔雀木壁挂*1</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12.粉色太阳花盆栽*1</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13.小苔藓块*1</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14.多肉*1</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16.仿真石*5</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17.围栏*3</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18.玫瑰花束*1</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19.黄色满天星盆栽*1</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20.草坪1米×2米（不包含木板）</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700547E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B0AA21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套</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37A25D3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3500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73A50E7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3500</w:t>
            </w:r>
          </w:p>
        </w:tc>
      </w:tr>
      <w:tr w14:paraId="2A4DB482">
        <w:tblPrEx>
          <w:tblCellMar>
            <w:top w:w="0" w:type="dxa"/>
            <w:left w:w="108" w:type="dxa"/>
            <w:bottom w:w="0" w:type="dxa"/>
            <w:right w:w="108" w:type="dxa"/>
          </w:tblCellMar>
        </w:tblPrEx>
        <w:trPr>
          <w:trHeight w:val="522"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0AEEF3A5">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18E8E22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防腐实木花盆摆件</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7886473B">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三轮花车,车轮花车,四轮花车,手推车，定制</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12E7CD2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A0B994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套</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37B7CAB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2300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013CE45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2300</w:t>
            </w:r>
          </w:p>
        </w:tc>
      </w:tr>
      <w:tr w14:paraId="23F0CE1C">
        <w:tblPrEx>
          <w:tblCellMar>
            <w:top w:w="0" w:type="dxa"/>
            <w:left w:w="108" w:type="dxa"/>
            <w:bottom w:w="0" w:type="dxa"/>
            <w:right w:w="108" w:type="dxa"/>
          </w:tblCellMar>
        </w:tblPrEx>
        <w:trPr>
          <w:trHeight w:val="522"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71418B23">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3475742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鸟窝信箱摆件</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1A5E68D1">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地插（高69cm）*5</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地插（高95cm)1</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45cm草编兔*2</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35cm草编兔*4</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鹦鹉*3</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蘑菇*1</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02E60CC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838CD8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套</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71DE013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1800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3CA1F09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1800</w:t>
            </w:r>
          </w:p>
        </w:tc>
      </w:tr>
      <w:tr w14:paraId="03402BDF">
        <w:tblPrEx>
          <w:tblCellMar>
            <w:top w:w="0" w:type="dxa"/>
            <w:left w:w="108" w:type="dxa"/>
            <w:bottom w:w="0" w:type="dxa"/>
            <w:right w:w="108" w:type="dxa"/>
          </w:tblCellMar>
        </w:tblPrEx>
        <w:trPr>
          <w:trHeight w:val="522"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574D2831">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4494360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木桩栅栏</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1B52EF7F">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平底高低款10*15*90CM</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04059A5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8</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A858D3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组</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6179CCA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48</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3F53BB2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384</w:t>
            </w:r>
          </w:p>
        </w:tc>
      </w:tr>
      <w:tr w14:paraId="56133EDE">
        <w:tblPrEx>
          <w:tblCellMar>
            <w:top w:w="0" w:type="dxa"/>
            <w:left w:w="108" w:type="dxa"/>
            <w:bottom w:w="0" w:type="dxa"/>
            <w:right w:w="108" w:type="dxa"/>
          </w:tblCellMar>
        </w:tblPrEx>
        <w:trPr>
          <w:trHeight w:val="522"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6089D638">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306B51C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木梯摆件（小中大）</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5DDC35B7">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小号：80cm ,中号：100cm,大号：120cm.</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115A8A3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22010D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套</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712E88D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750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049B751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750</w:t>
            </w:r>
          </w:p>
        </w:tc>
      </w:tr>
      <w:tr w14:paraId="6FECD395">
        <w:tblPrEx>
          <w:tblCellMar>
            <w:top w:w="0" w:type="dxa"/>
            <w:left w:w="108" w:type="dxa"/>
            <w:bottom w:w="0" w:type="dxa"/>
            <w:right w:w="108" w:type="dxa"/>
          </w:tblCellMar>
        </w:tblPrEx>
        <w:trPr>
          <w:trHeight w:val="522"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253FD8A1">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320A2E6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推拉梯花盆</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146EF4F0">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木色三层推拉楼梯花器,45*43*14.5cm.</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51BE08C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A0A08B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3A6C95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230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7A61095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230</w:t>
            </w:r>
          </w:p>
        </w:tc>
      </w:tr>
      <w:tr w14:paraId="4A9B817D">
        <w:tblPrEx>
          <w:tblCellMar>
            <w:top w:w="0" w:type="dxa"/>
            <w:left w:w="108" w:type="dxa"/>
            <w:bottom w:w="0" w:type="dxa"/>
            <w:right w:w="108" w:type="dxa"/>
          </w:tblCellMar>
        </w:tblPrEx>
        <w:trPr>
          <w:trHeight w:val="522"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7006C696">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3F5EAAD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平衡板（小中大）</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32BE9E7E">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碳化平衡板</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小号：120cm,中号：150cm.大号：180cm.小中大三个为一套</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407D771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7F7EE1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套</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20BA1A6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1450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23C6761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2900</w:t>
            </w:r>
          </w:p>
        </w:tc>
      </w:tr>
      <w:tr w14:paraId="10DBA0E8">
        <w:tblPrEx>
          <w:tblCellMar>
            <w:top w:w="0" w:type="dxa"/>
            <w:left w:w="108" w:type="dxa"/>
            <w:bottom w:w="0" w:type="dxa"/>
            <w:right w:w="108" w:type="dxa"/>
          </w:tblCellMar>
        </w:tblPrEx>
        <w:trPr>
          <w:trHeight w:val="522"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1DCE31A3">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3E35A8D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启智游戏套装</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69ECA4CD">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产品名称：启智游戏套装</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配件：</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1.基础材料类：1162件</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2.场景材料类：158件</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3.小车游戏操作类：24件</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4.教辅材料类：8件</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总计使用材料1352件</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产品说明：</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1、主体材质：微晶塑术、ABS、PP</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2、配件数量：1352件</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3、游戏材料：基础材料63种，共计1162件，包括：趣味方砖，趣味长砖，单联板，两联板，三联板，四联板，圆环，三孔条，四孔条，五孔条，七孔条，九孔条，三孔半月板，五孔半月板，七孔半月板，十字片，X字片，四孔方形板，六孔方板，小三角片，大三角片，二孔片，小齿轮，大齿轮，6孔小平板片，6孔大平板片，4孔小平板片，4孔大平板片，单联大趣味（彩色），单联大趣味（原术色），两联趣味，三联趣味，四联趣味，方形四联，拱形三联，L型三联，L型四联，T型四联，日字双联，小三角，斜边三角，大三角，扇形，半圆形，Z型四联，U型五联，直角连接，短螺丝，长螺丝，螺母，拼接件，小方块（A全面螺纹），小方块（B四面螺纹），固定器，泡绵片，连接管38-186（绿），连接管38-306（黑），连接管38-475（红），连接管38-567（蓝），连接管38-714（绿），200连接盘（蓝，车轮，200转动盘。</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场景类材料8种，共计158件，包括：方形标识牌，圆形标识牌，游戏绳，蓝色布小，红色布小，蓝色布大，红色布大，魔术贴。</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教辅类8种，包括：教师指导手册，启智活动汇编初级、中级、高级，百变拼搭图卡，舒尔特方格图卡，自主建构图卡，趣味拼图图卡。</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小车游戏操作类2种，包括：游戏操作小车车板，EVA般子、翻翻乐游戏毯、争分夺秒游戏毯、传统节日游戏毯、地域特色游戏毯</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798EFDC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8B40BD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套</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7435C21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80000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19281F4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80000</w:t>
            </w:r>
          </w:p>
        </w:tc>
      </w:tr>
      <w:tr w14:paraId="27B7DE9D">
        <w:tblPrEx>
          <w:tblCellMar>
            <w:top w:w="0" w:type="dxa"/>
            <w:left w:w="108" w:type="dxa"/>
            <w:bottom w:w="0" w:type="dxa"/>
            <w:right w:w="108" w:type="dxa"/>
          </w:tblCellMar>
        </w:tblPrEx>
        <w:trPr>
          <w:trHeight w:val="522"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352ED63B">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41DF3C2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爬藤植物支架</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6C9CCD8A">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粗16mm,长1.5米，配万向扣及钢丝扣。</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0D13334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100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9976F1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支</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64BB87D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8</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68F86A6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800</w:t>
            </w:r>
          </w:p>
        </w:tc>
      </w:tr>
      <w:tr w14:paraId="74ECD608">
        <w:tblPrEx>
          <w:tblCellMar>
            <w:top w:w="0" w:type="dxa"/>
            <w:left w:w="108" w:type="dxa"/>
            <w:bottom w:w="0" w:type="dxa"/>
            <w:right w:w="108" w:type="dxa"/>
          </w:tblCellMar>
        </w:tblPrEx>
        <w:trPr>
          <w:trHeight w:val="522"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4120D7B1">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5BC2F26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植物支架1</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5C42F29C">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高180cm</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6772499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677715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0A6F67D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240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078280E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480</w:t>
            </w:r>
          </w:p>
        </w:tc>
      </w:tr>
      <w:tr w14:paraId="44949DE2">
        <w:tblPrEx>
          <w:tblCellMar>
            <w:top w:w="0" w:type="dxa"/>
            <w:left w:w="108" w:type="dxa"/>
            <w:bottom w:w="0" w:type="dxa"/>
            <w:right w:w="108" w:type="dxa"/>
          </w:tblCellMar>
        </w:tblPrEx>
        <w:trPr>
          <w:trHeight w:val="522"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6A61FE20">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3FEAA8F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植物支架2</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461DF6AA">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1.4m*2.3m</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6423655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A81AB8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3BAC0DE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580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648C804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1160</w:t>
            </w:r>
          </w:p>
        </w:tc>
      </w:tr>
      <w:tr w14:paraId="1186880D">
        <w:tblPrEx>
          <w:tblCellMar>
            <w:top w:w="0" w:type="dxa"/>
            <w:left w:w="108" w:type="dxa"/>
            <w:bottom w:w="0" w:type="dxa"/>
            <w:right w:w="108" w:type="dxa"/>
          </w:tblCellMar>
        </w:tblPrEx>
        <w:trPr>
          <w:trHeight w:val="522"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34BACC8B">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4E62742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植物支架3</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6ADA8F91">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宽50cm,高210cm</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790C24C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4</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04084E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223075C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98</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5E7C5DE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392</w:t>
            </w:r>
          </w:p>
        </w:tc>
      </w:tr>
      <w:tr w14:paraId="5940605B">
        <w:tblPrEx>
          <w:tblCellMar>
            <w:top w:w="0" w:type="dxa"/>
            <w:left w:w="108" w:type="dxa"/>
            <w:bottom w:w="0" w:type="dxa"/>
            <w:right w:w="108" w:type="dxa"/>
          </w:tblCellMar>
        </w:tblPrEx>
        <w:trPr>
          <w:trHeight w:val="246"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22E0450E">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3DF0D7C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水果框</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3FF2E053">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内径：485mm*330mm*300mm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外径：520mm*365mm*310mm</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38629B8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150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C37ACC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104D58C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58</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0E62F14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8700</w:t>
            </w:r>
          </w:p>
        </w:tc>
      </w:tr>
      <w:tr w14:paraId="492E2A16">
        <w:tblPrEx>
          <w:tblCellMar>
            <w:top w:w="0" w:type="dxa"/>
            <w:left w:w="108" w:type="dxa"/>
            <w:bottom w:w="0" w:type="dxa"/>
            <w:right w:w="108" w:type="dxa"/>
          </w:tblCellMar>
        </w:tblPrEx>
        <w:trPr>
          <w:trHeight w:val="246"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25FD6A4A">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583A60C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足球收纳架</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795208D1">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120*80*90cm</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176B1B5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C738B8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6B2430E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880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779FD10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1760</w:t>
            </w:r>
          </w:p>
        </w:tc>
      </w:tr>
      <w:tr w14:paraId="77A336A5">
        <w:tblPrEx>
          <w:tblCellMar>
            <w:top w:w="0" w:type="dxa"/>
            <w:left w:w="108" w:type="dxa"/>
            <w:bottom w:w="0" w:type="dxa"/>
            <w:right w:w="108" w:type="dxa"/>
          </w:tblCellMar>
        </w:tblPrEx>
        <w:trPr>
          <w:trHeight w:val="246"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5DCBC99A">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39AED55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花盆1</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4B4EEA01">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长54cm*宽54cm*高41cm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口径37cm*底36cm*花池深度41cm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花盆重量4KG</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15B993D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92DE38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28C15D7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550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4191371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1100</w:t>
            </w:r>
          </w:p>
        </w:tc>
      </w:tr>
      <w:tr w14:paraId="0743211B">
        <w:tblPrEx>
          <w:tblCellMar>
            <w:top w:w="0" w:type="dxa"/>
            <w:left w:w="108" w:type="dxa"/>
            <w:bottom w:w="0" w:type="dxa"/>
            <w:right w:w="108" w:type="dxa"/>
          </w:tblCellMar>
        </w:tblPrEx>
        <w:trPr>
          <w:trHeight w:val="246"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5248C24A">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58227D5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花盆2</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6E3A5141">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长70cm*宽70cm*高54cm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口径47cm*底46cm*花池深度54cm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花盆重量6KG</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0BB5346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5205B7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DACA24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1280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6477AC5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2560</w:t>
            </w:r>
          </w:p>
        </w:tc>
      </w:tr>
      <w:tr w14:paraId="55E74E19">
        <w:tblPrEx>
          <w:tblCellMar>
            <w:top w:w="0" w:type="dxa"/>
            <w:left w:w="108" w:type="dxa"/>
            <w:bottom w:w="0" w:type="dxa"/>
            <w:right w:w="108" w:type="dxa"/>
          </w:tblCellMar>
        </w:tblPrEx>
        <w:trPr>
          <w:trHeight w:val="246"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75BCD500">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3A4FE5A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户外创意建构游戏套装</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2265692D">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游戏材料</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两孔板  规格：16*8*1.5cm，原木色  数量：34片</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四孔板  规格：32*8*1.5cm，原木色  数量：48片</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五孔插板  规格：40*8*1.5cm，原木色  数量：48片</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五孔长条插板Ⅰ  规格：56*8*1.5cm，原木色  数量：48片</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五孔长条插板Ⅱ  规格：72*8*1.5cm，原木色  数量：36片</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五孔长条插板Ⅲ  规格：104*8*1.5cm，原木色  数量：24片</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三角形板  规格：20*20*1.5cm，原木色  数量：36片</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一孔圆形板  规格：直径8cm，厚1.5cm，原木色  数量：24片</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九孔圆形板  规格：直径25cm，厚1.5cm，原木色  数量：16片</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大圆形板  规格：直径40cm，厚1.5cm，原木色  数量：16片</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五孔方形板  规格：16*16*1.5cm，原木色  数量：30片</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九孔方形板  规格：24*24*1.5cm，原木色  数量：24片</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矩形板  规格：40*24*1.5cm，原木色  数量：8片</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两孔弧形板  规格：24*24cm，厚1.5cm，原木色  数量：12片</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四孔弧形板  规格：40*40cm，厚1.5cm，原木色  数量：12片</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三孔半圆弧形板  规格：40*24*1.5cm，原木色  数量：12片</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七孔半圆弧形板  规格：72*40*1.5cm，原木色  数量：12片</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多向支撑板  规格：16*17*1.5cm，原木色  数量：12片</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短条板  规格：52*4*1.5cm，原木色  数量：8片</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长条板  规格：68*4*1.5cm，原木色  数量：8片</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一齿插板  规格：10.6*8*1.5cm，原木色  数量：12片</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两齿单向插板  规格：18.6*8*1.5cm，原木色  数量：12片</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两齿双向插板  规格：10.6*16*1.5cm，原木色  数量：24片</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四齿双向插板  规格：18.6*16*1.5cm，原木色  数量：16片</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三齿梯形插板  规格：18*12*1.5cm，原木色  数量：16片</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五齿梯形插板  规格：26*12*1.5cm，原木色  数量：8片</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特色件 90片 材质：木塑板，具体明细如下：</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大齿轮  规格：直径30cm，厚1.5cm，原木色  数量：8片</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小齿轮  规格：直径24cm，厚1.5cm，原木色  数量：8片</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十字花板  规格：40*40*1.5cm，原木色  数量：16片</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八孔圆形插板  规格：直径35cm,厚1.5cm，原木色  数量：16片</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Y形板  规格：36*32*1.5cm，原木色  数量：16片</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钩形板  规格：17*19.5cm，厚度1.5cm，原木色  数量：8片</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S形板  规格：16*11cm，厚度1.5cm，原木色  数量：8片</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矩形多孔板  规格：60*39*1.5cm，原木色  数量：8片</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车辆底板  规格：56*40*1.5cm，原木色，含4个万向轮  数量：2组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固定件 810个 具体明细如下：</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手拧螺母  规格：M10  头径38mm，黄色  数量：330个</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两层板组合螺栓  材质：PP+不锈钢  规格：M10*40  头径38mm，黄色  数量：100个</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三层板组合螺栓  材质：PP+不锈钢  规格：M10*50  头径38mm，黄色  数量：180个</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四层板组合螺栓  材质：PP+不锈钢  规格：M10*70  头径38mm，黄色  数量：40个</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车轮组装螺栓  材质：PP+不锈钢  规格：M10*100  头径38mm，黄色  数量：10个</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连接件  材质：ABS  规格：70*35mm，原木色  支持多角度连接  数量：150个</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安装工具  2套   具体明细如下：</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轴动装置-安装工具及配件 1套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材质：304不锈钢 包含：内六角扳手，六角对边6mm，1个；简易扳手，开口17mm，适用于M10螺母，1个  配件：M10螺栓和螺母，各16个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齿轮装置-安装工具 1套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材质：304不锈钢  包含：M10带锁螺栓，16个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辅助材料</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场景布 16片 材质：牛津布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投掷游戏布  规格：70*70cm，厚度0.2mm  数量：2片</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矩形场景布Ⅰ  规格：56*72cm，厚度0.2mm  数量：4片</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矩形场景布Ⅱ  规格：72*24cm，厚度0.2mm  数量：4片</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矩形场景布Ⅲ  规格：205*56cm，厚度0.2mm  数量：2片</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特色场景布  规格：72*24cm，厚度0.2mm  数量：4片</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场景板  8个 材质：木塑板贴皮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镜面板  材质：木塑板贴皮  规格：40*24*1.5cm  数量：4个</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涂鸦板  材质：木塑板贴皮  规格：40*24*1.5cm  数量：4个</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交通标志牌贴纸  材质：户外不干胶  规格：人行通道、停车、直行车道、右转车道、红绿灯、禁止驶入  数量：6张</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车轮组  材质：轮胎：泡沫塑料  轴承：铁  规格：孔径1cm，孔深5cm，外径20cm  数量：4组</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小滑轮  材质：滑轮：尼龙  轴承：钢  规格：孔径10mm，外径120mm，槽宽11.65mm，槽深9mm  数量：4个</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大滑轮  材质：滑轮：尼龙  轴承：钢  规格：孔径10mm，外径160mm，槽宽11.65mm，槽深16mm  数量：4个</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2米带扣弹力绳  材质：扣：铝合金  绳：乳胶、涤纶  规格：直径8mm，长度2m  数量：4根</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3米带扣弹力绳  材质：扣：铝合金   绳：乳胶、涤纶  规格：直径8mm，长度3m  数量：4根</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方案材料</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《百变建构使用手册》小班  材质：双胶纸、铜版纸  规格：185mm*260mm  数量：1册</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《百变建构使用手册》中班  材质：双胶纸、铜版纸  规格：185mm*260mm  数量：1册</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《百变建构使用手册》大班  材质：双胶纸、铜版纸  规格：185mm*260mm  数量：1册</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游戏图卡 小班  材质：200g铜版纸  规格：185mm*260mm  数量：16张</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游戏图卡 中班  材质：200g铜版纸  规格：185mm*260mm  数量：16张</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游戏图卡 大班  材质：200g铜版纸  规格：185mm*260mm  数量：16张</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整理标签  材质：不干胶  规格：185mm×260mm  数量：8张</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2FF770E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76205E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套</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2D96D79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58000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6B5D2E0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58000</w:t>
            </w:r>
          </w:p>
        </w:tc>
      </w:tr>
      <w:tr w14:paraId="39A7E4BE">
        <w:tblPrEx>
          <w:tblCellMar>
            <w:top w:w="0" w:type="dxa"/>
            <w:left w:w="108" w:type="dxa"/>
            <w:bottom w:w="0" w:type="dxa"/>
            <w:right w:w="108" w:type="dxa"/>
          </w:tblCellMar>
        </w:tblPrEx>
        <w:trPr>
          <w:trHeight w:val="246"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1992324C">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768E2A5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区角柜（小）</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2D75A0A4">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材质：橡胶木</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规格：215*190*140cm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五格柜：80*30*60cm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入口柜：105*34.5*140cm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双层柜：80*30*60cm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弧形柜：60*60*60cm</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3B3751E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6</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102B0A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套</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37CA834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5800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22B5E86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34800</w:t>
            </w:r>
          </w:p>
        </w:tc>
      </w:tr>
      <w:tr w14:paraId="3E7A0B42">
        <w:tblPrEx>
          <w:tblCellMar>
            <w:top w:w="0" w:type="dxa"/>
            <w:left w:w="108" w:type="dxa"/>
            <w:bottom w:w="0" w:type="dxa"/>
            <w:right w:w="108" w:type="dxa"/>
          </w:tblCellMar>
        </w:tblPrEx>
        <w:trPr>
          <w:trHeight w:val="246"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0C6B532E">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64D6041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区角柜（大）</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0CC57451">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材质：橡木</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规格：213*293*147cm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双层柜：80*30*60cm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区角门：80*34.5*147cm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三层柜：80*30*84.5cm书写柜：80*30*60cm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弧形柜：53*33*82cm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六格柜：80*30*84.5cm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弧形柜：53*33*57.5cm</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0CB290F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5</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40467D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套</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5B50B32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7800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5A0E9ED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39000</w:t>
            </w:r>
          </w:p>
        </w:tc>
      </w:tr>
      <w:tr w14:paraId="52A493CA">
        <w:tblPrEx>
          <w:tblCellMar>
            <w:top w:w="0" w:type="dxa"/>
            <w:left w:w="108" w:type="dxa"/>
            <w:bottom w:w="0" w:type="dxa"/>
            <w:right w:w="108" w:type="dxa"/>
          </w:tblCellMar>
        </w:tblPrEx>
        <w:trPr>
          <w:trHeight w:val="246"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546A16DD">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583A18B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餐厅区域柜</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050BD5FC">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材质：橡胶木</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规格：230*190*149cm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冰箱：40*30*87cm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灶台：40*30*57.5cm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双层柜：80*30*60cm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储物柜：40*30*57.5cm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餐厅柜：80*30*127.5cm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入口柜：80*7.3*149cm</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7ABF02D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5</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01C4AD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套</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18CD8F9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8200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3CC64B4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41000</w:t>
            </w:r>
          </w:p>
        </w:tc>
      </w:tr>
      <w:tr w14:paraId="47ADE84A">
        <w:tblPrEx>
          <w:tblCellMar>
            <w:top w:w="0" w:type="dxa"/>
            <w:left w:w="108" w:type="dxa"/>
            <w:bottom w:w="0" w:type="dxa"/>
            <w:right w:w="108" w:type="dxa"/>
          </w:tblCellMar>
        </w:tblPrEx>
        <w:trPr>
          <w:trHeight w:val="246"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7BA16DB2">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3243C7A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探索游戏积木</w:t>
            </w:r>
          </w:p>
        </w:tc>
        <w:tc>
          <w:tcPr>
            <w:tcW w:w="41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1FA400">
            <w:pPr>
              <w:keepNext w:val="0"/>
              <w:keepLines w:val="0"/>
              <w:widowControl/>
              <w:suppressLineNumbers w:val="0"/>
              <w:jc w:val="left"/>
              <w:textAlignment w:val="center"/>
              <w:rPr>
                <w:rFonts w:hint="eastAsia" w:ascii="宋体" w:hAnsi="宋体" w:eastAsia="宋体" w:cs="宋体"/>
                <w:i w:val="0"/>
                <w:iCs w:val="0"/>
                <w:snapToGrid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 xml:space="preserve">探索游戏积木 1550 件 ：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一、积木、梯子、长条木版材质为松木；攀爬箱、平板推车、箱型推车材质为防腐木上户外油漆；滚筒材质为PP。工艺要求磨圆角、光滑无毛刺</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二、提供第三方权威检测机构出具的 GB6675-2014 国标检测报告，检测报告必须包括: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★1.GB6675.1-2014-玩具安全第 1 部分：基本规范；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★2.GB6675.2-2014-玩具第 2 部分：机械与物理性能；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★3.GB6675.3-2014 玩具安全第 3 部分：易燃性能；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★4.GB6675.1-2014-章节 5.3.7-邻苯二甲酸酯增塑剂；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★5.GB6675.1-2014 章节 5.3.3&amp;GB6675.4-2014-特定元素的迁移;</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★6.GB18581-2020-甲醛；</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三、自主探索游戏指导手册 1 本《把游戏还给孩子》；规格:21*28.5cm；封面双铜 250 克；内页双铜 157 克；封面:正面亚膜；有线胶装；共 68 页。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四、双梯：采用雕刻槽+全新厚尼龙的合页。合页尺寸 11.5*11*0.42cm, 合页的轴承采用不锈钢轴心，木梯顶端有4个雕刻下沉区域，每个尺寸11.6*5.5*0.5cm，采用10个不锈钢十字沉头自攻螺丝固定于铰链和梯子顶端，跟合页完美配合，做到同一个水平面，确保产品结实和耐摔，双梯底部用黑色尼龙织带连接。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五、单梯双梯工艺要求表面户外环保水性漆，两底一面。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挖掘机：防腐松木清漆、PP，挖掘机尺寸长170cm宽54cm高96cm，1 辆；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松树：榉木，磨圆角，光滑无毛刺，8*14cm，5 个；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蓝背乌龟：榉木，磨圆角，光滑无毛刺，10*8.8cm，4个；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小汽车：榉木，磨圆角，光滑无毛刺，11.9*6.8cm ，6个；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粉色云朵树：榉木，磨圆角，光滑无毛刺，11.2*25.7cm，2个；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圆顶树：榉木，磨圆角，光滑无毛刺，8.3*26.2cm，2个；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"积木（正方块）" 原木无油漆，磨圆角，10*10*2.5cm，70个；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"积木（正方块）"原木无油漆，磨圆角，10*10*5cm，80个；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"积木(正方体）" 原木无油漆，磨圆角，10*10*10cm，50个；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甜甜圈树：榉木，磨圆角，光滑无毛刺，8.3*26.2cm，1个；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绿色云朵：榉木，磨圆角，光滑无毛刺，10*4.9cm ，1个；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小轿车：榉木，磨圆角，光滑无毛刺，15*7.2cm，5个；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双圆树：榉木，磨圆角，光滑无毛刺，5.3*17.9cm，4个；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"积木(长方体）"原木无油漆，磨圆角，20*10*2.5cm，114 个；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"积木(长方块）"原木无油漆，磨圆角，20*10*5cm，100 个；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"积木(长方块）"原木无油漆，磨圆角，20*10*10cm ，50 个；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"积木（长方块）"原木无油漆，磨圆角，40*10*5cm，55 个；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"积木(长方块）"原木无油漆，磨圆角，55 个；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椰子树：榉木，磨圆角，光滑无毛刺；6.8*14.8cm，2个；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蓝点恐龙：榉木，磨圆角，光滑无毛刺；15*15cm，1个；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石块：榉木，磨圆角，光滑无毛刺；25*22.6cm， 6个；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云朵1：榉木，磨圆角，光滑无毛刺；15*7.7cm，1个；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云朵2：榉木，磨圆角，光滑无毛刺；10*5.4cm，1个；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云朵3：榉木，磨圆角，光滑无毛刺；5*2.8cm，1个；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"积木（三角形）" 原木无油漆，磨圆角，100 个；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"积木（三角形）" 原木无油漆，磨圆角，100 个；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"积木(半圆）"原木无油漆，磨圆角，20*5cm，50 个 ；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"积木（半圆环）" 原木无油漆，磨圆角，40*20*5cm ，20 个；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"积木（圆）" 原木无油漆，磨圆角，20*5cm，50 个；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蜗牛：榉木，磨圆角，光滑无毛刺，12*8.3cm，2 个；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树叶：榉木，磨圆角，光滑无毛刺，9*5.3cm，2 个；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花瓶：榉木，磨圆角，光滑无毛刺，13.2*23.8cm，3个；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树：榉木，磨圆角，光滑无毛刺，10.2*22cm，2 个；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蓝色云朵：榉木，磨圆角，光滑无毛刺，10*5.4cm ，1 个；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建构木板：原木无油漆，磨圆角，40*10*2.5cm，90个；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建构木板：原木无油漆，磨圆角，60*10*2.5cm，80个；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建构木板：原木无油漆，磨圆角，80*10*2.5cm，40个；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建构木板：原木无油漆，磨圆角，100*10*2.5cm，20个；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乌龟：榉木，磨圆角，光滑无毛刺，10*7.8cm，2个；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花瓶：榉木，磨圆角，光滑无毛刺，12*16cm，4个；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仙人掌盆栽：榉木，磨圆角，光滑无毛刺，14.1*22.1cm，4个；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蜗牛：榉木，磨圆角，光滑无毛刺，12*8.1cm，6个；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刺猬：榉木，磨圆角，光滑无毛刺，14.8*12.7cm，4个；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圆柱：原木无油漆，磨圆角，直径10*高5cm，100个；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圆柱：原木无油漆，磨圆角，直径10*高10cm，50个；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圆柱：原木无油漆，磨圆角，直径10*高20cm，50个；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圆柱：原木无油漆，磨圆角，直径10*高40cm，20个；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轮子：红色+黑色 ，采用全无节松木，60*28*28，2个；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长板：原木清水漆，采用全无节松木，150*20*5，1个；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长梯：原木清水漆，采用全无节松木，150*35*4，1个；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长棒：原木清水漆，采用全无节松木，120*3.2*3.2，2个；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风火轮板：原木清水漆，2个；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火尖枪：木质+硅胶，120*1.6cm，5个；</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螺丝：ABS，绿色，10*7.9*1.47，8个；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平板车1：防腐松，户外防腐油漆两底一面，边长：40*40cm；高度含轮子：8.8cm，1个；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平板车2：防腐松，户外防腐油漆两底一面，边长：60*48cm；高度含轮子：8.8cm，1个；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平板车3：防腐松，户外防腐油漆两底一面，边长：80*68cm；高度含轮子：8.8cm，1个；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箱型推车1：防腐松，户外防腐油漆两底一面，边长：60*43cm；高度含轮子：40cm，1个；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箱型推车2：防腐松，户外防腐油漆两底一面，边长：80*60cm；高度含轮子：40cm，1个；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箱型推车3：防腐松，户外防腐油漆两底一面，边长：100*60cm；高度含轮子：40cm，1个；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滚筒1：全新 PP 材料，颜色雪白，磨圆角，光滑无毛刺，直径50，长 60，厚度 1.2cm 1个；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滚筒2：全新 PP 材料，颜色雪白，磨圆角，光滑无毛刺，直径50，长 90，厚度 1.2cm ，1个；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滚筒3：全新 PP 材料，颜色雪白，磨圆角，光滑无毛刺，直径56，长 60，厚度 1.2cm ，1个；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滚筒4：全新 PP 材料，颜色雪白，磨圆角，光滑无毛刺，直径56，长 90，厚度 1.2cm，1个；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滚筒5：全新 PP 材料，颜色雪白，磨圆角，光滑无毛刺，直径63，长 60，厚度 1.3cm，1个；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滚筒6：全新 PP 材料，颜色雪白，磨圆角，光滑无毛刺，直径63，长 90，厚度 1.3cm ，1个；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双面画板：防腐松+户外油漆+亚克力，100*98*87，1个；</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长条木板1： 两底一面户外水性漆，总长度：100cm；宽度：20cm；厚度：2.5cm，10个；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长条木板2： 两底一面户外水性漆，总长度：120cm；宽度：20cm；厚度：2.5cm ，10个；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长条木板3： 两底一面户外水性漆，总长度：150cm；宽度：20cm；厚度：2.5cm，5个；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长条木板 3：两底一面户外水性漆，总长度：180cm；宽度：20cm；厚度：2.5cm，5个；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箱子1：防腐松，户外防腐油漆两底一面，边长40，厚度 1.3cm，1个；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箱子2：防腐松，户外防腐油漆两底一面，边长60，厚度 1.5cm，1个；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箱子3：防腐松，户外防腐油漆两底一面，边长80，厚度 1.5cm，1个；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蓝星一号齿轮：PP，磨圆角，光滑无毛刺，直径 32cm ，1个；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蓝星二号齿轮：PP，磨圆角，光滑无毛刺，直径 27cm，1个；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蓝角齿轮：PP，磨圆角，光滑无毛刺，直径 22cm ，1个；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绿芒齿轮：PP，磨圆角，光滑无毛刺，直径 17cm，1个；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绿刺齿轮：PP，磨圆角，光滑无毛刺，直径 12cm ，1个；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多孔长方板：PP，磨圆角，光滑无毛刺，51*30.5cm，1个；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螺丝：ABS，绿色 ，10*7.9*1.47，20个；</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两步单梯：松木，两底一面户外水性漆，H:60*35*7cm，4个；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三步单梯：松木，两底一面户外水性漆，H:100*35*7cm，4个；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四步单梯：松木，两底一面户外水性漆，H:120*35*7cm，4个；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五步单梯：松木，两底一面户外水性漆，H:150*35*7cm，4个；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两步双梯：松木，两底一面户外水性漆，H:60*44*14cm，6个；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三步双梯：松木，两底一面户外水性漆，H:100*44*14cm，6个；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四步双梯：松木，两底一面户外水性漆，H:120*44*14cm，6个；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五步双梯：松木，两底一面户外水性漆，H:150*44*14cm，6个； </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1846E42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C9882A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套</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3B0278F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75000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68D67A9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75000</w:t>
            </w:r>
          </w:p>
        </w:tc>
      </w:tr>
      <w:tr w14:paraId="47B8EF62">
        <w:tblPrEx>
          <w:tblCellMar>
            <w:top w:w="0" w:type="dxa"/>
            <w:left w:w="108" w:type="dxa"/>
            <w:bottom w:w="0" w:type="dxa"/>
            <w:right w:w="108" w:type="dxa"/>
          </w:tblCellMar>
        </w:tblPrEx>
        <w:trPr>
          <w:trHeight w:val="246"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6701A3F9">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375D7AB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幼儿户外活动场地</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7630B2FA">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场地约10mm厚，采用EPDM颗粒与聚氨酯胶水搅拌摊铺。面积：约160㎡。</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★1、塑胶面层提供有CMA和CNAS认证标识国家级质量监督检验机构出具依据GB 36246-2018《中小学合成材料面层运动场地》全项型式检验报告，并且报告中有明确标识判定为合格。</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★2、聚氨酯胶水具有国家级检测机构出具体现“CMA”和“CNAS”标志，符合GB6566-2010《建筑材料放射性核素限量》标准中A类技术指标要求的检测报告，要求放射性比活度中外照射指数及内照射指数检测结果为0；</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★3、EPDM颗粒具有国家级检测机构出具体现“CMA”和“CNAS”标志，符合GB6566-2010《建筑材料放射性核素限量》标准中A类技术指标要求的检测报告，要求放射性比活度中外照射指数及内照射指数检测结果为0；</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★4、EPDM颗粒能耐污染，在接触95#汽油、乙醇24小时后，浸入水中刷洗6000次，清洗后，表面无颜色或表面纹理变化，无影响的测试合格报告；提供第三方权威检测机构检测合格的检测报告。</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★5、面层胶水具有体现“CMA”和“CNAS”标志，符合GB/T 9756-2018标准（面漆，优等品）要求：在容器中无硬块，搅拌后呈均匀状态；施工性刷涂二道无障碍；低温稳定性不变质，于-10℃下放置24h，取出在30℃下放置10h，3次循环后无硬块、凝聚及分离现象；低温0℃成膜无异常；涂膜外观正常，涂膜无显著缩孔，涂膜均匀；干燥时间（表干）≤2h；</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★6、提供EPDM颗粒按照GB/T 21604-2022《化学品急性皮肤刺激性/腐蚀性试验方法》急性皮肤刺激性/腐蚀性试验检测证明材料，对皮肤无刺激/无损伤。检测证明材料须有“CMA”或“CNAS”检测资质认证。</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★提供以上检测报告，提供不全或检测内容不满足，作无效投标处理。</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24ECB36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D788DC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项</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32FDCC8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31900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63505FB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31900</w:t>
            </w:r>
          </w:p>
        </w:tc>
      </w:tr>
      <w:tr w14:paraId="435204C8">
        <w:tblPrEx>
          <w:tblCellMar>
            <w:top w:w="0" w:type="dxa"/>
            <w:left w:w="108" w:type="dxa"/>
            <w:bottom w:w="0" w:type="dxa"/>
            <w:right w:w="108" w:type="dxa"/>
          </w:tblCellMar>
        </w:tblPrEx>
        <w:trPr>
          <w:trHeight w:val="246"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44FF04E6">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6D807C4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涂鸦柜绘画卷纸</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6799847D">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材质：木浆</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尺寸：45cm*10m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卷筒设计，平滑纸张，不易变形，耐擦性好，随意裁剪，取用方便</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用途：用于绘画使用</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03EA57A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53145E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卷</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5CFF49D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227</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6761D56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227</w:t>
            </w:r>
          </w:p>
        </w:tc>
      </w:tr>
      <w:tr w14:paraId="0A6465D1">
        <w:tblPrEx>
          <w:tblCellMar>
            <w:top w:w="0" w:type="dxa"/>
            <w:left w:w="108" w:type="dxa"/>
            <w:bottom w:w="0" w:type="dxa"/>
            <w:right w:w="108" w:type="dxa"/>
          </w:tblCellMar>
        </w:tblPrEx>
        <w:trPr>
          <w:trHeight w:val="246"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3E5E5DFC">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08C75DB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彩色卡纸</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097318F9">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材质：木浆</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规格：8K/200g</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100张/包，环保材质，颜色齐全，纸质细密，厚度适中</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用途：用于课程使用</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5FDDEEF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4</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711330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DB8ED8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150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1BD8E80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600</w:t>
            </w:r>
          </w:p>
        </w:tc>
      </w:tr>
      <w:tr w14:paraId="75477392">
        <w:tblPrEx>
          <w:tblCellMar>
            <w:top w:w="0" w:type="dxa"/>
            <w:left w:w="108" w:type="dxa"/>
            <w:bottom w:w="0" w:type="dxa"/>
            <w:right w:w="108" w:type="dxa"/>
          </w:tblCellMar>
        </w:tblPrEx>
        <w:trPr>
          <w:trHeight w:val="246"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542A776C">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542333D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彩色线圈</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30F23C10">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材质：棉线</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尺寸：3mm*100m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颜色随机，结实耐用美观，不掉色，不易起毛变形</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用途：用于课程使用</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421F21A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4AA682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卷</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37E11EE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55</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6A8E6F9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1100</w:t>
            </w:r>
          </w:p>
        </w:tc>
      </w:tr>
      <w:tr w14:paraId="44B431FA">
        <w:tblPrEx>
          <w:tblCellMar>
            <w:top w:w="0" w:type="dxa"/>
            <w:left w:w="108" w:type="dxa"/>
            <w:bottom w:w="0" w:type="dxa"/>
            <w:right w:w="108" w:type="dxa"/>
          </w:tblCellMar>
        </w:tblPrEx>
        <w:trPr>
          <w:trHeight w:val="246"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5B659EF4">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43E1207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扭扭棒</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09DF8589">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材质：涤纶丝线、镀锌铁丝</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尺寸：0.6cm*30cm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规格：100根/套</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颜色鲜艳，容易弯曲，适合做各种造型</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用途：用于课程DIY使用</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45C1CC3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0CCF2F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套</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CB2FF7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38</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6EC13D6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76</w:t>
            </w:r>
          </w:p>
        </w:tc>
      </w:tr>
      <w:tr w14:paraId="71EAE778">
        <w:tblPrEx>
          <w:tblCellMar>
            <w:top w:w="0" w:type="dxa"/>
            <w:left w:w="108" w:type="dxa"/>
            <w:bottom w:w="0" w:type="dxa"/>
            <w:right w:w="108" w:type="dxa"/>
          </w:tblCellMar>
        </w:tblPrEx>
        <w:trPr>
          <w:trHeight w:val="246"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5F52DC6E">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00ACFE1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粉笔</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6C646A6B">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材质：石膏</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规格：100根/盒，5个笔套，1个板擦</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圆形涂层粉笔，表膜处理，不脏手，字迹清晰，轻松擦除</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用途：用于涂鸦使用</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48C1D01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82348B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套</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58EFD23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218</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675C0AB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436</w:t>
            </w:r>
          </w:p>
        </w:tc>
      </w:tr>
      <w:tr w14:paraId="3824A8AA">
        <w:tblPrEx>
          <w:tblCellMar>
            <w:top w:w="0" w:type="dxa"/>
            <w:left w:w="108" w:type="dxa"/>
            <w:bottom w:w="0" w:type="dxa"/>
            <w:right w:w="108" w:type="dxa"/>
          </w:tblCellMar>
        </w:tblPrEx>
        <w:trPr>
          <w:trHeight w:val="246"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15A5CAC6">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2C47769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白乳胶</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799D02EB">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材质：PVAC</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规格：40ml</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安全无甲醛，旋转瓶盖使用方便，可水洗，粘贴力强</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用途：用于制作时使用</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21C54DB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5A74EA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6F4F762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11</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368F899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220</w:t>
            </w:r>
          </w:p>
        </w:tc>
      </w:tr>
      <w:tr w14:paraId="70C6EE99">
        <w:tblPrEx>
          <w:tblCellMar>
            <w:top w:w="0" w:type="dxa"/>
            <w:left w:w="108" w:type="dxa"/>
            <w:bottom w:w="0" w:type="dxa"/>
            <w:right w:w="108" w:type="dxa"/>
          </w:tblCellMar>
        </w:tblPrEx>
        <w:trPr>
          <w:trHeight w:val="246"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666B97F3">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39AAEE3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皱纹纸</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0C8177F0">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材质：木浆</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尺寸：50cm*250cm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规格：10色/套</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褶皱纹理，植物纤维材质，自然肌理效果，手感细腻柔软，环保材质，放心使用</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用途：用于课程使用</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5DEC00B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58AD08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套</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1F296C2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88</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11A5AB7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176</w:t>
            </w:r>
          </w:p>
        </w:tc>
      </w:tr>
      <w:tr w14:paraId="37764915">
        <w:tblPrEx>
          <w:tblCellMar>
            <w:top w:w="0" w:type="dxa"/>
            <w:left w:w="108" w:type="dxa"/>
            <w:bottom w:w="0" w:type="dxa"/>
            <w:right w:w="108" w:type="dxa"/>
          </w:tblCellMar>
        </w:tblPrEx>
        <w:trPr>
          <w:trHeight w:val="246"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47648412">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6D05774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固体胶</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68C935CC">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材质：PVA胶体、PP外壳</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尺寸：7cm*2.2cm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无甲醛配方，持久保湿，粘性强，涂抹顺滑均匀</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用途：用于课程使用</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2639361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1D41E0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支</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7AED5B9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12</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298B692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240</w:t>
            </w:r>
          </w:p>
        </w:tc>
      </w:tr>
      <w:tr w14:paraId="3B5185A2">
        <w:tblPrEx>
          <w:tblCellMar>
            <w:top w:w="0" w:type="dxa"/>
            <w:left w:w="108" w:type="dxa"/>
            <w:bottom w:w="0" w:type="dxa"/>
            <w:right w:w="108" w:type="dxa"/>
          </w:tblCellMar>
        </w:tblPrEx>
        <w:trPr>
          <w:trHeight w:val="246"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006A5F2D">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0ECAAC8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手绘扇子</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336972B1">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材质：PVC</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尺寸：扇面直径17cm，手柄10cm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通透光滑，适合用丙烯马克笔进行涂鸦</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用途：创意绘画，亲子互动</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27543D1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15</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300C74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把</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5B5827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18</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05C4AC7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270</w:t>
            </w:r>
          </w:p>
        </w:tc>
      </w:tr>
      <w:tr w14:paraId="76062167">
        <w:tblPrEx>
          <w:tblCellMar>
            <w:top w:w="0" w:type="dxa"/>
            <w:left w:w="108" w:type="dxa"/>
            <w:bottom w:w="0" w:type="dxa"/>
            <w:right w:w="108" w:type="dxa"/>
          </w:tblCellMar>
        </w:tblPrEx>
        <w:trPr>
          <w:trHeight w:val="246"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3552D388">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4AAB967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生宣镜面纸</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5A7768DE">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材质：宣纸</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尺寸：33cm*33cm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10张/包，吸墨性强，晕墨效果好，易产生丰富的墨韵变化</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用途：用于课程使用</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4EF9EE2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4</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8D1055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1D694CE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38</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72DC293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152</w:t>
            </w:r>
          </w:p>
        </w:tc>
      </w:tr>
      <w:tr w14:paraId="432575BE">
        <w:tblPrEx>
          <w:tblCellMar>
            <w:top w:w="0" w:type="dxa"/>
            <w:left w:w="108" w:type="dxa"/>
            <w:bottom w:w="0" w:type="dxa"/>
            <w:right w:w="108" w:type="dxa"/>
          </w:tblCellMar>
        </w:tblPrEx>
        <w:trPr>
          <w:trHeight w:val="246"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5147E780">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31DB90B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超轻粘土</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2029AEEE">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材质：水、轻粉、香料</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规格：12色/盒</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质地细腻，拉升力强，无毒无味，绿色环保</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用途：用于装饰，手工DIY</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2CB030F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5</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85DB20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盒</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07713A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78</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788D27B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390</w:t>
            </w:r>
          </w:p>
        </w:tc>
      </w:tr>
      <w:tr w14:paraId="1338588D">
        <w:tblPrEx>
          <w:tblCellMar>
            <w:top w:w="0" w:type="dxa"/>
            <w:left w:w="108" w:type="dxa"/>
            <w:bottom w:w="0" w:type="dxa"/>
            <w:right w:w="108" w:type="dxa"/>
          </w:tblCellMar>
        </w:tblPrEx>
        <w:trPr>
          <w:trHeight w:val="246"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6B86A37D">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1A2402B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彩墨</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6A62B87B">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材质：墨汁</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净含量：100g/瓶</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规格：8色/套</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墨色均匀，色彩亮丽，颜色层次感丰富，储藏多年不变质</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用途：用于课程使用</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148798C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78AF9A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套</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5007D9C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420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1C483CA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420</w:t>
            </w:r>
          </w:p>
        </w:tc>
      </w:tr>
      <w:tr w14:paraId="463982F6">
        <w:tblPrEx>
          <w:tblCellMar>
            <w:top w:w="0" w:type="dxa"/>
            <w:left w:w="108" w:type="dxa"/>
            <w:bottom w:w="0" w:type="dxa"/>
            <w:right w:w="108" w:type="dxa"/>
          </w:tblCellMar>
        </w:tblPrEx>
        <w:trPr>
          <w:trHeight w:val="246"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4B07983F">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3DAB78A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海绵纸</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1996FDFA">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材质：海绵</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尺寸：48cm*85cm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规格：10张/套</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安全环保，色彩艳丽，手感柔软，立体感强</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用于课程使用</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7916418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948436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套</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7C99561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68</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1E34507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136</w:t>
            </w:r>
          </w:p>
        </w:tc>
      </w:tr>
      <w:tr w14:paraId="7A4DDAFD">
        <w:tblPrEx>
          <w:tblCellMar>
            <w:top w:w="0" w:type="dxa"/>
            <w:left w:w="108" w:type="dxa"/>
            <w:bottom w:w="0" w:type="dxa"/>
            <w:right w:w="108" w:type="dxa"/>
          </w:tblCellMar>
        </w:tblPrEx>
        <w:trPr>
          <w:trHeight w:val="246"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40B8E258">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02765C1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瓦楞纸</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1C162BD0">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材质：木浆</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规格：8K</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10张/包，色彩鲜艳，瓦楞清晰，厚薄适中易裁剪，立体感强</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用途：用于课程使用</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7CDA369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9BB907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03DF9DA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45</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57C24F6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90</w:t>
            </w:r>
          </w:p>
        </w:tc>
      </w:tr>
      <w:tr w14:paraId="4622A9D4">
        <w:tblPrEx>
          <w:tblCellMar>
            <w:top w:w="0" w:type="dxa"/>
            <w:left w:w="108" w:type="dxa"/>
            <w:bottom w:w="0" w:type="dxa"/>
            <w:right w:w="108" w:type="dxa"/>
          </w:tblCellMar>
        </w:tblPrEx>
        <w:trPr>
          <w:trHeight w:val="246"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78CDFF38">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41DBD3D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彩色纽扣</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7F5DA397">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材质：ABS塑料</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尺寸：0.5cm-2.5cm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大大小小的纽扣与美术相结合，发挥幼儿想象力，增强动手制作能力</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用途：用于课程使用</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4224242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4</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87F410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3A4B43B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45</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124607F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180</w:t>
            </w:r>
          </w:p>
        </w:tc>
      </w:tr>
      <w:tr w14:paraId="165DA8F8">
        <w:tblPrEx>
          <w:tblCellMar>
            <w:top w:w="0" w:type="dxa"/>
            <w:left w:w="108" w:type="dxa"/>
            <w:bottom w:w="0" w:type="dxa"/>
            <w:right w:w="108" w:type="dxa"/>
          </w:tblCellMar>
        </w:tblPrEx>
        <w:trPr>
          <w:trHeight w:val="246"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7956FD7A">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33B415F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玉米粒</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1A80D236">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材质：玉米淀粉、食用色素</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规格：40g/包</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沾湿就可以轻松做各种造型，发挥想象力提高幼儿对颜色的认知能力</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用于创意美术使用</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用途：用于课程使用</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581A8C2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4</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E99D9A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78DD859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45</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268B7FD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180</w:t>
            </w:r>
          </w:p>
        </w:tc>
      </w:tr>
      <w:tr w14:paraId="2D2B0B91">
        <w:tblPrEx>
          <w:tblCellMar>
            <w:top w:w="0" w:type="dxa"/>
            <w:left w:w="108" w:type="dxa"/>
            <w:bottom w:w="0" w:type="dxa"/>
            <w:right w:w="108" w:type="dxa"/>
          </w:tblCellMar>
        </w:tblPrEx>
        <w:trPr>
          <w:trHeight w:val="246"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73EF6A27">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70D3845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PP棉</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6128BA7A">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材质：优质PP棉</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规格：100g/包</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PP棉弹性好，蓬松度强，造型美观，适合辅助幼儿创意美术作品的制作</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用途：用于课程使用</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6C15729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97F868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17C5595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28</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1BB5767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56</w:t>
            </w:r>
          </w:p>
        </w:tc>
      </w:tr>
      <w:tr w14:paraId="4F8B9BBE">
        <w:tblPrEx>
          <w:tblCellMar>
            <w:top w:w="0" w:type="dxa"/>
            <w:left w:w="108" w:type="dxa"/>
            <w:bottom w:w="0" w:type="dxa"/>
            <w:right w:w="108" w:type="dxa"/>
          </w:tblCellMar>
        </w:tblPrEx>
        <w:trPr>
          <w:trHeight w:val="246"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333EA3B9">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6EE0BF1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圆形编织板</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3647CFC7">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材质：木</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尺寸：大号29cm、中号21.5cm、小号16cm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规格：3个/套</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优选木材，手感光滑，纹理清晰，坚固耐用，玩法有趣，新颖创新</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用途：用于辅助手工编织</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3FB3727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AC1FBC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套</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36E7A45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158</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3A8CC2C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316</w:t>
            </w:r>
          </w:p>
        </w:tc>
      </w:tr>
      <w:tr w14:paraId="0BE386A8">
        <w:tblPrEx>
          <w:tblCellMar>
            <w:top w:w="0" w:type="dxa"/>
            <w:left w:w="108" w:type="dxa"/>
            <w:bottom w:w="0" w:type="dxa"/>
            <w:right w:w="108" w:type="dxa"/>
          </w:tblCellMar>
        </w:tblPrEx>
        <w:trPr>
          <w:trHeight w:val="246"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3A16FFBC">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3674D99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空白纸伞</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7A0C7C7A">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材质：植物纤维、木</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尺寸：40cm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轮廓清晰，方便上色，木质伞骨，支撑力强</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用途：创意绘画，亲子互动</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0DE216D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12E5C9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把</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3D9E7C7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25</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755C51B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250</w:t>
            </w:r>
          </w:p>
        </w:tc>
      </w:tr>
      <w:tr w14:paraId="1C51BF24">
        <w:tblPrEx>
          <w:tblCellMar>
            <w:top w:w="0" w:type="dxa"/>
            <w:left w:w="108" w:type="dxa"/>
            <w:bottom w:w="0" w:type="dxa"/>
            <w:right w:w="108" w:type="dxa"/>
          </w:tblCellMar>
        </w:tblPrEx>
        <w:trPr>
          <w:trHeight w:val="246"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2B31A33A">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5E0C1B6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粗毛线</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6EC09CD2">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材质：牛奶棉</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规格：25g</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八股牛奶棉，尽心挑选专业毛线，色彩丰富随心搭配，不褪色，不起球</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用途：用于多种手工制作</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4C4900B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50BA51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套</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2309A38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180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039363B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3600</w:t>
            </w:r>
          </w:p>
        </w:tc>
      </w:tr>
      <w:tr w14:paraId="03B7A809">
        <w:tblPrEx>
          <w:tblCellMar>
            <w:top w:w="0" w:type="dxa"/>
            <w:left w:w="108" w:type="dxa"/>
            <w:bottom w:w="0" w:type="dxa"/>
            <w:right w:w="108" w:type="dxa"/>
          </w:tblCellMar>
        </w:tblPrEx>
        <w:trPr>
          <w:trHeight w:val="246"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61FC5BF8">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6F10E96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皱纹纸</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084826E7">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材质：木浆</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尺寸：50cm*250cm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规格：10色/套</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褶皱纹理，植物纤维材质，自然肌理效果，手感细腻柔软，环保材质，放心使用</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用途：用于课程使用</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6FAC1E4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38777D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套</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5CF327E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78</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0DEAEEF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78</w:t>
            </w:r>
          </w:p>
        </w:tc>
      </w:tr>
      <w:tr w14:paraId="260E98C5">
        <w:tblPrEx>
          <w:tblCellMar>
            <w:top w:w="0" w:type="dxa"/>
            <w:left w:w="108" w:type="dxa"/>
            <w:bottom w:w="0" w:type="dxa"/>
            <w:right w:w="108" w:type="dxa"/>
          </w:tblCellMar>
        </w:tblPrEx>
        <w:trPr>
          <w:trHeight w:val="246"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4886E19B">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07BF674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儿童刺绣套装</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5F1E5EC9">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材质：棉麻布、木</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尺寸：12.5cm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图案随机，一套包含绣针、绣布、绣线、绣绷、穿线器。绣绷表面光滑，塑料针柱状设计，幼儿使用更安全</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用途：创意手工，亲子互动</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263A848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5</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7BB523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套</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33FFC0B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55</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2F1E42D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275</w:t>
            </w:r>
          </w:p>
        </w:tc>
      </w:tr>
      <w:tr w14:paraId="6EAB8E5C">
        <w:tblPrEx>
          <w:tblCellMar>
            <w:top w:w="0" w:type="dxa"/>
            <w:left w:w="108" w:type="dxa"/>
            <w:bottom w:w="0" w:type="dxa"/>
            <w:right w:w="108" w:type="dxa"/>
          </w:tblCellMar>
        </w:tblPrEx>
        <w:trPr>
          <w:trHeight w:val="246"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36504994">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6089CB3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儿童织布机</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6B746ECC">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材质：毛线、木</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尺寸：19.5cm*21cm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织布机为幼儿专业设计，简单操作，效果突出</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用途：创意手工，亲子互动</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353696B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4</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CBFECE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套</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3AFED74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88</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32736B3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352</w:t>
            </w:r>
          </w:p>
        </w:tc>
      </w:tr>
      <w:tr w14:paraId="30D6F9CE">
        <w:tblPrEx>
          <w:tblCellMar>
            <w:top w:w="0" w:type="dxa"/>
            <w:left w:w="108" w:type="dxa"/>
            <w:bottom w:w="0" w:type="dxa"/>
            <w:right w:w="108" w:type="dxa"/>
          </w:tblCellMar>
        </w:tblPrEx>
        <w:trPr>
          <w:trHeight w:val="246"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51DC0317">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34142A0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手工编织套装</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7DF1866D">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材质：榉木、毛线</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尺寸：30cm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一套包含榉木棒9根，毛线12团，幼儿自由发挥，自由创作</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用途：创意手工，亲子互动</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1A58908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DB8EDE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套</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23ECC40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138</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1192C26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1380</w:t>
            </w:r>
          </w:p>
        </w:tc>
      </w:tr>
      <w:tr w14:paraId="6F0B1A77">
        <w:tblPrEx>
          <w:tblCellMar>
            <w:top w:w="0" w:type="dxa"/>
            <w:left w:w="108" w:type="dxa"/>
            <w:bottom w:w="0" w:type="dxa"/>
            <w:right w:w="108" w:type="dxa"/>
          </w:tblCellMar>
        </w:tblPrEx>
        <w:trPr>
          <w:trHeight w:val="246"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610CB6CF">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42D1A54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面食工具收纳筐</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785546A7">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材质：环保PP</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尺寸：≤29.1cm*20.3cm*8.3cm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采用新环保PP材料制作，健康环保、材质密度高</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用于盛放制作面食所用工具</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5F0E924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40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75D031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2AE54F4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28</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2DCC156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1120</w:t>
            </w:r>
          </w:p>
        </w:tc>
      </w:tr>
      <w:tr w14:paraId="2E40A2A8">
        <w:tblPrEx>
          <w:tblCellMar>
            <w:top w:w="0" w:type="dxa"/>
            <w:left w:w="108" w:type="dxa"/>
            <w:bottom w:w="0" w:type="dxa"/>
            <w:right w:w="108" w:type="dxa"/>
          </w:tblCellMar>
        </w:tblPrEx>
        <w:trPr>
          <w:trHeight w:val="246"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3D1E083D">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54D3F2D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幼儿安全用刀</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56F42E19">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材质：PP</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尺寸：30cm*5cm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优质PP材质，安全健康，可切割各种食材，安全不伤手，人体工学设计，使用方便，防滑手柄，握感舒适</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用途：用于幼儿切菜用</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7551D13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8</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34948E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把</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C683B4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25</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4705E0E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200</w:t>
            </w:r>
          </w:p>
        </w:tc>
      </w:tr>
      <w:tr w14:paraId="4DF03566">
        <w:tblPrEx>
          <w:tblCellMar>
            <w:top w:w="0" w:type="dxa"/>
            <w:left w:w="108" w:type="dxa"/>
            <w:bottom w:w="0" w:type="dxa"/>
            <w:right w:w="108" w:type="dxa"/>
          </w:tblCellMar>
        </w:tblPrEx>
        <w:trPr>
          <w:trHeight w:val="246"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6F86B87D">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555C83E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不锈钢盆（大）</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4E338C91">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材质：304不锈钢</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尺寸：32cm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精选优质不锈钢精铸而成，一次冲压成型，卷边设计，圆润边沿，表面光洁如镜，容易清洗</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用途：用于洗菜、盛放面团等</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1151C0D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F65273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0EDB094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95</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7648CBF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95</w:t>
            </w:r>
          </w:p>
        </w:tc>
      </w:tr>
      <w:tr w14:paraId="54208BD1">
        <w:tblPrEx>
          <w:tblCellMar>
            <w:top w:w="0" w:type="dxa"/>
            <w:left w:w="108" w:type="dxa"/>
            <w:bottom w:w="0" w:type="dxa"/>
            <w:right w:w="108" w:type="dxa"/>
          </w:tblCellMar>
        </w:tblPrEx>
        <w:trPr>
          <w:trHeight w:val="246"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6AB2FA40">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6831884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双面菜板</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0A3AB17E">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材质：PP、304不锈钢</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尺寸：39cm*27cm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双面设计，一面采用食品级颗粒PP材料，防霉、防蛀、抗菌、一面采用304不锈钢材料</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用途：用于切蔬果等</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52913CE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4</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F21FBD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张</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2E06632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148</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3CFEB06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592</w:t>
            </w:r>
          </w:p>
        </w:tc>
      </w:tr>
      <w:tr w14:paraId="61B4D6F1">
        <w:tblPrEx>
          <w:tblCellMar>
            <w:top w:w="0" w:type="dxa"/>
            <w:left w:w="108" w:type="dxa"/>
            <w:bottom w:w="0" w:type="dxa"/>
            <w:right w:w="108" w:type="dxa"/>
          </w:tblCellMar>
        </w:tblPrEx>
        <w:trPr>
          <w:trHeight w:val="246"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145C5013">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7F2731E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印花模具</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63E9FA9B">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材质：食用级PP</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尺寸：0.8cm-5.8cm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规格:33个/套</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食品级PP塑料，使用更安全放心，模具边缘圆润光滑，手压式模具设计，单款多尺寸，制作效果更多样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用途：用于制作面食</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0B68ECE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D3E01A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套</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207287C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45</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79FF936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45</w:t>
            </w:r>
          </w:p>
        </w:tc>
      </w:tr>
      <w:tr w14:paraId="0D491894">
        <w:tblPrEx>
          <w:tblCellMar>
            <w:top w:w="0" w:type="dxa"/>
            <w:left w:w="108" w:type="dxa"/>
            <w:bottom w:w="0" w:type="dxa"/>
            <w:right w:w="108" w:type="dxa"/>
          </w:tblCellMar>
        </w:tblPrEx>
        <w:trPr>
          <w:trHeight w:val="246"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20C72D91">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1E8C05D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卡通不锈钢模具</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468CD813">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材质：不锈钢</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尺寸：6cm-10cm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规格:10个/套</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精选优质不锈钢，经久耐用，切口整齐美观易清洗，形状丰富，操作简单，一压成型</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用途：用于制作面食</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326330F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D59A2F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套</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0383898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45</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68EA628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45</w:t>
            </w:r>
          </w:p>
        </w:tc>
      </w:tr>
      <w:tr w14:paraId="0F932F47">
        <w:tblPrEx>
          <w:tblCellMar>
            <w:top w:w="0" w:type="dxa"/>
            <w:left w:w="108" w:type="dxa"/>
            <w:bottom w:w="0" w:type="dxa"/>
            <w:right w:w="108" w:type="dxa"/>
          </w:tblCellMar>
        </w:tblPrEx>
        <w:trPr>
          <w:trHeight w:val="246"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20171770">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5843E27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托盘（中）</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666E7E43">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 xml:space="preserve">材质：密胺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尺寸：33cm*24.6cm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绿色环保食品级材料，加厚密胺，表面硬度高，耐刻画，耐腐蚀，耐高温，使用安全</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用途：用于盛放糕点</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449205E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6</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BDB996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0E5A73B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78</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2E96E32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468</w:t>
            </w:r>
          </w:p>
        </w:tc>
      </w:tr>
      <w:tr w14:paraId="7337CAC1">
        <w:tblPrEx>
          <w:tblCellMar>
            <w:top w:w="0" w:type="dxa"/>
            <w:left w:w="108" w:type="dxa"/>
            <w:bottom w:w="0" w:type="dxa"/>
            <w:right w:w="108" w:type="dxa"/>
          </w:tblCellMar>
        </w:tblPrEx>
        <w:trPr>
          <w:trHeight w:val="246"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13179C7A">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468783A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幼儿一次性手套</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0AC67643">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材质：食品级PE</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规格：100只/包</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贴合手型，佩戴舒适，密封材质无渗透，防滑设计很灵活，韧性强更耐拉扯，安全方便卫生</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用途：用于制作美食</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7D3AD16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ADA380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38FD587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35</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4B1B6D7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70</w:t>
            </w:r>
          </w:p>
        </w:tc>
      </w:tr>
      <w:tr w14:paraId="5AB52AE1">
        <w:tblPrEx>
          <w:tblCellMar>
            <w:top w:w="0" w:type="dxa"/>
            <w:left w:w="108" w:type="dxa"/>
            <w:bottom w:w="0" w:type="dxa"/>
            <w:right w:w="108" w:type="dxa"/>
          </w:tblCellMar>
        </w:tblPrEx>
        <w:trPr>
          <w:trHeight w:val="246"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6F0F5EE1">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1BD6E09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教师一次性手套</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1FA7DCF3">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材质：食品级PE</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规格：100只/包</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贴合手型，佩戴舒适，密封材质无渗透，防滑设计很灵活，韧性强更耐拉扯，安全方便卫生</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用途：用于制作美食</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3C572A9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81BCBE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7B67695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35</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0BEC7EB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35</w:t>
            </w:r>
          </w:p>
        </w:tc>
      </w:tr>
      <w:tr w14:paraId="28831925">
        <w:tblPrEx>
          <w:tblCellMar>
            <w:top w:w="0" w:type="dxa"/>
            <w:left w:w="108" w:type="dxa"/>
            <w:bottom w:w="0" w:type="dxa"/>
            <w:right w:w="108" w:type="dxa"/>
          </w:tblCellMar>
        </w:tblPrEx>
        <w:trPr>
          <w:trHeight w:val="246"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0A47F488">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465698C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石磨碾子</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18441930">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石磨材质：花岗岩</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碾架材质：老榆木</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滚轴：直径30cm长30cm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磨盘：直径80cm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厚度：8cm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重量：200kg</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精选天然优质石材，纯手工工艺打造，简朴造型，精湛工艺，独具匠心，物理轴承，持久耐用，转动轻松</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用途：用于磨制大豆、小麦等</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4409467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C8CF9B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套</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6998E9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4500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3010513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4500</w:t>
            </w:r>
          </w:p>
        </w:tc>
      </w:tr>
      <w:tr w14:paraId="13CAAF95">
        <w:tblPrEx>
          <w:tblCellMar>
            <w:top w:w="0" w:type="dxa"/>
            <w:left w:w="108" w:type="dxa"/>
            <w:bottom w:w="0" w:type="dxa"/>
            <w:right w:w="108" w:type="dxa"/>
          </w:tblCellMar>
        </w:tblPrEx>
        <w:trPr>
          <w:trHeight w:val="246"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6A2B467E">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49E16DD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铲刀</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2882ED75">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材质：木柄、铁</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尺寸：17.5cm*4.8cm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一体成型，精密制造，多道工序处理，刀片厚实韧性好，采用镜面抛光技术，不易生锈，实木手柄，打磨顺滑不扎手，使用方便</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用途：用于切泥、铲泥及铲窑炉内粘连的作品</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167504A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5</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D80114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8EA5E4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8</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3F19962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40</w:t>
            </w:r>
          </w:p>
        </w:tc>
      </w:tr>
      <w:tr w14:paraId="473A5DBB">
        <w:tblPrEx>
          <w:tblCellMar>
            <w:top w:w="0" w:type="dxa"/>
            <w:left w:w="108" w:type="dxa"/>
            <w:bottom w:w="0" w:type="dxa"/>
            <w:right w:w="108" w:type="dxa"/>
          </w:tblCellMar>
        </w:tblPrEx>
        <w:trPr>
          <w:trHeight w:val="246"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3658F71B">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15B1C21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氧化铝粉</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494F11C9">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材质：铝粉</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规格：500g</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耐温极高，圆滑颗粒，不易产生划痕，硬度高，磨削能力强，性能稳定，安全无毒、环保</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用途：保护作品和窑板不易损坏</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7475E3B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D75C11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2722D57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45</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7781FCE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450</w:t>
            </w:r>
          </w:p>
        </w:tc>
      </w:tr>
      <w:tr w14:paraId="1D66D58E">
        <w:tblPrEx>
          <w:tblCellMar>
            <w:top w:w="0" w:type="dxa"/>
            <w:left w:w="108" w:type="dxa"/>
            <w:bottom w:w="0" w:type="dxa"/>
            <w:right w:w="108" w:type="dxa"/>
          </w:tblCellMar>
        </w:tblPrEx>
        <w:trPr>
          <w:trHeight w:val="246"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1B4DB0AB">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0B4EA99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幼儿拉坯机</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1BF40D2A">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材质：喷塑机身、ABS注塑高压水盆、铝合金防锈转盘</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尺寸：转台25cm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水盆40cm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机身35*50cm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高度35cm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电压：220V</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功率：150W</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铝合金转盘，材质精良不易生锈稳定性好，分离式高压注塑水盆，易拆卸,易清洗，结实耐用，强劲电机使用寿命长，液晶显示面板，人性化参数调节更易操作，耐污防锈，高品质脚踏操作机身更稳定，防漏电保护插头有复位功能，时刻保护使用中的安全，模块化插头即插即用</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用途：用于拉坯制作作品</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0055C19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DA50ED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台</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0BC8B00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1500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4B4765D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3000</w:t>
            </w:r>
          </w:p>
        </w:tc>
      </w:tr>
      <w:tr w14:paraId="04B85A02">
        <w:tblPrEx>
          <w:tblCellMar>
            <w:top w:w="0" w:type="dxa"/>
            <w:left w:w="108" w:type="dxa"/>
            <w:bottom w:w="0" w:type="dxa"/>
            <w:right w:w="108" w:type="dxa"/>
          </w:tblCellMar>
        </w:tblPrEx>
        <w:trPr>
          <w:trHeight w:val="246"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13B826D9">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575F6FF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木质修坯工具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五件套</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62C80A26">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材质：木质手柄、金属</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尺寸：15.3cm—16.5cm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人性设计，握感舒适，木质手柄，设计简约，轻巧方便</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用途：雕塑工具，适用于泥塑、修坯精细手工艺品的雕塑</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03E91C1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4</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391DA4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套</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03E7D42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25</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08D242D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100</w:t>
            </w:r>
          </w:p>
        </w:tc>
      </w:tr>
      <w:tr w14:paraId="7EA2249A">
        <w:tblPrEx>
          <w:tblCellMar>
            <w:top w:w="0" w:type="dxa"/>
            <w:left w:w="108" w:type="dxa"/>
            <w:bottom w:w="0" w:type="dxa"/>
            <w:right w:w="108" w:type="dxa"/>
          </w:tblCellMar>
        </w:tblPrEx>
        <w:trPr>
          <w:trHeight w:val="246"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68E125A2">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78633C5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初级修坯工具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八件套</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0569E28B">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材质：木料、金属、海绵</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规格：一套8种工具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造型美观，精工制造，经久耐用，木质手柄，加固牢靠，头部采用不锈钢材质，经久耐用，清洗方便</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用途：用于陶艺制作</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0A62397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3</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C88784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套</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300104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85</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7234CB7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255</w:t>
            </w:r>
          </w:p>
        </w:tc>
      </w:tr>
      <w:tr w14:paraId="4BD801CB">
        <w:tblPrEx>
          <w:tblCellMar>
            <w:top w:w="0" w:type="dxa"/>
            <w:left w:w="108" w:type="dxa"/>
            <w:bottom w:w="0" w:type="dxa"/>
            <w:right w:w="108" w:type="dxa"/>
          </w:tblCellMar>
        </w:tblPrEx>
        <w:trPr>
          <w:trHeight w:val="246"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4CFFF095">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11F7E01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印花擀泥杖</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3C53B941">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材质：PP</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尺寸：25cm-27cm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纹路清晰，操作简单，材质轻盈，便于操作</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用途：在泥巴上轻松印出各种图案，轻松创作</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22D8008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01B7E0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37B32B1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45</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2EA5DA9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450</w:t>
            </w:r>
          </w:p>
        </w:tc>
      </w:tr>
      <w:tr w14:paraId="127A2BEE">
        <w:tblPrEx>
          <w:tblCellMar>
            <w:top w:w="0" w:type="dxa"/>
            <w:left w:w="108" w:type="dxa"/>
            <w:bottom w:w="0" w:type="dxa"/>
            <w:right w:w="108" w:type="dxa"/>
          </w:tblCellMar>
        </w:tblPrEx>
        <w:trPr>
          <w:trHeight w:val="246"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1EE877C4">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7D3791A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不锈钢迷你动物模具</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4B2E2E19">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材质：不锈钢</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尺寸：2cm—2.7cm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小巧玲珑，按压面双层不割手，易切割，精湛工艺，经久耐用</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用途：用于按压出小动物图案</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0D51143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CFBF6A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套</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01A98C8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40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70D476F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40</w:t>
            </w:r>
          </w:p>
        </w:tc>
      </w:tr>
      <w:tr w14:paraId="2080E318">
        <w:tblPrEx>
          <w:tblCellMar>
            <w:top w:w="0" w:type="dxa"/>
            <w:left w:w="108" w:type="dxa"/>
            <w:bottom w:w="0" w:type="dxa"/>
            <w:right w:w="108" w:type="dxa"/>
          </w:tblCellMar>
        </w:tblPrEx>
        <w:trPr>
          <w:trHeight w:val="246"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6257DD97">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5376DCC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不锈钢迷你卡通模具</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4BC5F753">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材质：不锈钢</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尺寸：2cm—2.7cm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小巧玲珑，按压面双层不割手，易切割，精湛工艺，经久耐用</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用途：用于按压出各种形状图案</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7F83614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400589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套</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17E6DFC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40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213D171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40</w:t>
            </w:r>
          </w:p>
        </w:tc>
      </w:tr>
      <w:tr w14:paraId="2229DF47">
        <w:tblPrEx>
          <w:tblCellMar>
            <w:top w:w="0" w:type="dxa"/>
            <w:left w:w="108" w:type="dxa"/>
            <w:bottom w:w="0" w:type="dxa"/>
            <w:right w:w="108" w:type="dxa"/>
          </w:tblCellMar>
        </w:tblPrEx>
        <w:trPr>
          <w:trHeight w:val="246"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5815B8F2">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2B164E2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转台</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25E2E2FE">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材质：铝合金、硅胶</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尺寸：22cm*18cm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铝合金材质和防滑硅胶垫，操作平稳，坚固耐用，静音轴承转动顺畅，台面拉丝工艺，边沿圆润，手感舒适，无毛刺不伤手</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用途：用于辅助制作陶艺作品</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319C034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4</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F4A1BF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31BA1E4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180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4A29B25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720</w:t>
            </w:r>
          </w:p>
        </w:tc>
      </w:tr>
      <w:tr w14:paraId="74549FCD">
        <w:tblPrEx>
          <w:tblCellMar>
            <w:top w:w="0" w:type="dxa"/>
            <w:left w:w="108" w:type="dxa"/>
            <w:bottom w:w="0" w:type="dxa"/>
            <w:right w:w="108" w:type="dxa"/>
          </w:tblCellMar>
        </w:tblPrEx>
        <w:trPr>
          <w:trHeight w:val="246"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7F511DE4">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7AA9BFB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水桶</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6826936C">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材质：PP</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规格：5L</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厚实用料，结实耐用，加宽手柄，拿握贴合，造型美观且实用，小巧便捷</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用途：用于盛水</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1045762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562F71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0BE32E1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15</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5643A44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150</w:t>
            </w:r>
          </w:p>
        </w:tc>
      </w:tr>
      <w:tr w14:paraId="270699F6">
        <w:tblPrEx>
          <w:tblCellMar>
            <w:top w:w="0" w:type="dxa"/>
            <w:left w:w="108" w:type="dxa"/>
            <w:bottom w:w="0" w:type="dxa"/>
            <w:right w:w="108" w:type="dxa"/>
          </w:tblCellMar>
        </w:tblPrEx>
        <w:trPr>
          <w:trHeight w:val="246"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4550A67F">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1DC79C5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幼儿擀泥杖</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301ECE3A">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材质：实木</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尺寸：20cm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实木材质，手工打磨，表面光滑无毛刺，操作简单，轴承滚压，方便旋转</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用途：用于压平及压匀泥料，适用于泥巴的成型</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125250D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F0617B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1C15D64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15</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060A008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150</w:t>
            </w:r>
          </w:p>
        </w:tc>
      </w:tr>
      <w:tr w14:paraId="545BAFB0">
        <w:tblPrEx>
          <w:tblCellMar>
            <w:top w:w="0" w:type="dxa"/>
            <w:left w:w="108" w:type="dxa"/>
            <w:bottom w:w="0" w:type="dxa"/>
            <w:right w:w="108" w:type="dxa"/>
          </w:tblCellMar>
        </w:tblPrEx>
        <w:trPr>
          <w:trHeight w:val="246"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7331B63F">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7F99575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教师擀泥杖</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56D886B5">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材质：实木</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尺寸：30cm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实木材质，手工打磨，表面光滑无毛刺，操作简单，轴承滚压，方便旋转</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用途：用于压平及压匀泥料，适用于泥巴的成型</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33BB583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C596E5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75D4904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18</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3027E4F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180</w:t>
            </w:r>
          </w:p>
        </w:tc>
      </w:tr>
      <w:tr w14:paraId="7F5C5983">
        <w:tblPrEx>
          <w:tblCellMar>
            <w:top w:w="0" w:type="dxa"/>
            <w:left w:w="108" w:type="dxa"/>
            <w:bottom w:w="0" w:type="dxa"/>
            <w:right w:w="108" w:type="dxa"/>
          </w:tblCellMar>
        </w:tblPrEx>
        <w:trPr>
          <w:trHeight w:val="246"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0D618E72">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12C291F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幼儿泥拍</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5EC113B6">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材质：实木</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尺寸：20cm*7cm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一面光滑平整，一面有格纹，制作好看的纹理，简单便捷，省心省力</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用途：拍泥工具</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0BB1300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12</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75160B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2E213C7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18</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43A8F02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216</w:t>
            </w:r>
          </w:p>
        </w:tc>
      </w:tr>
      <w:tr w14:paraId="0AD305E9">
        <w:tblPrEx>
          <w:tblCellMar>
            <w:top w:w="0" w:type="dxa"/>
            <w:left w:w="108" w:type="dxa"/>
            <w:bottom w:w="0" w:type="dxa"/>
            <w:right w:w="108" w:type="dxa"/>
          </w:tblCellMar>
        </w:tblPrEx>
        <w:trPr>
          <w:trHeight w:val="246"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7392BDD5">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41AE354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教师泥拍</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255F7C61">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材质：实木</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尺寸：25cm*9cm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精选优质木材，光滑平整，握感舒适，简单便捷，省心省力</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用途：拍泥工具</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108616F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8</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DFAC29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0280B3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45</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4BA035E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360</w:t>
            </w:r>
          </w:p>
        </w:tc>
      </w:tr>
      <w:tr w14:paraId="4F317319">
        <w:tblPrEx>
          <w:tblCellMar>
            <w:top w:w="0" w:type="dxa"/>
            <w:left w:w="108" w:type="dxa"/>
            <w:bottom w:w="0" w:type="dxa"/>
            <w:right w:w="108" w:type="dxa"/>
          </w:tblCellMar>
        </w:tblPrEx>
        <w:trPr>
          <w:trHeight w:val="246"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648EF731">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034B4EA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挤泥器套装</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3E2C3F34">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材质：不锈钢</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尺寸：13cm*1.9cm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精选优质不锈钢材质，坚固耐用，多款花型模板，可制作出造型多样的泥条</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用途：用于挤出好看的泥条</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750BBF5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14712C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套</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1FBF8CA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68</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58787A3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68</w:t>
            </w:r>
          </w:p>
        </w:tc>
      </w:tr>
      <w:tr w14:paraId="79A92815">
        <w:tblPrEx>
          <w:tblCellMar>
            <w:top w:w="0" w:type="dxa"/>
            <w:left w:w="108" w:type="dxa"/>
            <w:bottom w:w="0" w:type="dxa"/>
            <w:right w:w="108" w:type="dxa"/>
          </w:tblCellMar>
        </w:tblPrEx>
        <w:trPr>
          <w:trHeight w:val="246"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1007D38F">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73DA0B2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泥浆画瓶</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61B8AE85">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材质：PP</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规格：50ML</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安全放心，弧形边缘不刮手，衔接紧密不松动</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用途：简单对装饰物进行泥点、泥线的装饰</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181FBD1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8F8AF2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4C2B3F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7</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756B760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70</w:t>
            </w:r>
          </w:p>
        </w:tc>
      </w:tr>
      <w:tr w14:paraId="1D0BAEF3">
        <w:tblPrEx>
          <w:tblCellMar>
            <w:top w:w="0" w:type="dxa"/>
            <w:left w:w="108" w:type="dxa"/>
            <w:bottom w:w="0" w:type="dxa"/>
            <w:right w:w="108" w:type="dxa"/>
          </w:tblCellMar>
        </w:tblPrEx>
        <w:trPr>
          <w:trHeight w:val="246"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2334C5E3">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32A1D45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搅拌器</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2029B295">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材质：不锈钢</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规格：12寸</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按压自动旋转，省时省力，易清洁</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用途：用于搅拌釉料</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61AC510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AF98A8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3C3E9CB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25</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5AE3E70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50</w:t>
            </w:r>
          </w:p>
        </w:tc>
      </w:tr>
      <w:tr w14:paraId="31D1FA17">
        <w:tblPrEx>
          <w:tblCellMar>
            <w:top w:w="0" w:type="dxa"/>
            <w:left w:w="108" w:type="dxa"/>
            <w:bottom w:w="0" w:type="dxa"/>
            <w:right w:w="108" w:type="dxa"/>
          </w:tblCellMar>
        </w:tblPrEx>
        <w:trPr>
          <w:trHeight w:val="246"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021DD633">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085D8E6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浸釉夹</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66734012">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材质：不锈钢</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尺寸：32.5cm*9.5cm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边缘丝滑，抓握受力，衔接紧致，不易松动</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用途：用于辅助上釉</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01FB0ED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A5B90D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56B33D0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65</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04240AE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130</w:t>
            </w:r>
          </w:p>
        </w:tc>
      </w:tr>
      <w:tr w14:paraId="7E4170F5">
        <w:tblPrEx>
          <w:tblCellMar>
            <w:top w:w="0" w:type="dxa"/>
            <w:left w:w="108" w:type="dxa"/>
            <w:bottom w:w="0" w:type="dxa"/>
            <w:right w:w="108" w:type="dxa"/>
          </w:tblCellMar>
        </w:tblPrEx>
        <w:trPr>
          <w:trHeight w:val="246"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6B14D4AF">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6DE1053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彩泥</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4D844B1F">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材质：高岭土、云母、石英等天然原矿</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规格：500g</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一套六色，颜色随机</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无毒无铅，健康环保，可塑性强，捏塑的作品不易裂不易倒，手感舒适，柔软度适中</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用途：用于捏塑作品</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4721295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8</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DB9348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套</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63F3271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268</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29DB848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2144</w:t>
            </w:r>
          </w:p>
        </w:tc>
      </w:tr>
      <w:tr w14:paraId="006931EA">
        <w:tblPrEx>
          <w:tblCellMar>
            <w:top w:w="0" w:type="dxa"/>
            <w:left w:w="108" w:type="dxa"/>
            <w:bottom w:w="0" w:type="dxa"/>
            <w:right w:w="108" w:type="dxa"/>
          </w:tblCellMar>
        </w:tblPrEx>
        <w:trPr>
          <w:trHeight w:val="246"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70DD51E9">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2B87BA7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泥浆</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5DC7C132">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成分：高岭土、黏土、石英、长石等</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规格：500g/瓶</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一套4瓶（颜色为红黄蓝绿），瓷质细腻可塑性高，烧制稳定</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用途：用于彩绘，制作，注浆泥浆</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13A1E71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056475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套</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0E0F148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188</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73F5FE6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376</w:t>
            </w:r>
          </w:p>
        </w:tc>
      </w:tr>
      <w:tr w14:paraId="2B2B0586">
        <w:tblPrEx>
          <w:tblCellMar>
            <w:top w:w="0" w:type="dxa"/>
            <w:left w:w="108" w:type="dxa"/>
            <w:bottom w:w="0" w:type="dxa"/>
            <w:right w:w="108" w:type="dxa"/>
          </w:tblCellMar>
        </w:tblPrEx>
        <w:trPr>
          <w:trHeight w:val="246"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1C4B7350">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0B49AEF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釉下花纸</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07F0AA74">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材质：纸</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尺寸：47cm*35cm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图案样式清晰，烧成效果颜色艳丽，画纸图案可直接转移到作品上，操作简单</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用途：用于贴花装饰</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6E16554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8</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75A372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张</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1D1A37C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22</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5975198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176</w:t>
            </w:r>
          </w:p>
        </w:tc>
      </w:tr>
      <w:tr w14:paraId="113505C1">
        <w:tblPrEx>
          <w:tblCellMar>
            <w:top w:w="0" w:type="dxa"/>
            <w:left w:w="108" w:type="dxa"/>
            <w:bottom w:w="0" w:type="dxa"/>
            <w:right w:w="108" w:type="dxa"/>
          </w:tblCellMar>
        </w:tblPrEx>
        <w:trPr>
          <w:trHeight w:val="246"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63106172">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5A536D6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素坯-圆杯</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1B16BA12">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材质：陶泥</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尺寸：11.6cm*9.4cm（因生产批次不同，有略微差异，以实际为准）</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做工细腻，手感舒适，边缘经过精细打磨，弧度优美，造型美观</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用途：用于素坯彩绘</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268474D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8</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47BE90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63D9009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30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1C78CD4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240</w:t>
            </w:r>
          </w:p>
        </w:tc>
      </w:tr>
      <w:tr w14:paraId="217188AD">
        <w:tblPrEx>
          <w:tblCellMar>
            <w:top w:w="0" w:type="dxa"/>
            <w:left w:w="108" w:type="dxa"/>
            <w:bottom w:w="0" w:type="dxa"/>
            <w:right w:w="108" w:type="dxa"/>
          </w:tblCellMar>
        </w:tblPrEx>
        <w:trPr>
          <w:trHeight w:val="246"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4760E0D8">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06A28D7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素坯-风铃</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4AB2C340">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材质：陶泥</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尺寸：10cm*6cm（因生产批次不同，有略微差异，以实际为准）</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做工细腻，手感舒适，边缘经过精细打磨，弧度优美，造型美观</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用途：用于素坯彩绘</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0810401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8</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066CD0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3778B63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18</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6181E90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144</w:t>
            </w:r>
          </w:p>
        </w:tc>
      </w:tr>
      <w:tr w14:paraId="0C2B5980">
        <w:tblPrEx>
          <w:tblCellMar>
            <w:top w:w="0" w:type="dxa"/>
            <w:left w:w="108" w:type="dxa"/>
            <w:bottom w:w="0" w:type="dxa"/>
            <w:right w:w="108" w:type="dxa"/>
          </w:tblCellMar>
        </w:tblPrEx>
        <w:trPr>
          <w:trHeight w:val="246"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7CAA3210">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0A2C699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12色浓缩色釉套装</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669DF7FD">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材质：浓缩色釉</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规格：60ml/瓶，一套12瓶</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改善坯体的表面性能，增加美感，可以覆盖住坯体的不良颜色，增加作品的实用性和艺术性</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用途：用于装饰作品，增添丰富的颜色</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62A7947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036799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套</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1E83AC4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498</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7C66982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996</w:t>
            </w:r>
          </w:p>
        </w:tc>
      </w:tr>
      <w:tr w14:paraId="6ED5DC8A">
        <w:tblPrEx>
          <w:tblCellMar>
            <w:top w:w="0" w:type="dxa"/>
            <w:left w:w="108" w:type="dxa"/>
            <w:bottom w:w="0" w:type="dxa"/>
            <w:right w:w="108" w:type="dxa"/>
          </w:tblCellMar>
        </w:tblPrEx>
        <w:trPr>
          <w:trHeight w:val="246"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6D35AFB0">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4E1CB39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透明釉</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16C88449">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材质：高岭土、黏土、石英、长石等</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规格：500g</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安全无毒环保，改善瓷制品的表面性能，使制品表面光滑，对液体和气体有不透过性</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用途：用于作品表面上釉</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3D6EBC3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5</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06E07C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744CFAE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21</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112F8D2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105</w:t>
            </w:r>
          </w:p>
        </w:tc>
      </w:tr>
      <w:tr w14:paraId="44E69180">
        <w:tblPrEx>
          <w:tblCellMar>
            <w:top w:w="0" w:type="dxa"/>
            <w:left w:w="108" w:type="dxa"/>
            <w:bottom w:w="0" w:type="dxa"/>
            <w:right w:w="108" w:type="dxa"/>
          </w:tblCellMar>
        </w:tblPrEx>
        <w:trPr>
          <w:trHeight w:val="246"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6D61CA61">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172CD1C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和泥台</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4969B5EF">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材质：防腐木</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尺寸：外切圆直径61cm，高60cm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1.主框架采用4.5cm厚度防腐木，水性涂料喷涂，ENF级优质环保，木材密度高、强度高，防腐耐用，纹理清晰。</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依据GB/18584-2001《室内装饰装修材料 木家具中有害物质限量》、GB/T3324-2017《木家具通用技术条件》和GB/T192 7.5-2021《无疵小试样木材物理力学性质试验方法》所检项目均符合要求。整体甲醛含量符合国家标准。</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2.和泥台外围由防腐木做成，防潮、防真菌、防虫蚁、防霉变、防水等特性。外观纹理清晰自然，手感质感都极佳。和泥台槽内由不锈钢包边，不易碎且干净耐磨承重力强。</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3.表面光滑无毛刺，木质细腻，韧性强，不易开裂变形。全面采用圆角设计，结构稳固。</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4.各边角及板边均充分参考相关标准的要求，对所有的外露面、外漏角进行弧状倒角设计，避免锐角的产生，最大限度地避免对幼儿的磕碰伤害。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5.五金件选用环保材质，安全无毒。</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用途：用于泥巴工坊活动使用</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251C758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0A2874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套</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292D66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3500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1E26722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3500</w:t>
            </w:r>
          </w:p>
        </w:tc>
      </w:tr>
      <w:tr w14:paraId="6A6B0C1E">
        <w:tblPrEx>
          <w:tblCellMar>
            <w:top w:w="0" w:type="dxa"/>
            <w:left w:w="108" w:type="dxa"/>
            <w:bottom w:w="0" w:type="dxa"/>
            <w:right w:w="108" w:type="dxa"/>
          </w:tblCellMar>
        </w:tblPrEx>
        <w:trPr>
          <w:trHeight w:val="246"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26415759">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1830A2A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泥巴锤</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5DABDB8F">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材质：檀木</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尺寸：7cm*12cm*30cm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优质选材，整体硬度高，使用寿命长，锤头表面上蜡，可以预防蛀虫和木锤开裂</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用途：用于敲打泥巴</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241FADC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5</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1DE2C6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7EB8593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55</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2E643D9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275</w:t>
            </w:r>
          </w:p>
        </w:tc>
      </w:tr>
      <w:tr w14:paraId="53988062">
        <w:tblPrEx>
          <w:tblCellMar>
            <w:top w:w="0" w:type="dxa"/>
            <w:left w:w="108" w:type="dxa"/>
            <w:bottom w:w="0" w:type="dxa"/>
            <w:right w:w="108" w:type="dxa"/>
          </w:tblCellMar>
        </w:tblPrEx>
        <w:trPr>
          <w:trHeight w:val="246"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75231FC1">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52D2226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仿藤收纳筐</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651FE3E2">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材质：PE塑藤</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尺寸：35cm*25cm*7cm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优质选材，边缘光滑，圆润接口，精美收边，牢固美观</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用途：用于盛放材料</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06E63C6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9</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9953A2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2FE1BC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58</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05785F4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522</w:t>
            </w:r>
          </w:p>
        </w:tc>
      </w:tr>
      <w:tr w14:paraId="143AE494">
        <w:tblPrEx>
          <w:tblCellMar>
            <w:top w:w="0" w:type="dxa"/>
            <w:left w:w="108" w:type="dxa"/>
            <w:bottom w:w="0" w:type="dxa"/>
            <w:right w:w="108" w:type="dxa"/>
          </w:tblCellMar>
        </w:tblPrEx>
        <w:trPr>
          <w:trHeight w:val="246"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686FF0B7">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011702C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涂鸦扫把</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2D7EB6A1">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材质：高梁穗</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尺寸：80cm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传统工艺，手工扎制，安全环保，结实耐用用途：用于幼儿游戏使用</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5759BDD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C6E4FA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6CB6FBB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35</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3BCD9CE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70</w:t>
            </w:r>
          </w:p>
        </w:tc>
      </w:tr>
      <w:tr w14:paraId="52111DFA">
        <w:tblPrEx>
          <w:tblCellMar>
            <w:top w:w="0" w:type="dxa"/>
            <w:left w:w="108" w:type="dxa"/>
            <w:bottom w:w="0" w:type="dxa"/>
            <w:right w:w="108" w:type="dxa"/>
          </w:tblCellMar>
        </w:tblPrEx>
        <w:trPr>
          <w:trHeight w:val="246"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194BCCD5">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627BAC9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泥巴收纳桶</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679EFDDE">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材质：PP</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规格：20L</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表面细致光滑，色泽明亮，手撕拉扣设计，密封效果加强，耐摔防漏，舒适提手，握感舒适</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用途：用于收纳泥巴</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0D15047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5</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B68205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77E775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68</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391792D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340</w:t>
            </w:r>
          </w:p>
        </w:tc>
      </w:tr>
      <w:tr w14:paraId="4E3FC955">
        <w:tblPrEx>
          <w:tblCellMar>
            <w:top w:w="0" w:type="dxa"/>
            <w:left w:w="108" w:type="dxa"/>
            <w:bottom w:w="0" w:type="dxa"/>
            <w:right w:w="108" w:type="dxa"/>
          </w:tblCellMar>
        </w:tblPrEx>
        <w:trPr>
          <w:trHeight w:val="246"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0B6C286B">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3B6688F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泥巴铲</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1067114C">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材质：PP</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尺寸：25.5cm*7cm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加厚PP材质，防滑纹理把手，使用更省力</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用途：用于铲泥巴</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11CD54F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5</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7CECDF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3802597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25</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4F46C45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125</w:t>
            </w:r>
          </w:p>
        </w:tc>
      </w:tr>
      <w:tr w14:paraId="5DF4DD9E">
        <w:tblPrEx>
          <w:tblCellMar>
            <w:top w:w="0" w:type="dxa"/>
            <w:left w:w="108" w:type="dxa"/>
            <w:bottom w:w="0" w:type="dxa"/>
            <w:right w:w="108" w:type="dxa"/>
          </w:tblCellMar>
        </w:tblPrEx>
        <w:trPr>
          <w:trHeight w:val="246"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0D418187">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7BD7829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天然黄泥</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7CA74586">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材质：天然黄泥</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精选高山黄土，富含矿物质微量元素，无添加无污染，安全无刺激</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用途：用于幼儿游戏使用</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71AC238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50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F6C601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斤</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597E2CA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8</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0D98D71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400</w:t>
            </w:r>
          </w:p>
        </w:tc>
      </w:tr>
      <w:tr w14:paraId="0A81098C">
        <w:tblPrEx>
          <w:tblCellMar>
            <w:top w:w="0" w:type="dxa"/>
            <w:left w:w="108" w:type="dxa"/>
            <w:bottom w:w="0" w:type="dxa"/>
            <w:right w:w="108" w:type="dxa"/>
          </w:tblCellMar>
        </w:tblPrEx>
        <w:trPr>
          <w:trHeight w:val="246"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635832C8">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2F84131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儿童刀具组合</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6E920CD1">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材质：ABS</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规格：7件套</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优质选材，科学配色，安全不伤手，工艺精美，使用方便</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用途：用于加工泥巴食品</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0D52AC8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4</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A145C4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套</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192F496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120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35F6D97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480</w:t>
            </w:r>
          </w:p>
        </w:tc>
      </w:tr>
      <w:tr w14:paraId="1DD57923">
        <w:tblPrEx>
          <w:tblCellMar>
            <w:top w:w="0" w:type="dxa"/>
            <w:left w:w="108" w:type="dxa"/>
            <w:bottom w:w="0" w:type="dxa"/>
            <w:right w:w="108" w:type="dxa"/>
          </w:tblCellMar>
        </w:tblPrEx>
        <w:trPr>
          <w:trHeight w:val="246"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1D39CD03">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50CBC26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圆形挖勺</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32034058">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材质：304不锈钢</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尺寸：19.5cm*3cm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304食品级不锈钢，耐腐蚀抗氧化，圆形平滑底部，漏孔设计，加厚PP磨砂手柄，防滑耐用</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用途：用于挖泥巴使用</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269F464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BAAC99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A41598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30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5A3506C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60</w:t>
            </w:r>
          </w:p>
        </w:tc>
      </w:tr>
      <w:tr w14:paraId="170EEB79">
        <w:tblPrEx>
          <w:tblCellMar>
            <w:top w:w="0" w:type="dxa"/>
            <w:left w:w="108" w:type="dxa"/>
            <w:bottom w:w="0" w:type="dxa"/>
            <w:right w:w="108" w:type="dxa"/>
          </w:tblCellMar>
        </w:tblPrEx>
        <w:trPr>
          <w:trHeight w:val="246"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6546053A">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5AF15C6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压泥器</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63A7192E">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材质：不锈钢、TPR</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手柄尺寸：12.3cm*7.3cm*17.5cm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宽大耐热手柄，防滑材质，握感舒适，网孔均匀分布，便于压碎</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用途：用于捣碎硬一点的泥巴</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735BE4C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4</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16FC39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把</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26EEF19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45</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62519A2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180</w:t>
            </w:r>
          </w:p>
        </w:tc>
      </w:tr>
      <w:tr w14:paraId="4B12ABAE">
        <w:tblPrEx>
          <w:tblCellMar>
            <w:top w:w="0" w:type="dxa"/>
            <w:left w:w="108" w:type="dxa"/>
            <w:bottom w:w="0" w:type="dxa"/>
            <w:right w:w="108" w:type="dxa"/>
          </w:tblCellMar>
        </w:tblPrEx>
        <w:trPr>
          <w:trHeight w:val="246"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117F23C3">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0E43FAF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大象凳子</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5B4E5F30">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 xml:space="preserve">材质：实木、科技布                           </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尺寸：56cm*24cm*27cm                  环保科技面料，透气不变形，逼真的动物造型，激发孩子的好奇心，陪伴孩子快乐玩耍</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用途：用于幼儿阅读使用</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24B072F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5741F4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113A4BF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120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5E89F0C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120</w:t>
            </w:r>
          </w:p>
        </w:tc>
      </w:tr>
      <w:tr w14:paraId="4C145B7C">
        <w:tblPrEx>
          <w:tblCellMar>
            <w:top w:w="0" w:type="dxa"/>
            <w:left w:w="108" w:type="dxa"/>
            <w:bottom w:w="0" w:type="dxa"/>
            <w:right w:w="108" w:type="dxa"/>
          </w:tblCellMar>
        </w:tblPrEx>
        <w:trPr>
          <w:trHeight w:val="246"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5E8BB627">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0B4442C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河马沙发</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2535AE49">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材质：水晶绒、聚酯纤维</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尺寸：65cm*55cm*42cm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亲肤材质，柔软绒毛，坐感舒适</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用途：用于幼儿阅读使用</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3180ADE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3431D1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0B47CC9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1200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175D22B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1200</w:t>
            </w:r>
          </w:p>
        </w:tc>
      </w:tr>
      <w:tr w14:paraId="6D69B7C7">
        <w:tblPrEx>
          <w:tblCellMar>
            <w:top w:w="0" w:type="dxa"/>
            <w:left w:w="108" w:type="dxa"/>
            <w:bottom w:w="0" w:type="dxa"/>
            <w:right w:w="108" w:type="dxa"/>
          </w:tblCellMar>
        </w:tblPrEx>
        <w:trPr>
          <w:trHeight w:val="246"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092815CF">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2562D6D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皮质沙发</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63D65C60">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材质：油蜡西皮、高回弹海绵、实木</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尺寸：61cm*52cm*54cm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卡通造型，易清理，高回弹海绵，坐感舒适</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用途：用于幼儿阅读使用</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70C3965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A6B19A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0D57F7C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520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49FF58D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520</w:t>
            </w:r>
          </w:p>
        </w:tc>
      </w:tr>
      <w:tr w14:paraId="6C95A6AD">
        <w:tblPrEx>
          <w:tblCellMar>
            <w:top w:w="0" w:type="dxa"/>
            <w:left w:w="108" w:type="dxa"/>
            <w:bottom w:w="0" w:type="dxa"/>
            <w:right w:w="108" w:type="dxa"/>
          </w:tblCellMar>
        </w:tblPrEx>
        <w:trPr>
          <w:trHeight w:val="246"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2583A5F2">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399597D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玩沙天平</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555B292F">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材质：成型厚度18mm，铝型材大板覆膜、防腐木</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天平尺寸：78cm*30cm*78.5cm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盒子尺寸：18.5cm*18.5cm*7.5cm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1.主材厚度1.6cm,木材密度高、强度高，防腐耐用，纹理清晰，水性涂料喷涂</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依据GB/18584-2001《室内装饰装修材料 木家具中有害物质限量》、GB/T3324-2017《木家具通用技术条件》和GB/T192 7.5-2021《无疵小试样木材物理力学性质试验方法》所检项目均符合要求。</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通过GB/T 4340.1-2009的雑氏硬度 HV05质检报告，整体甲醛含量符合国家标准。</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2.一套包含天平一个，盒子四个。铝合金材质，防水、稳固、不变型、耐腐蚀、无甲醛、安全、耐用、适应于室内室外自然环境。盒子为防腐木材质，材质光滑耐磨，抗用耐用</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用途：感知沙与贝壳的重量</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3EFEA67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 xml:space="preserve">1 </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821775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1BE557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1212</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75A843D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1212</w:t>
            </w:r>
          </w:p>
        </w:tc>
      </w:tr>
      <w:tr w14:paraId="4168FD3D">
        <w:tblPrEx>
          <w:tblCellMar>
            <w:top w:w="0" w:type="dxa"/>
            <w:left w:w="108" w:type="dxa"/>
            <w:bottom w:w="0" w:type="dxa"/>
            <w:right w:w="108" w:type="dxa"/>
          </w:tblCellMar>
        </w:tblPrEx>
        <w:trPr>
          <w:trHeight w:val="246"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10E4DCBD">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2955A28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砖匠工具</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237B81C4">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材质：ABS</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尺寸：砖型模具8*16*5cm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         三角铲18.5cm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         抹刀19cm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规格：3个一套</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采用环保塑料，无毛刺，不伤手，厚度加倍，不怕摔不怕晒，经久耐用</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用途：用于幼儿建构沙城堡</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0122D11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 xml:space="preserve">2 </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A33263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套</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D6CF62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98</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28D14F3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196</w:t>
            </w:r>
          </w:p>
        </w:tc>
      </w:tr>
      <w:tr w14:paraId="1B22D162">
        <w:tblPrEx>
          <w:tblCellMar>
            <w:top w:w="0" w:type="dxa"/>
            <w:left w:w="108" w:type="dxa"/>
            <w:bottom w:w="0" w:type="dxa"/>
            <w:right w:w="108" w:type="dxa"/>
          </w:tblCellMar>
        </w:tblPrEx>
        <w:trPr>
          <w:trHeight w:val="246"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69BE2CB6">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531A61B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软胶沙滩模型套装</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1F76D818">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材质：软胶</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尺寸：5.5cm~15.5cm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规格：9件/套</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加厚材质，随意弯折。柔和配色，一套配备，花式玩法</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用途：用于幼儿建构沙城堡</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39D5221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 xml:space="preserve">2 </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D19A01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套</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5B2BB72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108</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75609BC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216</w:t>
            </w:r>
          </w:p>
        </w:tc>
      </w:tr>
      <w:tr w14:paraId="2404F4F5">
        <w:tblPrEx>
          <w:tblCellMar>
            <w:top w:w="0" w:type="dxa"/>
            <w:left w:w="108" w:type="dxa"/>
            <w:bottom w:w="0" w:type="dxa"/>
            <w:right w:w="108" w:type="dxa"/>
          </w:tblCellMar>
        </w:tblPrEx>
        <w:trPr>
          <w:trHeight w:val="246"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64A97EC7">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23E5B15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幼儿钓鱼套装</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2CD3388F">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材质：PP</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尺寸：小鱼9.5cm*7cm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 xml:space="preserve">          鱼竿25cm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精选优质选料，安全环保</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用途：用于幼儿钓鱼游戏使用</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65F9055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 xml:space="preserve">3 </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6B8C58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套</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096195F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85</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361B94A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255</w:t>
            </w:r>
          </w:p>
        </w:tc>
      </w:tr>
      <w:tr w14:paraId="5F394FE3">
        <w:tblPrEx>
          <w:tblCellMar>
            <w:top w:w="0" w:type="dxa"/>
            <w:left w:w="108" w:type="dxa"/>
            <w:bottom w:w="0" w:type="dxa"/>
            <w:right w:w="108" w:type="dxa"/>
          </w:tblCellMar>
        </w:tblPrEx>
        <w:trPr>
          <w:trHeight w:val="246"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58225187">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2900D6A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彩色透光片</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3DE0A7D4">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材质：树脂</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规格：8色/套</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色泽柔和不伤眼，棱角打磨光滑，触摸光滑有质感</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用途：用于幼儿游戏使用</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737ED44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16</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3B4F83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套</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6237129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45</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7979659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720</w:t>
            </w:r>
          </w:p>
        </w:tc>
      </w:tr>
      <w:tr w14:paraId="3489D312">
        <w:tblPrEx>
          <w:tblCellMar>
            <w:top w:w="0" w:type="dxa"/>
            <w:left w:w="108" w:type="dxa"/>
            <w:bottom w:w="0" w:type="dxa"/>
            <w:right w:w="108" w:type="dxa"/>
          </w:tblCellMar>
        </w:tblPrEx>
        <w:trPr>
          <w:trHeight w:val="246"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4FA048BA">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229E338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透明彩片</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5AC3BF47">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材质：塑料</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尺寸：直径2.5cm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规格：100片/套</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色泽柔和不伤眼，棱角打磨光滑，触摸光滑有质感</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用途：用于幼儿游戏使用</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18EC2CD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A9D0E2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套</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5F69D78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88</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2F45C82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88</w:t>
            </w:r>
          </w:p>
        </w:tc>
      </w:tr>
      <w:tr w14:paraId="4B3BA02C">
        <w:tblPrEx>
          <w:tblCellMar>
            <w:top w:w="0" w:type="dxa"/>
            <w:left w:w="108" w:type="dxa"/>
            <w:bottom w:w="0" w:type="dxa"/>
            <w:right w:w="108" w:type="dxa"/>
          </w:tblCellMar>
        </w:tblPrEx>
        <w:trPr>
          <w:trHeight w:val="246"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7854AC52">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57A864A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昆虫标本</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73E9BEFF">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材质：树脂</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尺寸：4.3cm*2.8cm*2.1cm</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规格：12个/套</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12个混装，精选昆虫品类，不变色，不发黄，整体打磨光滑无毛刺，安全环保，适合幼儿观察</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用途：用于幼儿游戏使用</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047CA04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5038CF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套</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62343CF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258</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09E4884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258</w:t>
            </w:r>
          </w:p>
        </w:tc>
      </w:tr>
      <w:tr w14:paraId="4124ADB6">
        <w:tblPrEx>
          <w:tblCellMar>
            <w:top w:w="0" w:type="dxa"/>
            <w:left w:w="108" w:type="dxa"/>
            <w:bottom w:w="0" w:type="dxa"/>
            <w:right w:w="108" w:type="dxa"/>
          </w:tblCellMar>
        </w:tblPrEx>
        <w:trPr>
          <w:trHeight w:val="246"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4B3D8C12">
            <w:pPr>
              <w:widowControl/>
              <w:numPr>
                <w:ilvl w:val="0"/>
                <w:numId w:val="1"/>
              </w:numPr>
              <w:spacing w:line="320" w:lineRule="exact"/>
              <w:jc w:val="center"/>
              <w:rPr>
                <w:rFonts w:hint="eastAsia" w:ascii="宋体" w:hAnsi="宋体" w:eastAsia="宋体" w:cs="宋体"/>
                <w:color w:val="auto"/>
                <w:kern w:val="0"/>
                <w:sz w:val="21"/>
                <w:szCs w:val="21"/>
                <w:lang w:bidi="ar"/>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319DA38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儿童科学实验小套装</w:t>
            </w:r>
          </w:p>
        </w:tc>
        <w:tc>
          <w:tcPr>
            <w:tcW w:w="4167" w:type="dxa"/>
            <w:tcBorders>
              <w:top w:val="single" w:color="000000" w:sz="4" w:space="0"/>
              <w:left w:val="single" w:color="000000" w:sz="4" w:space="0"/>
              <w:bottom w:val="single" w:color="000000" w:sz="4" w:space="0"/>
              <w:right w:val="single" w:color="000000" w:sz="4" w:space="0"/>
            </w:tcBorders>
            <w:noWrap w:val="0"/>
            <w:vAlign w:val="center"/>
          </w:tcPr>
          <w:p w14:paraId="3237080B">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幼儿园启蒙小班下【4套】</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幼儿园启蒙中班下【5套】</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幼儿园启蒙大班下【4套】</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学前班下【3套】</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2729DC4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D1B178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套</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63D0524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2350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7948E64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2350</w:t>
            </w:r>
          </w:p>
        </w:tc>
      </w:tr>
      <w:tr w14:paraId="2449708C">
        <w:tblPrEx>
          <w:tblCellMar>
            <w:top w:w="0" w:type="dxa"/>
            <w:left w:w="108" w:type="dxa"/>
            <w:bottom w:w="0" w:type="dxa"/>
            <w:right w:w="108" w:type="dxa"/>
          </w:tblCellMar>
        </w:tblPrEx>
        <w:trPr>
          <w:trHeight w:val="890" w:hRule="atLeast"/>
        </w:trPr>
        <w:tc>
          <w:tcPr>
            <w:tcW w:w="9664" w:type="dxa"/>
            <w:gridSpan w:val="7"/>
            <w:tcBorders>
              <w:top w:val="single" w:color="000000" w:sz="4" w:space="0"/>
              <w:left w:val="single" w:color="000000" w:sz="4" w:space="0"/>
              <w:bottom w:val="single" w:color="000000" w:sz="4" w:space="0"/>
              <w:right w:val="single" w:color="000000" w:sz="4" w:space="0"/>
            </w:tcBorders>
            <w:noWrap w:val="0"/>
            <w:vAlign w:val="center"/>
          </w:tcPr>
          <w:p w14:paraId="41C3EB84">
            <w:pPr>
              <w:widowControl/>
              <w:spacing w:line="360" w:lineRule="auto"/>
              <w:jc w:val="left"/>
              <w:textAlignment w:val="center"/>
              <w:rPr>
                <w:rFonts w:hint="eastAsia" w:ascii="宋体" w:hAnsi="宋体" w:eastAsia="宋体" w:cs="宋体"/>
                <w:color w:val="auto"/>
                <w:sz w:val="21"/>
                <w:szCs w:val="21"/>
              </w:rPr>
            </w:pPr>
            <w:r>
              <w:rPr>
                <w:rFonts w:hint="eastAsia" w:ascii="宋体" w:hAnsi="宋体" w:eastAsia="宋体" w:cs="宋体"/>
                <w:b/>
                <w:bCs/>
                <w:color w:val="auto"/>
                <w:sz w:val="24"/>
                <w:szCs w:val="24"/>
                <w:highlight w:val="none"/>
                <w:lang w:eastAsia="zh-CN"/>
              </w:rPr>
              <w:t>二、</w:t>
            </w:r>
            <w:r>
              <w:rPr>
                <w:rFonts w:hint="eastAsia" w:ascii="宋体" w:hAnsi="宋体" w:eastAsia="宋体" w:cs="宋体"/>
                <w:b/>
                <w:bCs/>
                <w:color w:val="auto"/>
                <w:sz w:val="24"/>
                <w:szCs w:val="24"/>
                <w:highlight w:val="none"/>
              </w:rPr>
              <w:t>商务要求</w:t>
            </w:r>
          </w:p>
        </w:tc>
      </w:tr>
      <w:tr w14:paraId="244E8AED">
        <w:tblPrEx>
          <w:tblCellMar>
            <w:top w:w="0" w:type="dxa"/>
            <w:left w:w="108" w:type="dxa"/>
            <w:bottom w:w="0" w:type="dxa"/>
            <w:right w:w="108" w:type="dxa"/>
          </w:tblCellMar>
        </w:tblPrEx>
        <w:trPr>
          <w:trHeight w:val="522" w:hRule="atLeast"/>
        </w:trPr>
        <w:tc>
          <w:tcPr>
            <w:tcW w:w="1997" w:type="dxa"/>
            <w:gridSpan w:val="2"/>
            <w:tcBorders>
              <w:top w:val="single" w:color="000000" w:sz="4" w:space="0"/>
              <w:left w:val="single" w:color="000000" w:sz="4" w:space="0"/>
              <w:bottom w:val="single" w:color="000000" w:sz="4" w:space="0"/>
              <w:right w:val="single" w:color="000000" w:sz="4" w:space="0"/>
            </w:tcBorders>
            <w:noWrap w:val="0"/>
            <w:vAlign w:val="top"/>
          </w:tcPr>
          <w:p w14:paraId="19524A98">
            <w:pPr>
              <w:spacing w:line="276" w:lineRule="auto"/>
              <w:rPr>
                <w:rFonts w:hint="eastAsia" w:ascii="宋体" w:hAnsi="宋体" w:eastAsia="宋体" w:cs="宋体"/>
                <w:b w:val="0"/>
                <w:bCs w:val="0"/>
                <w:sz w:val="21"/>
                <w:szCs w:val="21"/>
              </w:rPr>
            </w:pPr>
          </w:p>
          <w:p w14:paraId="005C335A">
            <w:pPr>
              <w:spacing w:line="276" w:lineRule="auto"/>
              <w:rPr>
                <w:rFonts w:hint="eastAsia" w:ascii="宋体" w:hAnsi="宋体" w:eastAsia="宋体" w:cs="宋体"/>
                <w:b w:val="0"/>
                <w:bCs w:val="0"/>
                <w:sz w:val="21"/>
                <w:szCs w:val="21"/>
              </w:rPr>
            </w:pPr>
          </w:p>
          <w:p w14:paraId="59920243">
            <w:pPr>
              <w:spacing w:line="276" w:lineRule="auto"/>
              <w:rPr>
                <w:rFonts w:hint="eastAsia" w:ascii="宋体" w:hAnsi="宋体" w:eastAsia="宋体" w:cs="宋体"/>
                <w:b w:val="0"/>
                <w:bCs w:val="0"/>
                <w:sz w:val="21"/>
                <w:szCs w:val="21"/>
              </w:rPr>
            </w:pPr>
          </w:p>
          <w:p w14:paraId="56777CBF">
            <w:pPr>
              <w:spacing w:line="276" w:lineRule="auto"/>
              <w:rPr>
                <w:rFonts w:hint="eastAsia" w:ascii="宋体" w:hAnsi="宋体" w:eastAsia="宋体" w:cs="宋体"/>
                <w:b w:val="0"/>
                <w:bCs w:val="0"/>
                <w:sz w:val="21"/>
                <w:szCs w:val="21"/>
              </w:rPr>
            </w:pPr>
          </w:p>
          <w:p w14:paraId="658BDBAC">
            <w:pPr>
              <w:spacing w:line="276" w:lineRule="auto"/>
              <w:rPr>
                <w:rFonts w:hint="eastAsia" w:ascii="宋体" w:hAnsi="宋体" w:eastAsia="宋体" w:cs="宋体"/>
                <w:b w:val="0"/>
                <w:bCs w:val="0"/>
                <w:sz w:val="21"/>
                <w:szCs w:val="21"/>
              </w:rPr>
            </w:pPr>
          </w:p>
          <w:p w14:paraId="668EF9F0">
            <w:pPr>
              <w:pStyle w:val="24"/>
              <w:spacing w:before="65" w:line="316" w:lineRule="auto"/>
              <w:ind w:left="728" w:leftChars="0" w:right="107" w:rightChars="0" w:hanging="610" w:firstLineChars="0"/>
              <w:rPr>
                <w:rFonts w:hint="eastAsia" w:ascii="宋体" w:hAnsi="宋体" w:eastAsia="宋体" w:cs="宋体"/>
                <w:b w:val="0"/>
                <w:bCs w:val="0"/>
                <w:color w:val="auto"/>
                <w:kern w:val="0"/>
                <w:sz w:val="21"/>
                <w:szCs w:val="21"/>
                <w:lang w:bidi="ar"/>
              </w:rPr>
            </w:pPr>
            <w:r>
              <w:rPr>
                <w:rFonts w:hint="eastAsia" w:ascii="宋体" w:hAnsi="宋体" w:eastAsia="宋体" w:cs="宋体"/>
                <w:b w:val="0"/>
                <w:bCs w:val="0"/>
                <w:sz w:val="21"/>
                <w:szCs w:val="21"/>
              </w:rPr>
              <w:t>★（一）售后服</w:t>
            </w:r>
            <w:r>
              <w:rPr>
                <w:rFonts w:hint="eastAsia" w:ascii="宋体" w:hAnsi="宋体" w:eastAsia="宋体" w:cs="宋体"/>
                <w:b w:val="0"/>
                <w:bCs w:val="0"/>
                <w:spacing w:val="-3"/>
                <w:sz w:val="21"/>
                <w:szCs w:val="21"/>
              </w:rPr>
              <w:t>务</w:t>
            </w:r>
          </w:p>
        </w:tc>
        <w:tc>
          <w:tcPr>
            <w:tcW w:w="7667" w:type="dxa"/>
            <w:gridSpan w:val="5"/>
            <w:tcBorders>
              <w:top w:val="single" w:color="000000" w:sz="4" w:space="0"/>
              <w:left w:val="single" w:color="000000" w:sz="4" w:space="0"/>
              <w:bottom w:val="single" w:color="000000" w:sz="4" w:space="0"/>
              <w:right w:val="single" w:color="000000" w:sz="4" w:space="0"/>
            </w:tcBorders>
            <w:noWrap w:val="0"/>
            <w:vAlign w:val="top"/>
          </w:tcPr>
          <w:p w14:paraId="5D3B252D">
            <w:pPr>
              <w:pStyle w:val="24"/>
              <w:spacing w:before="96" w:line="313" w:lineRule="auto"/>
              <w:ind w:left="111" w:right="123" w:firstLine="14"/>
              <w:rPr>
                <w:rFonts w:hint="eastAsia" w:ascii="宋体" w:hAnsi="宋体" w:eastAsia="宋体" w:cs="宋体"/>
                <w:b w:val="0"/>
                <w:bCs w:val="0"/>
                <w:sz w:val="21"/>
                <w:szCs w:val="21"/>
              </w:rPr>
            </w:pPr>
            <w:r>
              <w:rPr>
                <w:rFonts w:hint="eastAsia" w:ascii="宋体" w:hAnsi="宋体" w:eastAsia="宋体" w:cs="宋体"/>
                <w:b w:val="0"/>
                <w:bCs w:val="0"/>
                <w:spacing w:val="8"/>
                <w:sz w:val="21"/>
                <w:szCs w:val="21"/>
              </w:rPr>
              <w:t>1.</w:t>
            </w:r>
            <w:r>
              <w:rPr>
                <w:rFonts w:hint="eastAsia" w:ascii="宋体" w:hAnsi="宋体" w:eastAsia="宋体" w:cs="宋体"/>
                <w:b w:val="0"/>
                <w:bCs w:val="0"/>
                <w:spacing w:val="8"/>
                <w:sz w:val="21"/>
                <w:szCs w:val="21"/>
                <w:lang w:eastAsia="zh-CN"/>
              </w:rPr>
              <w:t>供应商</w:t>
            </w:r>
            <w:r>
              <w:rPr>
                <w:rFonts w:hint="eastAsia" w:ascii="宋体" w:hAnsi="宋体" w:eastAsia="宋体" w:cs="宋体"/>
                <w:b w:val="0"/>
                <w:bCs w:val="0"/>
                <w:spacing w:val="8"/>
                <w:sz w:val="21"/>
                <w:szCs w:val="21"/>
              </w:rPr>
              <w:t>提供的以下售后服务的所产生的相关费用均包含在</w:t>
            </w:r>
            <w:r>
              <w:rPr>
                <w:rFonts w:hint="eastAsia" w:ascii="宋体" w:hAnsi="宋体" w:eastAsia="宋体" w:cs="宋体"/>
                <w:b w:val="0"/>
                <w:bCs w:val="0"/>
                <w:spacing w:val="8"/>
                <w:sz w:val="21"/>
                <w:szCs w:val="21"/>
                <w:lang w:eastAsia="zh-CN"/>
              </w:rPr>
              <w:t>谈判</w:t>
            </w:r>
            <w:r>
              <w:rPr>
                <w:rFonts w:hint="eastAsia" w:ascii="宋体" w:hAnsi="宋体" w:eastAsia="宋体" w:cs="宋体"/>
                <w:b w:val="0"/>
                <w:bCs w:val="0"/>
                <w:spacing w:val="8"/>
                <w:sz w:val="21"/>
                <w:szCs w:val="21"/>
              </w:rPr>
              <w:t>报价</w:t>
            </w:r>
            <w:r>
              <w:rPr>
                <w:rFonts w:hint="eastAsia" w:ascii="宋体" w:hAnsi="宋体" w:eastAsia="宋体" w:cs="宋体"/>
                <w:b w:val="0"/>
                <w:bCs w:val="0"/>
                <w:spacing w:val="7"/>
                <w:sz w:val="21"/>
                <w:szCs w:val="21"/>
              </w:rPr>
              <w:t>中，采购人不再另行支付，具体售后服务要求如下：</w:t>
            </w:r>
          </w:p>
          <w:p w14:paraId="4506E31B">
            <w:pPr>
              <w:pStyle w:val="24"/>
              <w:spacing w:line="271" w:lineRule="auto"/>
              <w:ind w:left="114" w:right="175" w:firstLine="233" w:firstLineChars="105"/>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1.1</w:t>
            </w:r>
            <w:r>
              <w:rPr>
                <w:rFonts w:hint="eastAsia" w:ascii="宋体" w:hAnsi="宋体" w:eastAsia="宋体" w:cs="宋体"/>
                <w:b w:val="0"/>
                <w:bCs w:val="0"/>
                <w:spacing w:val="-39"/>
                <w:sz w:val="21"/>
                <w:szCs w:val="21"/>
              </w:rPr>
              <w:t xml:space="preserve"> </w:t>
            </w:r>
            <w:r>
              <w:rPr>
                <w:rFonts w:hint="eastAsia" w:ascii="宋体" w:hAnsi="宋体" w:eastAsia="宋体" w:cs="宋体"/>
                <w:b w:val="0"/>
                <w:bCs w:val="0"/>
                <w:spacing w:val="6"/>
                <w:sz w:val="21"/>
                <w:szCs w:val="21"/>
              </w:rPr>
              <w:t>按国家有关产品三包规定执行“三包</w:t>
            </w:r>
            <w:r>
              <w:rPr>
                <w:rFonts w:hint="eastAsia" w:ascii="宋体" w:hAnsi="宋体" w:eastAsia="宋体" w:cs="宋体"/>
                <w:b w:val="0"/>
                <w:bCs w:val="0"/>
                <w:spacing w:val="-70"/>
                <w:sz w:val="21"/>
                <w:szCs w:val="21"/>
              </w:rPr>
              <w:t xml:space="preserve"> </w:t>
            </w:r>
            <w:r>
              <w:rPr>
                <w:rFonts w:hint="eastAsia" w:ascii="宋体" w:hAnsi="宋体" w:eastAsia="宋体" w:cs="宋体"/>
                <w:b w:val="0"/>
                <w:bCs w:val="0"/>
                <w:spacing w:val="6"/>
                <w:sz w:val="21"/>
                <w:szCs w:val="21"/>
              </w:rPr>
              <w:t>”，提</w:t>
            </w:r>
            <w:r>
              <w:rPr>
                <w:rFonts w:hint="eastAsia" w:ascii="宋体" w:hAnsi="宋体" w:eastAsia="宋体" w:cs="宋体"/>
                <w:b w:val="0"/>
                <w:bCs w:val="0"/>
                <w:spacing w:val="5"/>
                <w:sz w:val="21"/>
                <w:szCs w:val="21"/>
              </w:rPr>
              <w:t>供原厂整机（含所有配件）</w:t>
            </w:r>
            <w:r>
              <w:rPr>
                <w:rFonts w:hint="eastAsia" w:ascii="宋体" w:hAnsi="宋体" w:eastAsia="宋体" w:cs="宋体"/>
                <w:b w:val="0"/>
                <w:bCs w:val="0"/>
                <w:spacing w:val="-55"/>
                <w:sz w:val="21"/>
                <w:szCs w:val="21"/>
              </w:rPr>
              <w:t xml:space="preserve"> </w:t>
            </w:r>
            <w:r>
              <w:rPr>
                <w:rFonts w:hint="eastAsia" w:ascii="宋体" w:hAnsi="宋体" w:eastAsia="宋体" w:cs="宋体"/>
                <w:b w:val="0"/>
                <w:bCs w:val="0"/>
                <w:spacing w:val="5"/>
                <w:sz w:val="21"/>
                <w:szCs w:val="21"/>
              </w:rPr>
              <w:t>以及配置的相</w:t>
            </w:r>
            <w:r>
              <w:rPr>
                <w:rFonts w:hint="eastAsia" w:ascii="宋体" w:hAnsi="宋体" w:eastAsia="宋体" w:cs="宋体"/>
                <w:b w:val="0"/>
                <w:bCs w:val="0"/>
                <w:spacing w:val="8"/>
                <w:sz w:val="21"/>
                <w:szCs w:val="21"/>
              </w:rPr>
              <w:t>关产品等保修期不少于</w:t>
            </w:r>
            <w:r>
              <w:rPr>
                <w:rFonts w:hint="eastAsia" w:ascii="宋体" w:hAnsi="宋体" w:eastAsia="宋体" w:cs="宋体"/>
                <w:b w:val="0"/>
                <w:bCs w:val="0"/>
                <w:spacing w:val="8"/>
                <w:sz w:val="21"/>
                <w:szCs w:val="21"/>
                <w:u w:val="single" w:color="auto"/>
              </w:rPr>
              <w:t xml:space="preserve"> 1 </w:t>
            </w:r>
            <w:r>
              <w:rPr>
                <w:rFonts w:hint="eastAsia" w:ascii="宋体" w:hAnsi="宋体" w:eastAsia="宋体" w:cs="宋体"/>
                <w:b w:val="0"/>
                <w:bCs w:val="0"/>
                <w:spacing w:val="8"/>
                <w:sz w:val="21"/>
                <w:szCs w:val="21"/>
              </w:rPr>
              <w:t>年；保修期内因故障维修产生的</w:t>
            </w:r>
            <w:r>
              <w:rPr>
                <w:rFonts w:hint="eastAsia" w:ascii="宋体" w:hAnsi="宋体" w:eastAsia="宋体" w:cs="宋体"/>
                <w:b w:val="0"/>
                <w:bCs w:val="0"/>
                <w:spacing w:val="7"/>
                <w:sz w:val="21"/>
                <w:szCs w:val="21"/>
              </w:rPr>
              <w:t>时间顺延相应保修期。</w:t>
            </w:r>
          </w:p>
          <w:p w14:paraId="4C7430C8">
            <w:pPr>
              <w:pStyle w:val="24"/>
              <w:spacing w:before="92" w:line="285" w:lineRule="auto"/>
              <w:ind w:left="111" w:right="108" w:firstLine="235" w:firstLineChars="106"/>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1.2</w:t>
            </w:r>
            <w:r>
              <w:rPr>
                <w:rFonts w:hint="eastAsia" w:ascii="宋体" w:hAnsi="宋体" w:eastAsia="宋体" w:cs="宋体"/>
                <w:b w:val="0"/>
                <w:bCs w:val="0"/>
                <w:spacing w:val="-25"/>
                <w:sz w:val="21"/>
                <w:szCs w:val="21"/>
              </w:rPr>
              <w:t xml:space="preserve"> </w:t>
            </w:r>
            <w:r>
              <w:rPr>
                <w:rFonts w:hint="eastAsia" w:ascii="宋体" w:hAnsi="宋体" w:eastAsia="宋体" w:cs="宋体"/>
                <w:b w:val="0"/>
                <w:bCs w:val="0"/>
                <w:spacing w:val="6"/>
                <w:sz w:val="21"/>
                <w:szCs w:val="21"/>
              </w:rPr>
              <w:t>在使用过程中若产品发生质量问题或故障，在接到采购人通知后</w:t>
            </w:r>
            <w:r>
              <w:rPr>
                <w:rFonts w:hint="eastAsia" w:ascii="宋体" w:hAnsi="宋体" w:eastAsia="宋体" w:cs="宋体"/>
                <w:b w:val="0"/>
                <w:bCs w:val="0"/>
                <w:spacing w:val="-21"/>
                <w:sz w:val="21"/>
                <w:szCs w:val="21"/>
              </w:rPr>
              <w:t xml:space="preserve"> </w:t>
            </w:r>
            <w:r>
              <w:rPr>
                <w:rFonts w:hint="eastAsia" w:ascii="宋体" w:hAnsi="宋体" w:eastAsia="宋体" w:cs="宋体"/>
                <w:b w:val="0"/>
                <w:bCs w:val="0"/>
                <w:spacing w:val="6"/>
                <w:sz w:val="21"/>
                <w:szCs w:val="21"/>
              </w:rPr>
              <w:t>1</w:t>
            </w:r>
            <w:r>
              <w:rPr>
                <w:rFonts w:hint="eastAsia" w:ascii="宋体" w:hAnsi="宋体" w:eastAsia="宋体" w:cs="宋体"/>
                <w:b w:val="0"/>
                <w:bCs w:val="0"/>
                <w:spacing w:val="-38"/>
                <w:sz w:val="21"/>
                <w:szCs w:val="21"/>
              </w:rPr>
              <w:t xml:space="preserve"> </w:t>
            </w:r>
            <w:r>
              <w:rPr>
                <w:rFonts w:hint="eastAsia" w:ascii="宋体" w:hAnsi="宋体" w:eastAsia="宋体" w:cs="宋体"/>
                <w:b w:val="0"/>
                <w:bCs w:val="0"/>
                <w:spacing w:val="6"/>
                <w:sz w:val="21"/>
                <w:szCs w:val="21"/>
              </w:rPr>
              <w:t>个小时内响应，6</w:t>
            </w:r>
            <w:r>
              <w:rPr>
                <w:rFonts w:hint="eastAsia" w:ascii="宋体" w:hAnsi="宋体" w:eastAsia="宋体" w:cs="宋体"/>
                <w:b w:val="0"/>
                <w:bCs w:val="0"/>
                <w:spacing w:val="5"/>
                <w:sz w:val="21"/>
                <w:szCs w:val="21"/>
              </w:rPr>
              <w:t>小时内到达故障现场处理，一般故障处理时限不超过</w:t>
            </w:r>
            <w:r>
              <w:rPr>
                <w:rFonts w:hint="eastAsia" w:ascii="宋体" w:hAnsi="宋体" w:eastAsia="宋体" w:cs="宋体"/>
                <w:b w:val="0"/>
                <w:bCs w:val="0"/>
                <w:spacing w:val="-28"/>
                <w:sz w:val="21"/>
                <w:szCs w:val="21"/>
              </w:rPr>
              <w:t xml:space="preserve"> </w:t>
            </w:r>
            <w:r>
              <w:rPr>
                <w:rFonts w:hint="eastAsia" w:ascii="宋体" w:hAnsi="宋体" w:eastAsia="宋体" w:cs="宋体"/>
                <w:b w:val="0"/>
                <w:bCs w:val="0"/>
                <w:spacing w:val="5"/>
                <w:sz w:val="21"/>
                <w:szCs w:val="21"/>
              </w:rPr>
              <w:t>24</w:t>
            </w:r>
            <w:r>
              <w:rPr>
                <w:rFonts w:hint="eastAsia" w:ascii="宋体" w:hAnsi="宋体" w:eastAsia="宋体" w:cs="宋体"/>
                <w:b w:val="0"/>
                <w:bCs w:val="0"/>
                <w:spacing w:val="-32"/>
                <w:sz w:val="21"/>
                <w:szCs w:val="21"/>
              </w:rPr>
              <w:t xml:space="preserve"> </w:t>
            </w:r>
            <w:r>
              <w:rPr>
                <w:rFonts w:hint="eastAsia" w:ascii="宋体" w:hAnsi="宋体" w:eastAsia="宋体" w:cs="宋体"/>
                <w:b w:val="0"/>
                <w:bCs w:val="0"/>
                <w:spacing w:val="5"/>
                <w:sz w:val="21"/>
                <w:szCs w:val="21"/>
              </w:rPr>
              <w:t>小时修复；重大故障处理时限不超</w:t>
            </w:r>
            <w:r>
              <w:rPr>
                <w:rFonts w:hint="eastAsia" w:ascii="宋体" w:hAnsi="宋体" w:eastAsia="宋体" w:cs="宋体"/>
                <w:b w:val="0"/>
                <w:bCs w:val="0"/>
                <w:spacing w:val="6"/>
                <w:sz w:val="21"/>
                <w:szCs w:val="21"/>
              </w:rPr>
              <w:t>过</w:t>
            </w:r>
            <w:r>
              <w:rPr>
                <w:rFonts w:hint="eastAsia" w:ascii="宋体" w:hAnsi="宋体" w:eastAsia="宋体" w:cs="宋体"/>
                <w:b w:val="0"/>
                <w:bCs w:val="0"/>
                <w:spacing w:val="-37"/>
                <w:sz w:val="21"/>
                <w:szCs w:val="21"/>
              </w:rPr>
              <w:t xml:space="preserve"> </w:t>
            </w:r>
            <w:r>
              <w:rPr>
                <w:rFonts w:hint="eastAsia" w:ascii="宋体" w:hAnsi="宋体" w:eastAsia="宋体" w:cs="宋体"/>
                <w:b w:val="0"/>
                <w:bCs w:val="0"/>
                <w:spacing w:val="6"/>
                <w:sz w:val="21"/>
                <w:szCs w:val="21"/>
              </w:rPr>
              <w:t>48</w:t>
            </w:r>
            <w:r>
              <w:rPr>
                <w:rFonts w:hint="eastAsia" w:ascii="宋体" w:hAnsi="宋体" w:eastAsia="宋体" w:cs="宋体"/>
                <w:b w:val="0"/>
                <w:bCs w:val="0"/>
                <w:spacing w:val="-35"/>
                <w:sz w:val="21"/>
                <w:szCs w:val="21"/>
              </w:rPr>
              <w:t xml:space="preserve"> </w:t>
            </w:r>
            <w:r>
              <w:rPr>
                <w:rFonts w:hint="eastAsia" w:ascii="宋体" w:hAnsi="宋体" w:eastAsia="宋体" w:cs="宋体"/>
                <w:b w:val="0"/>
                <w:bCs w:val="0"/>
                <w:spacing w:val="6"/>
                <w:sz w:val="21"/>
                <w:szCs w:val="21"/>
              </w:rPr>
              <w:t>小时修复，若</w:t>
            </w:r>
            <w:r>
              <w:rPr>
                <w:rFonts w:hint="eastAsia" w:ascii="宋体" w:hAnsi="宋体" w:eastAsia="宋体" w:cs="宋体"/>
                <w:b w:val="0"/>
                <w:bCs w:val="0"/>
                <w:spacing w:val="-31"/>
                <w:sz w:val="21"/>
                <w:szCs w:val="21"/>
              </w:rPr>
              <w:t xml:space="preserve"> </w:t>
            </w:r>
            <w:r>
              <w:rPr>
                <w:rFonts w:hint="eastAsia" w:ascii="宋体" w:hAnsi="宋体" w:eastAsia="宋体" w:cs="宋体"/>
                <w:b w:val="0"/>
                <w:bCs w:val="0"/>
                <w:spacing w:val="6"/>
                <w:sz w:val="21"/>
                <w:szCs w:val="21"/>
              </w:rPr>
              <w:t>72</w:t>
            </w:r>
            <w:r>
              <w:rPr>
                <w:rFonts w:hint="eastAsia" w:ascii="宋体" w:hAnsi="宋体" w:eastAsia="宋体" w:cs="宋体"/>
                <w:b w:val="0"/>
                <w:bCs w:val="0"/>
                <w:spacing w:val="-33"/>
                <w:sz w:val="21"/>
                <w:szCs w:val="21"/>
              </w:rPr>
              <w:t xml:space="preserve"> </w:t>
            </w:r>
            <w:r>
              <w:rPr>
                <w:rFonts w:hint="eastAsia" w:ascii="宋体" w:hAnsi="宋体" w:eastAsia="宋体" w:cs="宋体"/>
                <w:b w:val="0"/>
                <w:bCs w:val="0"/>
                <w:spacing w:val="6"/>
                <w:sz w:val="21"/>
                <w:szCs w:val="21"/>
              </w:rPr>
              <w:t>小时内不能修复，必须提供同档次的设备给采购人使用。</w:t>
            </w:r>
          </w:p>
          <w:p w14:paraId="506B7263">
            <w:pPr>
              <w:pStyle w:val="24"/>
              <w:spacing w:before="92" w:line="228" w:lineRule="auto"/>
              <w:ind w:left="126" w:firstLine="218" w:firstLineChars="100"/>
              <w:rPr>
                <w:rFonts w:hint="eastAsia" w:ascii="宋体" w:hAnsi="宋体" w:eastAsia="宋体" w:cs="宋体"/>
                <w:b w:val="0"/>
                <w:bCs w:val="0"/>
                <w:sz w:val="21"/>
                <w:szCs w:val="21"/>
              </w:rPr>
            </w:pPr>
            <w:r>
              <w:rPr>
                <w:rFonts w:hint="eastAsia" w:ascii="宋体" w:hAnsi="宋体" w:eastAsia="宋体" w:cs="宋体"/>
                <w:b w:val="0"/>
                <w:bCs w:val="0"/>
                <w:spacing w:val="4"/>
                <w:sz w:val="21"/>
                <w:szCs w:val="21"/>
              </w:rPr>
              <w:t>1.3</w:t>
            </w:r>
            <w:r>
              <w:rPr>
                <w:rFonts w:hint="eastAsia" w:ascii="宋体" w:hAnsi="宋体" w:eastAsia="宋体" w:cs="宋体"/>
                <w:b w:val="0"/>
                <w:bCs w:val="0"/>
                <w:spacing w:val="-31"/>
                <w:sz w:val="21"/>
                <w:szCs w:val="21"/>
              </w:rPr>
              <w:t xml:space="preserve"> </w:t>
            </w:r>
            <w:r>
              <w:rPr>
                <w:rFonts w:hint="eastAsia" w:ascii="宋体" w:hAnsi="宋体" w:eastAsia="宋体" w:cs="宋体"/>
                <w:b w:val="0"/>
                <w:bCs w:val="0"/>
                <w:spacing w:val="4"/>
                <w:sz w:val="21"/>
                <w:szCs w:val="21"/>
              </w:rPr>
              <w:t>每年至少</w:t>
            </w:r>
            <w:r>
              <w:rPr>
                <w:rFonts w:hint="eastAsia" w:ascii="宋体" w:hAnsi="宋体" w:eastAsia="宋体" w:cs="宋体"/>
                <w:b w:val="0"/>
                <w:bCs w:val="0"/>
                <w:spacing w:val="-24"/>
                <w:sz w:val="21"/>
                <w:szCs w:val="21"/>
              </w:rPr>
              <w:t xml:space="preserve"> </w:t>
            </w:r>
            <w:r>
              <w:rPr>
                <w:rFonts w:hint="eastAsia" w:ascii="宋体" w:hAnsi="宋体" w:eastAsia="宋体" w:cs="宋体"/>
                <w:b w:val="0"/>
                <w:bCs w:val="0"/>
                <w:spacing w:val="4"/>
                <w:sz w:val="21"/>
                <w:szCs w:val="21"/>
              </w:rPr>
              <w:t>1</w:t>
            </w:r>
            <w:r>
              <w:rPr>
                <w:rFonts w:hint="eastAsia" w:ascii="宋体" w:hAnsi="宋体" w:eastAsia="宋体" w:cs="宋体"/>
                <w:b w:val="0"/>
                <w:bCs w:val="0"/>
                <w:spacing w:val="-30"/>
                <w:sz w:val="21"/>
                <w:szCs w:val="21"/>
              </w:rPr>
              <w:t xml:space="preserve"> </w:t>
            </w:r>
            <w:r>
              <w:rPr>
                <w:rFonts w:hint="eastAsia" w:ascii="宋体" w:hAnsi="宋体" w:eastAsia="宋体" w:cs="宋体"/>
                <w:b w:val="0"/>
                <w:bCs w:val="0"/>
                <w:spacing w:val="4"/>
                <w:sz w:val="21"/>
                <w:szCs w:val="21"/>
              </w:rPr>
              <w:t>次定期上门维护检查设备运行情况。</w:t>
            </w:r>
          </w:p>
          <w:p w14:paraId="4C32D351">
            <w:pPr>
              <w:pStyle w:val="24"/>
              <w:spacing w:before="94" w:line="227" w:lineRule="auto"/>
              <w:ind w:left="126" w:firstLine="220" w:firstLineChars="100"/>
              <w:rPr>
                <w:rFonts w:hint="eastAsia" w:ascii="宋体" w:hAnsi="宋体" w:eastAsia="宋体" w:cs="宋体"/>
                <w:b w:val="0"/>
                <w:bCs w:val="0"/>
                <w:sz w:val="21"/>
                <w:szCs w:val="21"/>
              </w:rPr>
            </w:pPr>
            <w:r>
              <w:rPr>
                <w:rFonts w:hint="eastAsia" w:ascii="宋体" w:hAnsi="宋体" w:eastAsia="宋体" w:cs="宋体"/>
                <w:b w:val="0"/>
                <w:bCs w:val="0"/>
                <w:spacing w:val="5"/>
                <w:sz w:val="21"/>
                <w:szCs w:val="21"/>
              </w:rPr>
              <w:t>1.4</w:t>
            </w:r>
            <w:r>
              <w:rPr>
                <w:rFonts w:hint="eastAsia" w:ascii="宋体" w:hAnsi="宋体" w:eastAsia="宋体" w:cs="宋体"/>
                <w:b w:val="0"/>
                <w:bCs w:val="0"/>
                <w:spacing w:val="-25"/>
                <w:sz w:val="21"/>
                <w:szCs w:val="21"/>
              </w:rPr>
              <w:t xml:space="preserve"> </w:t>
            </w:r>
            <w:r>
              <w:rPr>
                <w:rFonts w:hint="eastAsia" w:ascii="宋体" w:hAnsi="宋体" w:eastAsia="宋体" w:cs="宋体"/>
                <w:b w:val="0"/>
                <w:bCs w:val="0"/>
                <w:spacing w:val="5"/>
                <w:sz w:val="21"/>
                <w:szCs w:val="21"/>
              </w:rPr>
              <w:t>按采购人要求提供相关技术培训服务。</w:t>
            </w:r>
          </w:p>
          <w:p w14:paraId="7AED3007">
            <w:pPr>
              <w:pStyle w:val="24"/>
              <w:spacing w:before="66" w:line="227" w:lineRule="auto"/>
              <w:ind w:left="113" w:leftChars="0"/>
              <w:rPr>
                <w:rFonts w:hint="eastAsia" w:ascii="宋体" w:hAnsi="宋体" w:eastAsia="宋体" w:cs="宋体"/>
                <w:b w:val="0"/>
                <w:bCs w:val="0"/>
                <w:color w:val="auto"/>
                <w:sz w:val="21"/>
                <w:szCs w:val="21"/>
              </w:rPr>
            </w:pPr>
            <w:r>
              <w:rPr>
                <w:rFonts w:hint="eastAsia" w:ascii="宋体" w:hAnsi="宋体" w:eastAsia="宋体" w:cs="宋体"/>
                <w:b w:val="0"/>
                <w:bCs w:val="0"/>
                <w:spacing w:val="8"/>
                <w:sz w:val="21"/>
                <w:szCs w:val="21"/>
              </w:rPr>
              <w:t>2.保修期外，如采购人需要，可提供终身维修保养、软件升级服务</w:t>
            </w:r>
            <w:r>
              <w:rPr>
                <w:rFonts w:hint="eastAsia" w:ascii="宋体" w:hAnsi="宋体" w:eastAsia="宋体" w:cs="宋体"/>
                <w:b w:val="0"/>
                <w:bCs w:val="0"/>
                <w:spacing w:val="7"/>
                <w:sz w:val="21"/>
                <w:szCs w:val="21"/>
              </w:rPr>
              <w:t>，产生的费用另计。</w:t>
            </w:r>
          </w:p>
        </w:tc>
      </w:tr>
      <w:tr w14:paraId="382EB8BD">
        <w:tblPrEx>
          <w:tblCellMar>
            <w:top w:w="0" w:type="dxa"/>
            <w:left w:w="108" w:type="dxa"/>
            <w:bottom w:w="0" w:type="dxa"/>
            <w:right w:w="108" w:type="dxa"/>
          </w:tblCellMar>
        </w:tblPrEx>
        <w:trPr>
          <w:trHeight w:val="90" w:hRule="atLeast"/>
        </w:trPr>
        <w:tc>
          <w:tcPr>
            <w:tcW w:w="1997" w:type="dxa"/>
            <w:gridSpan w:val="2"/>
            <w:tcBorders>
              <w:top w:val="single" w:color="000000" w:sz="4" w:space="0"/>
              <w:left w:val="single" w:color="000000" w:sz="4" w:space="0"/>
              <w:bottom w:val="single" w:color="000000" w:sz="4" w:space="0"/>
              <w:right w:val="single" w:color="000000" w:sz="4" w:space="0"/>
            </w:tcBorders>
            <w:noWrap w:val="0"/>
            <w:vAlign w:val="top"/>
          </w:tcPr>
          <w:p w14:paraId="50C61CCC">
            <w:pPr>
              <w:pStyle w:val="24"/>
              <w:spacing w:before="95" w:line="267" w:lineRule="auto"/>
              <w:ind w:left="426" w:leftChars="0" w:right="107" w:rightChars="0" w:hanging="308" w:firstLineChars="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★（二）交付时</w:t>
            </w:r>
            <w:r>
              <w:rPr>
                <w:rFonts w:hint="eastAsia" w:ascii="宋体" w:hAnsi="宋体" w:eastAsia="宋体" w:cs="宋体"/>
                <w:b w:val="0"/>
                <w:bCs w:val="0"/>
                <w:spacing w:val="2"/>
                <w:sz w:val="21"/>
                <w:szCs w:val="21"/>
              </w:rPr>
              <w:t>间和地点</w:t>
            </w:r>
          </w:p>
        </w:tc>
        <w:tc>
          <w:tcPr>
            <w:tcW w:w="7667" w:type="dxa"/>
            <w:gridSpan w:val="5"/>
            <w:tcBorders>
              <w:top w:val="single" w:color="000000" w:sz="4" w:space="0"/>
              <w:left w:val="single" w:color="000000" w:sz="4" w:space="0"/>
              <w:bottom w:val="single" w:color="000000" w:sz="4" w:space="0"/>
              <w:right w:val="single" w:color="000000" w:sz="4" w:space="0"/>
            </w:tcBorders>
            <w:noWrap w:val="0"/>
            <w:vAlign w:val="top"/>
          </w:tcPr>
          <w:p w14:paraId="0A985AAE">
            <w:pPr>
              <w:pStyle w:val="24"/>
              <w:spacing w:before="95" w:line="227" w:lineRule="auto"/>
              <w:ind w:left="126"/>
              <w:rPr>
                <w:rFonts w:hint="eastAsia" w:ascii="宋体" w:hAnsi="宋体" w:eastAsia="宋体" w:cs="宋体"/>
                <w:b w:val="0"/>
                <w:bCs w:val="0"/>
                <w:sz w:val="21"/>
                <w:szCs w:val="21"/>
              </w:rPr>
            </w:pPr>
            <w:r>
              <w:rPr>
                <w:rFonts w:hint="eastAsia" w:ascii="宋体" w:hAnsi="宋体" w:eastAsia="宋体" w:cs="宋体"/>
                <w:b w:val="0"/>
                <w:bCs w:val="0"/>
                <w:spacing w:val="5"/>
                <w:sz w:val="21"/>
                <w:szCs w:val="21"/>
              </w:rPr>
              <w:t>1.交付时间：</w:t>
            </w:r>
            <w:r>
              <w:rPr>
                <w:rFonts w:hint="eastAsia" w:ascii="宋体" w:hAnsi="宋体" w:eastAsia="宋体" w:cs="宋体"/>
                <w:b w:val="0"/>
                <w:bCs w:val="0"/>
                <w:spacing w:val="-45"/>
                <w:sz w:val="21"/>
                <w:szCs w:val="21"/>
              </w:rPr>
              <w:t xml:space="preserve"> </w:t>
            </w:r>
            <w:r>
              <w:rPr>
                <w:rFonts w:hint="eastAsia" w:ascii="宋体" w:hAnsi="宋体" w:eastAsia="宋体" w:cs="宋体"/>
                <w:b w:val="0"/>
                <w:bCs w:val="0"/>
                <w:spacing w:val="5"/>
                <w:sz w:val="21"/>
                <w:szCs w:val="21"/>
              </w:rPr>
              <w:t>自签订合同之日起</w:t>
            </w:r>
            <w:r>
              <w:rPr>
                <w:rFonts w:hint="eastAsia" w:ascii="宋体" w:hAnsi="宋体" w:eastAsia="宋体" w:cs="宋体"/>
                <w:b w:val="0"/>
                <w:bCs w:val="0"/>
                <w:spacing w:val="-35"/>
                <w:sz w:val="21"/>
                <w:szCs w:val="21"/>
                <w:highlight w:val="none"/>
                <w:lang w:val="en-US" w:eastAsia="zh-CN"/>
              </w:rPr>
              <w:t xml:space="preserve">30 </w:t>
            </w:r>
            <w:r>
              <w:rPr>
                <w:rFonts w:hint="eastAsia" w:ascii="宋体" w:hAnsi="宋体" w:eastAsia="宋体" w:cs="宋体"/>
                <w:b w:val="0"/>
                <w:bCs w:val="0"/>
                <w:spacing w:val="5"/>
                <w:sz w:val="21"/>
                <w:szCs w:val="21"/>
                <w:highlight w:val="none"/>
              </w:rPr>
              <w:t>个日历日</w:t>
            </w:r>
            <w:r>
              <w:rPr>
                <w:rFonts w:hint="eastAsia" w:ascii="宋体" w:hAnsi="宋体" w:eastAsia="宋体" w:cs="宋体"/>
                <w:b w:val="0"/>
                <w:bCs w:val="0"/>
                <w:spacing w:val="5"/>
                <w:sz w:val="21"/>
                <w:szCs w:val="21"/>
              </w:rPr>
              <w:t>内到货并全部安装调试合格完毕。</w:t>
            </w:r>
          </w:p>
          <w:p w14:paraId="7FD44821">
            <w:pPr>
              <w:pStyle w:val="24"/>
              <w:spacing w:before="94" w:line="220" w:lineRule="auto"/>
              <w:ind w:left="113" w:leftChars="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pacing w:val="7"/>
                <w:sz w:val="21"/>
                <w:szCs w:val="21"/>
              </w:rPr>
              <w:t>2.交付地点：</w:t>
            </w:r>
            <w:r>
              <w:rPr>
                <w:rFonts w:hint="eastAsia" w:ascii="宋体" w:hAnsi="宋体" w:eastAsia="宋体" w:cs="宋体"/>
                <w:spacing w:val="8"/>
                <w:sz w:val="21"/>
                <w:szCs w:val="21"/>
              </w:rPr>
              <w:t>桂林市</w:t>
            </w:r>
            <w:r>
              <w:rPr>
                <w:rFonts w:hint="eastAsia" w:ascii="宋体" w:hAnsi="宋体" w:eastAsia="宋体" w:cs="宋体"/>
                <w:spacing w:val="8"/>
                <w:sz w:val="21"/>
                <w:szCs w:val="21"/>
                <w:lang w:eastAsia="zh-CN"/>
              </w:rPr>
              <w:t>平乐县</w:t>
            </w:r>
            <w:r>
              <w:rPr>
                <w:rFonts w:hint="eastAsia" w:ascii="宋体" w:hAnsi="宋体" w:eastAsia="宋体" w:cs="宋体"/>
                <w:spacing w:val="8"/>
                <w:sz w:val="21"/>
                <w:szCs w:val="21"/>
              </w:rPr>
              <w:t>采购人指定地点</w:t>
            </w:r>
            <w:r>
              <w:rPr>
                <w:rFonts w:hint="eastAsia" w:ascii="宋体" w:hAnsi="宋体" w:eastAsia="宋体" w:cs="宋体"/>
                <w:b w:val="0"/>
                <w:bCs w:val="0"/>
                <w:spacing w:val="7"/>
                <w:sz w:val="21"/>
                <w:szCs w:val="21"/>
              </w:rPr>
              <w:t>。</w:t>
            </w:r>
          </w:p>
        </w:tc>
      </w:tr>
      <w:tr w14:paraId="2FC6B52D">
        <w:tblPrEx>
          <w:tblCellMar>
            <w:top w:w="0" w:type="dxa"/>
            <w:left w:w="108" w:type="dxa"/>
            <w:bottom w:w="0" w:type="dxa"/>
            <w:right w:w="108" w:type="dxa"/>
          </w:tblCellMar>
        </w:tblPrEx>
        <w:trPr>
          <w:trHeight w:val="522" w:hRule="atLeast"/>
        </w:trPr>
        <w:tc>
          <w:tcPr>
            <w:tcW w:w="1997" w:type="dxa"/>
            <w:gridSpan w:val="2"/>
            <w:tcBorders>
              <w:top w:val="single" w:color="000000" w:sz="4" w:space="0"/>
              <w:left w:val="single" w:color="000000" w:sz="4" w:space="0"/>
              <w:bottom w:val="single" w:color="000000" w:sz="4" w:space="0"/>
              <w:right w:val="single" w:color="000000" w:sz="4" w:space="0"/>
            </w:tcBorders>
            <w:noWrap w:val="0"/>
            <w:vAlign w:val="top"/>
          </w:tcPr>
          <w:p w14:paraId="4CC6EAFC">
            <w:pPr>
              <w:spacing w:line="269" w:lineRule="auto"/>
              <w:rPr>
                <w:rFonts w:hint="eastAsia" w:ascii="宋体" w:hAnsi="宋体" w:eastAsia="宋体" w:cs="宋体"/>
                <w:b w:val="0"/>
                <w:bCs w:val="0"/>
                <w:sz w:val="21"/>
                <w:szCs w:val="21"/>
              </w:rPr>
            </w:pPr>
          </w:p>
          <w:p w14:paraId="44AA9222">
            <w:pPr>
              <w:spacing w:line="269" w:lineRule="auto"/>
              <w:rPr>
                <w:rFonts w:hint="eastAsia" w:ascii="宋体" w:hAnsi="宋体" w:eastAsia="宋体" w:cs="宋体"/>
                <w:b w:val="0"/>
                <w:bCs w:val="0"/>
                <w:sz w:val="21"/>
                <w:szCs w:val="21"/>
              </w:rPr>
            </w:pPr>
          </w:p>
          <w:p w14:paraId="65FB4682">
            <w:pPr>
              <w:pStyle w:val="24"/>
              <w:spacing w:before="65" w:line="316" w:lineRule="auto"/>
              <w:ind w:left="125" w:leftChars="0" w:right="85" w:rightChars="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pacing w:val="-1"/>
                <w:sz w:val="21"/>
                <w:szCs w:val="21"/>
              </w:rPr>
              <w:t>（三）付款条件</w:t>
            </w:r>
            <w:r>
              <w:rPr>
                <w:rFonts w:hint="eastAsia" w:ascii="宋体" w:hAnsi="宋体" w:eastAsia="宋体" w:cs="宋体"/>
                <w:b w:val="0"/>
                <w:bCs w:val="0"/>
                <w:spacing w:val="3"/>
                <w:sz w:val="21"/>
                <w:szCs w:val="21"/>
              </w:rPr>
              <w:t>（进度和方式）</w:t>
            </w:r>
          </w:p>
        </w:tc>
        <w:tc>
          <w:tcPr>
            <w:tcW w:w="7667" w:type="dxa"/>
            <w:gridSpan w:val="5"/>
            <w:tcBorders>
              <w:top w:val="single" w:color="000000" w:sz="4" w:space="0"/>
              <w:left w:val="single" w:color="000000" w:sz="4" w:space="0"/>
              <w:bottom w:val="single" w:color="000000" w:sz="4" w:space="0"/>
              <w:right w:val="single" w:color="000000" w:sz="4" w:space="0"/>
            </w:tcBorders>
            <w:noWrap w:val="0"/>
            <w:vAlign w:val="top"/>
          </w:tcPr>
          <w:p w14:paraId="35C1C456">
            <w:pPr>
              <w:pStyle w:val="24"/>
              <w:spacing w:before="93" w:line="228" w:lineRule="auto"/>
              <w:ind w:left="107"/>
              <w:rPr>
                <w:rFonts w:hint="eastAsia" w:ascii="宋体" w:hAnsi="宋体" w:eastAsia="宋体" w:cs="宋体"/>
                <w:b w:val="0"/>
                <w:bCs w:val="0"/>
                <w:sz w:val="21"/>
                <w:szCs w:val="21"/>
                <w:highlight w:val="none"/>
              </w:rPr>
            </w:pPr>
            <w:r>
              <w:rPr>
                <w:rFonts w:hint="eastAsia" w:ascii="宋体" w:hAnsi="宋体" w:eastAsia="宋体" w:cs="宋体"/>
                <w:b w:val="0"/>
                <w:bCs w:val="0"/>
                <w:spacing w:val="5"/>
                <w:sz w:val="21"/>
                <w:szCs w:val="21"/>
                <w:highlight w:val="none"/>
                <w:lang w:val="en-US" w:eastAsia="zh-CN"/>
              </w:rPr>
              <w:t>1</w:t>
            </w:r>
            <w:r>
              <w:rPr>
                <w:rFonts w:hint="eastAsia" w:ascii="宋体" w:hAnsi="宋体" w:eastAsia="宋体" w:cs="宋体"/>
                <w:b w:val="0"/>
                <w:bCs w:val="0"/>
                <w:spacing w:val="5"/>
                <w:sz w:val="21"/>
                <w:szCs w:val="21"/>
                <w:highlight w:val="none"/>
              </w:rPr>
              <w:t>.付款方式：</w:t>
            </w:r>
          </w:p>
          <w:p w14:paraId="4EC92E5D">
            <w:pPr>
              <w:pStyle w:val="24"/>
              <w:spacing w:before="92" w:line="271" w:lineRule="auto"/>
              <w:ind w:left="109" w:right="108" w:firstLine="7"/>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pacing w:val="6"/>
                <w:sz w:val="21"/>
                <w:szCs w:val="21"/>
                <w:highlight w:val="none"/>
                <w:lang w:eastAsia="zh-CN"/>
              </w:rPr>
              <w:t>成交供应商</w:t>
            </w:r>
            <w:r>
              <w:rPr>
                <w:rFonts w:hint="eastAsia" w:ascii="宋体" w:hAnsi="宋体" w:eastAsia="宋体" w:cs="宋体"/>
                <w:b w:val="0"/>
                <w:bCs w:val="0"/>
                <w:spacing w:val="6"/>
                <w:sz w:val="21"/>
                <w:szCs w:val="21"/>
                <w:highlight w:val="none"/>
              </w:rPr>
              <w:t>产品货到现场安装完毕后，</w:t>
            </w:r>
            <w:r>
              <w:rPr>
                <w:rFonts w:hint="eastAsia" w:ascii="宋体" w:hAnsi="宋体" w:eastAsia="宋体" w:cs="宋体"/>
                <w:b w:val="0"/>
                <w:bCs w:val="0"/>
                <w:spacing w:val="6"/>
                <w:sz w:val="21"/>
                <w:szCs w:val="21"/>
                <w:highlight w:val="none"/>
                <w:lang w:eastAsia="zh-CN"/>
              </w:rPr>
              <w:t>成交供应商</w:t>
            </w:r>
            <w:r>
              <w:rPr>
                <w:rFonts w:hint="eastAsia" w:ascii="宋体" w:hAnsi="宋体" w:eastAsia="宋体" w:cs="宋体"/>
                <w:b w:val="0"/>
                <w:bCs w:val="0"/>
                <w:spacing w:val="6"/>
                <w:sz w:val="21"/>
                <w:szCs w:val="21"/>
                <w:highlight w:val="none"/>
              </w:rPr>
              <w:t>按合同金额开具相应全额发票给采购人</w:t>
            </w:r>
            <w:r>
              <w:rPr>
                <w:rFonts w:hint="eastAsia" w:ascii="宋体" w:hAnsi="宋体" w:eastAsia="宋体" w:cs="宋体"/>
                <w:b w:val="0"/>
                <w:bCs w:val="0"/>
                <w:spacing w:val="5"/>
                <w:sz w:val="21"/>
                <w:szCs w:val="21"/>
                <w:highlight w:val="none"/>
              </w:rPr>
              <w:t>，经采</w:t>
            </w:r>
            <w:r>
              <w:rPr>
                <w:rFonts w:hint="eastAsia" w:ascii="宋体" w:hAnsi="宋体" w:eastAsia="宋体" w:cs="宋体"/>
                <w:b w:val="0"/>
                <w:bCs w:val="0"/>
                <w:spacing w:val="6"/>
                <w:sz w:val="21"/>
                <w:szCs w:val="21"/>
                <w:highlight w:val="none"/>
              </w:rPr>
              <w:t>购人验收合格后</w:t>
            </w:r>
            <w:r>
              <w:rPr>
                <w:rFonts w:hint="eastAsia" w:ascii="宋体" w:hAnsi="宋体" w:eastAsia="宋体" w:cs="宋体"/>
                <w:b w:val="0"/>
                <w:bCs w:val="0"/>
                <w:spacing w:val="-26"/>
                <w:sz w:val="21"/>
                <w:szCs w:val="21"/>
                <w:highlight w:val="none"/>
                <w:u w:val="none"/>
              </w:rPr>
              <w:t xml:space="preserve"> </w:t>
            </w:r>
            <w:r>
              <w:rPr>
                <w:rFonts w:hint="eastAsia" w:ascii="宋体" w:hAnsi="宋体" w:eastAsia="宋体" w:cs="宋体"/>
                <w:b w:val="0"/>
                <w:bCs w:val="0"/>
                <w:spacing w:val="6"/>
                <w:sz w:val="21"/>
                <w:szCs w:val="21"/>
                <w:highlight w:val="none"/>
                <w:u w:val="none"/>
                <w:lang w:val="en-US" w:eastAsia="zh-CN"/>
              </w:rPr>
              <w:t>30</w:t>
            </w:r>
            <w:r>
              <w:rPr>
                <w:rFonts w:hint="eastAsia" w:ascii="宋体" w:hAnsi="宋体" w:eastAsia="宋体" w:cs="宋体"/>
                <w:b w:val="0"/>
                <w:bCs w:val="0"/>
                <w:spacing w:val="6"/>
                <w:sz w:val="21"/>
                <w:szCs w:val="21"/>
                <w:highlight w:val="none"/>
              </w:rPr>
              <w:t>个工作日内支付合同总额的</w:t>
            </w:r>
            <w:r>
              <w:rPr>
                <w:rFonts w:hint="eastAsia" w:ascii="宋体" w:hAnsi="宋体" w:eastAsia="宋体" w:cs="宋体"/>
                <w:b w:val="0"/>
                <w:bCs w:val="0"/>
                <w:spacing w:val="-38"/>
                <w:sz w:val="21"/>
                <w:szCs w:val="21"/>
                <w:highlight w:val="none"/>
                <w:u w:val="none"/>
              </w:rPr>
              <w:t xml:space="preserve"> </w:t>
            </w:r>
            <w:r>
              <w:rPr>
                <w:rFonts w:hint="eastAsia" w:ascii="宋体" w:hAnsi="宋体" w:eastAsia="宋体" w:cs="宋体"/>
                <w:b w:val="0"/>
                <w:bCs w:val="0"/>
                <w:spacing w:val="6"/>
                <w:sz w:val="21"/>
                <w:szCs w:val="21"/>
                <w:highlight w:val="none"/>
                <w:u w:val="none"/>
                <w:lang w:val="en-US" w:eastAsia="zh-CN"/>
              </w:rPr>
              <w:t>100</w:t>
            </w:r>
            <w:r>
              <w:rPr>
                <w:rFonts w:hint="eastAsia" w:ascii="宋体" w:hAnsi="宋体" w:eastAsia="宋体" w:cs="宋体"/>
                <w:b w:val="0"/>
                <w:bCs w:val="0"/>
                <w:spacing w:val="6"/>
                <w:sz w:val="21"/>
                <w:szCs w:val="21"/>
                <w:highlight w:val="none"/>
              </w:rPr>
              <w:t>%（无息）。</w:t>
            </w:r>
          </w:p>
        </w:tc>
      </w:tr>
      <w:tr w14:paraId="1D19F821">
        <w:tblPrEx>
          <w:tblCellMar>
            <w:top w:w="0" w:type="dxa"/>
            <w:left w:w="108" w:type="dxa"/>
            <w:bottom w:w="0" w:type="dxa"/>
            <w:right w:w="108" w:type="dxa"/>
          </w:tblCellMar>
        </w:tblPrEx>
        <w:trPr>
          <w:trHeight w:val="522" w:hRule="atLeast"/>
        </w:trPr>
        <w:tc>
          <w:tcPr>
            <w:tcW w:w="1997" w:type="dxa"/>
            <w:gridSpan w:val="2"/>
            <w:tcBorders>
              <w:top w:val="single" w:color="000000" w:sz="4" w:space="0"/>
              <w:left w:val="single" w:color="000000" w:sz="4" w:space="0"/>
              <w:bottom w:val="single" w:color="000000" w:sz="4" w:space="0"/>
              <w:right w:val="single" w:color="000000" w:sz="4" w:space="0"/>
            </w:tcBorders>
            <w:noWrap w:val="0"/>
            <w:vAlign w:val="top"/>
          </w:tcPr>
          <w:p w14:paraId="3F04FB4C">
            <w:pPr>
              <w:spacing w:line="266" w:lineRule="auto"/>
              <w:rPr>
                <w:rFonts w:hint="eastAsia" w:ascii="宋体" w:hAnsi="宋体" w:eastAsia="宋体" w:cs="宋体"/>
                <w:b w:val="0"/>
                <w:bCs w:val="0"/>
                <w:sz w:val="21"/>
                <w:szCs w:val="21"/>
              </w:rPr>
            </w:pPr>
          </w:p>
          <w:p w14:paraId="24E3293A">
            <w:pPr>
              <w:spacing w:line="267" w:lineRule="auto"/>
              <w:rPr>
                <w:rFonts w:hint="eastAsia" w:ascii="宋体" w:hAnsi="宋体" w:eastAsia="宋体" w:cs="宋体"/>
                <w:b w:val="0"/>
                <w:bCs w:val="0"/>
                <w:sz w:val="21"/>
                <w:szCs w:val="21"/>
              </w:rPr>
            </w:pPr>
          </w:p>
          <w:p w14:paraId="1AF0E130">
            <w:pPr>
              <w:pStyle w:val="24"/>
              <w:spacing w:before="65" w:line="316" w:lineRule="auto"/>
              <w:ind w:left="621" w:leftChars="0" w:right="107" w:rightChars="0" w:hanging="503" w:firstLineChars="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★（四）包装和</w:t>
            </w:r>
            <w:r>
              <w:rPr>
                <w:rFonts w:hint="eastAsia" w:ascii="宋体" w:hAnsi="宋体" w:eastAsia="宋体" w:cs="宋体"/>
                <w:b w:val="0"/>
                <w:bCs w:val="0"/>
                <w:spacing w:val="3"/>
                <w:sz w:val="21"/>
                <w:szCs w:val="21"/>
              </w:rPr>
              <w:t>运输</w:t>
            </w:r>
          </w:p>
        </w:tc>
        <w:tc>
          <w:tcPr>
            <w:tcW w:w="7667" w:type="dxa"/>
            <w:gridSpan w:val="5"/>
            <w:tcBorders>
              <w:top w:val="single" w:color="000000" w:sz="4" w:space="0"/>
              <w:left w:val="single" w:color="000000" w:sz="4" w:space="0"/>
              <w:bottom w:val="single" w:color="000000" w:sz="4" w:space="0"/>
              <w:right w:val="single" w:color="000000" w:sz="4" w:space="0"/>
            </w:tcBorders>
            <w:noWrap w:val="0"/>
            <w:vAlign w:val="top"/>
          </w:tcPr>
          <w:p w14:paraId="2B5E85FA">
            <w:pPr>
              <w:pStyle w:val="24"/>
              <w:spacing w:before="93" w:line="228" w:lineRule="auto"/>
              <w:ind w:left="126"/>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1.原厂原包装，包装完好完整、无破损、未开封。</w:t>
            </w:r>
          </w:p>
          <w:p w14:paraId="0E9AD84D">
            <w:pPr>
              <w:pStyle w:val="24"/>
              <w:spacing w:before="94" w:line="227" w:lineRule="auto"/>
              <w:ind w:left="113"/>
              <w:rPr>
                <w:rFonts w:hint="eastAsia" w:ascii="宋体" w:hAnsi="宋体" w:eastAsia="宋体" w:cs="宋体"/>
                <w:b w:val="0"/>
                <w:bCs w:val="0"/>
                <w:sz w:val="21"/>
                <w:szCs w:val="21"/>
              </w:rPr>
            </w:pPr>
            <w:r>
              <w:rPr>
                <w:rFonts w:hint="eastAsia" w:ascii="宋体" w:hAnsi="宋体" w:eastAsia="宋体" w:cs="宋体"/>
                <w:b w:val="0"/>
                <w:bCs w:val="0"/>
                <w:spacing w:val="8"/>
                <w:sz w:val="21"/>
                <w:szCs w:val="21"/>
              </w:rPr>
              <w:t>2.包装及运输方式应综合考虑运输距离、防潮、防震、防锈和防</w:t>
            </w:r>
            <w:r>
              <w:rPr>
                <w:rFonts w:hint="eastAsia" w:ascii="宋体" w:hAnsi="宋体" w:eastAsia="宋体" w:cs="宋体"/>
                <w:b w:val="0"/>
                <w:bCs w:val="0"/>
                <w:spacing w:val="7"/>
                <w:sz w:val="21"/>
                <w:szCs w:val="21"/>
              </w:rPr>
              <w:t>破损装卸等要求。</w:t>
            </w:r>
          </w:p>
          <w:p w14:paraId="7BF889E2">
            <w:pPr>
              <w:pStyle w:val="24"/>
              <w:spacing w:before="92" w:line="228" w:lineRule="auto"/>
              <w:ind w:left="115"/>
              <w:rPr>
                <w:rFonts w:hint="eastAsia" w:ascii="宋体" w:hAnsi="宋体" w:eastAsia="宋体" w:cs="宋体"/>
                <w:b w:val="0"/>
                <w:bCs w:val="0"/>
                <w:sz w:val="21"/>
                <w:szCs w:val="21"/>
              </w:rPr>
            </w:pPr>
            <w:r>
              <w:rPr>
                <w:rFonts w:hint="eastAsia" w:ascii="宋体" w:hAnsi="宋体" w:eastAsia="宋体" w:cs="宋体"/>
                <w:b w:val="0"/>
                <w:bCs w:val="0"/>
                <w:spacing w:val="7"/>
                <w:sz w:val="21"/>
                <w:szCs w:val="21"/>
              </w:rPr>
              <w:t>3.国家对包装及运输有相关强制性标准或要求的，</w:t>
            </w:r>
            <w:r>
              <w:rPr>
                <w:rFonts w:hint="eastAsia" w:ascii="宋体" w:hAnsi="宋体" w:eastAsia="宋体" w:cs="宋体"/>
                <w:b w:val="0"/>
                <w:bCs w:val="0"/>
                <w:spacing w:val="6"/>
                <w:sz w:val="21"/>
                <w:szCs w:val="21"/>
                <w:lang w:eastAsia="zh-CN"/>
              </w:rPr>
              <w:t>成交供应商</w:t>
            </w:r>
            <w:r>
              <w:rPr>
                <w:rFonts w:hint="eastAsia" w:ascii="宋体" w:hAnsi="宋体" w:eastAsia="宋体" w:cs="宋体"/>
                <w:b w:val="0"/>
                <w:bCs w:val="0"/>
                <w:spacing w:val="7"/>
                <w:sz w:val="21"/>
                <w:szCs w:val="21"/>
              </w:rPr>
              <w:t>应当执行。</w:t>
            </w:r>
          </w:p>
          <w:p w14:paraId="715A4FA4">
            <w:pPr>
              <w:pStyle w:val="24"/>
              <w:spacing w:before="94" w:line="268" w:lineRule="auto"/>
              <w:ind w:left="112" w:leftChars="0" w:right="123" w:rightChars="0" w:hanging="2" w:firstLineChars="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pacing w:val="8"/>
                <w:sz w:val="21"/>
                <w:szCs w:val="21"/>
              </w:rPr>
              <w:t>4.产品（含包装）运抵采购人指定交付地点前发生损坏、丢失等全部风险和责任均由</w:t>
            </w:r>
            <w:r>
              <w:rPr>
                <w:rFonts w:hint="eastAsia" w:ascii="宋体" w:hAnsi="宋体" w:eastAsia="宋体" w:cs="宋体"/>
                <w:b w:val="0"/>
                <w:bCs w:val="0"/>
                <w:spacing w:val="8"/>
                <w:sz w:val="21"/>
                <w:szCs w:val="21"/>
                <w:lang w:eastAsia="zh-CN"/>
              </w:rPr>
              <w:t>成交供应商</w:t>
            </w:r>
            <w:r>
              <w:rPr>
                <w:rFonts w:hint="eastAsia" w:ascii="宋体" w:hAnsi="宋体" w:eastAsia="宋体" w:cs="宋体"/>
                <w:b w:val="0"/>
                <w:bCs w:val="0"/>
                <w:spacing w:val="4"/>
                <w:sz w:val="21"/>
                <w:szCs w:val="21"/>
              </w:rPr>
              <w:t>自行承担。</w:t>
            </w:r>
          </w:p>
        </w:tc>
      </w:tr>
      <w:tr w14:paraId="39D2E4E7">
        <w:tblPrEx>
          <w:tblCellMar>
            <w:top w:w="0" w:type="dxa"/>
            <w:left w:w="108" w:type="dxa"/>
            <w:bottom w:w="0" w:type="dxa"/>
            <w:right w:w="108" w:type="dxa"/>
          </w:tblCellMar>
        </w:tblPrEx>
        <w:trPr>
          <w:trHeight w:val="286" w:hRule="atLeast"/>
        </w:trPr>
        <w:tc>
          <w:tcPr>
            <w:tcW w:w="1997" w:type="dxa"/>
            <w:gridSpan w:val="2"/>
            <w:tcBorders>
              <w:top w:val="single" w:color="000000" w:sz="4" w:space="0"/>
              <w:left w:val="single" w:color="000000" w:sz="4" w:space="0"/>
              <w:bottom w:val="single" w:color="000000" w:sz="4" w:space="0"/>
              <w:right w:val="single" w:color="000000" w:sz="4" w:space="0"/>
            </w:tcBorders>
            <w:noWrap w:val="0"/>
            <w:vAlign w:val="top"/>
          </w:tcPr>
          <w:p w14:paraId="0D14D922">
            <w:pPr>
              <w:pStyle w:val="24"/>
              <w:spacing w:before="187" w:line="228" w:lineRule="auto"/>
              <w:ind w:left="202" w:leftChars="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pacing w:val="6"/>
                <w:sz w:val="21"/>
                <w:szCs w:val="21"/>
              </w:rPr>
              <w:t>★（五）保险</w:t>
            </w:r>
          </w:p>
        </w:tc>
        <w:tc>
          <w:tcPr>
            <w:tcW w:w="7667" w:type="dxa"/>
            <w:gridSpan w:val="5"/>
            <w:tcBorders>
              <w:top w:val="single" w:color="000000" w:sz="4" w:space="0"/>
              <w:left w:val="single" w:color="000000" w:sz="4" w:space="0"/>
              <w:bottom w:val="single" w:color="auto" w:sz="4" w:space="0"/>
              <w:right w:val="single" w:color="000000" w:sz="4" w:space="0"/>
            </w:tcBorders>
            <w:noWrap w:val="0"/>
            <w:vAlign w:val="top"/>
          </w:tcPr>
          <w:p w14:paraId="6A063B74">
            <w:pPr>
              <w:pStyle w:val="24"/>
              <w:spacing w:before="186" w:line="227" w:lineRule="auto"/>
              <w:ind w:left="111" w:leftChars="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pacing w:val="8"/>
                <w:sz w:val="21"/>
                <w:szCs w:val="21"/>
              </w:rPr>
              <w:t>本分标执行中相关的一切税费、保险均由</w:t>
            </w:r>
            <w:r>
              <w:rPr>
                <w:rFonts w:hint="eastAsia" w:ascii="宋体" w:hAnsi="宋体" w:eastAsia="宋体" w:cs="宋体"/>
                <w:b w:val="0"/>
                <w:bCs w:val="0"/>
                <w:spacing w:val="8"/>
                <w:sz w:val="21"/>
                <w:szCs w:val="21"/>
                <w:lang w:eastAsia="zh-CN"/>
              </w:rPr>
              <w:t>供应商</w:t>
            </w:r>
            <w:r>
              <w:rPr>
                <w:rFonts w:hint="eastAsia" w:ascii="宋体" w:hAnsi="宋体" w:eastAsia="宋体" w:cs="宋体"/>
                <w:b w:val="0"/>
                <w:bCs w:val="0"/>
                <w:spacing w:val="8"/>
                <w:sz w:val="21"/>
                <w:szCs w:val="21"/>
              </w:rPr>
              <w:t>全部自行</w:t>
            </w:r>
            <w:r>
              <w:rPr>
                <w:rFonts w:hint="eastAsia" w:ascii="宋体" w:hAnsi="宋体" w:eastAsia="宋体" w:cs="宋体"/>
                <w:b w:val="0"/>
                <w:bCs w:val="0"/>
                <w:spacing w:val="7"/>
                <w:sz w:val="21"/>
                <w:szCs w:val="21"/>
              </w:rPr>
              <w:t>负担。</w:t>
            </w:r>
          </w:p>
        </w:tc>
      </w:tr>
      <w:tr w14:paraId="6639F17C">
        <w:tblPrEx>
          <w:tblCellMar>
            <w:top w:w="0" w:type="dxa"/>
            <w:left w:w="108" w:type="dxa"/>
            <w:bottom w:w="0" w:type="dxa"/>
            <w:right w:w="108" w:type="dxa"/>
          </w:tblCellMar>
        </w:tblPrEx>
        <w:trPr>
          <w:trHeight w:val="522" w:hRule="atLeast"/>
        </w:trPr>
        <w:tc>
          <w:tcPr>
            <w:tcW w:w="1997" w:type="dxa"/>
            <w:gridSpan w:val="2"/>
            <w:tcBorders>
              <w:top w:val="single" w:color="000000" w:sz="4" w:space="0"/>
              <w:left w:val="single" w:color="000000" w:sz="4" w:space="0"/>
              <w:bottom w:val="single" w:color="000000" w:sz="4" w:space="0"/>
              <w:right w:val="single" w:color="auto" w:sz="4" w:space="0"/>
            </w:tcBorders>
            <w:noWrap w:val="0"/>
            <w:vAlign w:val="top"/>
          </w:tcPr>
          <w:p w14:paraId="74E4D130">
            <w:pPr>
              <w:spacing w:line="256" w:lineRule="auto"/>
              <w:rPr>
                <w:rFonts w:hint="eastAsia" w:ascii="宋体" w:hAnsi="宋体" w:eastAsia="宋体" w:cs="宋体"/>
                <w:b w:val="0"/>
                <w:bCs w:val="0"/>
                <w:sz w:val="21"/>
                <w:szCs w:val="21"/>
              </w:rPr>
            </w:pPr>
          </w:p>
          <w:p w14:paraId="4AE6CE6E">
            <w:pPr>
              <w:spacing w:line="256" w:lineRule="auto"/>
              <w:rPr>
                <w:rFonts w:hint="eastAsia" w:ascii="宋体" w:hAnsi="宋体" w:eastAsia="宋体" w:cs="宋体"/>
                <w:b w:val="0"/>
                <w:bCs w:val="0"/>
                <w:sz w:val="21"/>
                <w:szCs w:val="21"/>
              </w:rPr>
            </w:pPr>
          </w:p>
          <w:p w14:paraId="7B5B98B6">
            <w:pPr>
              <w:spacing w:line="256" w:lineRule="auto"/>
              <w:rPr>
                <w:rFonts w:hint="eastAsia" w:ascii="宋体" w:hAnsi="宋体" w:eastAsia="宋体" w:cs="宋体"/>
                <w:b w:val="0"/>
                <w:bCs w:val="0"/>
                <w:sz w:val="21"/>
                <w:szCs w:val="21"/>
              </w:rPr>
            </w:pPr>
          </w:p>
          <w:p w14:paraId="7C603BCA">
            <w:pPr>
              <w:spacing w:line="256" w:lineRule="auto"/>
              <w:rPr>
                <w:rFonts w:hint="eastAsia" w:ascii="宋体" w:hAnsi="宋体" w:eastAsia="宋体" w:cs="宋体"/>
                <w:b w:val="0"/>
                <w:bCs w:val="0"/>
                <w:sz w:val="21"/>
                <w:szCs w:val="21"/>
              </w:rPr>
            </w:pPr>
          </w:p>
          <w:p w14:paraId="1B25C9A7">
            <w:pPr>
              <w:spacing w:line="256" w:lineRule="auto"/>
              <w:rPr>
                <w:rFonts w:hint="eastAsia" w:ascii="宋体" w:hAnsi="宋体" w:eastAsia="宋体" w:cs="宋体"/>
                <w:b w:val="0"/>
                <w:bCs w:val="0"/>
                <w:sz w:val="21"/>
                <w:szCs w:val="21"/>
              </w:rPr>
            </w:pPr>
          </w:p>
          <w:p w14:paraId="5B4E2DCE">
            <w:pPr>
              <w:spacing w:line="257" w:lineRule="auto"/>
              <w:rPr>
                <w:rFonts w:hint="eastAsia" w:ascii="宋体" w:hAnsi="宋体" w:eastAsia="宋体" w:cs="宋体"/>
                <w:b w:val="0"/>
                <w:bCs w:val="0"/>
                <w:sz w:val="21"/>
                <w:szCs w:val="21"/>
              </w:rPr>
            </w:pPr>
          </w:p>
          <w:p w14:paraId="1FC31150">
            <w:pPr>
              <w:spacing w:line="257" w:lineRule="auto"/>
              <w:rPr>
                <w:rFonts w:hint="eastAsia" w:ascii="宋体" w:hAnsi="宋体" w:eastAsia="宋体" w:cs="宋体"/>
                <w:b w:val="0"/>
                <w:bCs w:val="0"/>
                <w:sz w:val="21"/>
                <w:szCs w:val="21"/>
              </w:rPr>
            </w:pPr>
          </w:p>
          <w:p w14:paraId="62A74E2C">
            <w:pPr>
              <w:spacing w:line="257" w:lineRule="auto"/>
              <w:rPr>
                <w:rFonts w:hint="eastAsia" w:ascii="宋体" w:hAnsi="宋体" w:eastAsia="宋体" w:cs="宋体"/>
                <w:b w:val="0"/>
                <w:bCs w:val="0"/>
                <w:sz w:val="21"/>
                <w:szCs w:val="21"/>
              </w:rPr>
            </w:pPr>
          </w:p>
          <w:p w14:paraId="37CC35EB">
            <w:pPr>
              <w:spacing w:line="257" w:lineRule="auto"/>
              <w:rPr>
                <w:rFonts w:hint="eastAsia" w:ascii="宋体" w:hAnsi="宋体" w:eastAsia="宋体" w:cs="宋体"/>
                <w:b w:val="0"/>
                <w:bCs w:val="0"/>
                <w:sz w:val="21"/>
                <w:szCs w:val="21"/>
              </w:rPr>
            </w:pPr>
          </w:p>
          <w:p w14:paraId="440C5A91">
            <w:pPr>
              <w:spacing w:line="257" w:lineRule="auto"/>
              <w:rPr>
                <w:rFonts w:hint="eastAsia" w:ascii="宋体" w:hAnsi="宋体" w:eastAsia="宋体" w:cs="宋体"/>
                <w:b w:val="0"/>
                <w:bCs w:val="0"/>
                <w:sz w:val="21"/>
                <w:szCs w:val="21"/>
              </w:rPr>
            </w:pPr>
          </w:p>
          <w:p w14:paraId="7392DB2E">
            <w:pPr>
              <w:pStyle w:val="24"/>
              <w:spacing w:before="65" w:line="314" w:lineRule="auto"/>
              <w:ind w:left="728" w:leftChars="0" w:right="107" w:rightChars="0" w:hanging="610" w:firstLineChars="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★（六）验收标</w:t>
            </w:r>
            <w:r>
              <w:rPr>
                <w:rFonts w:hint="eastAsia" w:ascii="宋体" w:hAnsi="宋体" w:eastAsia="宋体" w:cs="宋体"/>
                <w:b w:val="0"/>
                <w:bCs w:val="0"/>
                <w:spacing w:val="-3"/>
                <w:sz w:val="21"/>
                <w:szCs w:val="21"/>
              </w:rPr>
              <w:t>准</w:t>
            </w:r>
          </w:p>
        </w:tc>
        <w:tc>
          <w:tcPr>
            <w:tcW w:w="7667" w:type="dxa"/>
            <w:gridSpan w:val="5"/>
            <w:tcBorders>
              <w:top w:val="single" w:color="auto" w:sz="4" w:space="0"/>
              <w:left w:val="single" w:color="auto" w:sz="4" w:space="0"/>
              <w:bottom w:val="single" w:color="auto" w:sz="4" w:space="0"/>
              <w:right w:val="single" w:color="auto" w:sz="4" w:space="0"/>
            </w:tcBorders>
            <w:noWrap w:val="0"/>
            <w:vAlign w:val="top"/>
          </w:tcPr>
          <w:p w14:paraId="2DA6ADF7">
            <w:pPr>
              <w:pStyle w:val="24"/>
              <w:spacing w:before="91" w:line="300" w:lineRule="auto"/>
              <w:ind w:left="111" w:right="111" w:firstLine="15"/>
              <w:rPr>
                <w:rFonts w:hint="eastAsia" w:ascii="宋体" w:hAnsi="宋体" w:eastAsia="宋体" w:cs="宋体"/>
                <w:b w:val="0"/>
                <w:bCs w:val="0"/>
                <w:sz w:val="21"/>
                <w:szCs w:val="21"/>
              </w:rPr>
            </w:pPr>
            <w:r>
              <w:rPr>
                <w:rFonts w:hint="eastAsia" w:ascii="宋体" w:hAnsi="宋体" w:eastAsia="宋体" w:cs="宋体"/>
                <w:b w:val="0"/>
                <w:bCs w:val="0"/>
                <w:spacing w:val="8"/>
                <w:sz w:val="21"/>
                <w:szCs w:val="21"/>
              </w:rPr>
              <w:t>1.</w:t>
            </w:r>
            <w:r>
              <w:rPr>
                <w:rFonts w:hint="eastAsia" w:ascii="宋体" w:hAnsi="宋体" w:eastAsia="宋体" w:cs="宋体"/>
                <w:b w:val="0"/>
                <w:bCs w:val="0"/>
                <w:spacing w:val="8"/>
                <w:sz w:val="21"/>
                <w:szCs w:val="21"/>
                <w:lang w:eastAsia="zh-CN"/>
              </w:rPr>
              <w:t>供应商</w:t>
            </w:r>
            <w:r>
              <w:rPr>
                <w:rFonts w:hint="eastAsia" w:ascii="宋体" w:hAnsi="宋体" w:eastAsia="宋体" w:cs="宋体"/>
                <w:b w:val="0"/>
                <w:bCs w:val="0"/>
                <w:spacing w:val="8"/>
                <w:sz w:val="21"/>
                <w:szCs w:val="21"/>
              </w:rPr>
              <w:t>提供的产品必须符合国家强制执行的相关质量标准、行业标准、地方标准或者其</w:t>
            </w:r>
            <w:r>
              <w:rPr>
                <w:rFonts w:hint="eastAsia" w:ascii="宋体" w:hAnsi="宋体" w:eastAsia="宋体" w:cs="宋体"/>
                <w:b w:val="0"/>
                <w:bCs w:val="0"/>
                <w:spacing w:val="9"/>
                <w:sz w:val="21"/>
                <w:szCs w:val="21"/>
              </w:rPr>
              <w:t>他标准、规范要求以及产品制造厂家合格产品的出厂质量标准。</w:t>
            </w:r>
            <w:r>
              <w:rPr>
                <w:rFonts w:hint="eastAsia" w:ascii="宋体" w:hAnsi="宋体" w:eastAsia="宋体" w:cs="宋体"/>
                <w:b w:val="0"/>
                <w:bCs w:val="0"/>
                <w:spacing w:val="8"/>
                <w:sz w:val="21"/>
                <w:szCs w:val="21"/>
              </w:rPr>
              <w:t>设备需全新、完好、无破</w:t>
            </w:r>
            <w:r>
              <w:rPr>
                <w:rFonts w:hint="eastAsia" w:ascii="宋体" w:hAnsi="宋体" w:eastAsia="宋体" w:cs="宋体"/>
                <w:b w:val="0"/>
                <w:bCs w:val="0"/>
                <w:spacing w:val="9"/>
                <w:sz w:val="21"/>
                <w:szCs w:val="21"/>
              </w:rPr>
              <w:t>损，产品到货后，采购人现场根据</w:t>
            </w:r>
            <w:r>
              <w:rPr>
                <w:rFonts w:hint="eastAsia" w:ascii="宋体" w:hAnsi="宋体" w:eastAsia="宋体" w:cs="宋体"/>
                <w:b w:val="0"/>
                <w:bCs w:val="0"/>
                <w:spacing w:val="9"/>
                <w:sz w:val="21"/>
                <w:szCs w:val="21"/>
                <w:lang w:eastAsia="zh-CN"/>
              </w:rPr>
              <w:t>竞争性谈判</w:t>
            </w:r>
            <w:r>
              <w:rPr>
                <w:rFonts w:hint="eastAsia" w:ascii="宋体" w:hAnsi="宋体" w:eastAsia="宋体" w:cs="宋体"/>
                <w:b w:val="0"/>
                <w:bCs w:val="0"/>
                <w:spacing w:val="9"/>
                <w:sz w:val="21"/>
                <w:szCs w:val="21"/>
              </w:rPr>
              <w:t>文件要求及</w:t>
            </w:r>
            <w:r>
              <w:rPr>
                <w:rFonts w:hint="eastAsia" w:ascii="宋体" w:hAnsi="宋体" w:eastAsia="宋体" w:cs="宋体"/>
                <w:b w:val="0"/>
                <w:bCs w:val="0"/>
                <w:spacing w:val="9"/>
                <w:sz w:val="21"/>
                <w:szCs w:val="21"/>
                <w:lang w:eastAsia="zh-CN"/>
              </w:rPr>
              <w:t>响应</w:t>
            </w:r>
            <w:r>
              <w:rPr>
                <w:rFonts w:hint="eastAsia" w:ascii="宋体" w:hAnsi="宋体" w:eastAsia="宋体" w:cs="宋体"/>
                <w:b w:val="0"/>
                <w:bCs w:val="0"/>
                <w:spacing w:val="9"/>
                <w:sz w:val="21"/>
                <w:szCs w:val="21"/>
              </w:rPr>
              <w:t>文件承诺</w:t>
            </w:r>
            <w:r>
              <w:rPr>
                <w:rFonts w:hint="eastAsia" w:ascii="宋体" w:hAnsi="宋体" w:eastAsia="宋体" w:cs="宋体"/>
                <w:b w:val="0"/>
                <w:bCs w:val="0"/>
                <w:spacing w:val="8"/>
                <w:sz w:val="21"/>
                <w:szCs w:val="21"/>
              </w:rPr>
              <w:t>逐条对应进行核验，必要</w:t>
            </w:r>
            <w:r>
              <w:rPr>
                <w:rFonts w:hint="eastAsia" w:ascii="宋体" w:hAnsi="宋体" w:eastAsia="宋体" w:cs="宋体"/>
                <w:b w:val="0"/>
                <w:bCs w:val="0"/>
                <w:spacing w:val="9"/>
                <w:sz w:val="21"/>
                <w:szCs w:val="21"/>
              </w:rPr>
              <w:t>时，采购人有权邀请国家质量监督检验部门或国家认可的检测机</w:t>
            </w:r>
            <w:r>
              <w:rPr>
                <w:rFonts w:hint="eastAsia" w:ascii="宋体" w:hAnsi="宋体" w:eastAsia="宋体" w:cs="宋体"/>
                <w:b w:val="0"/>
                <w:bCs w:val="0"/>
                <w:spacing w:val="8"/>
                <w:sz w:val="21"/>
                <w:szCs w:val="21"/>
              </w:rPr>
              <w:t>构参与共同验收。核验不</w:t>
            </w:r>
            <w:r>
              <w:rPr>
                <w:rFonts w:hint="eastAsia" w:ascii="宋体" w:hAnsi="宋体" w:eastAsia="宋体" w:cs="宋体"/>
                <w:b w:val="0"/>
                <w:bCs w:val="0"/>
                <w:spacing w:val="9"/>
                <w:sz w:val="21"/>
                <w:szCs w:val="21"/>
              </w:rPr>
              <w:t>合格的，采购人有权不予验收并有权终止合同执行并全部退货，</w:t>
            </w:r>
            <w:r>
              <w:rPr>
                <w:rFonts w:hint="eastAsia" w:ascii="宋体" w:hAnsi="宋体" w:eastAsia="宋体" w:cs="宋体"/>
                <w:b w:val="0"/>
                <w:bCs w:val="0"/>
                <w:spacing w:val="8"/>
                <w:sz w:val="21"/>
                <w:szCs w:val="21"/>
              </w:rPr>
              <w:t>同时报相关监督管理部门</w:t>
            </w:r>
            <w:r>
              <w:rPr>
                <w:rFonts w:hint="eastAsia" w:ascii="宋体" w:hAnsi="宋体" w:eastAsia="宋体" w:cs="宋体"/>
                <w:b w:val="0"/>
                <w:bCs w:val="0"/>
                <w:spacing w:val="6"/>
                <w:sz w:val="21"/>
                <w:szCs w:val="21"/>
              </w:rPr>
              <w:t>处理，</w:t>
            </w:r>
            <w:r>
              <w:rPr>
                <w:rFonts w:hint="eastAsia" w:ascii="宋体" w:hAnsi="宋体" w:eastAsia="宋体" w:cs="宋体"/>
                <w:b w:val="0"/>
                <w:bCs w:val="0"/>
                <w:spacing w:val="-40"/>
                <w:sz w:val="21"/>
                <w:szCs w:val="21"/>
              </w:rPr>
              <w:t xml:space="preserve"> </w:t>
            </w:r>
            <w:r>
              <w:rPr>
                <w:rFonts w:hint="eastAsia" w:ascii="宋体" w:hAnsi="宋体" w:eastAsia="宋体" w:cs="宋体"/>
                <w:b w:val="0"/>
                <w:bCs w:val="0"/>
                <w:spacing w:val="6"/>
                <w:sz w:val="21"/>
                <w:szCs w:val="21"/>
              </w:rPr>
              <w:t>由此造成采购人经济损失的由</w:t>
            </w:r>
            <w:r>
              <w:rPr>
                <w:rFonts w:hint="eastAsia" w:ascii="宋体" w:hAnsi="宋体" w:eastAsia="宋体" w:cs="宋体"/>
                <w:b w:val="0"/>
                <w:bCs w:val="0"/>
                <w:spacing w:val="6"/>
                <w:sz w:val="21"/>
                <w:szCs w:val="21"/>
                <w:lang w:eastAsia="zh-CN"/>
              </w:rPr>
              <w:t>供应商</w:t>
            </w:r>
            <w:r>
              <w:rPr>
                <w:rFonts w:hint="eastAsia" w:ascii="宋体" w:hAnsi="宋体" w:eastAsia="宋体" w:cs="宋体"/>
                <w:b w:val="0"/>
                <w:bCs w:val="0"/>
                <w:spacing w:val="6"/>
                <w:sz w:val="21"/>
                <w:szCs w:val="21"/>
              </w:rPr>
              <w:t>负责承担全部赔偿责任。</w:t>
            </w:r>
          </w:p>
          <w:p w14:paraId="5C802256">
            <w:pPr>
              <w:pStyle w:val="24"/>
              <w:spacing w:before="93" w:line="270" w:lineRule="auto"/>
              <w:ind w:left="110" w:right="111" w:firstLine="3"/>
              <w:rPr>
                <w:rFonts w:hint="eastAsia" w:ascii="宋体" w:hAnsi="宋体" w:eastAsia="宋体" w:cs="宋体"/>
                <w:b w:val="0"/>
                <w:bCs w:val="0"/>
                <w:sz w:val="21"/>
                <w:szCs w:val="21"/>
              </w:rPr>
            </w:pPr>
            <w:r>
              <w:rPr>
                <w:rFonts w:hint="eastAsia" w:ascii="宋体" w:hAnsi="宋体" w:eastAsia="宋体" w:cs="宋体"/>
                <w:b w:val="0"/>
                <w:bCs w:val="0"/>
                <w:spacing w:val="8"/>
                <w:sz w:val="21"/>
                <w:szCs w:val="21"/>
              </w:rPr>
              <w:t>2.项目验收时，采购人有权利邀请国家认可的质量检测机构对货物质量进行鉴定。验收过程中所产生的一切费用均由</w:t>
            </w:r>
            <w:r>
              <w:rPr>
                <w:rFonts w:hint="eastAsia" w:ascii="宋体" w:hAnsi="宋体" w:eastAsia="宋体" w:cs="宋体"/>
                <w:b w:val="0"/>
                <w:bCs w:val="0"/>
                <w:spacing w:val="8"/>
                <w:sz w:val="21"/>
                <w:szCs w:val="21"/>
                <w:lang w:eastAsia="zh-CN"/>
              </w:rPr>
              <w:t>供应商</w:t>
            </w:r>
            <w:r>
              <w:rPr>
                <w:rFonts w:hint="eastAsia" w:ascii="宋体" w:hAnsi="宋体" w:eastAsia="宋体" w:cs="宋体"/>
                <w:b w:val="0"/>
                <w:bCs w:val="0"/>
                <w:spacing w:val="8"/>
                <w:sz w:val="21"/>
                <w:szCs w:val="21"/>
              </w:rPr>
              <w:t>承担，</w:t>
            </w:r>
            <w:r>
              <w:rPr>
                <w:rFonts w:hint="eastAsia" w:ascii="宋体" w:hAnsi="宋体" w:eastAsia="宋体" w:cs="宋体"/>
                <w:b w:val="0"/>
                <w:bCs w:val="0"/>
                <w:spacing w:val="8"/>
                <w:sz w:val="21"/>
                <w:szCs w:val="21"/>
                <w:lang w:eastAsia="zh-CN"/>
              </w:rPr>
              <w:t>供应商</w:t>
            </w:r>
            <w:r>
              <w:rPr>
                <w:rFonts w:hint="eastAsia" w:ascii="宋体" w:hAnsi="宋体" w:eastAsia="宋体" w:cs="宋体"/>
                <w:b w:val="0"/>
                <w:bCs w:val="0"/>
                <w:spacing w:val="8"/>
                <w:sz w:val="21"/>
                <w:szCs w:val="21"/>
              </w:rPr>
              <w:t>在</w:t>
            </w:r>
            <w:r>
              <w:rPr>
                <w:rFonts w:hint="eastAsia" w:ascii="宋体" w:hAnsi="宋体" w:eastAsia="宋体" w:cs="宋体"/>
                <w:b w:val="0"/>
                <w:bCs w:val="0"/>
                <w:spacing w:val="8"/>
                <w:sz w:val="21"/>
                <w:szCs w:val="21"/>
                <w:lang w:eastAsia="zh-CN"/>
              </w:rPr>
              <w:t>谈判</w:t>
            </w:r>
            <w:r>
              <w:rPr>
                <w:rFonts w:hint="eastAsia" w:ascii="宋体" w:hAnsi="宋体" w:eastAsia="宋体" w:cs="宋体"/>
                <w:b w:val="0"/>
                <w:bCs w:val="0"/>
                <w:spacing w:val="8"/>
                <w:sz w:val="21"/>
                <w:szCs w:val="21"/>
              </w:rPr>
              <w:t>报价时应综合考虑相关费用。</w:t>
            </w:r>
          </w:p>
          <w:p w14:paraId="5AA98847">
            <w:pPr>
              <w:pStyle w:val="24"/>
              <w:spacing w:before="95" w:line="285" w:lineRule="auto"/>
              <w:ind w:left="110" w:right="111" w:firstLine="5"/>
              <w:rPr>
                <w:rFonts w:hint="eastAsia" w:ascii="宋体" w:hAnsi="宋体" w:eastAsia="宋体" w:cs="宋体"/>
                <w:b w:val="0"/>
                <w:bCs w:val="0"/>
                <w:sz w:val="21"/>
                <w:szCs w:val="21"/>
              </w:rPr>
            </w:pPr>
            <w:r>
              <w:rPr>
                <w:rFonts w:hint="eastAsia" w:ascii="宋体" w:hAnsi="宋体" w:eastAsia="宋体" w:cs="宋体"/>
                <w:b w:val="0"/>
                <w:bCs w:val="0"/>
                <w:spacing w:val="8"/>
                <w:sz w:val="21"/>
                <w:szCs w:val="21"/>
              </w:rPr>
              <w:t>3.采购人应当在到货（安装、调试完</w:t>
            </w:r>
            <w:r>
              <w:rPr>
                <w:rFonts w:hint="eastAsia" w:ascii="宋体" w:hAnsi="宋体" w:eastAsia="宋体" w:cs="宋体"/>
                <w:b w:val="0"/>
                <w:bCs w:val="0"/>
                <w:spacing w:val="16"/>
                <w:sz w:val="21"/>
                <w:szCs w:val="21"/>
              </w:rPr>
              <w:t>），</w:t>
            </w:r>
            <w:r>
              <w:rPr>
                <w:rFonts w:hint="eastAsia" w:ascii="宋体" w:hAnsi="宋体" w:eastAsia="宋体" w:cs="宋体"/>
                <w:b w:val="0"/>
                <w:bCs w:val="0"/>
                <w:spacing w:val="8"/>
                <w:sz w:val="21"/>
                <w:szCs w:val="21"/>
              </w:rPr>
              <w:t>设备（含附件）全部安装到位并具备验收条</w:t>
            </w:r>
            <w:r>
              <w:rPr>
                <w:rFonts w:hint="eastAsia" w:ascii="宋体" w:hAnsi="宋体" w:eastAsia="宋体" w:cs="宋体"/>
                <w:b w:val="0"/>
                <w:bCs w:val="0"/>
                <w:spacing w:val="7"/>
                <w:sz w:val="21"/>
                <w:szCs w:val="21"/>
              </w:rPr>
              <w:t>件后</w:t>
            </w:r>
            <w:r>
              <w:rPr>
                <w:rFonts w:hint="eastAsia" w:ascii="宋体" w:hAnsi="宋体" w:eastAsia="宋体" w:cs="宋体"/>
                <w:b w:val="0"/>
                <w:bCs w:val="0"/>
                <w:spacing w:val="9"/>
                <w:sz w:val="21"/>
                <w:szCs w:val="21"/>
              </w:rPr>
              <w:t>七个工作日内进行验收。验收合格后由采购人和</w:t>
            </w:r>
            <w:r>
              <w:rPr>
                <w:rFonts w:hint="eastAsia" w:ascii="宋体" w:hAnsi="宋体" w:eastAsia="宋体" w:cs="宋体"/>
                <w:b w:val="0"/>
                <w:bCs w:val="0"/>
                <w:spacing w:val="6"/>
                <w:sz w:val="21"/>
                <w:szCs w:val="21"/>
                <w:lang w:eastAsia="zh-CN"/>
              </w:rPr>
              <w:t>成交供应商</w:t>
            </w:r>
            <w:r>
              <w:rPr>
                <w:rFonts w:hint="eastAsia" w:ascii="宋体" w:hAnsi="宋体" w:eastAsia="宋体" w:cs="宋体"/>
                <w:b w:val="0"/>
                <w:bCs w:val="0"/>
                <w:spacing w:val="9"/>
                <w:sz w:val="21"/>
                <w:szCs w:val="21"/>
              </w:rPr>
              <w:t>双方签署货</w:t>
            </w:r>
            <w:r>
              <w:rPr>
                <w:rFonts w:hint="eastAsia" w:ascii="宋体" w:hAnsi="宋体" w:eastAsia="宋体" w:cs="宋体"/>
                <w:b w:val="0"/>
                <w:bCs w:val="0"/>
                <w:spacing w:val="8"/>
                <w:sz w:val="21"/>
                <w:szCs w:val="21"/>
              </w:rPr>
              <w:t>物验收单并加盖公章，</w:t>
            </w:r>
            <w:r>
              <w:rPr>
                <w:rFonts w:hint="eastAsia" w:ascii="宋体" w:hAnsi="宋体" w:eastAsia="宋体" w:cs="宋体"/>
                <w:b w:val="0"/>
                <w:bCs w:val="0"/>
                <w:spacing w:val="5"/>
                <w:sz w:val="21"/>
                <w:szCs w:val="21"/>
              </w:rPr>
              <w:t>双方各执一份。</w:t>
            </w:r>
          </w:p>
          <w:p w14:paraId="75349ED4">
            <w:pPr>
              <w:pStyle w:val="24"/>
              <w:spacing w:before="93" w:line="270" w:lineRule="auto"/>
              <w:ind w:left="112" w:right="111" w:hanging="2"/>
              <w:rPr>
                <w:rFonts w:hint="eastAsia" w:ascii="宋体" w:hAnsi="宋体" w:eastAsia="宋体" w:cs="宋体"/>
                <w:b w:val="0"/>
                <w:bCs w:val="0"/>
                <w:sz w:val="21"/>
                <w:szCs w:val="21"/>
              </w:rPr>
            </w:pPr>
            <w:r>
              <w:rPr>
                <w:rFonts w:hint="eastAsia" w:ascii="宋体" w:hAnsi="宋体" w:eastAsia="宋体" w:cs="宋体"/>
                <w:b w:val="0"/>
                <w:bCs w:val="0"/>
                <w:spacing w:val="9"/>
                <w:sz w:val="21"/>
                <w:szCs w:val="21"/>
              </w:rPr>
              <w:t>4.采购人对</w:t>
            </w:r>
            <w:r>
              <w:rPr>
                <w:rFonts w:hint="eastAsia" w:ascii="宋体" w:hAnsi="宋体" w:eastAsia="宋体" w:cs="宋体"/>
                <w:b w:val="0"/>
                <w:bCs w:val="0"/>
                <w:spacing w:val="6"/>
                <w:sz w:val="21"/>
                <w:szCs w:val="21"/>
                <w:lang w:eastAsia="zh-CN"/>
              </w:rPr>
              <w:t>成交供应商</w:t>
            </w:r>
            <w:r>
              <w:rPr>
                <w:rFonts w:hint="eastAsia" w:ascii="宋体" w:hAnsi="宋体" w:eastAsia="宋体" w:cs="宋体"/>
                <w:b w:val="0"/>
                <w:bCs w:val="0"/>
                <w:spacing w:val="9"/>
                <w:sz w:val="21"/>
                <w:szCs w:val="21"/>
              </w:rPr>
              <w:t>提供的货物在使用前进</w:t>
            </w:r>
            <w:r>
              <w:rPr>
                <w:rFonts w:hint="eastAsia" w:ascii="宋体" w:hAnsi="宋体" w:eastAsia="宋体" w:cs="宋体"/>
                <w:b w:val="0"/>
                <w:bCs w:val="0"/>
                <w:spacing w:val="8"/>
                <w:sz w:val="21"/>
                <w:szCs w:val="21"/>
              </w:rPr>
              <w:t>行调试时，</w:t>
            </w:r>
            <w:r>
              <w:rPr>
                <w:rFonts w:hint="eastAsia" w:ascii="宋体" w:hAnsi="宋体" w:eastAsia="宋体" w:cs="宋体"/>
                <w:b w:val="0"/>
                <w:bCs w:val="0"/>
                <w:spacing w:val="6"/>
                <w:sz w:val="21"/>
                <w:szCs w:val="21"/>
                <w:lang w:eastAsia="zh-CN"/>
              </w:rPr>
              <w:t>成交供应商</w:t>
            </w:r>
            <w:r>
              <w:rPr>
                <w:rFonts w:hint="eastAsia" w:ascii="宋体" w:hAnsi="宋体" w:eastAsia="宋体" w:cs="宋体"/>
                <w:b w:val="0"/>
                <w:bCs w:val="0"/>
                <w:spacing w:val="8"/>
                <w:sz w:val="21"/>
                <w:szCs w:val="21"/>
              </w:rPr>
              <w:t>需负责安装并培训采购人的使用操作人员，并协助采购人一起调试，直到符合技术要求，采购人才做最终验收。</w:t>
            </w:r>
          </w:p>
          <w:p w14:paraId="567A0D6E">
            <w:pPr>
              <w:pStyle w:val="24"/>
              <w:spacing w:before="95" w:line="271" w:lineRule="auto"/>
              <w:ind w:left="112" w:right="111" w:firstLine="2"/>
              <w:rPr>
                <w:rFonts w:hint="eastAsia" w:ascii="宋体" w:hAnsi="宋体" w:eastAsia="宋体" w:cs="宋体"/>
                <w:b w:val="0"/>
                <w:bCs w:val="0"/>
                <w:sz w:val="21"/>
                <w:szCs w:val="21"/>
              </w:rPr>
            </w:pPr>
            <w:r>
              <w:rPr>
                <w:rFonts w:hint="eastAsia" w:ascii="宋体" w:hAnsi="宋体" w:eastAsia="宋体" w:cs="宋体"/>
                <w:b w:val="0"/>
                <w:bCs w:val="0"/>
                <w:spacing w:val="8"/>
                <w:sz w:val="21"/>
                <w:szCs w:val="21"/>
              </w:rPr>
              <w:t>5.验收时</w:t>
            </w:r>
            <w:r>
              <w:rPr>
                <w:rFonts w:hint="eastAsia" w:ascii="宋体" w:hAnsi="宋体" w:eastAsia="宋体" w:cs="宋体"/>
                <w:b w:val="0"/>
                <w:bCs w:val="0"/>
                <w:spacing w:val="6"/>
                <w:sz w:val="21"/>
                <w:szCs w:val="21"/>
                <w:lang w:eastAsia="zh-CN"/>
              </w:rPr>
              <w:t>成交供应商</w:t>
            </w:r>
            <w:r>
              <w:rPr>
                <w:rFonts w:hint="eastAsia" w:ascii="宋体" w:hAnsi="宋体" w:eastAsia="宋体" w:cs="宋体"/>
                <w:b w:val="0"/>
                <w:bCs w:val="0"/>
                <w:spacing w:val="8"/>
                <w:sz w:val="21"/>
                <w:szCs w:val="21"/>
              </w:rPr>
              <w:t>必须在现场，验收完毕后作出验收结果报告，验收费用及相关费用由</w:t>
            </w:r>
            <w:r>
              <w:rPr>
                <w:rFonts w:hint="eastAsia" w:ascii="宋体" w:hAnsi="宋体" w:eastAsia="宋体" w:cs="宋体"/>
                <w:b w:val="0"/>
                <w:bCs w:val="0"/>
                <w:spacing w:val="6"/>
                <w:sz w:val="21"/>
                <w:szCs w:val="21"/>
                <w:lang w:eastAsia="zh-CN"/>
              </w:rPr>
              <w:t>成交供应商</w:t>
            </w:r>
            <w:r>
              <w:rPr>
                <w:rFonts w:hint="eastAsia" w:ascii="宋体" w:hAnsi="宋体" w:eastAsia="宋体" w:cs="宋体"/>
                <w:b w:val="0"/>
                <w:bCs w:val="0"/>
                <w:spacing w:val="4"/>
                <w:sz w:val="21"/>
                <w:szCs w:val="21"/>
              </w:rPr>
              <w:t>全部负责。</w:t>
            </w:r>
          </w:p>
          <w:p w14:paraId="02B9C8A6">
            <w:pPr>
              <w:pStyle w:val="24"/>
              <w:spacing w:before="65" w:line="271" w:lineRule="auto"/>
              <w:ind w:left="112" w:leftChars="0" w:right="111" w:rightChars="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pacing w:val="7"/>
                <w:sz w:val="21"/>
                <w:szCs w:val="21"/>
              </w:rPr>
              <w:t>6.由于</w:t>
            </w:r>
            <w:r>
              <w:rPr>
                <w:rFonts w:hint="eastAsia" w:ascii="宋体" w:hAnsi="宋体" w:eastAsia="宋体" w:cs="宋体"/>
                <w:b w:val="0"/>
                <w:bCs w:val="0"/>
                <w:spacing w:val="6"/>
                <w:sz w:val="21"/>
                <w:szCs w:val="21"/>
                <w:lang w:eastAsia="zh-CN"/>
              </w:rPr>
              <w:t>成交供应商</w:t>
            </w:r>
            <w:r>
              <w:rPr>
                <w:rFonts w:hint="eastAsia" w:ascii="宋体" w:hAnsi="宋体" w:eastAsia="宋体" w:cs="宋体"/>
                <w:b w:val="0"/>
                <w:bCs w:val="0"/>
                <w:spacing w:val="7"/>
                <w:sz w:val="21"/>
                <w:szCs w:val="21"/>
              </w:rPr>
              <w:t>的原因造成采购人不能按时验收合格并正常使用的，</w:t>
            </w:r>
            <w:r>
              <w:rPr>
                <w:rFonts w:hint="eastAsia" w:ascii="宋体" w:hAnsi="宋体" w:eastAsia="宋体" w:cs="宋体"/>
                <w:b w:val="0"/>
                <w:bCs w:val="0"/>
                <w:spacing w:val="-44"/>
                <w:sz w:val="21"/>
                <w:szCs w:val="21"/>
              </w:rPr>
              <w:t xml:space="preserve"> </w:t>
            </w:r>
            <w:r>
              <w:rPr>
                <w:rFonts w:hint="eastAsia" w:ascii="宋体" w:hAnsi="宋体" w:eastAsia="宋体" w:cs="宋体"/>
                <w:b w:val="0"/>
                <w:bCs w:val="0"/>
                <w:spacing w:val="7"/>
                <w:sz w:val="21"/>
                <w:szCs w:val="21"/>
              </w:rPr>
              <w:t>由此造成的损失由</w:t>
            </w:r>
            <w:r>
              <w:rPr>
                <w:rFonts w:hint="eastAsia" w:ascii="宋体" w:hAnsi="宋体" w:eastAsia="宋体" w:cs="宋体"/>
                <w:b w:val="0"/>
                <w:bCs w:val="0"/>
                <w:spacing w:val="6"/>
                <w:sz w:val="21"/>
                <w:szCs w:val="21"/>
                <w:lang w:eastAsia="zh-CN"/>
              </w:rPr>
              <w:t>成交供应商</w:t>
            </w:r>
            <w:r>
              <w:rPr>
                <w:rFonts w:hint="eastAsia" w:ascii="宋体" w:hAnsi="宋体" w:eastAsia="宋体" w:cs="宋体"/>
                <w:b w:val="0"/>
                <w:bCs w:val="0"/>
                <w:spacing w:val="3"/>
                <w:sz w:val="21"/>
                <w:szCs w:val="21"/>
              </w:rPr>
              <w:t>承担。</w:t>
            </w:r>
          </w:p>
        </w:tc>
      </w:tr>
      <w:tr w14:paraId="55692A87">
        <w:tblPrEx>
          <w:tblCellMar>
            <w:top w:w="0" w:type="dxa"/>
            <w:left w:w="108" w:type="dxa"/>
            <w:bottom w:w="0" w:type="dxa"/>
            <w:right w:w="108" w:type="dxa"/>
          </w:tblCellMar>
        </w:tblPrEx>
        <w:trPr>
          <w:trHeight w:val="522" w:hRule="atLeast"/>
        </w:trPr>
        <w:tc>
          <w:tcPr>
            <w:tcW w:w="1997" w:type="dxa"/>
            <w:gridSpan w:val="2"/>
            <w:tcBorders>
              <w:top w:val="single" w:color="000000" w:sz="4" w:space="0"/>
              <w:left w:val="single" w:color="000000" w:sz="4" w:space="0"/>
              <w:bottom w:val="single" w:color="000000" w:sz="4" w:space="0"/>
              <w:right w:val="single" w:color="auto" w:sz="4" w:space="0"/>
            </w:tcBorders>
            <w:noWrap w:val="0"/>
            <w:vAlign w:val="top"/>
          </w:tcPr>
          <w:p w14:paraId="1BC9319C">
            <w:pPr>
              <w:pStyle w:val="24"/>
              <w:spacing w:before="176" w:line="303" w:lineRule="auto"/>
              <w:ind w:left="532" w:leftChars="0" w:right="107" w:rightChars="0" w:hanging="414" w:firstLineChars="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★（七）进口产</w:t>
            </w:r>
            <w:r>
              <w:rPr>
                <w:rFonts w:hint="eastAsia" w:ascii="宋体" w:hAnsi="宋体" w:eastAsia="宋体" w:cs="宋体"/>
                <w:b w:val="0"/>
                <w:bCs w:val="0"/>
                <w:spacing w:val="-1"/>
                <w:sz w:val="21"/>
                <w:szCs w:val="21"/>
              </w:rPr>
              <w:t>品说明</w:t>
            </w:r>
          </w:p>
        </w:tc>
        <w:tc>
          <w:tcPr>
            <w:tcW w:w="7667" w:type="dxa"/>
            <w:gridSpan w:val="5"/>
            <w:tcBorders>
              <w:top w:val="single" w:color="auto" w:sz="4" w:space="0"/>
              <w:left w:val="single" w:color="auto" w:sz="4" w:space="0"/>
              <w:bottom w:val="single" w:color="auto" w:sz="4" w:space="0"/>
              <w:right w:val="single" w:color="auto" w:sz="4" w:space="0"/>
            </w:tcBorders>
            <w:noWrap w:val="0"/>
            <w:vAlign w:val="top"/>
          </w:tcPr>
          <w:p w14:paraId="6C055B4F">
            <w:pPr>
              <w:pStyle w:val="24"/>
              <w:spacing w:before="176" w:line="303" w:lineRule="auto"/>
              <w:ind w:left="111" w:leftChars="0" w:right="123" w:rightChars="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pacing w:val="8"/>
                <w:sz w:val="21"/>
                <w:szCs w:val="21"/>
              </w:rPr>
              <w:t>本分标采购标的不接受进口产品（即通过中国海关报关验放进入中国境内且产自关境外的产品）参与</w:t>
            </w:r>
            <w:r>
              <w:rPr>
                <w:rFonts w:hint="eastAsia" w:ascii="宋体" w:hAnsi="宋体" w:eastAsia="宋体" w:cs="宋体"/>
                <w:b w:val="0"/>
                <w:bCs w:val="0"/>
                <w:spacing w:val="8"/>
                <w:sz w:val="21"/>
                <w:szCs w:val="21"/>
                <w:lang w:eastAsia="zh-CN"/>
              </w:rPr>
              <w:t>谈判</w:t>
            </w:r>
            <w:r>
              <w:rPr>
                <w:rFonts w:hint="eastAsia" w:ascii="宋体" w:hAnsi="宋体" w:eastAsia="宋体" w:cs="宋体"/>
                <w:b w:val="0"/>
                <w:bCs w:val="0"/>
                <w:spacing w:val="8"/>
                <w:sz w:val="21"/>
                <w:szCs w:val="21"/>
              </w:rPr>
              <w:t>，如有此类产品参与</w:t>
            </w:r>
            <w:r>
              <w:rPr>
                <w:rFonts w:hint="eastAsia" w:ascii="宋体" w:hAnsi="宋体" w:eastAsia="宋体" w:cs="宋体"/>
                <w:b w:val="0"/>
                <w:bCs w:val="0"/>
                <w:spacing w:val="8"/>
                <w:sz w:val="21"/>
                <w:szCs w:val="21"/>
                <w:lang w:eastAsia="zh-CN"/>
              </w:rPr>
              <w:t>谈判</w:t>
            </w:r>
            <w:r>
              <w:rPr>
                <w:rFonts w:hint="eastAsia" w:ascii="宋体" w:hAnsi="宋体" w:eastAsia="宋体" w:cs="宋体"/>
                <w:b w:val="0"/>
                <w:bCs w:val="0"/>
                <w:spacing w:val="8"/>
                <w:sz w:val="21"/>
                <w:szCs w:val="21"/>
              </w:rPr>
              <w:t>的，</w:t>
            </w:r>
            <w:r>
              <w:rPr>
                <w:rFonts w:hint="eastAsia" w:ascii="宋体" w:hAnsi="宋体" w:eastAsia="宋体" w:cs="宋体"/>
                <w:b w:val="0"/>
                <w:bCs w:val="0"/>
                <w:spacing w:val="8"/>
                <w:sz w:val="21"/>
                <w:szCs w:val="21"/>
                <w:lang w:eastAsia="zh-CN"/>
              </w:rPr>
              <w:t>响应</w:t>
            </w:r>
            <w:r>
              <w:rPr>
                <w:rFonts w:hint="eastAsia" w:ascii="宋体" w:hAnsi="宋体" w:eastAsia="宋体" w:cs="宋体"/>
                <w:b w:val="0"/>
                <w:bCs w:val="0"/>
                <w:spacing w:val="8"/>
                <w:sz w:val="21"/>
                <w:szCs w:val="21"/>
              </w:rPr>
              <w:t>文件按无效处理。</w:t>
            </w:r>
          </w:p>
        </w:tc>
      </w:tr>
      <w:tr w14:paraId="2CBCF585">
        <w:tblPrEx>
          <w:tblCellMar>
            <w:top w:w="0" w:type="dxa"/>
            <w:left w:w="108" w:type="dxa"/>
            <w:bottom w:w="0" w:type="dxa"/>
            <w:right w:w="108" w:type="dxa"/>
          </w:tblCellMar>
        </w:tblPrEx>
        <w:trPr>
          <w:trHeight w:val="522" w:hRule="atLeast"/>
        </w:trPr>
        <w:tc>
          <w:tcPr>
            <w:tcW w:w="1997" w:type="dxa"/>
            <w:gridSpan w:val="2"/>
            <w:tcBorders>
              <w:top w:val="single" w:color="000000" w:sz="4" w:space="0"/>
              <w:left w:val="single" w:color="000000" w:sz="4" w:space="0"/>
              <w:bottom w:val="single" w:color="000000" w:sz="4" w:space="0"/>
              <w:right w:val="single" w:color="auto" w:sz="4" w:space="0"/>
            </w:tcBorders>
            <w:noWrap w:val="0"/>
            <w:vAlign w:val="top"/>
          </w:tcPr>
          <w:p w14:paraId="05B057C0">
            <w:pPr>
              <w:pStyle w:val="24"/>
              <w:spacing w:before="267" w:line="227" w:lineRule="auto"/>
              <w:ind w:left="118"/>
              <w:rPr>
                <w:rFonts w:hint="eastAsia" w:ascii="宋体" w:hAnsi="宋体" w:eastAsia="宋体" w:cs="宋体"/>
                <w:b w:val="0"/>
                <w:bCs w:val="0"/>
                <w:sz w:val="21"/>
                <w:szCs w:val="21"/>
              </w:rPr>
            </w:pPr>
            <w:r>
              <w:rPr>
                <w:rFonts w:hint="eastAsia" w:ascii="宋体" w:hAnsi="宋体" w:eastAsia="宋体" w:cs="宋体"/>
                <w:b w:val="0"/>
                <w:bCs w:val="0"/>
                <w:sz w:val="21"/>
                <w:szCs w:val="21"/>
              </w:rPr>
              <w:t>★（八）采购预</w:t>
            </w:r>
          </w:p>
          <w:p w14:paraId="77A43461">
            <w:pPr>
              <w:pStyle w:val="24"/>
              <w:spacing w:before="95" w:line="226" w:lineRule="auto"/>
              <w:ind w:left="201"/>
              <w:rPr>
                <w:rFonts w:hint="eastAsia" w:ascii="宋体" w:hAnsi="宋体" w:eastAsia="宋体" w:cs="宋体"/>
                <w:b w:val="0"/>
                <w:bCs w:val="0"/>
                <w:sz w:val="21"/>
                <w:szCs w:val="21"/>
              </w:rPr>
            </w:pPr>
            <w:r>
              <w:rPr>
                <w:rFonts w:hint="eastAsia" w:ascii="宋体" w:hAnsi="宋体" w:eastAsia="宋体" w:cs="宋体"/>
                <w:b w:val="0"/>
                <w:bCs w:val="0"/>
                <w:spacing w:val="7"/>
                <w:sz w:val="21"/>
                <w:szCs w:val="21"/>
              </w:rPr>
              <w:t>算金额及单价</w:t>
            </w:r>
          </w:p>
          <w:p w14:paraId="10654520">
            <w:pPr>
              <w:pStyle w:val="24"/>
              <w:spacing w:before="93" w:line="226" w:lineRule="auto"/>
              <w:ind w:left="413" w:leftChars="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pacing w:val="5"/>
                <w:sz w:val="21"/>
                <w:szCs w:val="21"/>
              </w:rPr>
              <w:t>最高限价</w:t>
            </w:r>
          </w:p>
        </w:tc>
        <w:tc>
          <w:tcPr>
            <w:tcW w:w="7667" w:type="dxa"/>
            <w:gridSpan w:val="5"/>
            <w:tcBorders>
              <w:top w:val="single" w:color="auto" w:sz="4" w:space="0"/>
              <w:left w:val="single" w:color="auto" w:sz="4" w:space="0"/>
              <w:bottom w:val="single" w:color="auto" w:sz="4" w:space="0"/>
              <w:right w:val="single" w:color="auto" w:sz="4" w:space="0"/>
            </w:tcBorders>
            <w:noWrap w:val="0"/>
            <w:vAlign w:val="top"/>
          </w:tcPr>
          <w:p w14:paraId="4CCFE474">
            <w:pPr>
              <w:pStyle w:val="24"/>
              <w:spacing w:before="97" w:line="271" w:lineRule="auto"/>
              <w:ind w:left="112" w:right="115" w:firstLine="13"/>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1.本分标政府采购预算金额为人民币</w:t>
            </w:r>
            <w:r>
              <w:rPr>
                <w:rFonts w:hint="eastAsia" w:ascii="宋体" w:hAnsi="宋体" w:eastAsia="宋体" w:cs="宋体"/>
                <w:b w:val="0"/>
                <w:bCs w:val="0"/>
                <w:spacing w:val="6"/>
                <w:sz w:val="21"/>
                <w:szCs w:val="21"/>
                <w:lang w:eastAsia="zh-CN"/>
              </w:rPr>
              <w:t>柒拾</w:t>
            </w:r>
            <w:r>
              <w:rPr>
                <w:rFonts w:hint="eastAsia" w:ascii="宋体" w:hAnsi="宋体" w:eastAsia="宋体" w:cs="宋体"/>
                <w:b w:val="0"/>
                <w:bCs w:val="0"/>
                <w:spacing w:val="6"/>
                <w:sz w:val="21"/>
                <w:szCs w:val="21"/>
              </w:rPr>
              <w:t>万元整 (¥</w:t>
            </w:r>
            <w:r>
              <w:rPr>
                <w:rFonts w:hint="eastAsia" w:ascii="宋体" w:hAnsi="宋体" w:eastAsia="宋体" w:cs="宋体"/>
                <w:b w:val="0"/>
                <w:bCs w:val="0"/>
                <w:spacing w:val="6"/>
                <w:sz w:val="21"/>
                <w:szCs w:val="21"/>
                <w:lang w:val="en-US" w:eastAsia="zh-CN"/>
              </w:rPr>
              <w:t>7</w:t>
            </w:r>
            <w:r>
              <w:rPr>
                <w:rFonts w:hint="eastAsia" w:ascii="宋体" w:hAnsi="宋体" w:eastAsia="宋体" w:cs="宋体"/>
                <w:b w:val="0"/>
                <w:bCs w:val="0"/>
                <w:spacing w:val="6"/>
                <w:sz w:val="21"/>
                <w:szCs w:val="21"/>
              </w:rPr>
              <w:t>00000.00</w:t>
            </w:r>
            <w:r>
              <w:rPr>
                <w:rFonts w:hint="eastAsia" w:ascii="宋体" w:hAnsi="宋体" w:eastAsia="宋体" w:cs="宋体"/>
                <w:b w:val="0"/>
                <w:bCs w:val="0"/>
                <w:spacing w:val="22"/>
                <w:sz w:val="21"/>
                <w:szCs w:val="21"/>
              </w:rPr>
              <w:t>），</w:t>
            </w:r>
            <w:r>
              <w:rPr>
                <w:rFonts w:hint="eastAsia" w:ascii="宋体" w:hAnsi="宋体" w:eastAsia="宋体" w:cs="宋体"/>
                <w:b w:val="0"/>
                <w:bCs w:val="0"/>
                <w:spacing w:val="6"/>
                <w:sz w:val="21"/>
                <w:szCs w:val="21"/>
                <w:lang w:val="en-US" w:eastAsia="zh-CN"/>
              </w:rPr>
              <w:t>谈判</w:t>
            </w:r>
            <w:r>
              <w:rPr>
                <w:rFonts w:hint="eastAsia" w:ascii="宋体" w:hAnsi="宋体" w:eastAsia="宋体" w:cs="宋体"/>
                <w:b w:val="0"/>
                <w:bCs w:val="0"/>
                <w:spacing w:val="6"/>
                <w:sz w:val="21"/>
                <w:szCs w:val="21"/>
              </w:rPr>
              <w:t>报价超出采购预算</w:t>
            </w:r>
            <w:r>
              <w:rPr>
                <w:rFonts w:hint="eastAsia" w:ascii="宋体" w:hAnsi="宋体" w:eastAsia="宋体" w:cs="宋体"/>
                <w:b w:val="0"/>
                <w:bCs w:val="0"/>
                <w:spacing w:val="7"/>
                <w:sz w:val="21"/>
                <w:szCs w:val="21"/>
              </w:rPr>
              <w:t>金额的，</w:t>
            </w:r>
            <w:r>
              <w:rPr>
                <w:rFonts w:hint="eastAsia" w:ascii="宋体" w:hAnsi="宋体" w:eastAsia="宋体" w:cs="宋体"/>
                <w:b w:val="0"/>
                <w:bCs w:val="0"/>
                <w:spacing w:val="7"/>
                <w:sz w:val="21"/>
                <w:szCs w:val="21"/>
                <w:lang w:eastAsia="zh-CN"/>
              </w:rPr>
              <w:t>响应</w:t>
            </w:r>
            <w:r>
              <w:rPr>
                <w:rFonts w:hint="eastAsia" w:ascii="宋体" w:hAnsi="宋体" w:eastAsia="宋体" w:cs="宋体"/>
                <w:b w:val="0"/>
                <w:bCs w:val="0"/>
                <w:spacing w:val="7"/>
                <w:sz w:val="21"/>
                <w:szCs w:val="21"/>
              </w:rPr>
              <w:t>文件按分标作无效处理。</w:t>
            </w:r>
          </w:p>
          <w:p w14:paraId="18C0990D">
            <w:pPr>
              <w:pStyle w:val="24"/>
              <w:spacing w:before="91" w:line="269" w:lineRule="auto"/>
              <w:ind w:left="114" w:leftChars="0" w:right="123" w:rightChars="0" w:hanging="1" w:firstLineChars="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pacing w:val="8"/>
                <w:sz w:val="21"/>
                <w:szCs w:val="21"/>
              </w:rPr>
              <w:t>2.各采购标的的单价报价不得超相应标的的单价最高限价，否则，</w:t>
            </w:r>
            <w:r>
              <w:rPr>
                <w:rFonts w:hint="eastAsia" w:ascii="宋体" w:hAnsi="宋体" w:eastAsia="宋体" w:cs="宋体"/>
                <w:b w:val="0"/>
                <w:bCs w:val="0"/>
                <w:spacing w:val="8"/>
                <w:sz w:val="21"/>
                <w:szCs w:val="21"/>
                <w:lang w:eastAsia="zh-CN"/>
              </w:rPr>
              <w:t>响应</w:t>
            </w:r>
            <w:r>
              <w:rPr>
                <w:rFonts w:hint="eastAsia" w:ascii="宋体" w:hAnsi="宋体" w:eastAsia="宋体" w:cs="宋体"/>
                <w:b w:val="0"/>
                <w:bCs w:val="0"/>
                <w:spacing w:val="8"/>
                <w:sz w:val="21"/>
                <w:szCs w:val="21"/>
              </w:rPr>
              <w:t>文件按分标作无效</w:t>
            </w:r>
            <w:r>
              <w:rPr>
                <w:rFonts w:hint="eastAsia" w:ascii="宋体" w:hAnsi="宋体" w:eastAsia="宋体" w:cs="宋体"/>
                <w:b w:val="0"/>
                <w:bCs w:val="0"/>
                <w:sz w:val="21"/>
                <w:szCs w:val="21"/>
              </w:rPr>
              <w:t>处理。</w:t>
            </w:r>
          </w:p>
        </w:tc>
      </w:tr>
      <w:tr w14:paraId="2276F513">
        <w:tblPrEx>
          <w:tblCellMar>
            <w:top w:w="0" w:type="dxa"/>
            <w:left w:w="108" w:type="dxa"/>
            <w:bottom w:w="0" w:type="dxa"/>
            <w:right w:w="108" w:type="dxa"/>
          </w:tblCellMar>
        </w:tblPrEx>
        <w:trPr>
          <w:trHeight w:val="522" w:hRule="atLeast"/>
        </w:trPr>
        <w:tc>
          <w:tcPr>
            <w:tcW w:w="1997" w:type="dxa"/>
            <w:gridSpan w:val="2"/>
            <w:tcBorders>
              <w:top w:val="single" w:color="000000" w:sz="4" w:space="0"/>
              <w:left w:val="single" w:color="000000" w:sz="4" w:space="0"/>
              <w:bottom w:val="single" w:color="000000" w:sz="4" w:space="0"/>
              <w:right w:val="single" w:color="auto" w:sz="4" w:space="0"/>
            </w:tcBorders>
            <w:noWrap w:val="0"/>
            <w:vAlign w:val="center"/>
          </w:tcPr>
          <w:p w14:paraId="6EEF7A93">
            <w:pPr>
              <w:spacing w:line="320" w:lineRule="exact"/>
              <w:jc w:val="center"/>
              <w:rPr>
                <w:rFonts w:hint="eastAsia" w:ascii="宋体" w:hAnsi="宋体" w:eastAsia="宋体" w:cs="宋体"/>
                <w:b w:val="0"/>
                <w:bCs w:val="0"/>
                <w:color w:val="auto"/>
                <w:kern w:val="0"/>
                <w:sz w:val="21"/>
                <w:szCs w:val="21"/>
                <w:lang w:bidi="ar"/>
              </w:rPr>
            </w:pP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sz w:val="21"/>
                <w:szCs w:val="21"/>
              </w:rPr>
              <w:t>其他要求</w:t>
            </w:r>
          </w:p>
        </w:tc>
        <w:tc>
          <w:tcPr>
            <w:tcW w:w="7667" w:type="dxa"/>
            <w:gridSpan w:val="5"/>
            <w:tcBorders>
              <w:top w:val="single" w:color="auto" w:sz="4" w:space="0"/>
              <w:left w:val="single" w:color="auto" w:sz="4" w:space="0"/>
              <w:bottom w:val="single" w:color="auto" w:sz="4" w:space="0"/>
              <w:right w:val="single" w:color="auto" w:sz="4" w:space="0"/>
            </w:tcBorders>
            <w:noWrap w:val="0"/>
            <w:vAlign w:val="center"/>
          </w:tcPr>
          <w:p w14:paraId="413CB003">
            <w:pPr>
              <w:spacing w:line="360" w:lineRule="exact"/>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rPr>
              <w:t>★采购需求中要求提供的产品检测报告、证书等证明资料，</w:t>
            </w:r>
            <w:r>
              <w:rPr>
                <w:rFonts w:hint="eastAsia" w:ascii="宋体" w:hAnsi="宋体" w:eastAsia="宋体" w:cs="宋体"/>
                <w:b w:val="0"/>
                <w:bCs w:val="0"/>
                <w:color w:val="auto"/>
                <w:kern w:val="0"/>
                <w:sz w:val="21"/>
                <w:szCs w:val="21"/>
                <w:lang w:val="en-US" w:eastAsia="zh-CN"/>
              </w:rPr>
              <w:t>成交</w:t>
            </w:r>
            <w:r>
              <w:rPr>
                <w:rFonts w:hint="eastAsia" w:ascii="宋体" w:hAnsi="宋体" w:eastAsia="宋体" w:cs="宋体"/>
                <w:b w:val="0"/>
                <w:bCs w:val="0"/>
                <w:color w:val="auto"/>
                <w:kern w:val="0"/>
                <w:sz w:val="21"/>
                <w:szCs w:val="21"/>
              </w:rPr>
              <w:t>供应商在</w:t>
            </w:r>
            <w:r>
              <w:rPr>
                <w:rFonts w:hint="eastAsia" w:ascii="宋体" w:hAnsi="宋体" w:eastAsia="宋体" w:cs="宋体"/>
                <w:b w:val="0"/>
                <w:bCs w:val="0"/>
                <w:color w:val="auto"/>
                <w:kern w:val="0"/>
                <w:sz w:val="21"/>
                <w:szCs w:val="21"/>
                <w:lang w:val="en-US" w:eastAsia="zh-CN"/>
              </w:rPr>
              <w:t>成交</w:t>
            </w:r>
            <w:r>
              <w:rPr>
                <w:rFonts w:hint="eastAsia" w:ascii="宋体" w:hAnsi="宋体" w:eastAsia="宋体" w:cs="宋体"/>
                <w:b w:val="0"/>
                <w:bCs w:val="0"/>
                <w:color w:val="auto"/>
                <w:kern w:val="0"/>
                <w:sz w:val="21"/>
                <w:szCs w:val="21"/>
              </w:rPr>
              <w:t>公告发布之日起3个工作日里提供原件给采购单位，采购单位对资料的真实性进行复查，如发现提供资料有虚假的，将取消</w:t>
            </w:r>
            <w:r>
              <w:rPr>
                <w:rFonts w:hint="eastAsia" w:ascii="宋体" w:hAnsi="宋体" w:eastAsia="宋体" w:cs="宋体"/>
                <w:b w:val="0"/>
                <w:bCs w:val="0"/>
                <w:color w:val="auto"/>
                <w:kern w:val="0"/>
                <w:sz w:val="21"/>
                <w:szCs w:val="21"/>
                <w:lang w:val="en-US" w:eastAsia="zh-CN"/>
              </w:rPr>
              <w:t>成交</w:t>
            </w:r>
            <w:r>
              <w:rPr>
                <w:rFonts w:hint="eastAsia" w:ascii="宋体" w:hAnsi="宋体" w:eastAsia="宋体" w:cs="宋体"/>
                <w:b w:val="0"/>
                <w:bCs w:val="0"/>
                <w:color w:val="auto"/>
                <w:kern w:val="0"/>
                <w:sz w:val="21"/>
                <w:szCs w:val="21"/>
              </w:rPr>
              <w:t>资格，并提请监督机构按照政府采购相关法规处理。</w:t>
            </w:r>
          </w:p>
        </w:tc>
      </w:tr>
    </w:tbl>
    <w:p w14:paraId="2BD57489">
      <w:pPr>
        <w:pStyle w:val="4"/>
        <w:tabs>
          <w:tab w:val="left" w:pos="0"/>
        </w:tabs>
        <w:autoSpaceDE w:val="0"/>
        <w:autoSpaceDN w:val="0"/>
        <w:adjustRightInd w:val="0"/>
        <w:spacing w:before="0" w:after="0" w:line="360" w:lineRule="auto"/>
        <w:ind w:left="425"/>
        <w:outlineLvl w:val="2"/>
        <w:rPr>
          <w:rFonts w:hint="eastAsia" w:ascii="宋体" w:hAnsi="宋体" w:cs="宋体"/>
          <w:color w:val="auto"/>
          <w:kern w:val="0"/>
          <w:sz w:val="21"/>
          <w:szCs w:val="21"/>
        </w:rPr>
      </w:pPr>
      <w:r>
        <w:rPr>
          <w:rFonts w:hint="eastAsia" w:ascii="宋体" w:hAnsi="宋体" w:cs="宋体"/>
          <w:color w:val="auto"/>
          <w:kern w:val="0"/>
          <w:sz w:val="21"/>
          <w:szCs w:val="21"/>
        </w:rPr>
        <w:br w:type="page"/>
      </w:r>
      <w:r>
        <w:rPr>
          <w:rFonts w:hint="eastAsia" w:ascii="宋体" w:hAnsi="宋体" w:cs="宋体"/>
          <w:color w:val="auto"/>
          <w:kern w:val="0"/>
          <w:sz w:val="21"/>
          <w:szCs w:val="21"/>
        </w:rPr>
        <w:t>附件</w:t>
      </w:r>
      <w:r>
        <w:rPr>
          <w:rFonts w:hint="eastAsia" w:ascii="宋体" w:hAnsi="宋体" w:cs="宋体"/>
          <w:color w:val="auto"/>
          <w:kern w:val="0"/>
          <w:sz w:val="21"/>
          <w:szCs w:val="21"/>
          <w:lang w:val="en-US" w:eastAsia="zh-CN"/>
        </w:rPr>
        <w:t>1</w:t>
      </w:r>
      <w:r>
        <w:rPr>
          <w:rFonts w:hint="eastAsia" w:ascii="宋体" w:hAnsi="宋体" w:cs="宋体"/>
          <w:color w:val="auto"/>
          <w:kern w:val="0"/>
          <w:sz w:val="21"/>
          <w:szCs w:val="21"/>
        </w:rPr>
        <w:t>：</w:t>
      </w:r>
    </w:p>
    <w:tbl>
      <w:tblPr>
        <w:tblStyle w:val="1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8"/>
        <w:gridCol w:w="1451"/>
        <w:gridCol w:w="1417"/>
        <w:gridCol w:w="4318"/>
        <w:gridCol w:w="698"/>
        <w:gridCol w:w="706"/>
      </w:tblGrid>
      <w:tr w14:paraId="57F2C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1A901CF0">
            <w:pPr>
              <w:keepNext w:val="0"/>
              <w:keepLines w:val="0"/>
              <w:widowControl/>
              <w:suppressLineNumbers w:val="0"/>
              <w:jc w:val="center"/>
              <w:textAlignment w:val="center"/>
              <w:rPr>
                <w:rFonts w:hint="eastAsia" w:ascii="新宋体" w:hAnsi="新宋体" w:eastAsia="新宋体" w:cs="新宋体"/>
                <w:b/>
                <w:bCs/>
                <w:i w:val="0"/>
                <w:iCs w:val="0"/>
                <w:color w:val="000000"/>
                <w:sz w:val="21"/>
                <w:szCs w:val="21"/>
                <w:u w:val="none"/>
              </w:rPr>
            </w:pPr>
            <w:r>
              <w:rPr>
                <w:rFonts w:hint="eastAsia" w:ascii="新宋体" w:hAnsi="新宋体" w:eastAsia="新宋体" w:cs="新宋体"/>
                <w:b/>
                <w:bCs/>
                <w:i w:val="0"/>
                <w:iCs w:val="0"/>
                <w:snapToGrid w:val="0"/>
                <w:color w:val="000000"/>
                <w:kern w:val="0"/>
                <w:sz w:val="21"/>
                <w:szCs w:val="21"/>
                <w:u w:val="none"/>
                <w:lang w:val="en-US" w:eastAsia="zh-CN" w:bidi="ar"/>
              </w:rPr>
              <w:t>酷跑跑体能挑战组合（119件）</w:t>
            </w:r>
          </w:p>
        </w:tc>
      </w:tr>
      <w:tr w14:paraId="24F51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7DE77ED2">
            <w:pPr>
              <w:keepNext w:val="0"/>
              <w:keepLines w:val="0"/>
              <w:widowControl/>
              <w:suppressLineNumbers w:val="0"/>
              <w:jc w:val="center"/>
              <w:textAlignment w:val="center"/>
              <w:rPr>
                <w:rFonts w:hint="eastAsia" w:ascii="新宋体" w:hAnsi="新宋体" w:eastAsia="新宋体" w:cs="新宋体"/>
                <w:b/>
                <w:bCs/>
                <w:i w:val="0"/>
                <w:iCs w:val="0"/>
                <w:color w:val="000000"/>
                <w:sz w:val="21"/>
                <w:szCs w:val="21"/>
                <w:u w:val="none"/>
              </w:rPr>
            </w:pPr>
            <w:r>
              <w:rPr>
                <w:rFonts w:hint="eastAsia" w:ascii="新宋体" w:hAnsi="新宋体" w:eastAsia="新宋体" w:cs="新宋体"/>
                <w:b/>
                <w:bCs/>
                <w:i w:val="0"/>
                <w:iCs w:val="0"/>
                <w:snapToGrid w:val="0"/>
                <w:color w:val="000000"/>
                <w:kern w:val="0"/>
                <w:sz w:val="21"/>
                <w:szCs w:val="21"/>
                <w:u w:val="none"/>
                <w:lang w:val="en-US" w:eastAsia="zh-CN" w:bidi="ar"/>
              </w:rPr>
              <w:t>序号</w:t>
            </w:r>
          </w:p>
        </w:tc>
        <w:tc>
          <w:tcPr>
            <w:tcW w:w="781" w:type="pct"/>
            <w:tcBorders>
              <w:top w:val="single" w:color="000000" w:sz="4" w:space="0"/>
              <w:left w:val="single" w:color="000000" w:sz="4" w:space="0"/>
              <w:bottom w:val="single" w:color="000000" w:sz="4" w:space="0"/>
              <w:right w:val="single" w:color="000000" w:sz="4" w:space="0"/>
            </w:tcBorders>
            <w:noWrap/>
            <w:vAlign w:val="center"/>
          </w:tcPr>
          <w:p w14:paraId="61A9872D">
            <w:pPr>
              <w:keepNext w:val="0"/>
              <w:keepLines w:val="0"/>
              <w:widowControl/>
              <w:suppressLineNumbers w:val="0"/>
              <w:jc w:val="center"/>
              <w:textAlignment w:val="center"/>
              <w:rPr>
                <w:rFonts w:hint="eastAsia" w:ascii="新宋体" w:hAnsi="新宋体" w:eastAsia="新宋体" w:cs="新宋体"/>
                <w:b/>
                <w:bCs/>
                <w:i w:val="0"/>
                <w:iCs w:val="0"/>
                <w:color w:val="000000"/>
                <w:sz w:val="21"/>
                <w:szCs w:val="21"/>
                <w:u w:val="none"/>
              </w:rPr>
            </w:pPr>
            <w:r>
              <w:rPr>
                <w:rFonts w:hint="eastAsia" w:ascii="新宋体" w:hAnsi="新宋体" w:eastAsia="新宋体" w:cs="新宋体"/>
                <w:b/>
                <w:bCs/>
                <w:i w:val="0"/>
                <w:iCs w:val="0"/>
                <w:snapToGrid w:val="0"/>
                <w:color w:val="000000"/>
                <w:kern w:val="0"/>
                <w:sz w:val="21"/>
                <w:szCs w:val="21"/>
                <w:u w:val="none"/>
                <w:lang w:val="en-US" w:eastAsia="zh-CN" w:bidi="ar"/>
              </w:rPr>
              <w:t>产品名称</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5E678E7C">
            <w:pPr>
              <w:keepNext w:val="0"/>
              <w:keepLines w:val="0"/>
              <w:widowControl/>
              <w:suppressLineNumbers w:val="0"/>
              <w:jc w:val="center"/>
              <w:textAlignment w:val="center"/>
              <w:rPr>
                <w:rFonts w:hint="eastAsia" w:ascii="新宋体" w:hAnsi="新宋体" w:eastAsia="新宋体" w:cs="新宋体"/>
                <w:b/>
                <w:bCs/>
                <w:i w:val="0"/>
                <w:iCs w:val="0"/>
                <w:color w:val="000000"/>
                <w:sz w:val="21"/>
                <w:szCs w:val="21"/>
                <w:u w:val="none"/>
              </w:rPr>
            </w:pPr>
            <w:r>
              <w:rPr>
                <w:rFonts w:hint="eastAsia" w:ascii="新宋体" w:hAnsi="新宋体" w:eastAsia="新宋体" w:cs="新宋体"/>
                <w:b/>
                <w:bCs/>
                <w:i w:val="0"/>
                <w:iCs w:val="0"/>
                <w:snapToGrid w:val="0"/>
                <w:color w:val="000000"/>
                <w:kern w:val="0"/>
                <w:sz w:val="21"/>
                <w:szCs w:val="21"/>
                <w:u w:val="none"/>
                <w:lang w:val="en-US" w:eastAsia="zh-CN" w:bidi="ar"/>
              </w:rPr>
              <w:t>规格参数mm</w:t>
            </w:r>
          </w:p>
        </w:tc>
        <w:tc>
          <w:tcPr>
            <w:tcW w:w="2324" w:type="pct"/>
            <w:tcBorders>
              <w:top w:val="single" w:color="000000" w:sz="4" w:space="0"/>
              <w:left w:val="single" w:color="000000" w:sz="4" w:space="0"/>
              <w:bottom w:val="single" w:color="000000" w:sz="4" w:space="0"/>
              <w:right w:val="single" w:color="000000" w:sz="4" w:space="0"/>
            </w:tcBorders>
            <w:noWrap/>
            <w:vAlign w:val="center"/>
          </w:tcPr>
          <w:p w14:paraId="5BF96D1D">
            <w:pPr>
              <w:keepNext w:val="0"/>
              <w:keepLines w:val="0"/>
              <w:widowControl/>
              <w:suppressLineNumbers w:val="0"/>
              <w:jc w:val="center"/>
              <w:textAlignment w:val="center"/>
              <w:rPr>
                <w:rFonts w:hint="eastAsia" w:ascii="新宋体" w:hAnsi="新宋体" w:eastAsia="新宋体" w:cs="新宋体"/>
                <w:b/>
                <w:bCs/>
                <w:i w:val="0"/>
                <w:iCs w:val="0"/>
                <w:color w:val="000000"/>
                <w:sz w:val="21"/>
                <w:szCs w:val="21"/>
                <w:u w:val="none"/>
              </w:rPr>
            </w:pPr>
            <w:r>
              <w:rPr>
                <w:rFonts w:hint="eastAsia" w:ascii="新宋体" w:hAnsi="新宋体" w:eastAsia="新宋体" w:cs="新宋体"/>
                <w:b/>
                <w:bCs/>
                <w:i w:val="0"/>
                <w:iCs w:val="0"/>
                <w:snapToGrid w:val="0"/>
                <w:color w:val="000000"/>
                <w:kern w:val="0"/>
                <w:sz w:val="21"/>
                <w:szCs w:val="21"/>
                <w:u w:val="none"/>
                <w:lang w:val="en-US" w:eastAsia="zh-CN" w:bidi="ar"/>
              </w:rPr>
              <w:t>详细参数</w:t>
            </w:r>
          </w:p>
        </w:tc>
        <w:tc>
          <w:tcPr>
            <w:tcW w:w="376" w:type="pct"/>
            <w:tcBorders>
              <w:top w:val="single" w:color="000000" w:sz="4" w:space="0"/>
              <w:left w:val="single" w:color="000000" w:sz="4" w:space="0"/>
              <w:bottom w:val="single" w:color="000000" w:sz="4" w:space="0"/>
              <w:right w:val="single" w:color="000000" w:sz="4" w:space="0"/>
            </w:tcBorders>
            <w:noWrap/>
            <w:vAlign w:val="center"/>
          </w:tcPr>
          <w:p w14:paraId="2B1B7A05">
            <w:pPr>
              <w:keepNext w:val="0"/>
              <w:keepLines w:val="0"/>
              <w:widowControl/>
              <w:suppressLineNumbers w:val="0"/>
              <w:jc w:val="center"/>
              <w:textAlignment w:val="center"/>
              <w:rPr>
                <w:rFonts w:hint="eastAsia" w:ascii="新宋体" w:hAnsi="新宋体" w:eastAsia="新宋体" w:cs="新宋体"/>
                <w:b/>
                <w:bCs/>
                <w:i w:val="0"/>
                <w:iCs w:val="0"/>
                <w:color w:val="000000"/>
                <w:sz w:val="21"/>
                <w:szCs w:val="21"/>
                <w:u w:val="none"/>
              </w:rPr>
            </w:pPr>
            <w:r>
              <w:rPr>
                <w:rFonts w:hint="eastAsia" w:ascii="新宋体" w:hAnsi="新宋体" w:eastAsia="新宋体" w:cs="新宋体"/>
                <w:b/>
                <w:bCs/>
                <w:i w:val="0"/>
                <w:iCs w:val="0"/>
                <w:snapToGrid w:val="0"/>
                <w:color w:val="000000"/>
                <w:kern w:val="0"/>
                <w:sz w:val="21"/>
                <w:szCs w:val="21"/>
                <w:u w:val="none"/>
                <w:lang w:val="en-US" w:eastAsia="zh-CN" w:bidi="ar"/>
              </w:rPr>
              <w:t>单位</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219F637B">
            <w:pPr>
              <w:keepNext w:val="0"/>
              <w:keepLines w:val="0"/>
              <w:widowControl/>
              <w:suppressLineNumbers w:val="0"/>
              <w:jc w:val="center"/>
              <w:textAlignment w:val="center"/>
              <w:rPr>
                <w:rFonts w:hint="eastAsia" w:ascii="新宋体" w:hAnsi="新宋体" w:eastAsia="新宋体" w:cs="新宋体"/>
                <w:b/>
                <w:bCs/>
                <w:i w:val="0"/>
                <w:iCs w:val="0"/>
                <w:color w:val="000000"/>
                <w:sz w:val="21"/>
                <w:szCs w:val="21"/>
                <w:u w:val="none"/>
              </w:rPr>
            </w:pPr>
            <w:r>
              <w:rPr>
                <w:rFonts w:hint="eastAsia" w:ascii="新宋体" w:hAnsi="新宋体" w:eastAsia="新宋体" w:cs="新宋体"/>
                <w:b/>
                <w:bCs/>
                <w:i w:val="0"/>
                <w:iCs w:val="0"/>
                <w:snapToGrid w:val="0"/>
                <w:color w:val="000000"/>
                <w:kern w:val="0"/>
                <w:sz w:val="21"/>
                <w:szCs w:val="21"/>
                <w:u w:val="none"/>
                <w:lang w:val="en-US" w:eastAsia="zh-CN" w:bidi="ar"/>
              </w:rPr>
              <w:t>数量</w:t>
            </w:r>
          </w:p>
        </w:tc>
      </w:tr>
      <w:tr w14:paraId="160BB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61DC6D8C">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1</w:t>
            </w:r>
          </w:p>
        </w:tc>
        <w:tc>
          <w:tcPr>
            <w:tcW w:w="781" w:type="pct"/>
            <w:tcBorders>
              <w:top w:val="single" w:color="000000" w:sz="4" w:space="0"/>
              <w:left w:val="single" w:color="000000" w:sz="4" w:space="0"/>
              <w:bottom w:val="single" w:color="000000" w:sz="4" w:space="0"/>
              <w:right w:val="single" w:color="000000" w:sz="4" w:space="0"/>
            </w:tcBorders>
            <w:noWrap w:val="0"/>
            <w:vAlign w:val="center"/>
          </w:tcPr>
          <w:p w14:paraId="056765FC">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三角墩</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14:paraId="02A896F2">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L850*W600*H400mm（±5mm）</w:t>
            </w:r>
          </w:p>
        </w:tc>
        <w:tc>
          <w:tcPr>
            <w:tcW w:w="2324" w:type="pct"/>
            <w:tcBorders>
              <w:top w:val="single" w:color="000000" w:sz="4" w:space="0"/>
              <w:left w:val="single" w:color="000000" w:sz="4" w:space="0"/>
              <w:bottom w:val="single" w:color="000000" w:sz="4" w:space="0"/>
              <w:right w:val="single" w:color="000000" w:sz="4" w:space="0"/>
            </w:tcBorders>
            <w:noWrap w:val="0"/>
            <w:vAlign w:val="center"/>
          </w:tcPr>
          <w:p w14:paraId="6B8BDE33">
            <w:pPr>
              <w:keepNext w:val="0"/>
              <w:keepLines w:val="0"/>
              <w:widowControl/>
              <w:suppressLineNumbers w:val="0"/>
              <w:jc w:val="left"/>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材质：PVC+EPE</w:t>
            </w:r>
            <w:r>
              <w:rPr>
                <w:rFonts w:hint="eastAsia" w:ascii="新宋体" w:hAnsi="新宋体" w:eastAsia="新宋体" w:cs="新宋体"/>
                <w:i w:val="0"/>
                <w:iCs w:val="0"/>
                <w:snapToGrid w:val="0"/>
                <w:color w:val="000000"/>
                <w:kern w:val="0"/>
                <w:sz w:val="21"/>
                <w:szCs w:val="21"/>
                <w:u w:val="none"/>
                <w:lang w:val="en-US" w:eastAsia="zh-CN" w:bidi="ar"/>
              </w:rPr>
              <w:br w:type="textWrapping"/>
            </w:r>
            <w:r>
              <w:rPr>
                <w:rFonts w:hint="eastAsia" w:ascii="新宋体" w:hAnsi="新宋体" w:eastAsia="新宋体" w:cs="新宋体"/>
                <w:i w:val="0"/>
                <w:iCs w:val="0"/>
                <w:snapToGrid w:val="0"/>
                <w:color w:val="000000"/>
                <w:kern w:val="0"/>
                <w:sz w:val="21"/>
                <w:szCs w:val="21"/>
                <w:u w:val="none"/>
                <w:lang w:val="en-US" w:eastAsia="zh-CN" w:bidi="ar"/>
              </w:rPr>
              <w:t>详细描述：选用高密度PVC外皮，防水耐磨；不易变形；内衬选用环保EPE珍珠棉，隔水防潮，韧性强不易塌陷。采用隐藏拉链，更安全；增加了把手设计，易搬运。三角墩设计成不等边样式，斜度不一样对幼儿的挑战也不一样，更加适合不同年龄段的幼儿使用。根据需要增加了高粘度魔术贴，可以多种组合使用。</w:t>
            </w:r>
          </w:p>
        </w:tc>
        <w:tc>
          <w:tcPr>
            <w:tcW w:w="376" w:type="pct"/>
            <w:tcBorders>
              <w:top w:val="single" w:color="000000" w:sz="4" w:space="0"/>
              <w:left w:val="single" w:color="000000" w:sz="4" w:space="0"/>
              <w:bottom w:val="single" w:color="000000" w:sz="4" w:space="0"/>
              <w:right w:val="single" w:color="000000" w:sz="4" w:space="0"/>
            </w:tcBorders>
            <w:noWrap/>
            <w:vAlign w:val="center"/>
          </w:tcPr>
          <w:p w14:paraId="3EC3B5CA">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件</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1994F3FB">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6</w:t>
            </w:r>
          </w:p>
        </w:tc>
      </w:tr>
      <w:tr w14:paraId="5DB21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583CF6B2">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2</w:t>
            </w:r>
          </w:p>
        </w:tc>
        <w:tc>
          <w:tcPr>
            <w:tcW w:w="781" w:type="pct"/>
            <w:tcBorders>
              <w:top w:val="single" w:color="000000" w:sz="4" w:space="0"/>
              <w:left w:val="single" w:color="000000" w:sz="4" w:space="0"/>
              <w:bottom w:val="single" w:color="000000" w:sz="4" w:space="0"/>
              <w:right w:val="single" w:color="000000" w:sz="4" w:space="0"/>
            </w:tcBorders>
            <w:noWrap w:val="0"/>
            <w:vAlign w:val="center"/>
          </w:tcPr>
          <w:p w14:paraId="4AA794BA">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平衡木（矮）</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14:paraId="299E1978">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L800*W300*H300mm（±5mm）</w:t>
            </w:r>
          </w:p>
        </w:tc>
        <w:tc>
          <w:tcPr>
            <w:tcW w:w="2324" w:type="pct"/>
            <w:tcBorders>
              <w:top w:val="single" w:color="000000" w:sz="4" w:space="0"/>
              <w:left w:val="single" w:color="000000" w:sz="4" w:space="0"/>
              <w:bottom w:val="single" w:color="000000" w:sz="4" w:space="0"/>
              <w:right w:val="single" w:color="000000" w:sz="4" w:space="0"/>
            </w:tcBorders>
            <w:noWrap w:val="0"/>
            <w:vAlign w:val="center"/>
          </w:tcPr>
          <w:p w14:paraId="79FDECAD">
            <w:pPr>
              <w:keepNext w:val="0"/>
              <w:keepLines w:val="0"/>
              <w:widowControl/>
              <w:suppressLineNumbers w:val="0"/>
              <w:jc w:val="left"/>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材质：PVC+EPE+压缩海绵</w:t>
            </w:r>
            <w:r>
              <w:rPr>
                <w:rFonts w:hint="eastAsia" w:ascii="新宋体" w:hAnsi="新宋体" w:eastAsia="新宋体" w:cs="新宋体"/>
                <w:i w:val="0"/>
                <w:iCs w:val="0"/>
                <w:snapToGrid w:val="0"/>
                <w:color w:val="000000"/>
                <w:kern w:val="0"/>
                <w:sz w:val="21"/>
                <w:szCs w:val="21"/>
                <w:u w:val="none"/>
                <w:lang w:val="en-US" w:eastAsia="zh-CN" w:bidi="ar"/>
              </w:rPr>
              <w:br w:type="textWrapping"/>
            </w:r>
            <w:r>
              <w:rPr>
                <w:rFonts w:hint="eastAsia" w:ascii="新宋体" w:hAnsi="新宋体" w:eastAsia="新宋体" w:cs="新宋体"/>
                <w:i w:val="0"/>
                <w:iCs w:val="0"/>
                <w:snapToGrid w:val="0"/>
                <w:color w:val="000000"/>
                <w:kern w:val="0"/>
                <w:sz w:val="21"/>
                <w:szCs w:val="21"/>
                <w:u w:val="none"/>
                <w:lang w:val="en-US" w:eastAsia="zh-CN" w:bidi="ar"/>
              </w:rPr>
              <w:t>详细描述：选用高密度PVC外皮，防水耐磨；不易变形；内衬选用环保EPE珍珠棉，隔水防潮，韧性强不易塌陷。内衬增加配重，更稳固；采用隐藏拉链，更安全；增加了把手设计，易搬运，高度适合小年龄段幼儿。两端增加了高粘度魔术贴，可连接延长，组合使用。</w:t>
            </w:r>
          </w:p>
        </w:tc>
        <w:tc>
          <w:tcPr>
            <w:tcW w:w="376" w:type="pct"/>
            <w:tcBorders>
              <w:top w:val="single" w:color="000000" w:sz="4" w:space="0"/>
              <w:left w:val="single" w:color="000000" w:sz="4" w:space="0"/>
              <w:bottom w:val="single" w:color="000000" w:sz="4" w:space="0"/>
              <w:right w:val="single" w:color="000000" w:sz="4" w:space="0"/>
            </w:tcBorders>
            <w:noWrap/>
            <w:vAlign w:val="center"/>
          </w:tcPr>
          <w:p w14:paraId="6750A06D">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件</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28084442">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4</w:t>
            </w:r>
          </w:p>
        </w:tc>
      </w:tr>
      <w:tr w14:paraId="13091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4B74F76F">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3</w:t>
            </w:r>
          </w:p>
        </w:tc>
        <w:tc>
          <w:tcPr>
            <w:tcW w:w="781" w:type="pct"/>
            <w:tcBorders>
              <w:top w:val="single" w:color="000000" w:sz="4" w:space="0"/>
              <w:left w:val="single" w:color="000000" w:sz="4" w:space="0"/>
              <w:bottom w:val="single" w:color="000000" w:sz="4" w:space="0"/>
              <w:right w:val="single" w:color="000000" w:sz="4" w:space="0"/>
            </w:tcBorders>
            <w:noWrap w:val="0"/>
            <w:vAlign w:val="center"/>
          </w:tcPr>
          <w:p w14:paraId="31361C99">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平衡木（高）</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14:paraId="07248E09">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L800*W300*H450mm（±5mm）</w:t>
            </w:r>
          </w:p>
        </w:tc>
        <w:tc>
          <w:tcPr>
            <w:tcW w:w="2324" w:type="pct"/>
            <w:tcBorders>
              <w:top w:val="single" w:color="000000" w:sz="4" w:space="0"/>
              <w:left w:val="single" w:color="000000" w:sz="4" w:space="0"/>
              <w:bottom w:val="single" w:color="000000" w:sz="4" w:space="0"/>
              <w:right w:val="single" w:color="000000" w:sz="4" w:space="0"/>
            </w:tcBorders>
            <w:noWrap w:val="0"/>
            <w:vAlign w:val="center"/>
          </w:tcPr>
          <w:p w14:paraId="13E5FD0D">
            <w:pPr>
              <w:keepNext w:val="0"/>
              <w:keepLines w:val="0"/>
              <w:widowControl/>
              <w:suppressLineNumbers w:val="0"/>
              <w:jc w:val="left"/>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材质：PVC+EPE+压缩海绵</w:t>
            </w:r>
            <w:r>
              <w:rPr>
                <w:rFonts w:hint="eastAsia" w:ascii="新宋体" w:hAnsi="新宋体" w:eastAsia="新宋体" w:cs="新宋体"/>
                <w:i w:val="0"/>
                <w:iCs w:val="0"/>
                <w:snapToGrid w:val="0"/>
                <w:color w:val="000000"/>
                <w:kern w:val="0"/>
                <w:sz w:val="21"/>
                <w:szCs w:val="21"/>
                <w:u w:val="none"/>
                <w:lang w:val="en-US" w:eastAsia="zh-CN" w:bidi="ar"/>
              </w:rPr>
              <w:br w:type="textWrapping"/>
            </w:r>
            <w:r>
              <w:rPr>
                <w:rFonts w:hint="eastAsia" w:ascii="新宋体" w:hAnsi="新宋体" w:eastAsia="新宋体" w:cs="新宋体"/>
                <w:i w:val="0"/>
                <w:iCs w:val="0"/>
                <w:snapToGrid w:val="0"/>
                <w:color w:val="000000"/>
                <w:kern w:val="0"/>
                <w:sz w:val="21"/>
                <w:szCs w:val="21"/>
                <w:u w:val="none"/>
                <w:lang w:val="en-US" w:eastAsia="zh-CN" w:bidi="ar"/>
              </w:rPr>
              <w:t>详细描述：选用高密度PVC外皮，防水耐磨；不易变形；内衬选用环保EPE珍珠棉，隔水防潮，韧性强不易塌陷。内衬增加配重，更稳固；采用隐藏拉链，更安全；增加了把手设计，易搬运。高度适合大年龄段幼儿。两端增加了高粘度魔术贴，可连接延长，组合使用。</w:t>
            </w:r>
          </w:p>
        </w:tc>
        <w:tc>
          <w:tcPr>
            <w:tcW w:w="376" w:type="pct"/>
            <w:tcBorders>
              <w:top w:val="single" w:color="000000" w:sz="4" w:space="0"/>
              <w:left w:val="single" w:color="000000" w:sz="4" w:space="0"/>
              <w:bottom w:val="single" w:color="000000" w:sz="4" w:space="0"/>
              <w:right w:val="single" w:color="000000" w:sz="4" w:space="0"/>
            </w:tcBorders>
            <w:noWrap/>
            <w:vAlign w:val="center"/>
          </w:tcPr>
          <w:p w14:paraId="0699ACD2">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件</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55C47641">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2</w:t>
            </w:r>
          </w:p>
        </w:tc>
      </w:tr>
      <w:tr w14:paraId="2CA66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6777AA9D">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4</w:t>
            </w:r>
          </w:p>
        </w:tc>
        <w:tc>
          <w:tcPr>
            <w:tcW w:w="781" w:type="pct"/>
            <w:vMerge w:val="restart"/>
            <w:tcBorders>
              <w:top w:val="single" w:color="000000" w:sz="4" w:space="0"/>
              <w:left w:val="single" w:color="000000" w:sz="4" w:space="0"/>
              <w:bottom w:val="single" w:color="000000" w:sz="4" w:space="0"/>
              <w:right w:val="single" w:color="000000" w:sz="4" w:space="0"/>
            </w:tcBorders>
            <w:noWrap w:val="0"/>
            <w:vAlign w:val="center"/>
          </w:tcPr>
          <w:p w14:paraId="55BC7F3F">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跳马墩</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14:paraId="2EDF9DCA">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L800*W300*H200mm（±5mm）</w:t>
            </w:r>
          </w:p>
        </w:tc>
        <w:tc>
          <w:tcPr>
            <w:tcW w:w="2324" w:type="pct"/>
            <w:tcBorders>
              <w:top w:val="single" w:color="000000" w:sz="4" w:space="0"/>
              <w:left w:val="single" w:color="000000" w:sz="4" w:space="0"/>
              <w:bottom w:val="single" w:color="000000" w:sz="4" w:space="0"/>
              <w:right w:val="single" w:color="000000" w:sz="4" w:space="0"/>
            </w:tcBorders>
            <w:noWrap w:val="0"/>
            <w:vAlign w:val="center"/>
          </w:tcPr>
          <w:p w14:paraId="268A5B13">
            <w:pPr>
              <w:keepNext w:val="0"/>
              <w:keepLines w:val="0"/>
              <w:widowControl/>
              <w:suppressLineNumbers w:val="0"/>
              <w:jc w:val="left"/>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材质：PVC+EPE+压缩海绵</w:t>
            </w:r>
            <w:r>
              <w:rPr>
                <w:rFonts w:hint="eastAsia" w:ascii="新宋体" w:hAnsi="新宋体" w:eastAsia="新宋体" w:cs="新宋体"/>
                <w:i w:val="0"/>
                <w:iCs w:val="0"/>
                <w:snapToGrid w:val="0"/>
                <w:color w:val="000000"/>
                <w:kern w:val="0"/>
                <w:sz w:val="21"/>
                <w:szCs w:val="21"/>
                <w:u w:val="none"/>
                <w:lang w:val="en-US" w:eastAsia="zh-CN" w:bidi="ar"/>
              </w:rPr>
              <w:br w:type="textWrapping"/>
            </w:r>
            <w:r>
              <w:rPr>
                <w:rFonts w:hint="eastAsia" w:ascii="新宋体" w:hAnsi="新宋体" w:eastAsia="新宋体" w:cs="新宋体"/>
                <w:i w:val="0"/>
                <w:iCs w:val="0"/>
                <w:snapToGrid w:val="0"/>
                <w:color w:val="000000"/>
                <w:kern w:val="0"/>
                <w:sz w:val="21"/>
                <w:szCs w:val="21"/>
                <w:u w:val="none"/>
                <w:lang w:val="en-US" w:eastAsia="zh-CN" w:bidi="ar"/>
              </w:rPr>
              <w:t>详细描述：选用高密度PVC外皮，防水耐磨；不易变形；内衬选用环保EPE珍珠棉，隔水防潮，韧性强不易塌陷。内衬增加配重，更稳固；采用隐藏拉链，更安全；增加了把手设计，易搬运。每一层跳马墩的长边上增加了高粘度魔术贴，组合使用更加稳固。</w:t>
            </w:r>
          </w:p>
        </w:tc>
        <w:tc>
          <w:tcPr>
            <w:tcW w:w="376" w:type="pct"/>
            <w:tcBorders>
              <w:top w:val="single" w:color="000000" w:sz="4" w:space="0"/>
              <w:left w:val="single" w:color="000000" w:sz="4" w:space="0"/>
              <w:bottom w:val="single" w:color="000000" w:sz="4" w:space="0"/>
              <w:right w:val="single" w:color="000000" w:sz="4" w:space="0"/>
            </w:tcBorders>
            <w:noWrap/>
            <w:vAlign w:val="center"/>
          </w:tcPr>
          <w:p w14:paraId="52E15DF1">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件</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660E6010">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1</w:t>
            </w:r>
          </w:p>
        </w:tc>
      </w:tr>
      <w:tr w14:paraId="55C84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287D319D">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5</w:t>
            </w:r>
          </w:p>
        </w:tc>
        <w:tc>
          <w:tcPr>
            <w:tcW w:w="7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8D9FEC">
            <w:pPr>
              <w:jc w:val="center"/>
              <w:rPr>
                <w:rFonts w:hint="eastAsia" w:ascii="新宋体" w:hAnsi="新宋体" w:eastAsia="新宋体" w:cs="新宋体"/>
                <w:i w:val="0"/>
                <w:iCs w:val="0"/>
                <w:color w:val="000000"/>
                <w:sz w:val="21"/>
                <w:szCs w:val="21"/>
                <w:u w:val="none"/>
              </w:rPr>
            </w:pPr>
          </w:p>
        </w:tc>
        <w:tc>
          <w:tcPr>
            <w:tcW w:w="762" w:type="pct"/>
            <w:tcBorders>
              <w:top w:val="single" w:color="000000" w:sz="4" w:space="0"/>
              <w:left w:val="single" w:color="000000" w:sz="4" w:space="0"/>
              <w:bottom w:val="single" w:color="000000" w:sz="4" w:space="0"/>
              <w:right w:val="single" w:color="000000" w:sz="4" w:space="0"/>
            </w:tcBorders>
            <w:noWrap w:val="0"/>
            <w:vAlign w:val="center"/>
          </w:tcPr>
          <w:p w14:paraId="562F9052">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L800*W400*H200mm（±5mm）</w:t>
            </w:r>
          </w:p>
        </w:tc>
        <w:tc>
          <w:tcPr>
            <w:tcW w:w="2324" w:type="pct"/>
            <w:tcBorders>
              <w:top w:val="single" w:color="000000" w:sz="4" w:space="0"/>
              <w:left w:val="single" w:color="000000" w:sz="4" w:space="0"/>
              <w:bottom w:val="single" w:color="000000" w:sz="4" w:space="0"/>
              <w:right w:val="single" w:color="000000" w:sz="4" w:space="0"/>
            </w:tcBorders>
            <w:noWrap w:val="0"/>
            <w:vAlign w:val="center"/>
          </w:tcPr>
          <w:p w14:paraId="5A5E5A29">
            <w:pPr>
              <w:keepNext w:val="0"/>
              <w:keepLines w:val="0"/>
              <w:widowControl/>
              <w:suppressLineNumbers w:val="0"/>
              <w:jc w:val="left"/>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材质：PVC+EPE+压缩海绵</w:t>
            </w:r>
            <w:r>
              <w:rPr>
                <w:rFonts w:hint="eastAsia" w:ascii="新宋体" w:hAnsi="新宋体" w:eastAsia="新宋体" w:cs="新宋体"/>
                <w:i w:val="0"/>
                <w:iCs w:val="0"/>
                <w:snapToGrid w:val="0"/>
                <w:color w:val="000000"/>
                <w:kern w:val="0"/>
                <w:sz w:val="21"/>
                <w:szCs w:val="21"/>
                <w:u w:val="none"/>
                <w:lang w:val="en-US" w:eastAsia="zh-CN" w:bidi="ar"/>
              </w:rPr>
              <w:br w:type="textWrapping"/>
            </w:r>
            <w:r>
              <w:rPr>
                <w:rFonts w:hint="eastAsia" w:ascii="新宋体" w:hAnsi="新宋体" w:eastAsia="新宋体" w:cs="新宋体"/>
                <w:i w:val="0"/>
                <w:iCs w:val="0"/>
                <w:snapToGrid w:val="0"/>
                <w:color w:val="000000"/>
                <w:kern w:val="0"/>
                <w:sz w:val="21"/>
                <w:szCs w:val="21"/>
                <w:u w:val="none"/>
                <w:lang w:val="en-US" w:eastAsia="zh-CN" w:bidi="ar"/>
              </w:rPr>
              <w:t>详细描述：选用高密度PVC外皮，防水耐磨；不易变形；内衬选用环保EPE珍珠棉，隔水防潮，韧性强不易塌陷。内衬增加配重，更稳固；采用隐藏拉链，更安全；增加了把手设计，易搬运。每一层跳马墩的长边上增加了高粘度魔术贴，组合使用更加稳固。</w:t>
            </w:r>
          </w:p>
        </w:tc>
        <w:tc>
          <w:tcPr>
            <w:tcW w:w="376" w:type="pct"/>
            <w:tcBorders>
              <w:top w:val="single" w:color="000000" w:sz="4" w:space="0"/>
              <w:left w:val="single" w:color="000000" w:sz="4" w:space="0"/>
              <w:bottom w:val="single" w:color="000000" w:sz="4" w:space="0"/>
              <w:right w:val="single" w:color="000000" w:sz="4" w:space="0"/>
            </w:tcBorders>
            <w:noWrap/>
            <w:vAlign w:val="center"/>
          </w:tcPr>
          <w:p w14:paraId="2D5DA353">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件</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559AFF1A">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1</w:t>
            </w:r>
          </w:p>
        </w:tc>
      </w:tr>
      <w:tr w14:paraId="792D0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758E310E">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6</w:t>
            </w:r>
          </w:p>
        </w:tc>
        <w:tc>
          <w:tcPr>
            <w:tcW w:w="7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7043F68">
            <w:pPr>
              <w:jc w:val="center"/>
              <w:rPr>
                <w:rFonts w:hint="eastAsia" w:ascii="新宋体" w:hAnsi="新宋体" w:eastAsia="新宋体" w:cs="新宋体"/>
                <w:i w:val="0"/>
                <w:iCs w:val="0"/>
                <w:color w:val="000000"/>
                <w:sz w:val="21"/>
                <w:szCs w:val="21"/>
                <w:u w:val="none"/>
              </w:rPr>
            </w:pPr>
          </w:p>
        </w:tc>
        <w:tc>
          <w:tcPr>
            <w:tcW w:w="762" w:type="pct"/>
            <w:tcBorders>
              <w:top w:val="single" w:color="000000" w:sz="4" w:space="0"/>
              <w:left w:val="single" w:color="000000" w:sz="4" w:space="0"/>
              <w:bottom w:val="single" w:color="000000" w:sz="4" w:space="0"/>
              <w:right w:val="single" w:color="000000" w:sz="4" w:space="0"/>
            </w:tcBorders>
            <w:noWrap w:val="0"/>
            <w:vAlign w:val="center"/>
          </w:tcPr>
          <w:p w14:paraId="35E3F1A3">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L800*W500*H200mm（±5mm）</w:t>
            </w:r>
          </w:p>
        </w:tc>
        <w:tc>
          <w:tcPr>
            <w:tcW w:w="2324" w:type="pct"/>
            <w:tcBorders>
              <w:top w:val="single" w:color="000000" w:sz="4" w:space="0"/>
              <w:left w:val="single" w:color="000000" w:sz="4" w:space="0"/>
              <w:bottom w:val="single" w:color="000000" w:sz="4" w:space="0"/>
              <w:right w:val="single" w:color="000000" w:sz="4" w:space="0"/>
            </w:tcBorders>
            <w:noWrap w:val="0"/>
            <w:vAlign w:val="center"/>
          </w:tcPr>
          <w:p w14:paraId="21BBC813">
            <w:pPr>
              <w:keepNext w:val="0"/>
              <w:keepLines w:val="0"/>
              <w:widowControl/>
              <w:suppressLineNumbers w:val="0"/>
              <w:jc w:val="left"/>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材质：PVC+EPE+压缩海绵</w:t>
            </w:r>
            <w:r>
              <w:rPr>
                <w:rFonts w:hint="eastAsia" w:ascii="新宋体" w:hAnsi="新宋体" w:eastAsia="新宋体" w:cs="新宋体"/>
                <w:i w:val="0"/>
                <w:iCs w:val="0"/>
                <w:snapToGrid w:val="0"/>
                <w:color w:val="000000"/>
                <w:kern w:val="0"/>
                <w:sz w:val="21"/>
                <w:szCs w:val="21"/>
                <w:u w:val="none"/>
                <w:lang w:val="en-US" w:eastAsia="zh-CN" w:bidi="ar"/>
              </w:rPr>
              <w:br w:type="textWrapping"/>
            </w:r>
            <w:r>
              <w:rPr>
                <w:rFonts w:hint="eastAsia" w:ascii="新宋体" w:hAnsi="新宋体" w:eastAsia="新宋体" w:cs="新宋体"/>
                <w:i w:val="0"/>
                <w:iCs w:val="0"/>
                <w:snapToGrid w:val="0"/>
                <w:color w:val="000000"/>
                <w:kern w:val="0"/>
                <w:sz w:val="21"/>
                <w:szCs w:val="21"/>
                <w:u w:val="none"/>
                <w:lang w:val="en-US" w:eastAsia="zh-CN" w:bidi="ar"/>
              </w:rPr>
              <w:t>详细描述：选用高密度PVC外皮，防水耐磨；不易变形；内衬选用环保EPE珍珠棉，隔水防潮，韧性强不易塌陷。内衬增加配重，更稳固；采用隐藏拉链，更安全；增加了把手设计，易搬运。每一层跳马墩的长边上增加了高粘度魔术贴，组合使用更加稳固。</w:t>
            </w:r>
          </w:p>
        </w:tc>
        <w:tc>
          <w:tcPr>
            <w:tcW w:w="376" w:type="pct"/>
            <w:tcBorders>
              <w:top w:val="single" w:color="000000" w:sz="4" w:space="0"/>
              <w:left w:val="single" w:color="000000" w:sz="4" w:space="0"/>
              <w:bottom w:val="single" w:color="000000" w:sz="4" w:space="0"/>
              <w:right w:val="single" w:color="000000" w:sz="4" w:space="0"/>
            </w:tcBorders>
            <w:noWrap/>
            <w:vAlign w:val="center"/>
          </w:tcPr>
          <w:p w14:paraId="24A1623B">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件</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6E5285E7">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1</w:t>
            </w:r>
          </w:p>
        </w:tc>
      </w:tr>
      <w:tr w14:paraId="0EBA4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7CB5DFD5">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7</w:t>
            </w:r>
          </w:p>
        </w:tc>
        <w:tc>
          <w:tcPr>
            <w:tcW w:w="7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345194">
            <w:pPr>
              <w:jc w:val="center"/>
              <w:rPr>
                <w:rFonts w:hint="eastAsia" w:ascii="新宋体" w:hAnsi="新宋体" w:eastAsia="新宋体" w:cs="新宋体"/>
                <w:i w:val="0"/>
                <w:iCs w:val="0"/>
                <w:color w:val="000000"/>
                <w:sz w:val="21"/>
                <w:szCs w:val="21"/>
                <w:u w:val="none"/>
              </w:rPr>
            </w:pPr>
          </w:p>
        </w:tc>
        <w:tc>
          <w:tcPr>
            <w:tcW w:w="762" w:type="pct"/>
            <w:tcBorders>
              <w:top w:val="single" w:color="000000" w:sz="4" w:space="0"/>
              <w:left w:val="single" w:color="000000" w:sz="4" w:space="0"/>
              <w:bottom w:val="single" w:color="000000" w:sz="4" w:space="0"/>
              <w:right w:val="single" w:color="000000" w:sz="4" w:space="0"/>
            </w:tcBorders>
            <w:noWrap w:val="0"/>
            <w:vAlign w:val="center"/>
          </w:tcPr>
          <w:p w14:paraId="7DD2D068">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L800*W600*H200mm（±5mm）</w:t>
            </w:r>
          </w:p>
        </w:tc>
        <w:tc>
          <w:tcPr>
            <w:tcW w:w="2324" w:type="pct"/>
            <w:tcBorders>
              <w:top w:val="single" w:color="000000" w:sz="4" w:space="0"/>
              <w:left w:val="single" w:color="000000" w:sz="4" w:space="0"/>
              <w:bottom w:val="single" w:color="000000" w:sz="4" w:space="0"/>
              <w:right w:val="single" w:color="000000" w:sz="4" w:space="0"/>
            </w:tcBorders>
            <w:noWrap w:val="0"/>
            <w:vAlign w:val="center"/>
          </w:tcPr>
          <w:p w14:paraId="401B33CF">
            <w:pPr>
              <w:keepNext w:val="0"/>
              <w:keepLines w:val="0"/>
              <w:widowControl/>
              <w:suppressLineNumbers w:val="0"/>
              <w:jc w:val="left"/>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材质：PVC+EPE+压缩海绵</w:t>
            </w:r>
            <w:r>
              <w:rPr>
                <w:rFonts w:hint="eastAsia" w:ascii="新宋体" w:hAnsi="新宋体" w:eastAsia="新宋体" w:cs="新宋体"/>
                <w:i w:val="0"/>
                <w:iCs w:val="0"/>
                <w:snapToGrid w:val="0"/>
                <w:color w:val="000000"/>
                <w:kern w:val="0"/>
                <w:sz w:val="21"/>
                <w:szCs w:val="21"/>
                <w:u w:val="none"/>
                <w:lang w:val="en-US" w:eastAsia="zh-CN" w:bidi="ar"/>
              </w:rPr>
              <w:br w:type="textWrapping"/>
            </w:r>
            <w:r>
              <w:rPr>
                <w:rFonts w:hint="eastAsia" w:ascii="新宋体" w:hAnsi="新宋体" w:eastAsia="新宋体" w:cs="新宋体"/>
                <w:i w:val="0"/>
                <w:iCs w:val="0"/>
                <w:snapToGrid w:val="0"/>
                <w:color w:val="000000"/>
                <w:kern w:val="0"/>
                <w:sz w:val="21"/>
                <w:szCs w:val="21"/>
                <w:u w:val="none"/>
                <w:lang w:val="en-US" w:eastAsia="zh-CN" w:bidi="ar"/>
              </w:rPr>
              <w:t>详细描述：选用高密度PVC外皮，防水耐磨；不易变形；内衬选用环保EPE珍珠棉，隔水防潮，韧性强不易塌陷。内衬增加配重，更稳固；采用隐藏拉链，更安全；增加了把手设计，易搬运。每一层跳马墩的长边上增加了高粘度魔术贴，组合使用更加稳固。</w:t>
            </w:r>
          </w:p>
        </w:tc>
        <w:tc>
          <w:tcPr>
            <w:tcW w:w="376" w:type="pct"/>
            <w:tcBorders>
              <w:top w:val="single" w:color="000000" w:sz="4" w:space="0"/>
              <w:left w:val="single" w:color="000000" w:sz="4" w:space="0"/>
              <w:bottom w:val="single" w:color="000000" w:sz="4" w:space="0"/>
              <w:right w:val="single" w:color="000000" w:sz="4" w:space="0"/>
            </w:tcBorders>
            <w:noWrap/>
            <w:vAlign w:val="center"/>
          </w:tcPr>
          <w:p w14:paraId="4AFEF646">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件</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0738B3D0">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1</w:t>
            </w:r>
          </w:p>
        </w:tc>
      </w:tr>
      <w:tr w14:paraId="3DDF6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34DA0A45">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8</w:t>
            </w:r>
          </w:p>
        </w:tc>
        <w:tc>
          <w:tcPr>
            <w:tcW w:w="781" w:type="pct"/>
            <w:vMerge w:val="restart"/>
            <w:tcBorders>
              <w:top w:val="single" w:color="000000" w:sz="4" w:space="0"/>
              <w:left w:val="single" w:color="000000" w:sz="4" w:space="0"/>
              <w:bottom w:val="single" w:color="000000" w:sz="4" w:space="0"/>
              <w:right w:val="single" w:color="000000" w:sz="4" w:space="0"/>
            </w:tcBorders>
            <w:noWrap w:val="0"/>
            <w:vAlign w:val="center"/>
          </w:tcPr>
          <w:p w14:paraId="093204C2">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跳箱</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14:paraId="7DB0C1F2">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L800*W600*H100mm（±5mm）</w:t>
            </w:r>
          </w:p>
        </w:tc>
        <w:tc>
          <w:tcPr>
            <w:tcW w:w="2324" w:type="pct"/>
            <w:tcBorders>
              <w:top w:val="single" w:color="000000" w:sz="4" w:space="0"/>
              <w:left w:val="single" w:color="000000" w:sz="4" w:space="0"/>
              <w:bottom w:val="single" w:color="000000" w:sz="4" w:space="0"/>
              <w:right w:val="single" w:color="000000" w:sz="4" w:space="0"/>
            </w:tcBorders>
            <w:noWrap w:val="0"/>
            <w:vAlign w:val="center"/>
          </w:tcPr>
          <w:p w14:paraId="08E55AAC">
            <w:pPr>
              <w:keepNext w:val="0"/>
              <w:keepLines w:val="0"/>
              <w:widowControl/>
              <w:suppressLineNumbers w:val="0"/>
              <w:jc w:val="left"/>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材质：PVC+EPE+压缩海绵</w:t>
            </w:r>
            <w:r>
              <w:rPr>
                <w:rFonts w:hint="eastAsia" w:ascii="新宋体" w:hAnsi="新宋体" w:eastAsia="新宋体" w:cs="新宋体"/>
                <w:i w:val="0"/>
                <w:iCs w:val="0"/>
                <w:snapToGrid w:val="0"/>
                <w:color w:val="000000"/>
                <w:kern w:val="0"/>
                <w:sz w:val="21"/>
                <w:szCs w:val="21"/>
                <w:u w:val="none"/>
                <w:lang w:val="en-US" w:eastAsia="zh-CN" w:bidi="ar"/>
              </w:rPr>
              <w:br w:type="textWrapping"/>
            </w:r>
            <w:r>
              <w:rPr>
                <w:rFonts w:hint="eastAsia" w:ascii="新宋体" w:hAnsi="新宋体" w:eastAsia="新宋体" w:cs="新宋体"/>
                <w:i w:val="0"/>
                <w:iCs w:val="0"/>
                <w:snapToGrid w:val="0"/>
                <w:color w:val="000000"/>
                <w:kern w:val="0"/>
                <w:sz w:val="21"/>
                <w:szCs w:val="21"/>
                <w:u w:val="none"/>
                <w:lang w:val="en-US" w:eastAsia="zh-CN" w:bidi="ar"/>
              </w:rPr>
              <w:t>详细描述：选用高密度PVC外皮，防水耐磨；不易变形；内衬选用环保EPE珍珠棉，隔水防潮，韧性强不易塌陷。内衬增加配重，更稳固；采用隐藏拉链，更安全；增加了把手设计，易搬运。</w:t>
            </w:r>
          </w:p>
        </w:tc>
        <w:tc>
          <w:tcPr>
            <w:tcW w:w="376" w:type="pct"/>
            <w:tcBorders>
              <w:top w:val="single" w:color="000000" w:sz="4" w:space="0"/>
              <w:left w:val="single" w:color="000000" w:sz="4" w:space="0"/>
              <w:bottom w:val="single" w:color="000000" w:sz="4" w:space="0"/>
              <w:right w:val="single" w:color="000000" w:sz="4" w:space="0"/>
            </w:tcBorders>
            <w:noWrap/>
            <w:vAlign w:val="center"/>
          </w:tcPr>
          <w:p w14:paraId="5ABEAC04">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件</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5F19C68C">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2</w:t>
            </w:r>
          </w:p>
        </w:tc>
      </w:tr>
      <w:tr w14:paraId="02EDE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049AA4F2">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9</w:t>
            </w:r>
          </w:p>
        </w:tc>
        <w:tc>
          <w:tcPr>
            <w:tcW w:w="7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77C92BD">
            <w:pPr>
              <w:jc w:val="center"/>
              <w:rPr>
                <w:rFonts w:hint="eastAsia" w:ascii="新宋体" w:hAnsi="新宋体" w:eastAsia="新宋体" w:cs="新宋体"/>
                <w:i w:val="0"/>
                <w:iCs w:val="0"/>
                <w:color w:val="000000"/>
                <w:sz w:val="21"/>
                <w:szCs w:val="21"/>
                <w:u w:val="none"/>
              </w:rPr>
            </w:pPr>
          </w:p>
        </w:tc>
        <w:tc>
          <w:tcPr>
            <w:tcW w:w="762" w:type="pct"/>
            <w:tcBorders>
              <w:top w:val="single" w:color="000000" w:sz="4" w:space="0"/>
              <w:left w:val="single" w:color="000000" w:sz="4" w:space="0"/>
              <w:bottom w:val="single" w:color="000000" w:sz="4" w:space="0"/>
              <w:right w:val="single" w:color="000000" w:sz="4" w:space="0"/>
            </w:tcBorders>
            <w:noWrap w:val="0"/>
            <w:vAlign w:val="center"/>
          </w:tcPr>
          <w:p w14:paraId="331F6B87">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L800*W600*H200mm（±5mm）</w:t>
            </w:r>
          </w:p>
        </w:tc>
        <w:tc>
          <w:tcPr>
            <w:tcW w:w="2324" w:type="pct"/>
            <w:tcBorders>
              <w:top w:val="single" w:color="000000" w:sz="4" w:space="0"/>
              <w:left w:val="single" w:color="000000" w:sz="4" w:space="0"/>
              <w:bottom w:val="single" w:color="000000" w:sz="4" w:space="0"/>
              <w:right w:val="single" w:color="000000" w:sz="4" w:space="0"/>
            </w:tcBorders>
            <w:noWrap w:val="0"/>
            <w:vAlign w:val="center"/>
          </w:tcPr>
          <w:p w14:paraId="23D21C17">
            <w:pPr>
              <w:keepNext w:val="0"/>
              <w:keepLines w:val="0"/>
              <w:widowControl/>
              <w:suppressLineNumbers w:val="0"/>
              <w:jc w:val="left"/>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材质：PVC+EPE+压缩海绵</w:t>
            </w:r>
            <w:r>
              <w:rPr>
                <w:rFonts w:hint="eastAsia" w:ascii="新宋体" w:hAnsi="新宋体" w:eastAsia="新宋体" w:cs="新宋体"/>
                <w:i w:val="0"/>
                <w:iCs w:val="0"/>
                <w:snapToGrid w:val="0"/>
                <w:color w:val="000000"/>
                <w:kern w:val="0"/>
                <w:sz w:val="21"/>
                <w:szCs w:val="21"/>
                <w:u w:val="none"/>
                <w:lang w:val="en-US" w:eastAsia="zh-CN" w:bidi="ar"/>
              </w:rPr>
              <w:br w:type="textWrapping"/>
            </w:r>
            <w:r>
              <w:rPr>
                <w:rFonts w:hint="eastAsia" w:ascii="新宋体" w:hAnsi="新宋体" w:eastAsia="新宋体" w:cs="新宋体"/>
                <w:i w:val="0"/>
                <w:iCs w:val="0"/>
                <w:snapToGrid w:val="0"/>
                <w:color w:val="000000"/>
                <w:kern w:val="0"/>
                <w:sz w:val="21"/>
                <w:szCs w:val="21"/>
                <w:u w:val="none"/>
                <w:lang w:val="en-US" w:eastAsia="zh-CN" w:bidi="ar"/>
              </w:rPr>
              <w:t>详细描述：选用高密度PVC外皮，防水耐磨；不易变形；内衬选用环保EPE珍珠棉，隔水防潮，韧性强不易塌陷。内衬增加配重，更稳固；采用隐藏拉链，更安全；增加了把手设计，易搬运。</w:t>
            </w:r>
          </w:p>
        </w:tc>
        <w:tc>
          <w:tcPr>
            <w:tcW w:w="376" w:type="pct"/>
            <w:tcBorders>
              <w:top w:val="single" w:color="000000" w:sz="4" w:space="0"/>
              <w:left w:val="single" w:color="000000" w:sz="4" w:space="0"/>
              <w:bottom w:val="single" w:color="000000" w:sz="4" w:space="0"/>
              <w:right w:val="single" w:color="000000" w:sz="4" w:space="0"/>
            </w:tcBorders>
            <w:noWrap/>
            <w:vAlign w:val="center"/>
          </w:tcPr>
          <w:p w14:paraId="6DCBE6DF">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件</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4FBF2FC3">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2</w:t>
            </w:r>
          </w:p>
        </w:tc>
      </w:tr>
      <w:tr w14:paraId="36D67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03D37AD9">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10</w:t>
            </w:r>
          </w:p>
        </w:tc>
        <w:tc>
          <w:tcPr>
            <w:tcW w:w="7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7BD56D">
            <w:pPr>
              <w:jc w:val="center"/>
              <w:rPr>
                <w:rFonts w:hint="eastAsia" w:ascii="新宋体" w:hAnsi="新宋体" w:eastAsia="新宋体" w:cs="新宋体"/>
                <w:i w:val="0"/>
                <w:iCs w:val="0"/>
                <w:color w:val="000000"/>
                <w:sz w:val="21"/>
                <w:szCs w:val="21"/>
                <w:u w:val="none"/>
              </w:rPr>
            </w:pPr>
          </w:p>
        </w:tc>
        <w:tc>
          <w:tcPr>
            <w:tcW w:w="762" w:type="pct"/>
            <w:tcBorders>
              <w:top w:val="single" w:color="000000" w:sz="4" w:space="0"/>
              <w:left w:val="single" w:color="000000" w:sz="4" w:space="0"/>
              <w:bottom w:val="single" w:color="000000" w:sz="4" w:space="0"/>
              <w:right w:val="single" w:color="000000" w:sz="4" w:space="0"/>
            </w:tcBorders>
            <w:noWrap w:val="0"/>
            <w:vAlign w:val="center"/>
          </w:tcPr>
          <w:p w14:paraId="7CD4BF40">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L800*W600*H300mm（±5mm）</w:t>
            </w:r>
          </w:p>
        </w:tc>
        <w:tc>
          <w:tcPr>
            <w:tcW w:w="2324" w:type="pct"/>
            <w:tcBorders>
              <w:top w:val="single" w:color="000000" w:sz="4" w:space="0"/>
              <w:left w:val="single" w:color="000000" w:sz="4" w:space="0"/>
              <w:bottom w:val="single" w:color="000000" w:sz="4" w:space="0"/>
              <w:right w:val="single" w:color="000000" w:sz="4" w:space="0"/>
            </w:tcBorders>
            <w:noWrap w:val="0"/>
            <w:vAlign w:val="center"/>
          </w:tcPr>
          <w:p w14:paraId="021899D9">
            <w:pPr>
              <w:keepNext w:val="0"/>
              <w:keepLines w:val="0"/>
              <w:widowControl/>
              <w:suppressLineNumbers w:val="0"/>
              <w:jc w:val="left"/>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材质：PVC+EPE+压缩海绵</w:t>
            </w:r>
            <w:r>
              <w:rPr>
                <w:rFonts w:hint="eastAsia" w:ascii="新宋体" w:hAnsi="新宋体" w:eastAsia="新宋体" w:cs="新宋体"/>
                <w:i w:val="0"/>
                <w:iCs w:val="0"/>
                <w:snapToGrid w:val="0"/>
                <w:color w:val="000000"/>
                <w:kern w:val="0"/>
                <w:sz w:val="21"/>
                <w:szCs w:val="21"/>
                <w:u w:val="none"/>
                <w:lang w:val="en-US" w:eastAsia="zh-CN" w:bidi="ar"/>
              </w:rPr>
              <w:br w:type="textWrapping"/>
            </w:r>
            <w:r>
              <w:rPr>
                <w:rFonts w:hint="eastAsia" w:ascii="新宋体" w:hAnsi="新宋体" w:eastAsia="新宋体" w:cs="新宋体"/>
                <w:i w:val="0"/>
                <w:iCs w:val="0"/>
                <w:snapToGrid w:val="0"/>
                <w:color w:val="000000"/>
                <w:kern w:val="0"/>
                <w:sz w:val="21"/>
                <w:szCs w:val="21"/>
                <w:u w:val="none"/>
                <w:lang w:val="en-US" w:eastAsia="zh-CN" w:bidi="ar"/>
              </w:rPr>
              <w:t>详细描述：选用高密度PVC外皮，防水耐磨；不易变形；内衬选用环保EPE珍珠棉，隔水防潮，韧性强不易塌陷。内衬增加配重，更稳固；采用隐藏拉链，更安全；增加了把手设计，易搬运。03号跳箱上增加了多面高粘度魔术贴</w:t>
            </w:r>
          </w:p>
        </w:tc>
        <w:tc>
          <w:tcPr>
            <w:tcW w:w="376" w:type="pct"/>
            <w:tcBorders>
              <w:top w:val="single" w:color="000000" w:sz="4" w:space="0"/>
              <w:left w:val="single" w:color="000000" w:sz="4" w:space="0"/>
              <w:bottom w:val="single" w:color="000000" w:sz="4" w:space="0"/>
              <w:right w:val="single" w:color="000000" w:sz="4" w:space="0"/>
            </w:tcBorders>
            <w:noWrap/>
            <w:vAlign w:val="center"/>
          </w:tcPr>
          <w:p w14:paraId="4213F37F">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件</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37778803">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2</w:t>
            </w:r>
          </w:p>
        </w:tc>
      </w:tr>
      <w:tr w14:paraId="3B80F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19430377">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11</w:t>
            </w:r>
          </w:p>
        </w:tc>
        <w:tc>
          <w:tcPr>
            <w:tcW w:w="7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4A2913">
            <w:pPr>
              <w:jc w:val="center"/>
              <w:rPr>
                <w:rFonts w:hint="eastAsia" w:ascii="新宋体" w:hAnsi="新宋体" w:eastAsia="新宋体" w:cs="新宋体"/>
                <w:i w:val="0"/>
                <w:iCs w:val="0"/>
                <w:color w:val="000000"/>
                <w:sz w:val="21"/>
                <w:szCs w:val="21"/>
                <w:u w:val="none"/>
              </w:rPr>
            </w:pPr>
          </w:p>
        </w:tc>
        <w:tc>
          <w:tcPr>
            <w:tcW w:w="762" w:type="pct"/>
            <w:tcBorders>
              <w:top w:val="single" w:color="000000" w:sz="4" w:space="0"/>
              <w:left w:val="single" w:color="000000" w:sz="4" w:space="0"/>
              <w:bottom w:val="single" w:color="000000" w:sz="4" w:space="0"/>
              <w:right w:val="single" w:color="000000" w:sz="4" w:space="0"/>
            </w:tcBorders>
            <w:noWrap w:val="0"/>
            <w:vAlign w:val="center"/>
          </w:tcPr>
          <w:p w14:paraId="592C5DF2">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L800*W600*H400mm（±5mm）</w:t>
            </w:r>
          </w:p>
        </w:tc>
        <w:tc>
          <w:tcPr>
            <w:tcW w:w="2324" w:type="pct"/>
            <w:tcBorders>
              <w:top w:val="single" w:color="000000" w:sz="4" w:space="0"/>
              <w:left w:val="single" w:color="000000" w:sz="4" w:space="0"/>
              <w:bottom w:val="single" w:color="000000" w:sz="4" w:space="0"/>
              <w:right w:val="single" w:color="000000" w:sz="4" w:space="0"/>
            </w:tcBorders>
            <w:noWrap w:val="0"/>
            <w:vAlign w:val="center"/>
          </w:tcPr>
          <w:p w14:paraId="59B8C47C">
            <w:pPr>
              <w:keepNext w:val="0"/>
              <w:keepLines w:val="0"/>
              <w:widowControl/>
              <w:suppressLineNumbers w:val="0"/>
              <w:jc w:val="left"/>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材质：PVC+EPE+压缩海绵</w:t>
            </w:r>
            <w:r>
              <w:rPr>
                <w:rFonts w:hint="eastAsia" w:ascii="新宋体" w:hAnsi="新宋体" w:eastAsia="新宋体" w:cs="新宋体"/>
                <w:i w:val="0"/>
                <w:iCs w:val="0"/>
                <w:snapToGrid w:val="0"/>
                <w:color w:val="000000"/>
                <w:kern w:val="0"/>
                <w:sz w:val="21"/>
                <w:szCs w:val="21"/>
                <w:u w:val="none"/>
                <w:lang w:val="en-US" w:eastAsia="zh-CN" w:bidi="ar"/>
              </w:rPr>
              <w:br w:type="textWrapping"/>
            </w:r>
            <w:r>
              <w:rPr>
                <w:rFonts w:hint="eastAsia" w:ascii="新宋体" w:hAnsi="新宋体" w:eastAsia="新宋体" w:cs="新宋体"/>
                <w:i w:val="0"/>
                <w:iCs w:val="0"/>
                <w:snapToGrid w:val="0"/>
                <w:color w:val="000000"/>
                <w:kern w:val="0"/>
                <w:sz w:val="21"/>
                <w:szCs w:val="21"/>
                <w:u w:val="none"/>
                <w:lang w:val="en-US" w:eastAsia="zh-CN" w:bidi="ar"/>
              </w:rPr>
              <w:t>详细描述：选用高密度PVC外皮，防水耐磨；不易变形；内衬选用环保EPE珍珠棉，隔水防潮，韧性强不易塌陷。内衬增加配重，更稳固；采用隐藏拉链，更安全；增加了把手设计，易搬运。04号跳箱采用可折叠的形式，折叠成长方体，打开后成斜坡，可多用。</w:t>
            </w:r>
          </w:p>
        </w:tc>
        <w:tc>
          <w:tcPr>
            <w:tcW w:w="376" w:type="pct"/>
            <w:tcBorders>
              <w:top w:val="single" w:color="000000" w:sz="4" w:space="0"/>
              <w:left w:val="single" w:color="000000" w:sz="4" w:space="0"/>
              <w:bottom w:val="single" w:color="000000" w:sz="4" w:space="0"/>
              <w:right w:val="single" w:color="000000" w:sz="4" w:space="0"/>
            </w:tcBorders>
            <w:noWrap/>
            <w:vAlign w:val="center"/>
          </w:tcPr>
          <w:p w14:paraId="231AE433">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件</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133D9D82">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2</w:t>
            </w:r>
          </w:p>
        </w:tc>
      </w:tr>
      <w:tr w14:paraId="12560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22493F40">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12</w:t>
            </w:r>
          </w:p>
        </w:tc>
        <w:tc>
          <w:tcPr>
            <w:tcW w:w="781" w:type="pct"/>
            <w:tcBorders>
              <w:top w:val="single" w:color="000000" w:sz="4" w:space="0"/>
              <w:left w:val="single" w:color="000000" w:sz="4" w:space="0"/>
              <w:bottom w:val="single" w:color="000000" w:sz="4" w:space="0"/>
              <w:right w:val="single" w:color="000000" w:sz="4" w:space="0"/>
            </w:tcBorders>
            <w:noWrap w:val="0"/>
            <w:vAlign w:val="center"/>
          </w:tcPr>
          <w:p w14:paraId="6FA8683F">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拱形桥</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14:paraId="4CAE148F">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L1300*W450*H650mm（±5mm）</w:t>
            </w:r>
          </w:p>
        </w:tc>
        <w:tc>
          <w:tcPr>
            <w:tcW w:w="2324" w:type="pct"/>
            <w:tcBorders>
              <w:top w:val="single" w:color="000000" w:sz="4" w:space="0"/>
              <w:left w:val="single" w:color="000000" w:sz="4" w:space="0"/>
              <w:bottom w:val="single" w:color="000000" w:sz="4" w:space="0"/>
              <w:right w:val="single" w:color="000000" w:sz="4" w:space="0"/>
            </w:tcBorders>
            <w:noWrap w:val="0"/>
            <w:vAlign w:val="center"/>
          </w:tcPr>
          <w:p w14:paraId="78FCF27A">
            <w:pPr>
              <w:keepNext w:val="0"/>
              <w:keepLines w:val="0"/>
              <w:widowControl/>
              <w:suppressLineNumbers w:val="0"/>
              <w:jc w:val="left"/>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材质：PVC+EPE</w:t>
            </w:r>
            <w:r>
              <w:rPr>
                <w:rFonts w:hint="eastAsia" w:ascii="新宋体" w:hAnsi="新宋体" w:eastAsia="新宋体" w:cs="新宋体"/>
                <w:i w:val="0"/>
                <w:iCs w:val="0"/>
                <w:snapToGrid w:val="0"/>
                <w:color w:val="000000"/>
                <w:kern w:val="0"/>
                <w:sz w:val="21"/>
                <w:szCs w:val="21"/>
                <w:u w:val="none"/>
                <w:lang w:val="en-US" w:eastAsia="zh-CN" w:bidi="ar"/>
              </w:rPr>
              <w:br w:type="textWrapping"/>
            </w:r>
            <w:r>
              <w:rPr>
                <w:rFonts w:hint="eastAsia" w:ascii="新宋体" w:hAnsi="新宋体" w:eastAsia="新宋体" w:cs="新宋体"/>
                <w:i w:val="0"/>
                <w:iCs w:val="0"/>
                <w:snapToGrid w:val="0"/>
                <w:color w:val="000000"/>
                <w:kern w:val="0"/>
                <w:sz w:val="21"/>
                <w:szCs w:val="21"/>
                <w:u w:val="none"/>
                <w:lang w:val="en-US" w:eastAsia="zh-CN" w:bidi="ar"/>
              </w:rPr>
              <w:t>详细描述：选用高密度PVC外皮，防水耐磨；不易变形；内衬选用环保EPE珍珠棉，隔水防潮，韧性强不易塌陷。采用隐藏拉链，更安全。两端增加了高粘度魔术贴，可连接延长，组合使用。</w:t>
            </w:r>
          </w:p>
        </w:tc>
        <w:tc>
          <w:tcPr>
            <w:tcW w:w="376" w:type="pct"/>
            <w:tcBorders>
              <w:top w:val="single" w:color="000000" w:sz="4" w:space="0"/>
              <w:left w:val="single" w:color="000000" w:sz="4" w:space="0"/>
              <w:bottom w:val="single" w:color="000000" w:sz="4" w:space="0"/>
              <w:right w:val="single" w:color="000000" w:sz="4" w:space="0"/>
            </w:tcBorders>
            <w:noWrap/>
            <w:vAlign w:val="center"/>
          </w:tcPr>
          <w:p w14:paraId="38088071">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件</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2CBFDEE0">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2</w:t>
            </w:r>
          </w:p>
        </w:tc>
      </w:tr>
      <w:tr w14:paraId="3DA62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2BDE370C">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13</w:t>
            </w:r>
          </w:p>
        </w:tc>
        <w:tc>
          <w:tcPr>
            <w:tcW w:w="781" w:type="pct"/>
            <w:tcBorders>
              <w:top w:val="single" w:color="000000" w:sz="4" w:space="0"/>
              <w:left w:val="single" w:color="000000" w:sz="4" w:space="0"/>
              <w:bottom w:val="single" w:color="000000" w:sz="4" w:space="0"/>
              <w:right w:val="single" w:color="000000" w:sz="4" w:space="0"/>
            </w:tcBorders>
            <w:noWrap w:val="0"/>
            <w:vAlign w:val="center"/>
          </w:tcPr>
          <w:p w14:paraId="7DB7CC11">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曲面墙</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14:paraId="09BE6ED9">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L1000*W800*H1200（±5mm）</w:t>
            </w:r>
          </w:p>
        </w:tc>
        <w:tc>
          <w:tcPr>
            <w:tcW w:w="2324" w:type="pct"/>
            <w:tcBorders>
              <w:top w:val="single" w:color="000000" w:sz="4" w:space="0"/>
              <w:left w:val="single" w:color="000000" w:sz="4" w:space="0"/>
              <w:bottom w:val="single" w:color="000000" w:sz="4" w:space="0"/>
              <w:right w:val="single" w:color="000000" w:sz="4" w:space="0"/>
            </w:tcBorders>
            <w:noWrap w:val="0"/>
            <w:vAlign w:val="center"/>
          </w:tcPr>
          <w:p w14:paraId="2B49C797">
            <w:pPr>
              <w:keepNext w:val="0"/>
              <w:keepLines w:val="0"/>
              <w:widowControl/>
              <w:suppressLineNumbers w:val="0"/>
              <w:jc w:val="left"/>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材质：PVC+EPE+压缩海绵</w:t>
            </w:r>
            <w:r>
              <w:rPr>
                <w:rFonts w:hint="eastAsia" w:ascii="新宋体" w:hAnsi="新宋体" w:eastAsia="新宋体" w:cs="新宋体"/>
                <w:i w:val="0"/>
                <w:iCs w:val="0"/>
                <w:snapToGrid w:val="0"/>
                <w:color w:val="000000"/>
                <w:kern w:val="0"/>
                <w:sz w:val="21"/>
                <w:szCs w:val="21"/>
                <w:u w:val="none"/>
                <w:lang w:val="en-US" w:eastAsia="zh-CN" w:bidi="ar"/>
              </w:rPr>
              <w:br w:type="textWrapping"/>
            </w:r>
            <w:r>
              <w:rPr>
                <w:rFonts w:hint="eastAsia" w:ascii="新宋体" w:hAnsi="新宋体" w:eastAsia="新宋体" w:cs="新宋体"/>
                <w:i w:val="0"/>
                <w:iCs w:val="0"/>
                <w:snapToGrid w:val="0"/>
                <w:color w:val="000000"/>
                <w:kern w:val="0"/>
                <w:sz w:val="21"/>
                <w:szCs w:val="21"/>
                <w:u w:val="none"/>
                <w:lang w:val="en-US" w:eastAsia="zh-CN" w:bidi="ar"/>
              </w:rPr>
              <w:t>详细描述：选用高密度PVC外皮，防水耐磨；不易变形；内衬选用环保EPE珍珠棉，隔水防潮，韧性强不易塌陷。内衬增加配重，更稳固；采用隐藏拉链，更安全；增加了把手设计，易搬运。斜长边采用曲面设计，两直角边不等长设计，可以供幼儿挑战不同高度。</w:t>
            </w:r>
          </w:p>
        </w:tc>
        <w:tc>
          <w:tcPr>
            <w:tcW w:w="376" w:type="pct"/>
            <w:tcBorders>
              <w:top w:val="single" w:color="000000" w:sz="4" w:space="0"/>
              <w:left w:val="single" w:color="000000" w:sz="4" w:space="0"/>
              <w:bottom w:val="single" w:color="000000" w:sz="4" w:space="0"/>
              <w:right w:val="single" w:color="000000" w:sz="4" w:space="0"/>
            </w:tcBorders>
            <w:noWrap/>
            <w:vAlign w:val="center"/>
          </w:tcPr>
          <w:p w14:paraId="17F8FA2C">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件</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6E8CF9BC">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1</w:t>
            </w:r>
          </w:p>
        </w:tc>
      </w:tr>
      <w:tr w14:paraId="30317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07189883">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14</w:t>
            </w:r>
          </w:p>
        </w:tc>
        <w:tc>
          <w:tcPr>
            <w:tcW w:w="781" w:type="pct"/>
            <w:tcBorders>
              <w:top w:val="single" w:color="000000" w:sz="4" w:space="0"/>
              <w:left w:val="single" w:color="000000" w:sz="4" w:space="0"/>
              <w:bottom w:val="single" w:color="000000" w:sz="4" w:space="0"/>
              <w:right w:val="single" w:color="000000" w:sz="4" w:space="0"/>
            </w:tcBorders>
            <w:noWrap w:val="0"/>
            <w:vAlign w:val="center"/>
          </w:tcPr>
          <w:p w14:paraId="4A1235E0">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三角墙</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14:paraId="1B4BE98F">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L1000*W800*H1200（±5mm）</w:t>
            </w:r>
          </w:p>
        </w:tc>
        <w:tc>
          <w:tcPr>
            <w:tcW w:w="2324" w:type="pct"/>
            <w:tcBorders>
              <w:top w:val="single" w:color="000000" w:sz="4" w:space="0"/>
              <w:left w:val="single" w:color="000000" w:sz="4" w:space="0"/>
              <w:bottom w:val="single" w:color="000000" w:sz="4" w:space="0"/>
              <w:right w:val="single" w:color="000000" w:sz="4" w:space="0"/>
            </w:tcBorders>
            <w:noWrap w:val="0"/>
            <w:vAlign w:val="center"/>
          </w:tcPr>
          <w:p w14:paraId="40D68223">
            <w:pPr>
              <w:keepNext w:val="0"/>
              <w:keepLines w:val="0"/>
              <w:widowControl/>
              <w:suppressLineNumbers w:val="0"/>
              <w:jc w:val="left"/>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材质：PVC+EPE+压缩海绵</w:t>
            </w:r>
            <w:r>
              <w:rPr>
                <w:rFonts w:hint="eastAsia" w:ascii="新宋体" w:hAnsi="新宋体" w:eastAsia="新宋体" w:cs="新宋体"/>
                <w:i w:val="0"/>
                <w:iCs w:val="0"/>
                <w:snapToGrid w:val="0"/>
                <w:color w:val="000000"/>
                <w:kern w:val="0"/>
                <w:sz w:val="21"/>
                <w:szCs w:val="21"/>
                <w:u w:val="none"/>
                <w:lang w:val="en-US" w:eastAsia="zh-CN" w:bidi="ar"/>
              </w:rPr>
              <w:br w:type="textWrapping"/>
            </w:r>
            <w:r>
              <w:rPr>
                <w:rFonts w:hint="eastAsia" w:ascii="新宋体" w:hAnsi="新宋体" w:eastAsia="新宋体" w:cs="新宋体"/>
                <w:i w:val="0"/>
                <w:iCs w:val="0"/>
                <w:snapToGrid w:val="0"/>
                <w:color w:val="000000"/>
                <w:kern w:val="0"/>
                <w:sz w:val="21"/>
                <w:szCs w:val="21"/>
                <w:u w:val="none"/>
                <w:lang w:val="en-US" w:eastAsia="zh-CN" w:bidi="ar"/>
              </w:rPr>
              <w:t>详细描述：选用高密度PVC外皮，防水耐磨；不易变形；内衬选用环保EPE珍珠棉，隔水防潮，韧性强不易塌陷。内衬增加配重，更稳固；采用隐藏拉链，更安全；增加了把手设计，易搬运。两直角边不等长设计，可以供幼儿挑战不同高度。</w:t>
            </w:r>
          </w:p>
        </w:tc>
        <w:tc>
          <w:tcPr>
            <w:tcW w:w="376" w:type="pct"/>
            <w:tcBorders>
              <w:top w:val="single" w:color="000000" w:sz="4" w:space="0"/>
              <w:left w:val="single" w:color="000000" w:sz="4" w:space="0"/>
              <w:bottom w:val="single" w:color="000000" w:sz="4" w:space="0"/>
              <w:right w:val="single" w:color="000000" w:sz="4" w:space="0"/>
            </w:tcBorders>
            <w:noWrap/>
            <w:vAlign w:val="center"/>
          </w:tcPr>
          <w:p w14:paraId="0AEA7E1B">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件</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56473709">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1</w:t>
            </w:r>
          </w:p>
        </w:tc>
      </w:tr>
      <w:tr w14:paraId="6B99C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248E3939">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15</w:t>
            </w:r>
          </w:p>
        </w:tc>
        <w:tc>
          <w:tcPr>
            <w:tcW w:w="781" w:type="pct"/>
            <w:tcBorders>
              <w:top w:val="single" w:color="000000" w:sz="4" w:space="0"/>
              <w:left w:val="single" w:color="000000" w:sz="4" w:space="0"/>
              <w:bottom w:val="single" w:color="000000" w:sz="4" w:space="0"/>
              <w:right w:val="single" w:color="000000" w:sz="4" w:space="0"/>
            </w:tcBorders>
            <w:noWrap w:val="0"/>
            <w:vAlign w:val="center"/>
          </w:tcPr>
          <w:p w14:paraId="45D58772">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四折垫</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14:paraId="4254702B">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L2460*W600*H50mm（±5mm）</w:t>
            </w:r>
          </w:p>
        </w:tc>
        <w:tc>
          <w:tcPr>
            <w:tcW w:w="2324" w:type="pct"/>
            <w:tcBorders>
              <w:top w:val="single" w:color="000000" w:sz="4" w:space="0"/>
              <w:left w:val="single" w:color="000000" w:sz="4" w:space="0"/>
              <w:bottom w:val="single" w:color="000000" w:sz="4" w:space="0"/>
              <w:right w:val="single" w:color="000000" w:sz="4" w:space="0"/>
            </w:tcBorders>
            <w:noWrap w:val="0"/>
            <w:vAlign w:val="center"/>
          </w:tcPr>
          <w:p w14:paraId="09B7E253">
            <w:pPr>
              <w:keepNext w:val="0"/>
              <w:keepLines w:val="0"/>
              <w:widowControl/>
              <w:suppressLineNumbers w:val="0"/>
              <w:jc w:val="left"/>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材质：PVC+EPE</w:t>
            </w:r>
            <w:r>
              <w:rPr>
                <w:rFonts w:hint="eastAsia" w:ascii="新宋体" w:hAnsi="新宋体" w:eastAsia="新宋体" w:cs="新宋体"/>
                <w:i w:val="0"/>
                <w:iCs w:val="0"/>
                <w:snapToGrid w:val="0"/>
                <w:color w:val="000000"/>
                <w:kern w:val="0"/>
                <w:sz w:val="21"/>
                <w:szCs w:val="21"/>
                <w:u w:val="none"/>
                <w:lang w:val="en-US" w:eastAsia="zh-CN" w:bidi="ar"/>
              </w:rPr>
              <w:br w:type="textWrapping"/>
            </w:r>
            <w:r>
              <w:rPr>
                <w:rFonts w:hint="eastAsia" w:ascii="新宋体" w:hAnsi="新宋体" w:eastAsia="新宋体" w:cs="新宋体"/>
                <w:i w:val="0"/>
                <w:iCs w:val="0"/>
                <w:snapToGrid w:val="0"/>
                <w:color w:val="000000"/>
                <w:kern w:val="0"/>
                <w:sz w:val="21"/>
                <w:szCs w:val="21"/>
                <w:u w:val="none"/>
                <w:lang w:val="en-US" w:eastAsia="zh-CN" w:bidi="ar"/>
              </w:rPr>
              <w:t>详细描述：选用高密度PVC外皮，防水耐磨；不易变形；内衬选用环保EPE珍珠棉，隔水防潮，韧性强不易塌陷。采用隐藏拉链，更安全。四折垫两端配有高粘度魔术贴，可以平铺，也可以折叠成方形，发展幼儿的钻、爬能力。</w:t>
            </w:r>
          </w:p>
        </w:tc>
        <w:tc>
          <w:tcPr>
            <w:tcW w:w="376" w:type="pct"/>
            <w:tcBorders>
              <w:top w:val="single" w:color="000000" w:sz="4" w:space="0"/>
              <w:left w:val="single" w:color="000000" w:sz="4" w:space="0"/>
              <w:bottom w:val="single" w:color="000000" w:sz="4" w:space="0"/>
              <w:right w:val="single" w:color="000000" w:sz="4" w:space="0"/>
            </w:tcBorders>
            <w:noWrap/>
            <w:vAlign w:val="center"/>
          </w:tcPr>
          <w:p w14:paraId="1F91B1E3">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件</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39AEF220">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2</w:t>
            </w:r>
          </w:p>
        </w:tc>
      </w:tr>
      <w:tr w14:paraId="5E604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4CFFC750">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16</w:t>
            </w:r>
          </w:p>
        </w:tc>
        <w:tc>
          <w:tcPr>
            <w:tcW w:w="781" w:type="pct"/>
            <w:tcBorders>
              <w:top w:val="single" w:color="000000" w:sz="4" w:space="0"/>
              <w:left w:val="single" w:color="000000" w:sz="4" w:space="0"/>
              <w:bottom w:val="single" w:color="000000" w:sz="4" w:space="0"/>
              <w:right w:val="single" w:color="000000" w:sz="4" w:space="0"/>
            </w:tcBorders>
            <w:noWrap w:val="0"/>
            <w:vAlign w:val="center"/>
          </w:tcPr>
          <w:p w14:paraId="3059D4DB">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两折垫</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14:paraId="0B376BFE">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L1600*W800*H100（±5mm）</w:t>
            </w:r>
          </w:p>
        </w:tc>
        <w:tc>
          <w:tcPr>
            <w:tcW w:w="2324" w:type="pct"/>
            <w:tcBorders>
              <w:top w:val="single" w:color="000000" w:sz="4" w:space="0"/>
              <w:left w:val="single" w:color="000000" w:sz="4" w:space="0"/>
              <w:bottom w:val="single" w:color="000000" w:sz="4" w:space="0"/>
              <w:right w:val="single" w:color="000000" w:sz="4" w:space="0"/>
            </w:tcBorders>
            <w:noWrap w:val="0"/>
            <w:vAlign w:val="center"/>
          </w:tcPr>
          <w:p w14:paraId="12A911F2">
            <w:pPr>
              <w:keepNext w:val="0"/>
              <w:keepLines w:val="0"/>
              <w:widowControl/>
              <w:suppressLineNumbers w:val="0"/>
              <w:jc w:val="left"/>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材质：PVC+EPE</w:t>
            </w:r>
            <w:r>
              <w:rPr>
                <w:rFonts w:hint="eastAsia" w:ascii="新宋体" w:hAnsi="新宋体" w:eastAsia="新宋体" w:cs="新宋体"/>
                <w:i w:val="0"/>
                <w:iCs w:val="0"/>
                <w:snapToGrid w:val="0"/>
                <w:color w:val="000000"/>
                <w:kern w:val="0"/>
                <w:sz w:val="21"/>
                <w:szCs w:val="21"/>
                <w:u w:val="none"/>
                <w:lang w:val="en-US" w:eastAsia="zh-CN" w:bidi="ar"/>
              </w:rPr>
              <w:br w:type="textWrapping"/>
            </w:r>
            <w:r>
              <w:rPr>
                <w:rFonts w:hint="eastAsia" w:ascii="新宋体" w:hAnsi="新宋体" w:eastAsia="新宋体" w:cs="新宋体"/>
                <w:i w:val="0"/>
                <w:iCs w:val="0"/>
                <w:snapToGrid w:val="0"/>
                <w:color w:val="000000"/>
                <w:kern w:val="0"/>
                <w:sz w:val="21"/>
                <w:szCs w:val="21"/>
                <w:u w:val="none"/>
                <w:lang w:val="en-US" w:eastAsia="zh-CN" w:bidi="ar"/>
              </w:rPr>
              <w:t>详细描述：选用高密度PVC外皮，防水耐磨；不易变形；内衬选用环保EPE珍珠棉，隔水防潮，韧性强不易塌陷。采用隐藏拉链，更安全；增加了把手设计，易搬运。可折叠，易收纳；垫子下面设有凹槽，可以卡在单杠底部，起到保护作用。</w:t>
            </w:r>
          </w:p>
        </w:tc>
        <w:tc>
          <w:tcPr>
            <w:tcW w:w="376" w:type="pct"/>
            <w:tcBorders>
              <w:top w:val="single" w:color="000000" w:sz="4" w:space="0"/>
              <w:left w:val="single" w:color="000000" w:sz="4" w:space="0"/>
              <w:bottom w:val="single" w:color="000000" w:sz="4" w:space="0"/>
              <w:right w:val="single" w:color="000000" w:sz="4" w:space="0"/>
            </w:tcBorders>
            <w:noWrap/>
            <w:vAlign w:val="center"/>
          </w:tcPr>
          <w:p w14:paraId="3BFE4DCD">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件</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2436F81E">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2</w:t>
            </w:r>
          </w:p>
        </w:tc>
      </w:tr>
      <w:tr w14:paraId="49067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41C6E29D">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17</w:t>
            </w:r>
          </w:p>
        </w:tc>
        <w:tc>
          <w:tcPr>
            <w:tcW w:w="781" w:type="pct"/>
            <w:tcBorders>
              <w:top w:val="single" w:color="000000" w:sz="4" w:space="0"/>
              <w:left w:val="single" w:color="000000" w:sz="4" w:space="0"/>
              <w:bottom w:val="single" w:color="000000" w:sz="4" w:space="0"/>
              <w:right w:val="single" w:color="000000" w:sz="4" w:space="0"/>
            </w:tcBorders>
            <w:noWrap w:val="0"/>
            <w:vAlign w:val="center"/>
          </w:tcPr>
          <w:p w14:paraId="68A2E0D2">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升降单杠（含保护套）</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14:paraId="4A35BD12">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L1500*W980*H1200mm（1200-1700可调节）（±5mm）</w:t>
            </w:r>
          </w:p>
        </w:tc>
        <w:tc>
          <w:tcPr>
            <w:tcW w:w="2324" w:type="pct"/>
            <w:tcBorders>
              <w:top w:val="single" w:color="000000" w:sz="4" w:space="0"/>
              <w:left w:val="single" w:color="000000" w:sz="4" w:space="0"/>
              <w:bottom w:val="single" w:color="000000" w:sz="4" w:space="0"/>
              <w:right w:val="single" w:color="000000" w:sz="4" w:space="0"/>
            </w:tcBorders>
            <w:noWrap w:val="0"/>
            <w:vAlign w:val="center"/>
          </w:tcPr>
          <w:p w14:paraId="011D3BD7">
            <w:pPr>
              <w:keepNext w:val="0"/>
              <w:keepLines w:val="0"/>
              <w:widowControl/>
              <w:suppressLineNumbers w:val="0"/>
              <w:jc w:val="left"/>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材质：镀锌钢管</w:t>
            </w:r>
            <w:r>
              <w:rPr>
                <w:rFonts w:hint="eastAsia" w:ascii="新宋体" w:hAnsi="新宋体" w:eastAsia="新宋体" w:cs="新宋体"/>
                <w:i w:val="0"/>
                <w:iCs w:val="0"/>
                <w:snapToGrid w:val="0"/>
                <w:color w:val="000000"/>
                <w:kern w:val="0"/>
                <w:sz w:val="21"/>
                <w:szCs w:val="21"/>
                <w:u w:val="none"/>
                <w:lang w:val="en-US" w:eastAsia="zh-CN" w:bidi="ar"/>
              </w:rPr>
              <w:br w:type="textWrapping"/>
            </w:r>
            <w:r>
              <w:rPr>
                <w:rFonts w:hint="eastAsia" w:ascii="新宋体" w:hAnsi="新宋体" w:eastAsia="新宋体" w:cs="新宋体"/>
                <w:i w:val="0"/>
                <w:iCs w:val="0"/>
                <w:snapToGrid w:val="0"/>
                <w:color w:val="000000"/>
                <w:kern w:val="0"/>
                <w:sz w:val="21"/>
                <w:szCs w:val="21"/>
                <w:u w:val="none"/>
                <w:lang w:val="en-US" w:eastAsia="zh-CN" w:bidi="ar"/>
              </w:rPr>
              <w:t>详细描述：单杠采用镀锌钢管，坚固耐用，安全稳定，两侧立柱和顶部横杆配备保护套，防止幼儿磕碰受伤。</w:t>
            </w:r>
          </w:p>
        </w:tc>
        <w:tc>
          <w:tcPr>
            <w:tcW w:w="376" w:type="pct"/>
            <w:tcBorders>
              <w:top w:val="single" w:color="000000" w:sz="4" w:space="0"/>
              <w:left w:val="single" w:color="000000" w:sz="4" w:space="0"/>
              <w:bottom w:val="single" w:color="000000" w:sz="4" w:space="0"/>
              <w:right w:val="single" w:color="000000" w:sz="4" w:space="0"/>
            </w:tcBorders>
            <w:noWrap/>
            <w:vAlign w:val="center"/>
          </w:tcPr>
          <w:p w14:paraId="12F33ECE">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套</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200D5E53">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2</w:t>
            </w:r>
          </w:p>
        </w:tc>
      </w:tr>
      <w:tr w14:paraId="5A8DF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74663D35">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18</w:t>
            </w:r>
          </w:p>
        </w:tc>
        <w:tc>
          <w:tcPr>
            <w:tcW w:w="781" w:type="pct"/>
            <w:tcBorders>
              <w:top w:val="single" w:color="000000" w:sz="4" w:space="0"/>
              <w:left w:val="single" w:color="000000" w:sz="4" w:space="0"/>
              <w:bottom w:val="single" w:color="000000" w:sz="4" w:space="0"/>
              <w:right w:val="single" w:color="000000" w:sz="4" w:space="0"/>
            </w:tcBorders>
            <w:noWrap w:val="0"/>
            <w:vAlign w:val="center"/>
          </w:tcPr>
          <w:p w14:paraId="1EACF23A">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计时器</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14:paraId="03142FA9">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L240*W115*H40mm</w:t>
            </w:r>
          </w:p>
        </w:tc>
        <w:tc>
          <w:tcPr>
            <w:tcW w:w="2324" w:type="pct"/>
            <w:tcBorders>
              <w:top w:val="single" w:color="000000" w:sz="4" w:space="0"/>
              <w:left w:val="single" w:color="000000" w:sz="4" w:space="0"/>
              <w:bottom w:val="single" w:color="000000" w:sz="4" w:space="0"/>
              <w:right w:val="single" w:color="000000" w:sz="4" w:space="0"/>
            </w:tcBorders>
            <w:noWrap w:val="0"/>
            <w:vAlign w:val="center"/>
          </w:tcPr>
          <w:p w14:paraId="5F13C40F">
            <w:pPr>
              <w:keepNext w:val="0"/>
              <w:keepLines w:val="0"/>
              <w:widowControl/>
              <w:suppressLineNumbers w:val="0"/>
              <w:jc w:val="left"/>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材质：铝合金边框+pc板</w:t>
            </w:r>
            <w:r>
              <w:rPr>
                <w:rFonts w:hint="eastAsia" w:ascii="新宋体" w:hAnsi="新宋体" w:eastAsia="新宋体" w:cs="新宋体"/>
                <w:i w:val="0"/>
                <w:iCs w:val="0"/>
                <w:snapToGrid w:val="0"/>
                <w:color w:val="000000"/>
                <w:kern w:val="0"/>
                <w:sz w:val="21"/>
                <w:szCs w:val="21"/>
                <w:u w:val="none"/>
                <w:lang w:val="en-US" w:eastAsia="zh-CN" w:bidi="ar"/>
              </w:rPr>
              <w:br w:type="textWrapping"/>
            </w:r>
            <w:r>
              <w:rPr>
                <w:rFonts w:hint="eastAsia" w:ascii="新宋体" w:hAnsi="新宋体" w:eastAsia="新宋体" w:cs="新宋体"/>
                <w:i w:val="0"/>
                <w:iCs w:val="0"/>
                <w:snapToGrid w:val="0"/>
                <w:color w:val="000000"/>
                <w:kern w:val="0"/>
                <w:sz w:val="21"/>
                <w:szCs w:val="21"/>
                <w:u w:val="none"/>
                <w:lang w:val="en-US" w:eastAsia="zh-CN" w:bidi="ar"/>
              </w:rPr>
              <w:t>详细描述：用于幼儿体育活动计时用，可充电无限次使用。</w:t>
            </w:r>
          </w:p>
        </w:tc>
        <w:tc>
          <w:tcPr>
            <w:tcW w:w="376" w:type="pct"/>
            <w:tcBorders>
              <w:top w:val="single" w:color="000000" w:sz="4" w:space="0"/>
              <w:left w:val="single" w:color="000000" w:sz="4" w:space="0"/>
              <w:bottom w:val="single" w:color="000000" w:sz="4" w:space="0"/>
              <w:right w:val="single" w:color="000000" w:sz="4" w:space="0"/>
            </w:tcBorders>
            <w:noWrap/>
            <w:vAlign w:val="center"/>
          </w:tcPr>
          <w:p w14:paraId="2EA18E1F">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套</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2C2D8B4C">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2</w:t>
            </w:r>
          </w:p>
        </w:tc>
      </w:tr>
      <w:tr w14:paraId="7948B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4D18864A">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19</w:t>
            </w:r>
          </w:p>
        </w:tc>
        <w:tc>
          <w:tcPr>
            <w:tcW w:w="781" w:type="pct"/>
            <w:tcBorders>
              <w:top w:val="single" w:color="000000" w:sz="4" w:space="0"/>
              <w:left w:val="single" w:color="000000" w:sz="4" w:space="0"/>
              <w:bottom w:val="single" w:color="000000" w:sz="4" w:space="0"/>
              <w:right w:val="single" w:color="000000" w:sz="4" w:space="0"/>
            </w:tcBorders>
            <w:noWrap w:val="0"/>
            <w:vAlign w:val="center"/>
          </w:tcPr>
          <w:p w14:paraId="2EC8804A">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蹦蹦球</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14:paraId="0842B932">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L400*W400*H180mm</w:t>
            </w:r>
          </w:p>
        </w:tc>
        <w:tc>
          <w:tcPr>
            <w:tcW w:w="2324" w:type="pct"/>
            <w:tcBorders>
              <w:top w:val="single" w:color="000000" w:sz="4" w:space="0"/>
              <w:left w:val="single" w:color="000000" w:sz="4" w:space="0"/>
              <w:bottom w:val="single" w:color="000000" w:sz="4" w:space="0"/>
              <w:right w:val="single" w:color="000000" w:sz="4" w:space="0"/>
            </w:tcBorders>
            <w:noWrap w:val="0"/>
            <w:vAlign w:val="center"/>
          </w:tcPr>
          <w:p w14:paraId="260BC486">
            <w:pPr>
              <w:keepNext w:val="0"/>
              <w:keepLines w:val="0"/>
              <w:widowControl/>
              <w:suppressLineNumbers w:val="0"/>
              <w:jc w:val="left"/>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材质：PVC+ABS</w:t>
            </w:r>
            <w:r>
              <w:rPr>
                <w:rFonts w:hint="eastAsia" w:ascii="新宋体" w:hAnsi="新宋体" w:eastAsia="新宋体" w:cs="新宋体"/>
                <w:i w:val="0"/>
                <w:iCs w:val="0"/>
                <w:snapToGrid w:val="0"/>
                <w:color w:val="000000"/>
                <w:kern w:val="0"/>
                <w:sz w:val="21"/>
                <w:szCs w:val="21"/>
                <w:u w:val="none"/>
                <w:lang w:val="en-US" w:eastAsia="zh-CN" w:bidi="ar"/>
              </w:rPr>
              <w:br w:type="textWrapping"/>
            </w:r>
            <w:r>
              <w:rPr>
                <w:rFonts w:hint="eastAsia" w:ascii="新宋体" w:hAnsi="新宋体" w:eastAsia="新宋体" w:cs="新宋体"/>
                <w:i w:val="0"/>
                <w:iCs w:val="0"/>
                <w:snapToGrid w:val="0"/>
                <w:color w:val="000000"/>
                <w:kern w:val="0"/>
                <w:sz w:val="21"/>
                <w:szCs w:val="21"/>
                <w:u w:val="none"/>
                <w:lang w:val="en-US" w:eastAsia="zh-CN" w:bidi="ar"/>
              </w:rPr>
              <w:t>详细描述：表面有防滑纹理，稳定支撑不打滑；ABS底盘，强韧耐磨；橡胶底脚，稳定支撑；加厚防爆，高强承重。</w:t>
            </w:r>
          </w:p>
        </w:tc>
        <w:tc>
          <w:tcPr>
            <w:tcW w:w="376" w:type="pct"/>
            <w:tcBorders>
              <w:top w:val="single" w:color="000000" w:sz="4" w:space="0"/>
              <w:left w:val="single" w:color="000000" w:sz="4" w:space="0"/>
              <w:bottom w:val="single" w:color="000000" w:sz="4" w:space="0"/>
              <w:right w:val="single" w:color="000000" w:sz="4" w:space="0"/>
            </w:tcBorders>
            <w:noWrap/>
            <w:vAlign w:val="center"/>
          </w:tcPr>
          <w:p w14:paraId="58019DF1">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个</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5C877C4C">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4</w:t>
            </w:r>
          </w:p>
        </w:tc>
      </w:tr>
      <w:tr w14:paraId="79585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6648FCC0">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20</w:t>
            </w:r>
          </w:p>
        </w:tc>
        <w:tc>
          <w:tcPr>
            <w:tcW w:w="781" w:type="pct"/>
            <w:tcBorders>
              <w:top w:val="single" w:color="000000" w:sz="4" w:space="0"/>
              <w:left w:val="single" w:color="000000" w:sz="4" w:space="0"/>
              <w:bottom w:val="single" w:color="000000" w:sz="4" w:space="0"/>
              <w:right w:val="single" w:color="000000" w:sz="4" w:space="0"/>
            </w:tcBorders>
            <w:noWrap w:val="0"/>
            <w:vAlign w:val="center"/>
          </w:tcPr>
          <w:p w14:paraId="495ECE72">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猴杆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14:paraId="5CB771E3">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L300*W400mm</w:t>
            </w:r>
          </w:p>
        </w:tc>
        <w:tc>
          <w:tcPr>
            <w:tcW w:w="2324" w:type="pct"/>
            <w:tcBorders>
              <w:top w:val="single" w:color="000000" w:sz="4" w:space="0"/>
              <w:left w:val="single" w:color="000000" w:sz="4" w:space="0"/>
              <w:bottom w:val="single" w:color="000000" w:sz="4" w:space="0"/>
              <w:right w:val="single" w:color="000000" w:sz="4" w:space="0"/>
            </w:tcBorders>
            <w:noWrap w:val="0"/>
            <w:vAlign w:val="center"/>
          </w:tcPr>
          <w:p w14:paraId="61094CA2">
            <w:pPr>
              <w:keepNext w:val="0"/>
              <w:keepLines w:val="0"/>
              <w:widowControl/>
              <w:suppressLineNumbers w:val="0"/>
              <w:jc w:val="left"/>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材质：PP+高强涤纶</w:t>
            </w:r>
            <w:r>
              <w:rPr>
                <w:rFonts w:hint="eastAsia" w:ascii="新宋体" w:hAnsi="新宋体" w:eastAsia="新宋体" w:cs="新宋体"/>
                <w:i w:val="0"/>
                <w:iCs w:val="0"/>
                <w:snapToGrid w:val="0"/>
                <w:color w:val="000000"/>
                <w:kern w:val="0"/>
                <w:sz w:val="21"/>
                <w:szCs w:val="21"/>
                <w:u w:val="none"/>
                <w:lang w:val="en-US" w:eastAsia="zh-CN" w:bidi="ar"/>
              </w:rPr>
              <w:br w:type="textWrapping"/>
            </w:r>
            <w:r>
              <w:rPr>
                <w:rFonts w:hint="eastAsia" w:ascii="新宋体" w:hAnsi="新宋体" w:eastAsia="新宋体" w:cs="新宋体"/>
                <w:i w:val="0"/>
                <w:iCs w:val="0"/>
                <w:snapToGrid w:val="0"/>
                <w:color w:val="000000"/>
                <w:kern w:val="0"/>
                <w:sz w:val="21"/>
                <w:szCs w:val="21"/>
                <w:u w:val="none"/>
                <w:lang w:val="en-US" w:eastAsia="zh-CN" w:bidi="ar"/>
              </w:rPr>
              <w:t>详细描述：材料环保耐用，承重力强，可与单杠搭配使用，用于锻炼幼儿的上肢力量。</w:t>
            </w:r>
          </w:p>
        </w:tc>
        <w:tc>
          <w:tcPr>
            <w:tcW w:w="376" w:type="pct"/>
            <w:tcBorders>
              <w:top w:val="single" w:color="000000" w:sz="4" w:space="0"/>
              <w:left w:val="single" w:color="000000" w:sz="4" w:space="0"/>
              <w:bottom w:val="single" w:color="000000" w:sz="4" w:space="0"/>
              <w:right w:val="single" w:color="000000" w:sz="4" w:space="0"/>
            </w:tcBorders>
            <w:noWrap/>
            <w:vAlign w:val="center"/>
          </w:tcPr>
          <w:p w14:paraId="5BF38937">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套</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7B6B4DFB">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1</w:t>
            </w:r>
          </w:p>
        </w:tc>
      </w:tr>
      <w:tr w14:paraId="527B3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7FBF1DC6">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21</w:t>
            </w:r>
          </w:p>
        </w:tc>
        <w:tc>
          <w:tcPr>
            <w:tcW w:w="781" w:type="pct"/>
            <w:tcBorders>
              <w:top w:val="single" w:color="000000" w:sz="4" w:space="0"/>
              <w:left w:val="single" w:color="000000" w:sz="4" w:space="0"/>
              <w:bottom w:val="single" w:color="000000" w:sz="4" w:space="0"/>
              <w:right w:val="single" w:color="000000" w:sz="4" w:space="0"/>
            </w:tcBorders>
            <w:noWrap w:val="0"/>
            <w:vAlign w:val="center"/>
          </w:tcPr>
          <w:p w14:paraId="524D28B6">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荡绳</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14:paraId="599C82D1">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L2000mm</w:t>
            </w:r>
          </w:p>
        </w:tc>
        <w:tc>
          <w:tcPr>
            <w:tcW w:w="2324" w:type="pct"/>
            <w:tcBorders>
              <w:top w:val="single" w:color="000000" w:sz="4" w:space="0"/>
              <w:left w:val="single" w:color="000000" w:sz="4" w:space="0"/>
              <w:bottom w:val="single" w:color="000000" w:sz="4" w:space="0"/>
              <w:right w:val="single" w:color="000000" w:sz="4" w:space="0"/>
            </w:tcBorders>
            <w:noWrap w:val="0"/>
            <w:vAlign w:val="center"/>
          </w:tcPr>
          <w:p w14:paraId="64FFF688">
            <w:pPr>
              <w:keepNext w:val="0"/>
              <w:keepLines w:val="0"/>
              <w:widowControl/>
              <w:suppressLineNumbers w:val="0"/>
              <w:jc w:val="left"/>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材质：PE</w:t>
            </w:r>
            <w:r>
              <w:rPr>
                <w:rFonts w:hint="eastAsia" w:ascii="新宋体" w:hAnsi="新宋体" w:eastAsia="新宋体" w:cs="新宋体"/>
                <w:i w:val="0"/>
                <w:iCs w:val="0"/>
                <w:snapToGrid w:val="0"/>
                <w:color w:val="000000"/>
                <w:kern w:val="0"/>
                <w:sz w:val="21"/>
                <w:szCs w:val="21"/>
                <w:u w:val="none"/>
                <w:lang w:val="en-US" w:eastAsia="zh-CN" w:bidi="ar"/>
              </w:rPr>
              <w:br w:type="textWrapping"/>
            </w:r>
            <w:r>
              <w:rPr>
                <w:rFonts w:hint="eastAsia" w:ascii="新宋体" w:hAnsi="新宋体" w:eastAsia="新宋体" w:cs="新宋体"/>
                <w:i w:val="0"/>
                <w:iCs w:val="0"/>
                <w:snapToGrid w:val="0"/>
                <w:color w:val="000000"/>
                <w:kern w:val="0"/>
                <w:sz w:val="21"/>
                <w:szCs w:val="21"/>
                <w:u w:val="none"/>
                <w:lang w:val="en-US" w:eastAsia="zh-CN" w:bidi="ar"/>
              </w:rPr>
              <w:t>详细描述：与单杠搭配使用，用于锻炼幼儿的悬垂能力。</w:t>
            </w:r>
          </w:p>
        </w:tc>
        <w:tc>
          <w:tcPr>
            <w:tcW w:w="376" w:type="pct"/>
            <w:tcBorders>
              <w:top w:val="single" w:color="000000" w:sz="4" w:space="0"/>
              <w:left w:val="single" w:color="000000" w:sz="4" w:space="0"/>
              <w:bottom w:val="single" w:color="000000" w:sz="4" w:space="0"/>
              <w:right w:val="single" w:color="000000" w:sz="4" w:space="0"/>
            </w:tcBorders>
            <w:noWrap/>
            <w:vAlign w:val="center"/>
          </w:tcPr>
          <w:p w14:paraId="2E97F8A0">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套</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0A25CE0C">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1</w:t>
            </w:r>
          </w:p>
        </w:tc>
      </w:tr>
      <w:tr w14:paraId="5842D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04558864">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22</w:t>
            </w:r>
          </w:p>
        </w:tc>
        <w:tc>
          <w:tcPr>
            <w:tcW w:w="781" w:type="pct"/>
            <w:tcBorders>
              <w:top w:val="single" w:color="000000" w:sz="4" w:space="0"/>
              <w:left w:val="single" w:color="000000" w:sz="4" w:space="0"/>
              <w:bottom w:val="single" w:color="000000" w:sz="4" w:space="0"/>
              <w:right w:val="single" w:color="000000" w:sz="4" w:space="0"/>
            </w:tcBorders>
            <w:noWrap w:val="0"/>
            <w:vAlign w:val="center"/>
          </w:tcPr>
          <w:p w14:paraId="55CC3194">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连接带</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14:paraId="1289AFBC">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L350*W25mm</w:t>
            </w:r>
          </w:p>
        </w:tc>
        <w:tc>
          <w:tcPr>
            <w:tcW w:w="2324" w:type="pct"/>
            <w:tcBorders>
              <w:top w:val="single" w:color="000000" w:sz="4" w:space="0"/>
              <w:left w:val="single" w:color="000000" w:sz="4" w:space="0"/>
              <w:bottom w:val="single" w:color="000000" w:sz="4" w:space="0"/>
              <w:right w:val="single" w:color="000000" w:sz="4" w:space="0"/>
            </w:tcBorders>
            <w:noWrap w:val="0"/>
            <w:vAlign w:val="center"/>
          </w:tcPr>
          <w:p w14:paraId="35FB2B0E">
            <w:pPr>
              <w:keepNext w:val="0"/>
              <w:keepLines w:val="0"/>
              <w:widowControl/>
              <w:suppressLineNumbers w:val="0"/>
              <w:jc w:val="left"/>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材质：高强涤纶</w:t>
            </w:r>
            <w:r>
              <w:rPr>
                <w:rFonts w:hint="eastAsia" w:ascii="新宋体" w:hAnsi="新宋体" w:eastAsia="新宋体" w:cs="新宋体"/>
                <w:i w:val="0"/>
                <w:iCs w:val="0"/>
                <w:snapToGrid w:val="0"/>
                <w:color w:val="000000"/>
                <w:kern w:val="0"/>
                <w:sz w:val="21"/>
                <w:szCs w:val="21"/>
                <w:u w:val="none"/>
                <w:lang w:val="en-US" w:eastAsia="zh-CN" w:bidi="ar"/>
              </w:rPr>
              <w:br w:type="textWrapping"/>
            </w:r>
            <w:r>
              <w:rPr>
                <w:rFonts w:hint="eastAsia" w:ascii="新宋体" w:hAnsi="新宋体" w:eastAsia="新宋体" w:cs="新宋体"/>
                <w:i w:val="0"/>
                <w:iCs w:val="0"/>
                <w:snapToGrid w:val="0"/>
                <w:color w:val="000000"/>
                <w:kern w:val="0"/>
                <w:sz w:val="21"/>
                <w:szCs w:val="21"/>
                <w:u w:val="none"/>
                <w:lang w:val="en-US" w:eastAsia="zh-CN" w:bidi="ar"/>
              </w:rPr>
              <w:t>详细描述：主要用于连接单杠与猴杆和荡绳。</w:t>
            </w:r>
          </w:p>
        </w:tc>
        <w:tc>
          <w:tcPr>
            <w:tcW w:w="376" w:type="pct"/>
            <w:tcBorders>
              <w:top w:val="single" w:color="000000" w:sz="4" w:space="0"/>
              <w:left w:val="single" w:color="000000" w:sz="4" w:space="0"/>
              <w:bottom w:val="single" w:color="000000" w:sz="4" w:space="0"/>
              <w:right w:val="single" w:color="000000" w:sz="4" w:space="0"/>
            </w:tcBorders>
            <w:noWrap/>
            <w:vAlign w:val="center"/>
          </w:tcPr>
          <w:p w14:paraId="700475DA">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根</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116124D8">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3</w:t>
            </w:r>
          </w:p>
        </w:tc>
      </w:tr>
      <w:tr w14:paraId="274A7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7DA6B598">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23</w:t>
            </w:r>
          </w:p>
        </w:tc>
        <w:tc>
          <w:tcPr>
            <w:tcW w:w="781" w:type="pct"/>
            <w:tcBorders>
              <w:top w:val="single" w:color="000000" w:sz="4" w:space="0"/>
              <w:left w:val="single" w:color="000000" w:sz="4" w:space="0"/>
              <w:bottom w:val="single" w:color="000000" w:sz="4" w:space="0"/>
              <w:right w:val="single" w:color="000000" w:sz="4" w:space="0"/>
            </w:tcBorders>
            <w:noWrap w:val="0"/>
            <w:vAlign w:val="center"/>
          </w:tcPr>
          <w:p w14:paraId="2A9C7604">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敏捷圈</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14:paraId="7ED07FBE">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L430*W430mm</w:t>
            </w:r>
          </w:p>
        </w:tc>
        <w:tc>
          <w:tcPr>
            <w:tcW w:w="2324" w:type="pct"/>
            <w:tcBorders>
              <w:top w:val="single" w:color="000000" w:sz="4" w:space="0"/>
              <w:left w:val="single" w:color="000000" w:sz="4" w:space="0"/>
              <w:bottom w:val="single" w:color="000000" w:sz="4" w:space="0"/>
              <w:right w:val="single" w:color="000000" w:sz="4" w:space="0"/>
            </w:tcBorders>
            <w:noWrap w:val="0"/>
            <w:vAlign w:val="center"/>
          </w:tcPr>
          <w:p w14:paraId="4EA63E85">
            <w:pPr>
              <w:keepNext w:val="0"/>
              <w:keepLines w:val="0"/>
              <w:widowControl/>
              <w:suppressLineNumbers w:val="0"/>
              <w:jc w:val="left"/>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材质：PP</w:t>
            </w:r>
            <w:r>
              <w:rPr>
                <w:rFonts w:hint="eastAsia" w:ascii="新宋体" w:hAnsi="新宋体" w:eastAsia="新宋体" w:cs="新宋体"/>
                <w:i w:val="0"/>
                <w:iCs w:val="0"/>
                <w:snapToGrid w:val="0"/>
                <w:color w:val="000000"/>
                <w:kern w:val="0"/>
                <w:sz w:val="21"/>
                <w:szCs w:val="21"/>
                <w:u w:val="none"/>
                <w:lang w:val="en-US" w:eastAsia="zh-CN" w:bidi="ar"/>
              </w:rPr>
              <w:br w:type="textWrapping"/>
            </w:r>
            <w:r>
              <w:rPr>
                <w:rFonts w:hint="eastAsia" w:ascii="新宋体" w:hAnsi="新宋体" w:eastAsia="新宋体" w:cs="新宋体"/>
                <w:i w:val="0"/>
                <w:iCs w:val="0"/>
                <w:snapToGrid w:val="0"/>
                <w:color w:val="000000"/>
                <w:kern w:val="0"/>
                <w:sz w:val="21"/>
                <w:szCs w:val="21"/>
                <w:u w:val="none"/>
                <w:lang w:val="en-US" w:eastAsia="zh-CN" w:bidi="ar"/>
              </w:rPr>
              <w:t>详细描述：产品采用环保PP材质，耐磨、耐用；可用连接扣连接组合使用，也可卡在花口座上使用。锻炼幼儿跳跃、钻爬等能力。</w:t>
            </w:r>
          </w:p>
        </w:tc>
        <w:tc>
          <w:tcPr>
            <w:tcW w:w="376" w:type="pct"/>
            <w:tcBorders>
              <w:top w:val="single" w:color="000000" w:sz="4" w:space="0"/>
              <w:left w:val="single" w:color="000000" w:sz="4" w:space="0"/>
              <w:bottom w:val="single" w:color="000000" w:sz="4" w:space="0"/>
              <w:right w:val="single" w:color="000000" w:sz="4" w:space="0"/>
            </w:tcBorders>
            <w:noWrap/>
            <w:vAlign w:val="center"/>
          </w:tcPr>
          <w:p w14:paraId="4097706B">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个</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24B44CA8">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10</w:t>
            </w:r>
          </w:p>
        </w:tc>
      </w:tr>
      <w:tr w14:paraId="1C74E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258B8183">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24</w:t>
            </w:r>
          </w:p>
        </w:tc>
        <w:tc>
          <w:tcPr>
            <w:tcW w:w="781" w:type="pct"/>
            <w:tcBorders>
              <w:top w:val="single" w:color="000000" w:sz="4" w:space="0"/>
              <w:left w:val="single" w:color="000000" w:sz="4" w:space="0"/>
              <w:bottom w:val="single" w:color="000000" w:sz="4" w:space="0"/>
              <w:right w:val="single" w:color="000000" w:sz="4" w:space="0"/>
            </w:tcBorders>
            <w:noWrap w:val="0"/>
            <w:vAlign w:val="center"/>
          </w:tcPr>
          <w:p w14:paraId="092AAC3B">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连接扣</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14:paraId="320A3C90">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L100*W30*H12mm</w:t>
            </w:r>
          </w:p>
        </w:tc>
        <w:tc>
          <w:tcPr>
            <w:tcW w:w="2324" w:type="pct"/>
            <w:tcBorders>
              <w:top w:val="single" w:color="000000" w:sz="4" w:space="0"/>
              <w:left w:val="single" w:color="000000" w:sz="4" w:space="0"/>
              <w:bottom w:val="single" w:color="000000" w:sz="4" w:space="0"/>
              <w:right w:val="single" w:color="000000" w:sz="4" w:space="0"/>
            </w:tcBorders>
            <w:noWrap w:val="0"/>
            <w:vAlign w:val="center"/>
          </w:tcPr>
          <w:p w14:paraId="08B8058E">
            <w:pPr>
              <w:keepNext w:val="0"/>
              <w:keepLines w:val="0"/>
              <w:widowControl/>
              <w:suppressLineNumbers w:val="0"/>
              <w:jc w:val="left"/>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材质：ABS</w:t>
            </w:r>
            <w:r>
              <w:rPr>
                <w:rFonts w:hint="eastAsia" w:ascii="新宋体" w:hAnsi="新宋体" w:eastAsia="新宋体" w:cs="新宋体"/>
                <w:i w:val="0"/>
                <w:iCs w:val="0"/>
                <w:snapToGrid w:val="0"/>
                <w:color w:val="000000"/>
                <w:kern w:val="0"/>
                <w:sz w:val="21"/>
                <w:szCs w:val="21"/>
                <w:u w:val="none"/>
                <w:lang w:val="en-US" w:eastAsia="zh-CN" w:bidi="ar"/>
              </w:rPr>
              <w:br w:type="textWrapping"/>
            </w:r>
            <w:r>
              <w:rPr>
                <w:rFonts w:hint="eastAsia" w:ascii="新宋体" w:hAnsi="新宋体" w:eastAsia="新宋体" w:cs="新宋体"/>
                <w:i w:val="0"/>
                <w:iCs w:val="0"/>
                <w:snapToGrid w:val="0"/>
                <w:color w:val="000000"/>
                <w:kern w:val="0"/>
                <w:sz w:val="21"/>
                <w:szCs w:val="21"/>
                <w:u w:val="none"/>
                <w:lang w:val="en-US" w:eastAsia="zh-CN" w:bidi="ar"/>
              </w:rPr>
              <w:t>详细描述：产品采用优质塑料ABS，耐磨、环保，用来连接敏捷圈。</w:t>
            </w:r>
          </w:p>
        </w:tc>
        <w:tc>
          <w:tcPr>
            <w:tcW w:w="376" w:type="pct"/>
            <w:tcBorders>
              <w:top w:val="single" w:color="000000" w:sz="4" w:space="0"/>
              <w:left w:val="single" w:color="000000" w:sz="4" w:space="0"/>
              <w:bottom w:val="single" w:color="000000" w:sz="4" w:space="0"/>
              <w:right w:val="single" w:color="000000" w:sz="4" w:space="0"/>
            </w:tcBorders>
            <w:noWrap/>
            <w:vAlign w:val="center"/>
          </w:tcPr>
          <w:p w14:paraId="311A738C">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个</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50DC90D0">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10</w:t>
            </w:r>
          </w:p>
        </w:tc>
      </w:tr>
      <w:tr w14:paraId="10090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7DBF025E">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25</w:t>
            </w:r>
          </w:p>
        </w:tc>
        <w:tc>
          <w:tcPr>
            <w:tcW w:w="781" w:type="pct"/>
            <w:tcBorders>
              <w:top w:val="single" w:color="000000" w:sz="4" w:space="0"/>
              <w:left w:val="single" w:color="000000" w:sz="4" w:space="0"/>
              <w:bottom w:val="single" w:color="000000" w:sz="4" w:space="0"/>
              <w:right w:val="single" w:color="000000" w:sz="4" w:space="0"/>
            </w:tcBorders>
            <w:noWrap w:val="0"/>
            <w:vAlign w:val="center"/>
          </w:tcPr>
          <w:p w14:paraId="7310CDA4">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体能环</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14:paraId="4038C737">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L570*W570mm</w:t>
            </w:r>
          </w:p>
        </w:tc>
        <w:tc>
          <w:tcPr>
            <w:tcW w:w="2324" w:type="pct"/>
            <w:tcBorders>
              <w:top w:val="single" w:color="000000" w:sz="4" w:space="0"/>
              <w:left w:val="single" w:color="000000" w:sz="4" w:space="0"/>
              <w:bottom w:val="single" w:color="000000" w:sz="4" w:space="0"/>
              <w:right w:val="single" w:color="000000" w:sz="4" w:space="0"/>
            </w:tcBorders>
            <w:noWrap w:val="0"/>
            <w:vAlign w:val="center"/>
          </w:tcPr>
          <w:p w14:paraId="175E6B43">
            <w:pPr>
              <w:keepNext w:val="0"/>
              <w:keepLines w:val="0"/>
              <w:widowControl/>
              <w:suppressLineNumbers w:val="0"/>
              <w:jc w:val="left"/>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材质：PP</w:t>
            </w:r>
            <w:r>
              <w:rPr>
                <w:rFonts w:hint="eastAsia" w:ascii="新宋体" w:hAnsi="新宋体" w:eastAsia="新宋体" w:cs="新宋体"/>
                <w:i w:val="0"/>
                <w:iCs w:val="0"/>
                <w:snapToGrid w:val="0"/>
                <w:color w:val="000000"/>
                <w:kern w:val="0"/>
                <w:sz w:val="21"/>
                <w:szCs w:val="21"/>
                <w:u w:val="none"/>
                <w:lang w:val="en-US" w:eastAsia="zh-CN" w:bidi="ar"/>
              </w:rPr>
              <w:br w:type="textWrapping"/>
            </w:r>
            <w:r>
              <w:rPr>
                <w:rFonts w:hint="eastAsia" w:ascii="新宋体" w:hAnsi="新宋体" w:eastAsia="新宋体" w:cs="新宋体"/>
                <w:i w:val="0"/>
                <w:iCs w:val="0"/>
                <w:snapToGrid w:val="0"/>
                <w:color w:val="000000"/>
                <w:kern w:val="0"/>
                <w:sz w:val="21"/>
                <w:szCs w:val="21"/>
                <w:u w:val="none"/>
                <w:lang w:val="en-US" w:eastAsia="zh-CN" w:bidi="ar"/>
              </w:rPr>
              <w:t>详细描述：产品采用环保PP材质，耐磨、耐用；可用连接扣连接组合使用，也可卡在花口座上使用。锻炼幼儿跳跃、钻爬等能力。</w:t>
            </w:r>
          </w:p>
        </w:tc>
        <w:tc>
          <w:tcPr>
            <w:tcW w:w="376" w:type="pct"/>
            <w:tcBorders>
              <w:top w:val="single" w:color="000000" w:sz="4" w:space="0"/>
              <w:left w:val="single" w:color="000000" w:sz="4" w:space="0"/>
              <w:bottom w:val="single" w:color="000000" w:sz="4" w:space="0"/>
              <w:right w:val="single" w:color="000000" w:sz="4" w:space="0"/>
            </w:tcBorders>
            <w:noWrap/>
            <w:vAlign w:val="center"/>
          </w:tcPr>
          <w:p w14:paraId="30BE7461">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个</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0FA55224">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6</w:t>
            </w:r>
          </w:p>
        </w:tc>
      </w:tr>
      <w:tr w14:paraId="6BCCB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3BD76CAD">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26</w:t>
            </w:r>
          </w:p>
        </w:tc>
        <w:tc>
          <w:tcPr>
            <w:tcW w:w="781" w:type="pct"/>
            <w:tcBorders>
              <w:top w:val="single" w:color="000000" w:sz="4" w:space="0"/>
              <w:left w:val="single" w:color="000000" w:sz="4" w:space="0"/>
              <w:bottom w:val="single" w:color="000000" w:sz="4" w:space="0"/>
              <w:right w:val="single" w:color="000000" w:sz="4" w:space="0"/>
            </w:tcBorders>
            <w:noWrap w:val="0"/>
            <w:vAlign w:val="center"/>
          </w:tcPr>
          <w:p w14:paraId="16C26D17">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体能棒</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14:paraId="76A18410">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L1000*W25mm*H25mm</w:t>
            </w:r>
          </w:p>
        </w:tc>
        <w:tc>
          <w:tcPr>
            <w:tcW w:w="2324" w:type="pct"/>
            <w:tcBorders>
              <w:top w:val="single" w:color="000000" w:sz="4" w:space="0"/>
              <w:left w:val="single" w:color="000000" w:sz="4" w:space="0"/>
              <w:bottom w:val="single" w:color="000000" w:sz="4" w:space="0"/>
              <w:right w:val="single" w:color="000000" w:sz="4" w:space="0"/>
            </w:tcBorders>
            <w:noWrap w:val="0"/>
            <w:vAlign w:val="center"/>
          </w:tcPr>
          <w:p w14:paraId="3D72F90C">
            <w:pPr>
              <w:keepNext w:val="0"/>
              <w:keepLines w:val="0"/>
              <w:widowControl/>
              <w:suppressLineNumbers w:val="0"/>
              <w:jc w:val="left"/>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材质：ABS</w:t>
            </w:r>
            <w:r>
              <w:rPr>
                <w:rFonts w:hint="eastAsia" w:ascii="新宋体" w:hAnsi="新宋体" w:eastAsia="新宋体" w:cs="新宋体"/>
                <w:i w:val="0"/>
                <w:iCs w:val="0"/>
                <w:snapToGrid w:val="0"/>
                <w:color w:val="000000"/>
                <w:kern w:val="0"/>
                <w:sz w:val="21"/>
                <w:szCs w:val="21"/>
                <w:u w:val="none"/>
                <w:lang w:val="en-US" w:eastAsia="zh-CN" w:bidi="ar"/>
              </w:rPr>
              <w:br w:type="textWrapping"/>
            </w:r>
            <w:r>
              <w:rPr>
                <w:rFonts w:hint="eastAsia" w:ascii="新宋体" w:hAnsi="新宋体" w:eastAsia="新宋体" w:cs="新宋体"/>
                <w:i w:val="0"/>
                <w:iCs w:val="0"/>
                <w:snapToGrid w:val="0"/>
                <w:color w:val="000000"/>
                <w:kern w:val="0"/>
                <w:sz w:val="21"/>
                <w:szCs w:val="21"/>
                <w:u w:val="none"/>
                <w:lang w:val="en-US" w:eastAsia="zh-CN" w:bidi="ar"/>
              </w:rPr>
              <w:t>详细描述：产品采用优质塑料ABS，耐磨、环保；可以插在花口座上，也可用卡扣和环组合使用。</w:t>
            </w:r>
          </w:p>
        </w:tc>
        <w:tc>
          <w:tcPr>
            <w:tcW w:w="376" w:type="pct"/>
            <w:tcBorders>
              <w:top w:val="single" w:color="000000" w:sz="4" w:space="0"/>
              <w:left w:val="single" w:color="000000" w:sz="4" w:space="0"/>
              <w:bottom w:val="single" w:color="000000" w:sz="4" w:space="0"/>
              <w:right w:val="single" w:color="000000" w:sz="4" w:space="0"/>
            </w:tcBorders>
            <w:noWrap/>
            <w:vAlign w:val="center"/>
          </w:tcPr>
          <w:p w14:paraId="7A2E58B2">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根</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35DAE476">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18</w:t>
            </w:r>
          </w:p>
        </w:tc>
      </w:tr>
      <w:tr w14:paraId="15FBD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682C9FB7">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27</w:t>
            </w:r>
          </w:p>
        </w:tc>
        <w:tc>
          <w:tcPr>
            <w:tcW w:w="781" w:type="pct"/>
            <w:tcBorders>
              <w:top w:val="single" w:color="000000" w:sz="4" w:space="0"/>
              <w:left w:val="single" w:color="000000" w:sz="4" w:space="0"/>
              <w:bottom w:val="single" w:color="000000" w:sz="4" w:space="0"/>
              <w:right w:val="single" w:color="000000" w:sz="4" w:space="0"/>
            </w:tcBorders>
            <w:noWrap w:val="0"/>
            <w:vAlign w:val="center"/>
          </w:tcPr>
          <w:p w14:paraId="6B1FD410">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花口座</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14:paraId="09013EBF">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L200*W200*H100mm</w:t>
            </w:r>
          </w:p>
        </w:tc>
        <w:tc>
          <w:tcPr>
            <w:tcW w:w="2324" w:type="pct"/>
            <w:tcBorders>
              <w:top w:val="single" w:color="000000" w:sz="4" w:space="0"/>
              <w:left w:val="single" w:color="000000" w:sz="4" w:space="0"/>
              <w:bottom w:val="single" w:color="000000" w:sz="4" w:space="0"/>
              <w:right w:val="single" w:color="000000" w:sz="4" w:space="0"/>
            </w:tcBorders>
            <w:noWrap w:val="0"/>
            <w:vAlign w:val="center"/>
          </w:tcPr>
          <w:p w14:paraId="5F34C5AF">
            <w:pPr>
              <w:keepNext w:val="0"/>
              <w:keepLines w:val="0"/>
              <w:widowControl/>
              <w:suppressLineNumbers w:val="0"/>
              <w:jc w:val="left"/>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材质：ABS</w:t>
            </w:r>
            <w:r>
              <w:rPr>
                <w:rFonts w:hint="eastAsia" w:ascii="新宋体" w:hAnsi="新宋体" w:eastAsia="新宋体" w:cs="新宋体"/>
                <w:i w:val="0"/>
                <w:iCs w:val="0"/>
                <w:snapToGrid w:val="0"/>
                <w:color w:val="000000"/>
                <w:kern w:val="0"/>
                <w:sz w:val="21"/>
                <w:szCs w:val="21"/>
                <w:u w:val="none"/>
                <w:lang w:val="en-US" w:eastAsia="zh-CN" w:bidi="ar"/>
              </w:rPr>
              <w:br w:type="textWrapping"/>
            </w:r>
            <w:r>
              <w:rPr>
                <w:rFonts w:hint="eastAsia" w:ascii="新宋体" w:hAnsi="新宋体" w:eastAsia="新宋体" w:cs="新宋体"/>
                <w:i w:val="0"/>
                <w:iCs w:val="0"/>
                <w:snapToGrid w:val="0"/>
                <w:color w:val="000000"/>
                <w:kern w:val="0"/>
                <w:sz w:val="21"/>
                <w:szCs w:val="21"/>
                <w:u w:val="none"/>
                <w:lang w:val="en-US" w:eastAsia="zh-CN" w:bidi="ar"/>
              </w:rPr>
              <w:t>详细描述：产品采用优质塑料ABS，耐磨、环保；承重好，插上体能棒不易倒，底部可注水或沙，增加重量。</w:t>
            </w:r>
          </w:p>
        </w:tc>
        <w:tc>
          <w:tcPr>
            <w:tcW w:w="376" w:type="pct"/>
            <w:tcBorders>
              <w:top w:val="single" w:color="000000" w:sz="4" w:space="0"/>
              <w:left w:val="single" w:color="000000" w:sz="4" w:space="0"/>
              <w:bottom w:val="single" w:color="000000" w:sz="4" w:space="0"/>
              <w:right w:val="single" w:color="000000" w:sz="4" w:space="0"/>
            </w:tcBorders>
            <w:noWrap/>
            <w:vAlign w:val="center"/>
          </w:tcPr>
          <w:p w14:paraId="766C9836">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个</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7EABBD3B">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12</w:t>
            </w:r>
          </w:p>
        </w:tc>
      </w:tr>
      <w:tr w14:paraId="0A5C1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4E98A476">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28</w:t>
            </w:r>
          </w:p>
        </w:tc>
        <w:tc>
          <w:tcPr>
            <w:tcW w:w="781" w:type="pct"/>
            <w:tcBorders>
              <w:top w:val="single" w:color="000000" w:sz="4" w:space="0"/>
              <w:left w:val="single" w:color="000000" w:sz="4" w:space="0"/>
              <w:bottom w:val="single" w:color="000000" w:sz="4" w:space="0"/>
              <w:right w:val="single" w:color="000000" w:sz="4" w:space="0"/>
            </w:tcBorders>
            <w:noWrap w:val="0"/>
            <w:vAlign w:val="center"/>
          </w:tcPr>
          <w:p w14:paraId="12250413">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固定夹</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14:paraId="05C72EF6">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L65*W40*H40mm</w:t>
            </w:r>
          </w:p>
        </w:tc>
        <w:tc>
          <w:tcPr>
            <w:tcW w:w="2324" w:type="pct"/>
            <w:tcBorders>
              <w:top w:val="single" w:color="000000" w:sz="4" w:space="0"/>
              <w:left w:val="single" w:color="000000" w:sz="4" w:space="0"/>
              <w:bottom w:val="single" w:color="000000" w:sz="4" w:space="0"/>
              <w:right w:val="single" w:color="000000" w:sz="4" w:space="0"/>
            </w:tcBorders>
            <w:noWrap w:val="0"/>
            <w:vAlign w:val="center"/>
          </w:tcPr>
          <w:p w14:paraId="300F9BE9">
            <w:pPr>
              <w:keepNext w:val="0"/>
              <w:keepLines w:val="0"/>
              <w:widowControl/>
              <w:suppressLineNumbers w:val="0"/>
              <w:jc w:val="left"/>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材质：ABS</w:t>
            </w:r>
            <w:r>
              <w:rPr>
                <w:rFonts w:hint="eastAsia" w:ascii="新宋体" w:hAnsi="新宋体" w:eastAsia="新宋体" w:cs="新宋体"/>
                <w:i w:val="0"/>
                <w:iCs w:val="0"/>
                <w:snapToGrid w:val="0"/>
                <w:color w:val="000000"/>
                <w:kern w:val="0"/>
                <w:sz w:val="21"/>
                <w:szCs w:val="21"/>
                <w:u w:val="none"/>
                <w:lang w:val="en-US" w:eastAsia="zh-CN" w:bidi="ar"/>
              </w:rPr>
              <w:br w:type="textWrapping"/>
            </w:r>
            <w:r>
              <w:rPr>
                <w:rFonts w:hint="eastAsia" w:ascii="新宋体" w:hAnsi="新宋体" w:eastAsia="新宋体" w:cs="新宋体"/>
                <w:i w:val="0"/>
                <w:iCs w:val="0"/>
                <w:snapToGrid w:val="0"/>
                <w:color w:val="000000"/>
                <w:kern w:val="0"/>
                <w:sz w:val="21"/>
                <w:szCs w:val="21"/>
                <w:u w:val="none"/>
                <w:lang w:val="en-US" w:eastAsia="zh-CN" w:bidi="ar"/>
              </w:rPr>
              <w:t>详细描述：产品采用优质塑料ABS，耐磨、环保，用来连接体能环和体能棒。</w:t>
            </w:r>
          </w:p>
        </w:tc>
        <w:tc>
          <w:tcPr>
            <w:tcW w:w="376" w:type="pct"/>
            <w:tcBorders>
              <w:top w:val="single" w:color="000000" w:sz="4" w:space="0"/>
              <w:left w:val="single" w:color="000000" w:sz="4" w:space="0"/>
              <w:bottom w:val="single" w:color="000000" w:sz="4" w:space="0"/>
              <w:right w:val="single" w:color="000000" w:sz="4" w:space="0"/>
            </w:tcBorders>
            <w:noWrap/>
            <w:vAlign w:val="center"/>
          </w:tcPr>
          <w:p w14:paraId="3A004B09">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个</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0D28D8E8">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snapToGrid w:val="0"/>
                <w:color w:val="000000"/>
                <w:kern w:val="0"/>
                <w:sz w:val="21"/>
                <w:szCs w:val="21"/>
                <w:u w:val="none"/>
                <w:lang w:val="en-US" w:eastAsia="zh-CN" w:bidi="ar"/>
              </w:rPr>
              <w:t>18</w:t>
            </w:r>
          </w:p>
        </w:tc>
      </w:tr>
    </w:tbl>
    <w:p w14:paraId="5D8CDEA1">
      <w:pPr>
        <w:widowControl w:val="0"/>
        <w:spacing w:line="360" w:lineRule="auto"/>
        <w:ind w:firstLine="402" w:firstLineChars="200"/>
        <w:rPr>
          <w:rFonts w:ascii="宋体" w:hAnsi="宋体" w:eastAsia="宋体" w:cs="宋体"/>
          <w:b/>
          <w:bCs/>
          <w:color w:val="auto"/>
          <w:sz w:val="20"/>
          <w:szCs w:val="20"/>
          <w:highlight w:val="none"/>
          <w:lang w:eastAsia="zh-CN"/>
        </w:rPr>
      </w:pPr>
    </w:p>
    <w:p w14:paraId="5D537660">
      <w:pPr>
        <w:pStyle w:val="8"/>
        <w:widowControl w:val="0"/>
        <w:spacing w:line="360" w:lineRule="auto"/>
        <w:ind w:firstLine="420" w:firstLineChars="200"/>
        <w:rPr>
          <w:color w:val="auto"/>
          <w:highlight w:val="none"/>
          <w:lang w:eastAsia="zh-CN"/>
        </w:rPr>
      </w:pPr>
    </w:p>
    <w:p w14:paraId="2EB38B1C">
      <w:pPr>
        <w:widowControl w:val="0"/>
        <w:spacing w:line="360" w:lineRule="auto"/>
        <w:ind w:firstLine="40" w:firstLineChars="200"/>
        <w:rPr>
          <w:color w:val="auto"/>
          <w:sz w:val="2"/>
          <w:highlight w:val="none"/>
          <w:lang w:eastAsia="zh-CN"/>
        </w:rPr>
      </w:pPr>
    </w:p>
    <w:p w14:paraId="05A38342">
      <w:pPr>
        <w:widowControl w:val="0"/>
        <w:spacing w:line="360" w:lineRule="auto"/>
        <w:ind w:firstLine="420" w:firstLineChars="200"/>
        <w:rPr>
          <w:color w:val="auto"/>
          <w:highlight w:val="none"/>
          <w:lang w:eastAsia="zh-CN"/>
        </w:rPr>
        <w:sectPr>
          <w:footerReference r:id="rId9" w:type="default"/>
          <w:pgSz w:w="11906" w:h="16839"/>
          <w:pgMar w:top="1417" w:right="1417" w:bottom="1417" w:left="1417" w:header="0" w:footer="822" w:gutter="0"/>
          <w:cols w:space="0" w:num="1"/>
        </w:sectPr>
      </w:pPr>
    </w:p>
    <w:p w14:paraId="7748F9E2">
      <w:pPr>
        <w:pStyle w:val="3"/>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00" w:lineRule="exact"/>
        <w:jc w:val="center"/>
        <w:textAlignment w:val="baseline"/>
        <w:rPr>
          <w:rFonts w:ascii="宋体" w:hAnsi="宋体" w:eastAsia="宋体" w:cs="宋体"/>
          <w:bCs/>
          <w:color w:val="auto"/>
          <w:sz w:val="31"/>
          <w:szCs w:val="31"/>
          <w:highlight w:val="none"/>
        </w:rPr>
      </w:pPr>
      <w:bookmarkStart w:id="10" w:name="_Toc25408"/>
      <w:r>
        <w:rPr>
          <w:rFonts w:hint="eastAsia" w:ascii="宋体" w:hAnsi="宋体" w:eastAsia="宋体" w:cs="宋体"/>
          <w:b/>
          <w:bCs/>
          <w:snapToGrid w:val="0"/>
          <w:color w:val="auto"/>
          <w:kern w:val="44"/>
          <w:sz w:val="31"/>
          <w:szCs w:val="31"/>
          <w:lang w:val="en-US" w:eastAsia="en-US" w:bidi="ar-SA"/>
        </w:rPr>
        <w:t>第四章</w:t>
      </w:r>
      <w:r>
        <w:rPr>
          <w:rFonts w:hint="eastAsia" w:ascii="宋体" w:hAnsi="宋体" w:eastAsia="宋体" w:cs="宋体"/>
          <w:b/>
          <w:bCs/>
          <w:snapToGrid w:val="0"/>
          <w:color w:val="auto"/>
          <w:kern w:val="44"/>
          <w:sz w:val="31"/>
          <w:szCs w:val="31"/>
          <w:lang w:val="en-US" w:eastAsia="zh-CN" w:bidi="ar-SA"/>
        </w:rPr>
        <w:t xml:space="preserve"> </w:t>
      </w:r>
      <w:r>
        <w:rPr>
          <w:rFonts w:ascii="宋体" w:hAnsi="宋体" w:eastAsia="宋体" w:cs="宋体"/>
          <w:bCs/>
          <w:color w:val="auto"/>
          <w:sz w:val="31"/>
          <w:szCs w:val="31"/>
          <w:highlight w:val="none"/>
        </w:rPr>
        <w:t>评审办法</w:t>
      </w:r>
      <w:bookmarkEnd w:id="10"/>
    </w:p>
    <w:p w14:paraId="26934875">
      <w:pPr>
        <w:widowControl w:val="0"/>
        <w:spacing w:line="360" w:lineRule="auto"/>
        <w:ind w:firstLine="422" w:firstLineChars="200"/>
        <w:rPr>
          <w:rFonts w:ascii="宋体" w:hAnsi="宋体" w:eastAsia="宋体" w:cs="宋体"/>
          <w:b/>
          <w:bCs/>
          <w:color w:val="auto"/>
          <w:highlight w:val="none"/>
        </w:rPr>
      </w:pPr>
      <w:r>
        <w:rPr>
          <w:rFonts w:ascii="宋体" w:hAnsi="宋体" w:eastAsia="宋体" w:cs="宋体"/>
          <w:b/>
          <w:bCs/>
          <w:color w:val="auto"/>
          <w:highlight w:val="none"/>
        </w:rPr>
        <w:t>一、评审依据及方式</w:t>
      </w:r>
    </w:p>
    <w:p w14:paraId="3ADC500B">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1.评审依据：谈判小组以竞争性谈判文件和响应文件为评审依据。</w:t>
      </w:r>
    </w:p>
    <w:p w14:paraId="43506840">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2.评审方式： 以封闭方式进行评审。</w:t>
      </w:r>
    </w:p>
    <w:p w14:paraId="0C3F63C8">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3.根据财库〔2012〕69 号文规定，采购人和采购代理机构，谈判小组成员要严格遵守政府采购相关法律制度，依法履行各自职责，公正、客观、审慎地组织和参与评审工作。</w:t>
      </w:r>
    </w:p>
    <w:p w14:paraId="504AB381">
      <w:pPr>
        <w:widowControl w:val="0"/>
        <w:spacing w:line="360" w:lineRule="auto"/>
        <w:ind w:firstLine="422" w:firstLineChars="200"/>
        <w:rPr>
          <w:rFonts w:ascii="宋体" w:hAnsi="宋体" w:eastAsia="宋体" w:cs="宋体"/>
          <w:color w:val="auto"/>
          <w:highlight w:val="none"/>
          <w:lang w:eastAsia="zh-CN"/>
        </w:rPr>
      </w:pPr>
      <w:r>
        <w:rPr>
          <w:rFonts w:ascii="宋体" w:hAnsi="宋体" w:eastAsia="宋体" w:cs="宋体"/>
          <w:b/>
          <w:bCs/>
          <w:color w:val="auto"/>
          <w:highlight w:val="none"/>
          <w:lang w:eastAsia="zh-CN"/>
        </w:rPr>
        <w:t>二、评审办法</w:t>
      </w:r>
    </w:p>
    <w:p w14:paraId="33CE67FC">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1.谈判小组应当从质量和服务均能满足竞争性谈判文件全部实质性响应要求的供应商中，按照评审报价由低到高顺序提出 3 名以上（含 3 名）成交候选人。</w:t>
      </w:r>
    </w:p>
    <w:p w14:paraId="18E92102">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2.</w:t>
      </w:r>
      <w:r>
        <w:rPr>
          <w:rFonts w:ascii="宋体" w:hAnsi="宋体" w:eastAsia="宋体" w:cs="宋体"/>
          <w:color w:val="auto"/>
          <w:highlight w:val="none"/>
          <w:lang w:val="en-US" w:eastAsia="zh-CN"/>
        </w:rPr>
        <w:t>根据《政府采购促进中小企业发展管理办法》（财库〔2020〕46 号）的规定、《广西壮族自治区财</w:t>
      </w:r>
      <w:r>
        <w:rPr>
          <w:rFonts w:hint="eastAsia" w:ascii="宋体" w:hAnsi="宋体" w:eastAsia="宋体" w:cs="宋体"/>
          <w:color w:val="auto"/>
          <w:highlight w:val="none"/>
          <w:lang w:val="en-US" w:eastAsia="zh-CN"/>
        </w:rPr>
        <w:t xml:space="preserve">政厅关于进一步发挥政府采购政策功能促进企业发展的通知》（桂财采〔2022〕30 号）的规定： </w:t>
      </w:r>
    </w:p>
    <w:p w14:paraId="7555569A">
      <w:pPr>
        <w:widowControl w:val="0"/>
        <w:spacing w:line="360" w:lineRule="auto"/>
        <w:ind w:firstLine="422" w:firstLineChars="200"/>
        <w:rPr>
          <w:rFonts w:ascii="宋体" w:hAnsi="宋体" w:eastAsia="宋体" w:cs="宋体"/>
          <w:color w:val="auto"/>
          <w:highlight w:val="none"/>
          <w:lang w:eastAsia="zh-CN"/>
        </w:rPr>
      </w:pPr>
      <w:r>
        <w:rPr>
          <w:rFonts w:hint="eastAsia" w:ascii="宋体" w:hAnsi="宋体" w:eastAsia="宋体" w:cs="宋体"/>
          <w:b/>
          <w:bCs/>
          <w:color w:val="auto"/>
          <w:highlight w:val="none"/>
          <w:lang w:val="en-US" w:eastAsia="zh-CN"/>
        </w:rPr>
        <w:t>本项目为专门面向中小企业采购的项目，供应商为中小企业或监狱企业或残疾人福利性单位，价格评审不另做价格优惠扣除，评审报价=最后报价。</w:t>
      </w:r>
    </w:p>
    <w:p w14:paraId="1FC8D71A">
      <w:pPr>
        <w:widowControl w:val="0"/>
        <w:spacing w:line="360" w:lineRule="auto"/>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val="en-US" w:eastAsia="zh-CN"/>
        </w:rPr>
        <w:t>3</w:t>
      </w:r>
      <w:r>
        <w:rPr>
          <w:rFonts w:ascii="宋体" w:hAnsi="宋体" w:eastAsia="宋体" w:cs="宋体"/>
          <w:color w:val="auto"/>
          <w:highlight w:val="none"/>
          <w:lang w:eastAsia="zh-CN"/>
        </w:rPr>
        <w:t>.评审时，应当将通过资格性审查和符合性审查各供应商的评审报价，按照由低到高顺序排序， 当评审报价相同时，以最后报价低的优先排序；当最后报价相同时，则依次按节能环保产品优先、技术指标高优先、</w:t>
      </w:r>
      <w:r>
        <w:rPr>
          <w:rFonts w:hint="eastAsia" w:ascii="宋体" w:hAnsi="宋体" w:eastAsia="宋体" w:cs="宋体"/>
          <w:color w:val="auto"/>
          <w:highlight w:val="none"/>
          <w:lang w:eastAsia="zh-CN"/>
        </w:rPr>
        <w:t>售后服务优先</w:t>
      </w:r>
      <w:r>
        <w:rPr>
          <w:rFonts w:ascii="宋体" w:hAnsi="宋体" w:eastAsia="宋体" w:cs="宋体"/>
          <w:color w:val="auto"/>
          <w:highlight w:val="none"/>
          <w:lang w:eastAsia="zh-CN"/>
        </w:rPr>
        <w:t>、项目实施方案优先原则排序。</w:t>
      </w:r>
    </w:p>
    <w:p w14:paraId="64B727B7">
      <w:pPr>
        <w:widowControl w:val="0"/>
        <w:spacing w:line="360" w:lineRule="auto"/>
        <w:ind w:firstLine="422" w:firstLineChars="200"/>
        <w:rPr>
          <w:rFonts w:ascii="宋体" w:hAnsi="宋体" w:eastAsia="宋体" w:cs="宋体"/>
          <w:color w:val="auto"/>
          <w:highlight w:val="none"/>
          <w:lang w:eastAsia="zh-CN"/>
        </w:rPr>
      </w:pPr>
      <w:r>
        <w:rPr>
          <w:rFonts w:ascii="宋体" w:hAnsi="宋体" w:eastAsia="宋体" w:cs="宋体"/>
          <w:b/>
          <w:bCs/>
          <w:color w:val="auto"/>
          <w:highlight w:val="none"/>
          <w:lang w:eastAsia="zh-CN"/>
        </w:rPr>
        <w:t>三、成交候选人确定原则</w:t>
      </w:r>
    </w:p>
    <w:p w14:paraId="68CC4FED">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（1）采购单位应当确定谈判小组推荐排名第一的成交候选人为成交供应商。</w:t>
      </w:r>
    </w:p>
    <w:p w14:paraId="06682D13">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2）排名第一的成交候选人放弃成交、因不可抗力提出不能履行合同，或者竞争性谈判文件规定应当提交履约保证金而在规定的期限内未能提交的，或因失信行为被取消成交候选人资格的，采购单位可以确定排名第二的成交候选人为成交供应商</w:t>
      </w:r>
      <w:r>
        <w:rPr>
          <w:rFonts w:hint="eastAsia" w:ascii="宋体" w:hAnsi="宋体" w:eastAsia="宋体" w:cs="宋体"/>
          <w:color w:val="auto"/>
          <w:highlight w:val="none"/>
          <w:lang w:eastAsia="zh-CN"/>
        </w:rPr>
        <w:t>，</w:t>
      </w:r>
      <w:r>
        <w:rPr>
          <w:rFonts w:ascii="Times New Roman" w:hAnsi="Times New Roman"/>
        </w:rPr>
        <w:t>以此类推。</w:t>
      </w:r>
    </w:p>
    <w:p w14:paraId="78F1FA9C">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（3）</w:t>
      </w:r>
      <w:r>
        <w:rPr>
          <w:rFonts w:ascii="Times New Roman" w:hAnsi="Times New Roman"/>
        </w:rPr>
        <w:t>谈判小组认为，某竞标人的有效竞标报价或者某些分项报价明显不合理或者低于成本，有可能影响商品质量和不能诚信履约的，应要求其在规定的期限内提供书面文件予以解释说明，并提交相关证明材料；否则，谈判小组可以取消该竞标人的成交候选资格，按顺序由排在后面的成交候选人递补，以此类推。</w:t>
      </w:r>
    </w:p>
    <w:p w14:paraId="676A474A">
      <w:pPr>
        <w:widowControl w:val="0"/>
        <w:kinsoku/>
        <w:wordWrap w:val="0"/>
        <w:spacing w:before="120" w:beforeLines="50" w:after="120" w:afterLines="50" w:line="360" w:lineRule="auto"/>
        <w:jc w:val="center"/>
        <w:rPr>
          <w:rFonts w:hint="eastAsia" w:ascii="宋体" w:hAnsi="宋体" w:cs="宋体"/>
          <w:b/>
          <w:bCs/>
          <w:color w:val="auto"/>
          <w:sz w:val="30"/>
          <w:szCs w:val="30"/>
          <w:highlight w:val="none"/>
          <w:lang w:eastAsia="zh-CN"/>
        </w:rPr>
      </w:pPr>
      <w:bookmarkStart w:id="11" w:name="_Toc28361_WPSOffice_Level2"/>
    </w:p>
    <w:p w14:paraId="442C3B76">
      <w:pPr>
        <w:rPr>
          <w:rFonts w:hint="eastAsia" w:ascii="宋体" w:hAnsi="宋体" w:cs="宋体"/>
          <w:b/>
          <w:bCs/>
          <w:color w:val="auto"/>
          <w:sz w:val="30"/>
          <w:szCs w:val="30"/>
          <w:highlight w:val="none"/>
          <w:lang w:eastAsia="zh-CN"/>
        </w:rPr>
      </w:pPr>
      <w:r>
        <w:rPr>
          <w:rFonts w:hint="eastAsia" w:ascii="宋体" w:hAnsi="宋体" w:cs="宋体"/>
          <w:b/>
          <w:bCs/>
          <w:color w:val="auto"/>
          <w:sz w:val="30"/>
          <w:szCs w:val="30"/>
          <w:highlight w:val="none"/>
          <w:lang w:eastAsia="zh-CN"/>
        </w:rPr>
        <w:br w:type="page"/>
      </w:r>
    </w:p>
    <w:p w14:paraId="70FE663E">
      <w:pPr>
        <w:widowControl w:val="0"/>
        <w:kinsoku/>
        <w:wordWrap w:val="0"/>
        <w:spacing w:before="120" w:beforeLines="50" w:after="120" w:afterLines="50" w:line="360" w:lineRule="auto"/>
        <w:jc w:val="center"/>
        <w:rPr>
          <w:rFonts w:ascii="宋体" w:hAnsi="宋体" w:cs="宋体"/>
          <w:b/>
          <w:bCs/>
          <w:color w:val="auto"/>
          <w:sz w:val="30"/>
          <w:szCs w:val="30"/>
          <w:highlight w:val="none"/>
          <w:lang w:eastAsia="zh-CN"/>
        </w:rPr>
      </w:pPr>
      <w:r>
        <w:rPr>
          <w:rFonts w:hint="eastAsia" w:ascii="宋体" w:hAnsi="宋体" w:cs="宋体"/>
          <w:b/>
          <w:bCs/>
          <w:color w:val="auto"/>
          <w:sz w:val="30"/>
          <w:szCs w:val="30"/>
          <w:highlight w:val="none"/>
          <w:lang w:eastAsia="zh-CN"/>
        </w:rPr>
        <w:t>统计上大中小微型企业划分标准</w:t>
      </w:r>
      <w:bookmarkEnd w:id="11"/>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3A8CC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FFFFFF"/>
            <w:vAlign w:val="center"/>
          </w:tcPr>
          <w:p w14:paraId="7259E2AF">
            <w:pPr>
              <w:widowControl w:val="0"/>
              <w:kinsoku/>
              <w:wordWrap w:val="0"/>
              <w:spacing w:line="360" w:lineRule="auto"/>
              <w:jc w:val="center"/>
              <w:rPr>
                <w:rFonts w:ascii="宋体" w:hAnsi="宋体" w:cs="宋体"/>
                <w:b/>
                <w:bCs/>
                <w:color w:val="auto"/>
                <w:sz w:val="18"/>
                <w:highlight w:val="none"/>
              </w:rPr>
            </w:pPr>
            <w:r>
              <w:rPr>
                <w:rFonts w:hint="eastAsia" w:ascii="宋体" w:hAnsi="宋体" w:cs="宋体"/>
                <w:b/>
                <w:bCs/>
                <w:color w:val="auto"/>
                <w:sz w:val="18"/>
                <w:highlight w:val="none"/>
              </w:rPr>
              <w:t>行业名称</w:t>
            </w:r>
          </w:p>
        </w:tc>
        <w:tc>
          <w:tcPr>
            <w:tcW w:w="1369" w:type="dxa"/>
            <w:shd w:val="clear" w:color="auto" w:fill="FFFFFF"/>
            <w:vAlign w:val="center"/>
          </w:tcPr>
          <w:p w14:paraId="52425B8E">
            <w:pPr>
              <w:widowControl w:val="0"/>
              <w:kinsoku/>
              <w:wordWrap w:val="0"/>
              <w:spacing w:line="360" w:lineRule="auto"/>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指标名称</w:t>
            </w:r>
          </w:p>
        </w:tc>
        <w:tc>
          <w:tcPr>
            <w:tcW w:w="709" w:type="dxa"/>
            <w:shd w:val="clear" w:color="auto" w:fill="FFFFFF"/>
            <w:vAlign w:val="center"/>
          </w:tcPr>
          <w:p w14:paraId="25A97ECD">
            <w:pPr>
              <w:widowControl w:val="0"/>
              <w:kinsoku/>
              <w:wordWrap w:val="0"/>
              <w:spacing w:line="360" w:lineRule="auto"/>
              <w:jc w:val="center"/>
              <w:rPr>
                <w:rFonts w:ascii="宋体" w:hAnsi="宋体" w:eastAsia="宋体" w:cs="宋体"/>
                <w:b/>
                <w:bCs/>
                <w:color w:val="auto"/>
                <w:sz w:val="18"/>
                <w:szCs w:val="18"/>
                <w:highlight w:val="none"/>
                <w:lang w:eastAsia="zh-CN"/>
              </w:rPr>
            </w:pPr>
            <w:r>
              <w:rPr>
                <w:rFonts w:hint="eastAsia" w:ascii="宋体" w:hAnsi="宋体" w:cs="宋体"/>
                <w:b/>
                <w:bCs/>
                <w:color w:val="auto"/>
                <w:sz w:val="18"/>
                <w:szCs w:val="18"/>
                <w:highlight w:val="none"/>
              </w:rPr>
              <w:t>计量</w:t>
            </w:r>
          </w:p>
          <w:p w14:paraId="588933EF">
            <w:pPr>
              <w:widowControl w:val="0"/>
              <w:kinsoku/>
              <w:wordWrap w:val="0"/>
              <w:spacing w:line="360" w:lineRule="auto"/>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单位</w:t>
            </w:r>
          </w:p>
        </w:tc>
        <w:tc>
          <w:tcPr>
            <w:tcW w:w="1125" w:type="dxa"/>
            <w:shd w:val="clear" w:color="auto" w:fill="FFFFFF"/>
            <w:vAlign w:val="center"/>
          </w:tcPr>
          <w:p w14:paraId="5550E5DF">
            <w:pPr>
              <w:widowControl w:val="0"/>
              <w:kinsoku/>
              <w:wordWrap w:val="0"/>
              <w:spacing w:line="360" w:lineRule="auto"/>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大型</w:t>
            </w:r>
          </w:p>
        </w:tc>
        <w:tc>
          <w:tcPr>
            <w:tcW w:w="1701" w:type="dxa"/>
            <w:shd w:val="clear" w:color="auto" w:fill="FFFFFF"/>
            <w:vAlign w:val="center"/>
          </w:tcPr>
          <w:p w14:paraId="051C36F8">
            <w:pPr>
              <w:widowControl w:val="0"/>
              <w:kinsoku/>
              <w:wordWrap w:val="0"/>
              <w:spacing w:line="360" w:lineRule="auto"/>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中型</w:t>
            </w:r>
          </w:p>
        </w:tc>
        <w:tc>
          <w:tcPr>
            <w:tcW w:w="1426" w:type="dxa"/>
            <w:shd w:val="clear" w:color="auto" w:fill="FFFFFF"/>
            <w:vAlign w:val="center"/>
          </w:tcPr>
          <w:p w14:paraId="6E2941B8">
            <w:pPr>
              <w:widowControl w:val="0"/>
              <w:kinsoku/>
              <w:wordWrap w:val="0"/>
              <w:spacing w:line="360" w:lineRule="auto"/>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小型</w:t>
            </w:r>
          </w:p>
        </w:tc>
        <w:tc>
          <w:tcPr>
            <w:tcW w:w="992" w:type="dxa"/>
            <w:shd w:val="clear" w:color="auto" w:fill="FFFFFF"/>
            <w:vAlign w:val="center"/>
          </w:tcPr>
          <w:p w14:paraId="679B417E">
            <w:pPr>
              <w:widowControl w:val="0"/>
              <w:kinsoku/>
              <w:wordWrap w:val="0"/>
              <w:spacing w:line="360" w:lineRule="auto"/>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微型</w:t>
            </w:r>
          </w:p>
        </w:tc>
      </w:tr>
      <w:tr w14:paraId="5408A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2C955281">
            <w:pPr>
              <w:widowControl w:val="0"/>
              <w:kinsoku/>
              <w:wordWrap w:val="0"/>
              <w:spacing w:line="360" w:lineRule="auto"/>
              <w:rPr>
                <w:rFonts w:ascii="宋体" w:hAnsi="宋体" w:cs="宋体"/>
                <w:color w:val="auto"/>
                <w:sz w:val="18"/>
                <w:szCs w:val="18"/>
                <w:highlight w:val="none"/>
              </w:rPr>
            </w:pPr>
            <w:r>
              <w:rPr>
                <w:rFonts w:hint="eastAsia" w:ascii="宋体" w:hAnsi="宋体" w:cs="宋体"/>
                <w:color w:val="auto"/>
                <w:sz w:val="18"/>
                <w:szCs w:val="18"/>
                <w:highlight w:val="none"/>
              </w:rPr>
              <w:t>农、林、牧、渔业</w:t>
            </w:r>
          </w:p>
        </w:tc>
        <w:tc>
          <w:tcPr>
            <w:tcW w:w="1369" w:type="dxa"/>
            <w:vAlign w:val="center"/>
          </w:tcPr>
          <w:p w14:paraId="5591C511">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709" w:type="dxa"/>
            <w:vAlign w:val="center"/>
          </w:tcPr>
          <w:p w14:paraId="1C4E2EAD">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125" w:type="dxa"/>
            <w:vAlign w:val="center"/>
          </w:tcPr>
          <w:p w14:paraId="47CE4E9C">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Y≥20000</w:t>
            </w:r>
          </w:p>
        </w:tc>
        <w:tc>
          <w:tcPr>
            <w:tcW w:w="1701" w:type="dxa"/>
            <w:vAlign w:val="center"/>
          </w:tcPr>
          <w:p w14:paraId="00989ED8">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500≤Y＜20000</w:t>
            </w:r>
          </w:p>
        </w:tc>
        <w:tc>
          <w:tcPr>
            <w:tcW w:w="1426" w:type="dxa"/>
            <w:vAlign w:val="center"/>
          </w:tcPr>
          <w:p w14:paraId="438E779E">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50≤Y＜500</w:t>
            </w:r>
          </w:p>
        </w:tc>
        <w:tc>
          <w:tcPr>
            <w:tcW w:w="992" w:type="dxa"/>
            <w:vAlign w:val="center"/>
          </w:tcPr>
          <w:p w14:paraId="67E43EFB">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Y＜50</w:t>
            </w:r>
          </w:p>
        </w:tc>
      </w:tr>
      <w:tr w14:paraId="1894F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A347106">
            <w:pPr>
              <w:widowControl w:val="0"/>
              <w:kinsoku/>
              <w:wordWrap w:val="0"/>
              <w:spacing w:line="360" w:lineRule="auto"/>
              <w:rPr>
                <w:rFonts w:ascii="宋体" w:hAnsi="宋体" w:cs="宋体"/>
                <w:color w:val="auto"/>
                <w:sz w:val="18"/>
                <w:szCs w:val="18"/>
                <w:highlight w:val="none"/>
              </w:rPr>
            </w:pPr>
            <w:r>
              <w:rPr>
                <w:rFonts w:hint="eastAsia" w:ascii="宋体" w:hAnsi="宋体" w:cs="宋体"/>
                <w:color w:val="auto"/>
                <w:sz w:val="18"/>
                <w:szCs w:val="18"/>
                <w:highlight w:val="none"/>
              </w:rPr>
              <w:t>工业 *</w:t>
            </w:r>
          </w:p>
        </w:tc>
        <w:tc>
          <w:tcPr>
            <w:tcW w:w="1369" w:type="dxa"/>
            <w:vAlign w:val="center"/>
          </w:tcPr>
          <w:p w14:paraId="53273860">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709" w:type="dxa"/>
            <w:vAlign w:val="center"/>
          </w:tcPr>
          <w:p w14:paraId="6DF05998">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125" w:type="dxa"/>
            <w:vAlign w:val="center"/>
          </w:tcPr>
          <w:p w14:paraId="148A2EDC">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X≥1000</w:t>
            </w:r>
          </w:p>
        </w:tc>
        <w:tc>
          <w:tcPr>
            <w:tcW w:w="1701" w:type="dxa"/>
            <w:vAlign w:val="center"/>
          </w:tcPr>
          <w:p w14:paraId="5A4F672E">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300≤X＜1000</w:t>
            </w:r>
          </w:p>
        </w:tc>
        <w:tc>
          <w:tcPr>
            <w:tcW w:w="1426" w:type="dxa"/>
            <w:vAlign w:val="center"/>
          </w:tcPr>
          <w:p w14:paraId="4FAFA368">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20≤X＜300</w:t>
            </w:r>
          </w:p>
        </w:tc>
        <w:tc>
          <w:tcPr>
            <w:tcW w:w="992" w:type="dxa"/>
            <w:vAlign w:val="center"/>
          </w:tcPr>
          <w:p w14:paraId="640678F3">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X＜20</w:t>
            </w:r>
          </w:p>
        </w:tc>
      </w:tr>
      <w:tr w14:paraId="6C7B0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75728DE">
            <w:pPr>
              <w:widowControl w:val="0"/>
              <w:kinsoku/>
              <w:wordWrap w:val="0"/>
              <w:spacing w:line="360" w:lineRule="auto"/>
              <w:rPr>
                <w:rFonts w:ascii="宋体" w:hAnsi="宋体" w:cs="宋体"/>
                <w:color w:val="auto"/>
                <w:sz w:val="18"/>
                <w:szCs w:val="18"/>
                <w:highlight w:val="none"/>
              </w:rPr>
            </w:pPr>
          </w:p>
        </w:tc>
        <w:tc>
          <w:tcPr>
            <w:tcW w:w="1369" w:type="dxa"/>
            <w:vAlign w:val="center"/>
          </w:tcPr>
          <w:p w14:paraId="58557A79">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709" w:type="dxa"/>
            <w:vAlign w:val="center"/>
          </w:tcPr>
          <w:p w14:paraId="0629B22B">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125" w:type="dxa"/>
            <w:vAlign w:val="center"/>
          </w:tcPr>
          <w:p w14:paraId="3279F989">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Y≥40000</w:t>
            </w:r>
          </w:p>
        </w:tc>
        <w:tc>
          <w:tcPr>
            <w:tcW w:w="1701" w:type="dxa"/>
            <w:vAlign w:val="center"/>
          </w:tcPr>
          <w:p w14:paraId="7ED13C8A">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2000≤Y＜40000</w:t>
            </w:r>
          </w:p>
        </w:tc>
        <w:tc>
          <w:tcPr>
            <w:tcW w:w="1426" w:type="dxa"/>
            <w:vAlign w:val="center"/>
          </w:tcPr>
          <w:p w14:paraId="4BF9A1A8">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300≤Y＜2000</w:t>
            </w:r>
          </w:p>
        </w:tc>
        <w:tc>
          <w:tcPr>
            <w:tcW w:w="992" w:type="dxa"/>
            <w:vAlign w:val="center"/>
          </w:tcPr>
          <w:p w14:paraId="36157367">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Y＜300</w:t>
            </w:r>
          </w:p>
        </w:tc>
      </w:tr>
      <w:tr w14:paraId="748B6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AC4BF74">
            <w:pPr>
              <w:widowControl w:val="0"/>
              <w:kinsoku/>
              <w:wordWrap w:val="0"/>
              <w:spacing w:line="360" w:lineRule="auto"/>
              <w:rPr>
                <w:rFonts w:ascii="宋体" w:hAnsi="宋体" w:cs="宋体"/>
                <w:color w:val="auto"/>
                <w:sz w:val="18"/>
                <w:szCs w:val="18"/>
                <w:highlight w:val="none"/>
              </w:rPr>
            </w:pPr>
            <w:r>
              <w:rPr>
                <w:rFonts w:hint="eastAsia" w:ascii="宋体" w:hAnsi="宋体" w:cs="宋体"/>
                <w:color w:val="auto"/>
                <w:sz w:val="18"/>
                <w:szCs w:val="18"/>
                <w:highlight w:val="none"/>
              </w:rPr>
              <w:t>建筑业</w:t>
            </w:r>
          </w:p>
        </w:tc>
        <w:tc>
          <w:tcPr>
            <w:tcW w:w="1369" w:type="dxa"/>
            <w:vAlign w:val="center"/>
          </w:tcPr>
          <w:p w14:paraId="07441D02">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709" w:type="dxa"/>
            <w:vAlign w:val="center"/>
          </w:tcPr>
          <w:p w14:paraId="151D5176">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125" w:type="dxa"/>
            <w:vAlign w:val="center"/>
          </w:tcPr>
          <w:p w14:paraId="13922B8B">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Y≥80000</w:t>
            </w:r>
          </w:p>
        </w:tc>
        <w:tc>
          <w:tcPr>
            <w:tcW w:w="1701" w:type="dxa"/>
            <w:vAlign w:val="center"/>
          </w:tcPr>
          <w:p w14:paraId="7C554DD3">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6000≤Y＜80000</w:t>
            </w:r>
          </w:p>
        </w:tc>
        <w:tc>
          <w:tcPr>
            <w:tcW w:w="1426" w:type="dxa"/>
            <w:vAlign w:val="center"/>
          </w:tcPr>
          <w:p w14:paraId="4AF3DC41">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300≤Y＜6000</w:t>
            </w:r>
          </w:p>
        </w:tc>
        <w:tc>
          <w:tcPr>
            <w:tcW w:w="992" w:type="dxa"/>
            <w:vAlign w:val="center"/>
          </w:tcPr>
          <w:p w14:paraId="6F117841">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Y＜300</w:t>
            </w:r>
          </w:p>
        </w:tc>
      </w:tr>
      <w:tr w14:paraId="5A6AD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3524A88">
            <w:pPr>
              <w:widowControl w:val="0"/>
              <w:kinsoku/>
              <w:wordWrap w:val="0"/>
              <w:spacing w:line="360" w:lineRule="auto"/>
              <w:rPr>
                <w:rFonts w:ascii="宋体" w:hAnsi="宋体" w:cs="宋体"/>
                <w:color w:val="auto"/>
                <w:sz w:val="18"/>
                <w:szCs w:val="18"/>
                <w:highlight w:val="none"/>
              </w:rPr>
            </w:pPr>
          </w:p>
        </w:tc>
        <w:tc>
          <w:tcPr>
            <w:tcW w:w="1369" w:type="dxa"/>
            <w:vAlign w:val="center"/>
          </w:tcPr>
          <w:p w14:paraId="458B3A3B">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资产总额(Z)</w:t>
            </w:r>
          </w:p>
        </w:tc>
        <w:tc>
          <w:tcPr>
            <w:tcW w:w="709" w:type="dxa"/>
            <w:vAlign w:val="center"/>
          </w:tcPr>
          <w:p w14:paraId="173687DF">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125" w:type="dxa"/>
            <w:vAlign w:val="center"/>
          </w:tcPr>
          <w:p w14:paraId="7D07161B">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Z≥80000</w:t>
            </w:r>
          </w:p>
        </w:tc>
        <w:tc>
          <w:tcPr>
            <w:tcW w:w="1701" w:type="dxa"/>
            <w:vAlign w:val="center"/>
          </w:tcPr>
          <w:p w14:paraId="07ECFCE9">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5000≤Z＜80000</w:t>
            </w:r>
          </w:p>
        </w:tc>
        <w:tc>
          <w:tcPr>
            <w:tcW w:w="1426" w:type="dxa"/>
            <w:vAlign w:val="center"/>
          </w:tcPr>
          <w:p w14:paraId="0AFEEAE3">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300≤Z＜5000</w:t>
            </w:r>
          </w:p>
        </w:tc>
        <w:tc>
          <w:tcPr>
            <w:tcW w:w="992" w:type="dxa"/>
            <w:vAlign w:val="center"/>
          </w:tcPr>
          <w:p w14:paraId="46B274EE">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Z＜300</w:t>
            </w:r>
          </w:p>
        </w:tc>
      </w:tr>
      <w:tr w14:paraId="2AEF4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C1510DC">
            <w:pPr>
              <w:widowControl w:val="0"/>
              <w:kinsoku/>
              <w:wordWrap w:val="0"/>
              <w:spacing w:line="360" w:lineRule="auto"/>
              <w:rPr>
                <w:rFonts w:ascii="宋体" w:hAnsi="宋体" w:cs="宋体"/>
                <w:color w:val="auto"/>
                <w:sz w:val="18"/>
                <w:szCs w:val="18"/>
                <w:highlight w:val="none"/>
              </w:rPr>
            </w:pPr>
            <w:r>
              <w:rPr>
                <w:rFonts w:hint="eastAsia" w:ascii="宋体" w:hAnsi="宋体" w:cs="宋体"/>
                <w:color w:val="auto"/>
                <w:sz w:val="18"/>
                <w:szCs w:val="18"/>
                <w:highlight w:val="none"/>
              </w:rPr>
              <w:t>批发业</w:t>
            </w:r>
          </w:p>
        </w:tc>
        <w:tc>
          <w:tcPr>
            <w:tcW w:w="1369" w:type="dxa"/>
            <w:vAlign w:val="center"/>
          </w:tcPr>
          <w:p w14:paraId="3F9E2204">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709" w:type="dxa"/>
            <w:vAlign w:val="center"/>
          </w:tcPr>
          <w:p w14:paraId="22643D97">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125" w:type="dxa"/>
            <w:vAlign w:val="center"/>
          </w:tcPr>
          <w:p w14:paraId="6948710D">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X≥200</w:t>
            </w:r>
          </w:p>
        </w:tc>
        <w:tc>
          <w:tcPr>
            <w:tcW w:w="1701" w:type="dxa"/>
            <w:vAlign w:val="center"/>
          </w:tcPr>
          <w:p w14:paraId="6848FABA">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20≤X＜200</w:t>
            </w:r>
          </w:p>
        </w:tc>
        <w:tc>
          <w:tcPr>
            <w:tcW w:w="1426" w:type="dxa"/>
            <w:vAlign w:val="center"/>
          </w:tcPr>
          <w:p w14:paraId="483AC5B6">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5≤X＜20</w:t>
            </w:r>
          </w:p>
        </w:tc>
        <w:tc>
          <w:tcPr>
            <w:tcW w:w="992" w:type="dxa"/>
            <w:vAlign w:val="center"/>
          </w:tcPr>
          <w:p w14:paraId="36AB20E1">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X＜5</w:t>
            </w:r>
          </w:p>
        </w:tc>
      </w:tr>
      <w:tr w14:paraId="47678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9D356BD">
            <w:pPr>
              <w:widowControl w:val="0"/>
              <w:kinsoku/>
              <w:wordWrap w:val="0"/>
              <w:spacing w:line="360" w:lineRule="auto"/>
              <w:rPr>
                <w:rFonts w:ascii="宋体" w:hAnsi="宋体" w:cs="宋体"/>
                <w:color w:val="auto"/>
                <w:sz w:val="18"/>
                <w:szCs w:val="18"/>
                <w:highlight w:val="none"/>
              </w:rPr>
            </w:pPr>
          </w:p>
        </w:tc>
        <w:tc>
          <w:tcPr>
            <w:tcW w:w="1369" w:type="dxa"/>
            <w:vAlign w:val="center"/>
          </w:tcPr>
          <w:p w14:paraId="5B6B03B0">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709" w:type="dxa"/>
            <w:vAlign w:val="center"/>
          </w:tcPr>
          <w:p w14:paraId="3F42E89A">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125" w:type="dxa"/>
            <w:vAlign w:val="center"/>
          </w:tcPr>
          <w:p w14:paraId="2B8902D0">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Y≥40000</w:t>
            </w:r>
          </w:p>
        </w:tc>
        <w:tc>
          <w:tcPr>
            <w:tcW w:w="1701" w:type="dxa"/>
            <w:vAlign w:val="center"/>
          </w:tcPr>
          <w:p w14:paraId="0ECC4AA7">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5000≤Y＜40000</w:t>
            </w:r>
          </w:p>
        </w:tc>
        <w:tc>
          <w:tcPr>
            <w:tcW w:w="1426" w:type="dxa"/>
            <w:vAlign w:val="center"/>
          </w:tcPr>
          <w:p w14:paraId="4FAFAB7F">
            <w:pPr>
              <w:widowControl w:val="0"/>
              <w:kinsoku/>
              <w:wordWrap w:val="0"/>
              <w:spacing w:line="360" w:lineRule="auto"/>
              <w:ind w:left="-1" w:leftChars="-1" w:hanging="1"/>
              <w:jc w:val="center"/>
              <w:rPr>
                <w:rFonts w:ascii="宋体" w:hAnsi="宋体" w:cs="宋体"/>
                <w:color w:val="auto"/>
                <w:sz w:val="18"/>
                <w:szCs w:val="18"/>
                <w:highlight w:val="none"/>
              </w:rPr>
            </w:pPr>
            <w:r>
              <w:rPr>
                <w:rFonts w:hint="eastAsia" w:ascii="宋体" w:hAnsi="宋体" w:cs="宋体"/>
                <w:color w:val="auto"/>
                <w:sz w:val="18"/>
                <w:szCs w:val="18"/>
                <w:highlight w:val="none"/>
              </w:rPr>
              <w:t>1000≤Y＜5000</w:t>
            </w:r>
          </w:p>
        </w:tc>
        <w:tc>
          <w:tcPr>
            <w:tcW w:w="992" w:type="dxa"/>
            <w:vAlign w:val="center"/>
          </w:tcPr>
          <w:p w14:paraId="7DB4784D">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Y＜1000</w:t>
            </w:r>
          </w:p>
        </w:tc>
      </w:tr>
      <w:tr w14:paraId="60572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DAD1366">
            <w:pPr>
              <w:widowControl w:val="0"/>
              <w:kinsoku/>
              <w:wordWrap w:val="0"/>
              <w:spacing w:line="360" w:lineRule="auto"/>
              <w:rPr>
                <w:rFonts w:ascii="宋体" w:hAnsi="宋体" w:cs="宋体"/>
                <w:color w:val="auto"/>
                <w:sz w:val="18"/>
                <w:szCs w:val="18"/>
                <w:highlight w:val="none"/>
              </w:rPr>
            </w:pPr>
            <w:r>
              <w:rPr>
                <w:rFonts w:hint="eastAsia" w:ascii="宋体" w:hAnsi="宋体" w:cs="宋体"/>
                <w:color w:val="auto"/>
                <w:sz w:val="18"/>
                <w:szCs w:val="18"/>
                <w:highlight w:val="none"/>
              </w:rPr>
              <w:t>零售业</w:t>
            </w:r>
          </w:p>
        </w:tc>
        <w:tc>
          <w:tcPr>
            <w:tcW w:w="1369" w:type="dxa"/>
            <w:vAlign w:val="center"/>
          </w:tcPr>
          <w:p w14:paraId="04E0E33D">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709" w:type="dxa"/>
            <w:vAlign w:val="center"/>
          </w:tcPr>
          <w:p w14:paraId="0D22E29E">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125" w:type="dxa"/>
            <w:vAlign w:val="center"/>
          </w:tcPr>
          <w:p w14:paraId="47F593A7">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X≥300</w:t>
            </w:r>
          </w:p>
        </w:tc>
        <w:tc>
          <w:tcPr>
            <w:tcW w:w="1701" w:type="dxa"/>
            <w:vAlign w:val="center"/>
          </w:tcPr>
          <w:p w14:paraId="65369392">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50≤X＜300</w:t>
            </w:r>
          </w:p>
        </w:tc>
        <w:tc>
          <w:tcPr>
            <w:tcW w:w="1426" w:type="dxa"/>
            <w:vAlign w:val="center"/>
          </w:tcPr>
          <w:p w14:paraId="225ECA40">
            <w:pPr>
              <w:widowControl w:val="0"/>
              <w:kinsoku/>
              <w:wordWrap w:val="0"/>
              <w:spacing w:line="360" w:lineRule="auto"/>
              <w:ind w:left="-1" w:leftChars="-1" w:hanging="1"/>
              <w:jc w:val="center"/>
              <w:rPr>
                <w:rFonts w:ascii="宋体" w:hAnsi="宋体" w:cs="宋体"/>
                <w:color w:val="auto"/>
                <w:sz w:val="18"/>
                <w:szCs w:val="18"/>
                <w:highlight w:val="none"/>
              </w:rPr>
            </w:pPr>
            <w:r>
              <w:rPr>
                <w:rFonts w:hint="eastAsia" w:ascii="宋体" w:hAnsi="宋体" w:cs="宋体"/>
                <w:color w:val="auto"/>
                <w:sz w:val="18"/>
                <w:szCs w:val="18"/>
                <w:highlight w:val="none"/>
              </w:rPr>
              <w:t xml:space="preserve">10≤X＜50 </w:t>
            </w:r>
          </w:p>
        </w:tc>
        <w:tc>
          <w:tcPr>
            <w:tcW w:w="992" w:type="dxa"/>
            <w:vAlign w:val="center"/>
          </w:tcPr>
          <w:p w14:paraId="04075053">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X＜10</w:t>
            </w:r>
          </w:p>
        </w:tc>
      </w:tr>
      <w:tr w14:paraId="78D9C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93B01B6">
            <w:pPr>
              <w:widowControl w:val="0"/>
              <w:kinsoku/>
              <w:wordWrap w:val="0"/>
              <w:spacing w:line="360" w:lineRule="auto"/>
              <w:rPr>
                <w:rFonts w:ascii="宋体" w:hAnsi="宋体" w:cs="宋体"/>
                <w:color w:val="auto"/>
                <w:sz w:val="18"/>
                <w:szCs w:val="18"/>
                <w:highlight w:val="none"/>
              </w:rPr>
            </w:pPr>
          </w:p>
        </w:tc>
        <w:tc>
          <w:tcPr>
            <w:tcW w:w="1369" w:type="dxa"/>
            <w:vAlign w:val="center"/>
          </w:tcPr>
          <w:p w14:paraId="20B34407">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709" w:type="dxa"/>
            <w:vAlign w:val="center"/>
          </w:tcPr>
          <w:p w14:paraId="70C21B95">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125" w:type="dxa"/>
            <w:vAlign w:val="center"/>
          </w:tcPr>
          <w:p w14:paraId="28E7D4C9">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Y≥20000</w:t>
            </w:r>
          </w:p>
        </w:tc>
        <w:tc>
          <w:tcPr>
            <w:tcW w:w="1701" w:type="dxa"/>
            <w:vAlign w:val="center"/>
          </w:tcPr>
          <w:p w14:paraId="20FEFB2A">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500≤Y＜20000</w:t>
            </w:r>
          </w:p>
        </w:tc>
        <w:tc>
          <w:tcPr>
            <w:tcW w:w="1426" w:type="dxa"/>
            <w:vAlign w:val="center"/>
          </w:tcPr>
          <w:p w14:paraId="00A459F4">
            <w:pPr>
              <w:widowControl w:val="0"/>
              <w:kinsoku/>
              <w:wordWrap w:val="0"/>
              <w:spacing w:line="360" w:lineRule="auto"/>
              <w:ind w:left="-1" w:leftChars="-1" w:hanging="1"/>
              <w:jc w:val="center"/>
              <w:rPr>
                <w:rFonts w:ascii="宋体" w:hAnsi="宋体" w:cs="宋体"/>
                <w:color w:val="auto"/>
                <w:sz w:val="18"/>
                <w:szCs w:val="18"/>
                <w:highlight w:val="none"/>
              </w:rPr>
            </w:pPr>
            <w:r>
              <w:rPr>
                <w:rFonts w:hint="eastAsia" w:ascii="宋体" w:hAnsi="宋体" w:cs="宋体"/>
                <w:color w:val="auto"/>
                <w:sz w:val="18"/>
                <w:szCs w:val="18"/>
                <w:highlight w:val="none"/>
              </w:rPr>
              <w:t>100≤Y＜500</w:t>
            </w:r>
          </w:p>
        </w:tc>
        <w:tc>
          <w:tcPr>
            <w:tcW w:w="992" w:type="dxa"/>
            <w:vAlign w:val="center"/>
          </w:tcPr>
          <w:p w14:paraId="45C0246E">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Y＜100</w:t>
            </w:r>
          </w:p>
        </w:tc>
      </w:tr>
      <w:tr w14:paraId="482D8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A298DE6">
            <w:pPr>
              <w:widowControl w:val="0"/>
              <w:kinsoku/>
              <w:wordWrap w:val="0"/>
              <w:spacing w:line="360" w:lineRule="auto"/>
              <w:rPr>
                <w:rFonts w:ascii="宋体" w:hAnsi="宋体" w:cs="宋体"/>
                <w:color w:val="auto"/>
                <w:sz w:val="18"/>
                <w:szCs w:val="18"/>
                <w:highlight w:val="none"/>
              </w:rPr>
            </w:pPr>
            <w:r>
              <w:rPr>
                <w:rFonts w:hint="eastAsia" w:ascii="宋体" w:hAnsi="宋体" w:cs="宋体"/>
                <w:color w:val="auto"/>
                <w:sz w:val="18"/>
                <w:szCs w:val="18"/>
                <w:highlight w:val="none"/>
              </w:rPr>
              <w:t>交通运输业 *</w:t>
            </w:r>
          </w:p>
        </w:tc>
        <w:tc>
          <w:tcPr>
            <w:tcW w:w="1369" w:type="dxa"/>
            <w:vAlign w:val="center"/>
          </w:tcPr>
          <w:p w14:paraId="7F218071">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709" w:type="dxa"/>
            <w:vAlign w:val="center"/>
          </w:tcPr>
          <w:p w14:paraId="7D9F10BB">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125" w:type="dxa"/>
            <w:vAlign w:val="center"/>
          </w:tcPr>
          <w:p w14:paraId="0D273EB8">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X≥1000</w:t>
            </w:r>
          </w:p>
        </w:tc>
        <w:tc>
          <w:tcPr>
            <w:tcW w:w="1701" w:type="dxa"/>
            <w:vAlign w:val="center"/>
          </w:tcPr>
          <w:p w14:paraId="2AF38EB5">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300≤X＜1000</w:t>
            </w:r>
          </w:p>
        </w:tc>
        <w:tc>
          <w:tcPr>
            <w:tcW w:w="1426" w:type="dxa"/>
            <w:vAlign w:val="center"/>
          </w:tcPr>
          <w:p w14:paraId="09501B83">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20≤X＜300</w:t>
            </w:r>
          </w:p>
        </w:tc>
        <w:tc>
          <w:tcPr>
            <w:tcW w:w="992" w:type="dxa"/>
            <w:vAlign w:val="center"/>
          </w:tcPr>
          <w:p w14:paraId="53DFA46C">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X＜20</w:t>
            </w:r>
          </w:p>
        </w:tc>
      </w:tr>
      <w:tr w14:paraId="2DF5B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706DD2D">
            <w:pPr>
              <w:widowControl w:val="0"/>
              <w:kinsoku/>
              <w:wordWrap w:val="0"/>
              <w:spacing w:line="360" w:lineRule="auto"/>
              <w:rPr>
                <w:rFonts w:ascii="宋体" w:hAnsi="宋体" w:cs="宋体"/>
                <w:color w:val="auto"/>
                <w:sz w:val="18"/>
                <w:szCs w:val="18"/>
                <w:highlight w:val="none"/>
              </w:rPr>
            </w:pPr>
          </w:p>
        </w:tc>
        <w:tc>
          <w:tcPr>
            <w:tcW w:w="1369" w:type="dxa"/>
            <w:vAlign w:val="center"/>
          </w:tcPr>
          <w:p w14:paraId="53750168">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709" w:type="dxa"/>
            <w:vAlign w:val="center"/>
          </w:tcPr>
          <w:p w14:paraId="71F3DBB4">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125" w:type="dxa"/>
            <w:vAlign w:val="center"/>
          </w:tcPr>
          <w:p w14:paraId="595274D7">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Y≥30000</w:t>
            </w:r>
          </w:p>
        </w:tc>
        <w:tc>
          <w:tcPr>
            <w:tcW w:w="1701" w:type="dxa"/>
            <w:vAlign w:val="center"/>
          </w:tcPr>
          <w:p w14:paraId="21AF4130">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3000≤Y＜30000</w:t>
            </w:r>
          </w:p>
        </w:tc>
        <w:tc>
          <w:tcPr>
            <w:tcW w:w="1426" w:type="dxa"/>
            <w:vAlign w:val="center"/>
          </w:tcPr>
          <w:p w14:paraId="01C7D2F1">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200≤Y＜3000</w:t>
            </w:r>
          </w:p>
        </w:tc>
        <w:tc>
          <w:tcPr>
            <w:tcW w:w="992" w:type="dxa"/>
            <w:vAlign w:val="center"/>
          </w:tcPr>
          <w:p w14:paraId="6A770394">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Y＜200</w:t>
            </w:r>
          </w:p>
        </w:tc>
      </w:tr>
      <w:tr w14:paraId="10B7C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7DB40F3">
            <w:pPr>
              <w:widowControl w:val="0"/>
              <w:kinsoku/>
              <w:wordWrap w:val="0"/>
              <w:spacing w:line="360" w:lineRule="auto"/>
              <w:rPr>
                <w:rFonts w:ascii="宋体" w:hAnsi="宋体" w:cs="宋体"/>
                <w:color w:val="auto"/>
                <w:sz w:val="18"/>
                <w:szCs w:val="18"/>
                <w:highlight w:val="none"/>
              </w:rPr>
            </w:pPr>
            <w:r>
              <w:rPr>
                <w:rFonts w:hint="eastAsia" w:ascii="宋体" w:hAnsi="宋体" w:cs="宋体"/>
                <w:color w:val="auto"/>
                <w:sz w:val="18"/>
                <w:szCs w:val="18"/>
                <w:highlight w:val="none"/>
              </w:rPr>
              <w:t>仓储业*</w:t>
            </w:r>
          </w:p>
        </w:tc>
        <w:tc>
          <w:tcPr>
            <w:tcW w:w="1369" w:type="dxa"/>
            <w:vAlign w:val="center"/>
          </w:tcPr>
          <w:p w14:paraId="0266F9F6">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709" w:type="dxa"/>
            <w:vAlign w:val="center"/>
          </w:tcPr>
          <w:p w14:paraId="4B67EF5B">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125" w:type="dxa"/>
            <w:vAlign w:val="center"/>
          </w:tcPr>
          <w:p w14:paraId="06BCAF3F">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X≥200</w:t>
            </w:r>
          </w:p>
        </w:tc>
        <w:tc>
          <w:tcPr>
            <w:tcW w:w="1701" w:type="dxa"/>
            <w:vAlign w:val="center"/>
          </w:tcPr>
          <w:p w14:paraId="34607470">
            <w:pPr>
              <w:widowControl w:val="0"/>
              <w:kinsoku/>
              <w:wordWrap w:val="0"/>
              <w:spacing w:line="360" w:lineRule="auto"/>
              <w:ind w:left="1" w:leftChars="-51" w:hanging="108" w:hangingChars="60"/>
              <w:jc w:val="center"/>
              <w:rPr>
                <w:rFonts w:ascii="宋体" w:hAnsi="宋体" w:cs="宋体"/>
                <w:color w:val="auto"/>
                <w:sz w:val="18"/>
                <w:szCs w:val="18"/>
                <w:highlight w:val="none"/>
              </w:rPr>
            </w:pPr>
            <w:r>
              <w:rPr>
                <w:rFonts w:hint="eastAsia" w:ascii="宋体" w:hAnsi="宋体" w:cs="宋体"/>
                <w:color w:val="auto"/>
                <w:sz w:val="18"/>
                <w:szCs w:val="18"/>
                <w:highlight w:val="none"/>
              </w:rPr>
              <w:t>100≤X＜200</w:t>
            </w:r>
          </w:p>
        </w:tc>
        <w:tc>
          <w:tcPr>
            <w:tcW w:w="1426" w:type="dxa"/>
            <w:vAlign w:val="center"/>
          </w:tcPr>
          <w:p w14:paraId="42083807">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20≤X＜100</w:t>
            </w:r>
          </w:p>
        </w:tc>
        <w:tc>
          <w:tcPr>
            <w:tcW w:w="992" w:type="dxa"/>
            <w:vAlign w:val="center"/>
          </w:tcPr>
          <w:p w14:paraId="6BB09E16">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X＜20</w:t>
            </w:r>
          </w:p>
        </w:tc>
      </w:tr>
      <w:tr w14:paraId="18675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2F89CE7">
            <w:pPr>
              <w:widowControl w:val="0"/>
              <w:kinsoku/>
              <w:wordWrap w:val="0"/>
              <w:spacing w:line="360" w:lineRule="auto"/>
              <w:rPr>
                <w:rFonts w:ascii="宋体" w:hAnsi="宋体" w:cs="宋体"/>
                <w:color w:val="auto"/>
                <w:sz w:val="18"/>
                <w:szCs w:val="18"/>
                <w:highlight w:val="none"/>
              </w:rPr>
            </w:pPr>
          </w:p>
        </w:tc>
        <w:tc>
          <w:tcPr>
            <w:tcW w:w="1369" w:type="dxa"/>
            <w:vAlign w:val="center"/>
          </w:tcPr>
          <w:p w14:paraId="1C03CAD1">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709" w:type="dxa"/>
            <w:vAlign w:val="center"/>
          </w:tcPr>
          <w:p w14:paraId="20ED7E96">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125" w:type="dxa"/>
            <w:vAlign w:val="center"/>
          </w:tcPr>
          <w:p w14:paraId="31E9578B">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Y≥30000</w:t>
            </w:r>
          </w:p>
        </w:tc>
        <w:tc>
          <w:tcPr>
            <w:tcW w:w="1701" w:type="dxa"/>
            <w:vAlign w:val="center"/>
          </w:tcPr>
          <w:p w14:paraId="16EB7E2A">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1000≤Y＜30000</w:t>
            </w:r>
          </w:p>
        </w:tc>
        <w:tc>
          <w:tcPr>
            <w:tcW w:w="1426" w:type="dxa"/>
            <w:vAlign w:val="center"/>
          </w:tcPr>
          <w:p w14:paraId="06072979">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100≤Y＜1000</w:t>
            </w:r>
          </w:p>
        </w:tc>
        <w:tc>
          <w:tcPr>
            <w:tcW w:w="992" w:type="dxa"/>
            <w:vAlign w:val="center"/>
          </w:tcPr>
          <w:p w14:paraId="43D72CB0">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Y＜100</w:t>
            </w:r>
          </w:p>
        </w:tc>
      </w:tr>
      <w:tr w14:paraId="34BD1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3B915D2">
            <w:pPr>
              <w:widowControl w:val="0"/>
              <w:kinsoku/>
              <w:wordWrap w:val="0"/>
              <w:spacing w:line="360" w:lineRule="auto"/>
              <w:rPr>
                <w:rFonts w:ascii="宋体" w:hAnsi="宋体" w:cs="宋体"/>
                <w:color w:val="auto"/>
                <w:sz w:val="18"/>
                <w:szCs w:val="18"/>
                <w:highlight w:val="none"/>
              </w:rPr>
            </w:pPr>
            <w:r>
              <w:rPr>
                <w:rFonts w:hint="eastAsia" w:ascii="宋体" w:hAnsi="宋体" w:cs="宋体"/>
                <w:color w:val="auto"/>
                <w:sz w:val="18"/>
                <w:szCs w:val="18"/>
                <w:highlight w:val="none"/>
              </w:rPr>
              <w:t>邮政业</w:t>
            </w:r>
          </w:p>
        </w:tc>
        <w:tc>
          <w:tcPr>
            <w:tcW w:w="1369" w:type="dxa"/>
            <w:vAlign w:val="center"/>
          </w:tcPr>
          <w:p w14:paraId="2F84D8C6">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709" w:type="dxa"/>
            <w:vAlign w:val="center"/>
          </w:tcPr>
          <w:p w14:paraId="272CEACB">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125" w:type="dxa"/>
            <w:vAlign w:val="center"/>
          </w:tcPr>
          <w:p w14:paraId="00ED7AA8">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X≥1000</w:t>
            </w:r>
          </w:p>
        </w:tc>
        <w:tc>
          <w:tcPr>
            <w:tcW w:w="1701" w:type="dxa"/>
            <w:vAlign w:val="center"/>
          </w:tcPr>
          <w:p w14:paraId="5F89D967">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300≤X＜1000</w:t>
            </w:r>
          </w:p>
        </w:tc>
        <w:tc>
          <w:tcPr>
            <w:tcW w:w="1426" w:type="dxa"/>
            <w:vAlign w:val="center"/>
          </w:tcPr>
          <w:p w14:paraId="1E0425C3">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20≤X＜300</w:t>
            </w:r>
          </w:p>
        </w:tc>
        <w:tc>
          <w:tcPr>
            <w:tcW w:w="992" w:type="dxa"/>
            <w:vAlign w:val="center"/>
          </w:tcPr>
          <w:p w14:paraId="479851A3">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X＜20</w:t>
            </w:r>
          </w:p>
        </w:tc>
      </w:tr>
      <w:tr w14:paraId="04784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D16FB96">
            <w:pPr>
              <w:widowControl w:val="0"/>
              <w:kinsoku/>
              <w:wordWrap w:val="0"/>
              <w:spacing w:line="360" w:lineRule="auto"/>
              <w:rPr>
                <w:rFonts w:ascii="宋体" w:hAnsi="宋体" w:cs="宋体"/>
                <w:color w:val="auto"/>
                <w:sz w:val="18"/>
                <w:szCs w:val="18"/>
                <w:highlight w:val="none"/>
              </w:rPr>
            </w:pPr>
          </w:p>
        </w:tc>
        <w:tc>
          <w:tcPr>
            <w:tcW w:w="1369" w:type="dxa"/>
            <w:vAlign w:val="center"/>
          </w:tcPr>
          <w:p w14:paraId="43279A94">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709" w:type="dxa"/>
            <w:vAlign w:val="center"/>
          </w:tcPr>
          <w:p w14:paraId="2844EC53">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125" w:type="dxa"/>
            <w:vAlign w:val="center"/>
          </w:tcPr>
          <w:p w14:paraId="1E1382C4">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Y≥30000</w:t>
            </w:r>
          </w:p>
        </w:tc>
        <w:tc>
          <w:tcPr>
            <w:tcW w:w="1701" w:type="dxa"/>
            <w:vAlign w:val="center"/>
          </w:tcPr>
          <w:p w14:paraId="251784B4">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2000≤Y＜30000</w:t>
            </w:r>
          </w:p>
        </w:tc>
        <w:tc>
          <w:tcPr>
            <w:tcW w:w="1426" w:type="dxa"/>
            <w:vAlign w:val="center"/>
          </w:tcPr>
          <w:p w14:paraId="43F548E9">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100≤Y＜2000</w:t>
            </w:r>
          </w:p>
        </w:tc>
        <w:tc>
          <w:tcPr>
            <w:tcW w:w="992" w:type="dxa"/>
            <w:vAlign w:val="center"/>
          </w:tcPr>
          <w:p w14:paraId="7FF40966">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Y＜100</w:t>
            </w:r>
          </w:p>
        </w:tc>
      </w:tr>
      <w:tr w14:paraId="26F6B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2C1F4B46">
            <w:pPr>
              <w:widowControl w:val="0"/>
              <w:kinsoku/>
              <w:wordWrap w:val="0"/>
              <w:spacing w:line="360" w:lineRule="auto"/>
              <w:rPr>
                <w:rFonts w:ascii="宋体" w:hAnsi="宋体" w:cs="宋体"/>
                <w:color w:val="auto"/>
                <w:sz w:val="18"/>
                <w:szCs w:val="18"/>
                <w:highlight w:val="none"/>
              </w:rPr>
            </w:pPr>
            <w:r>
              <w:rPr>
                <w:rFonts w:hint="eastAsia" w:ascii="宋体" w:hAnsi="宋体" w:cs="宋体"/>
                <w:color w:val="auto"/>
                <w:sz w:val="18"/>
                <w:szCs w:val="18"/>
                <w:highlight w:val="none"/>
              </w:rPr>
              <w:t>住宿业</w:t>
            </w:r>
          </w:p>
        </w:tc>
        <w:tc>
          <w:tcPr>
            <w:tcW w:w="1369" w:type="dxa"/>
            <w:vAlign w:val="center"/>
          </w:tcPr>
          <w:p w14:paraId="584184D1">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709" w:type="dxa"/>
            <w:vAlign w:val="center"/>
          </w:tcPr>
          <w:p w14:paraId="68A79B6B">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125" w:type="dxa"/>
            <w:vAlign w:val="center"/>
          </w:tcPr>
          <w:p w14:paraId="15792215">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X≥300</w:t>
            </w:r>
          </w:p>
        </w:tc>
        <w:tc>
          <w:tcPr>
            <w:tcW w:w="1701" w:type="dxa"/>
            <w:vAlign w:val="center"/>
          </w:tcPr>
          <w:p w14:paraId="7F617101">
            <w:pPr>
              <w:widowControl w:val="0"/>
              <w:kinsoku/>
              <w:wordWrap w:val="0"/>
              <w:spacing w:line="360" w:lineRule="auto"/>
              <w:ind w:left="1" w:leftChars="-51" w:hanging="108" w:hangingChars="60"/>
              <w:jc w:val="center"/>
              <w:rPr>
                <w:rFonts w:ascii="宋体" w:hAnsi="宋体" w:cs="宋体"/>
                <w:color w:val="auto"/>
                <w:sz w:val="18"/>
                <w:szCs w:val="18"/>
                <w:highlight w:val="none"/>
              </w:rPr>
            </w:pPr>
            <w:r>
              <w:rPr>
                <w:rFonts w:hint="eastAsia" w:ascii="宋体" w:hAnsi="宋体" w:cs="宋体"/>
                <w:color w:val="auto"/>
                <w:sz w:val="18"/>
                <w:szCs w:val="18"/>
                <w:highlight w:val="none"/>
              </w:rPr>
              <w:t>100≤X＜300</w:t>
            </w:r>
          </w:p>
        </w:tc>
        <w:tc>
          <w:tcPr>
            <w:tcW w:w="1426" w:type="dxa"/>
            <w:vAlign w:val="center"/>
          </w:tcPr>
          <w:p w14:paraId="4FFC15F8">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10≤X＜100</w:t>
            </w:r>
          </w:p>
        </w:tc>
        <w:tc>
          <w:tcPr>
            <w:tcW w:w="992" w:type="dxa"/>
            <w:vAlign w:val="center"/>
          </w:tcPr>
          <w:p w14:paraId="49B9BC6C">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X＜10</w:t>
            </w:r>
          </w:p>
        </w:tc>
      </w:tr>
      <w:tr w14:paraId="083E4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3E9747B">
            <w:pPr>
              <w:widowControl w:val="0"/>
              <w:kinsoku/>
              <w:wordWrap w:val="0"/>
              <w:spacing w:line="360" w:lineRule="auto"/>
              <w:rPr>
                <w:rFonts w:ascii="宋体" w:hAnsi="宋体" w:cs="宋体"/>
                <w:color w:val="auto"/>
                <w:sz w:val="18"/>
                <w:szCs w:val="18"/>
                <w:highlight w:val="none"/>
              </w:rPr>
            </w:pPr>
          </w:p>
        </w:tc>
        <w:tc>
          <w:tcPr>
            <w:tcW w:w="1369" w:type="dxa"/>
            <w:vAlign w:val="center"/>
          </w:tcPr>
          <w:p w14:paraId="01A3F6F3">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709" w:type="dxa"/>
            <w:vAlign w:val="center"/>
          </w:tcPr>
          <w:p w14:paraId="1C4C9FF3">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125" w:type="dxa"/>
            <w:vAlign w:val="center"/>
          </w:tcPr>
          <w:p w14:paraId="5154B62B">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Y≥10000</w:t>
            </w:r>
          </w:p>
        </w:tc>
        <w:tc>
          <w:tcPr>
            <w:tcW w:w="1701" w:type="dxa"/>
            <w:vAlign w:val="center"/>
          </w:tcPr>
          <w:p w14:paraId="280E2B19">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2000≤Y＜10000</w:t>
            </w:r>
          </w:p>
        </w:tc>
        <w:tc>
          <w:tcPr>
            <w:tcW w:w="1426" w:type="dxa"/>
            <w:vAlign w:val="center"/>
          </w:tcPr>
          <w:p w14:paraId="06DCBA12">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100≤Y＜2000</w:t>
            </w:r>
          </w:p>
        </w:tc>
        <w:tc>
          <w:tcPr>
            <w:tcW w:w="992" w:type="dxa"/>
            <w:vAlign w:val="center"/>
          </w:tcPr>
          <w:p w14:paraId="5C94FDA8">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Y＜100</w:t>
            </w:r>
          </w:p>
        </w:tc>
      </w:tr>
      <w:tr w14:paraId="72D2E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1ADD2E5">
            <w:pPr>
              <w:widowControl w:val="0"/>
              <w:kinsoku/>
              <w:wordWrap w:val="0"/>
              <w:spacing w:line="360" w:lineRule="auto"/>
              <w:rPr>
                <w:rFonts w:ascii="宋体" w:hAnsi="宋体" w:cs="宋体"/>
                <w:color w:val="auto"/>
                <w:sz w:val="18"/>
                <w:szCs w:val="18"/>
                <w:highlight w:val="none"/>
              </w:rPr>
            </w:pPr>
            <w:r>
              <w:rPr>
                <w:rFonts w:hint="eastAsia" w:ascii="宋体" w:hAnsi="宋体" w:cs="宋体"/>
                <w:color w:val="auto"/>
                <w:sz w:val="18"/>
                <w:szCs w:val="18"/>
                <w:highlight w:val="none"/>
              </w:rPr>
              <w:t>餐饮业</w:t>
            </w:r>
          </w:p>
        </w:tc>
        <w:tc>
          <w:tcPr>
            <w:tcW w:w="1369" w:type="dxa"/>
            <w:vAlign w:val="center"/>
          </w:tcPr>
          <w:p w14:paraId="3D6A2A17">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709" w:type="dxa"/>
            <w:vAlign w:val="center"/>
          </w:tcPr>
          <w:p w14:paraId="1776BFA5">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125" w:type="dxa"/>
            <w:vAlign w:val="center"/>
          </w:tcPr>
          <w:p w14:paraId="699F0CDE">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X≥300</w:t>
            </w:r>
          </w:p>
        </w:tc>
        <w:tc>
          <w:tcPr>
            <w:tcW w:w="1701" w:type="dxa"/>
            <w:vAlign w:val="center"/>
          </w:tcPr>
          <w:p w14:paraId="770E5B9C">
            <w:pPr>
              <w:widowControl w:val="0"/>
              <w:kinsoku/>
              <w:wordWrap w:val="0"/>
              <w:spacing w:line="360" w:lineRule="auto"/>
              <w:ind w:left="1" w:leftChars="-51" w:hanging="108" w:hangingChars="60"/>
              <w:jc w:val="center"/>
              <w:rPr>
                <w:rFonts w:ascii="宋体" w:hAnsi="宋体" w:cs="宋体"/>
                <w:color w:val="auto"/>
                <w:sz w:val="18"/>
                <w:szCs w:val="18"/>
                <w:highlight w:val="none"/>
              </w:rPr>
            </w:pPr>
            <w:r>
              <w:rPr>
                <w:rFonts w:hint="eastAsia" w:ascii="宋体" w:hAnsi="宋体" w:cs="宋体"/>
                <w:color w:val="auto"/>
                <w:sz w:val="18"/>
                <w:szCs w:val="18"/>
                <w:highlight w:val="none"/>
              </w:rPr>
              <w:t xml:space="preserve">100≤X＜300 </w:t>
            </w:r>
          </w:p>
        </w:tc>
        <w:tc>
          <w:tcPr>
            <w:tcW w:w="1426" w:type="dxa"/>
            <w:vAlign w:val="center"/>
          </w:tcPr>
          <w:p w14:paraId="19CA82B5">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10≤X＜100</w:t>
            </w:r>
          </w:p>
        </w:tc>
        <w:tc>
          <w:tcPr>
            <w:tcW w:w="992" w:type="dxa"/>
            <w:vAlign w:val="center"/>
          </w:tcPr>
          <w:p w14:paraId="45DA4515">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X＜10</w:t>
            </w:r>
          </w:p>
        </w:tc>
      </w:tr>
      <w:tr w14:paraId="1BBF0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A003B62">
            <w:pPr>
              <w:widowControl w:val="0"/>
              <w:kinsoku/>
              <w:wordWrap w:val="0"/>
              <w:spacing w:line="360" w:lineRule="auto"/>
              <w:rPr>
                <w:rFonts w:ascii="宋体" w:hAnsi="宋体" w:cs="宋体"/>
                <w:color w:val="auto"/>
                <w:sz w:val="18"/>
                <w:szCs w:val="18"/>
                <w:highlight w:val="none"/>
              </w:rPr>
            </w:pPr>
          </w:p>
        </w:tc>
        <w:tc>
          <w:tcPr>
            <w:tcW w:w="1369" w:type="dxa"/>
            <w:vAlign w:val="center"/>
          </w:tcPr>
          <w:p w14:paraId="346D21B9">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709" w:type="dxa"/>
            <w:vAlign w:val="center"/>
          </w:tcPr>
          <w:p w14:paraId="41081664">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125" w:type="dxa"/>
            <w:vAlign w:val="center"/>
          </w:tcPr>
          <w:p w14:paraId="4D5AA4AE">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Y≥10000</w:t>
            </w:r>
          </w:p>
        </w:tc>
        <w:tc>
          <w:tcPr>
            <w:tcW w:w="1701" w:type="dxa"/>
            <w:vAlign w:val="center"/>
          </w:tcPr>
          <w:p w14:paraId="500E6BF6">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2000≤Y＜10000</w:t>
            </w:r>
          </w:p>
        </w:tc>
        <w:tc>
          <w:tcPr>
            <w:tcW w:w="1426" w:type="dxa"/>
            <w:vAlign w:val="center"/>
          </w:tcPr>
          <w:p w14:paraId="48F226DF">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100≤Y＜2000</w:t>
            </w:r>
          </w:p>
        </w:tc>
        <w:tc>
          <w:tcPr>
            <w:tcW w:w="992" w:type="dxa"/>
            <w:vAlign w:val="center"/>
          </w:tcPr>
          <w:p w14:paraId="03556045">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Y＜100</w:t>
            </w:r>
          </w:p>
        </w:tc>
      </w:tr>
      <w:tr w14:paraId="6C5F6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FC6B63D">
            <w:pPr>
              <w:widowControl w:val="0"/>
              <w:kinsoku/>
              <w:wordWrap w:val="0"/>
              <w:spacing w:line="360" w:lineRule="auto"/>
              <w:rPr>
                <w:rFonts w:ascii="宋体" w:hAnsi="宋体" w:cs="宋体"/>
                <w:color w:val="auto"/>
                <w:sz w:val="18"/>
                <w:szCs w:val="18"/>
                <w:highlight w:val="none"/>
              </w:rPr>
            </w:pPr>
            <w:r>
              <w:rPr>
                <w:rFonts w:hint="eastAsia" w:ascii="宋体" w:hAnsi="宋体" w:cs="宋体"/>
                <w:color w:val="auto"/>
                <w:sz w:val="18"/>
                <w:szCs w:val="18"/>
                <w:highlight w:val="none"/>
              </w:rPr>
              <w:t>信息传输业 *</w:t>
            </w:r>
          </w:p>
        </w:tc>
        <w:tc>
          <w:tcPr>
            <w:tcW w:w="1369" w:type="dxa"/>
            <w:vAlign w:val="center"/>
          </w:tcPr>
          <w:p w14:paraId="1C12CF7D">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709" w:type="dxa"/>
            <w:vAlign w:val="center"/>
          </w:tcPr>
          <w:p w14:paraId="7E80C6D9">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125" w:type="dxa"/>
            <w:vAlign w:val="center"/>
          </w:tcPr>
          <w:p w14:paraId="0FA287AB">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X≥2000</w:t>
            </w:r>
          </w:p>
        </w:tc>
        <w:tc>
          <w:tcPr>
            <w:tcW w:w="1701" w:type="dxa"/>
            <w:vAlign w:val="center"/>
          </w:tcPr>
          <w:p w14:paraId="3F88A588">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100≤X＜2000</w:t>
            </w:r>
          </w:p>
        </w:tc>
        <w:tc>
          <w:tcPr>
            <w:tcW w:w="1426" w:type="dxa"/>
            <w:vAlign w:val="center"/>
          </w:tcPr>
          <w:p w14:paraId="4E696618">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10≤X＜100</w:t>
            </w:r>
          </w:p>
        </w:tc>
        <w:tc>
          <w:tcPr>
            <w:tcW w:w="992" w:type="dxa"/>
            <w:vAlign w:val="center"/>
          </w:tcPr>
          <w:p w14:paraId="44234895">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X＜10</w:t>
            </w:r>
          </w:p>
        </w:tc>
      </w:tr>
      <w:tr w14:paraId="1B975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FF6A9D2">
            <w:pPr>
              <w:widowControl w:val="0"/>
              <w:kinsoku/>
              <w:wordWrap w:val="0"/>
              <w:spacing w:line="360" w:lineRule="auto"/>
              <w:rPr>
                <w:rFonts w:ascii="宋体" w:hAnsi="宋体" w:cs="宋体"/>
                <w:color w:val="auto"/>
                <w:sz w:val="18"/>
                <w:szCs w:val="18"/>
                <w:highlight w:val="none"/>
              </w:rPr>
            </w:pPr>
          </w:p>
        </w:tc>
        <w:tc>
          <w:tcPr>
            <w:tcW w:w="1369" w:type="dxa"/>
            <w:vAlign w:val="center"/>
          </w:tcPr>
          <w:p w14:paraId="350270BD">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709" w:type="dxa"/>
            <w:vAlign w:val="center"/>
          </w:tcPr>
          <w:p w14:paraId="1FE3CFB9">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125" w:type="dxa"/>
            <w:vAlign w:val="center"/>
          </w:tcPr>
          <w:p w14:paraId="090CFA5D">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Y≥100000</w:t>
            </w:r>
          </w:p>
        </w:tc>
        <w:tc>
          <w:tcPr>
            <w:tcW w:w="1701" w:type="dxa"/>
            <w:vAlign w:val="center"/>
          </w:tcPr>
          <w:p w14:paraId="43C33F26">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1000≤Y＜100000</w:t>
            </w:r>
          </w:p>
        </w:tc>
        <w:tc>
          <w:tcPr>
            <w:tcW w:w="1426" w:type="dxa"/>
            <w:vAlign w:val="center"/>
          </w:tcPr>
          <w:p w14:paraId="07680536">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100≤Y＜1000</w:t>
            </w:r>
          </w:p>
        </w:tc>
        <w:tc>
          <w:tcPr>
            <w:tcW w:w="992" w:type="dxa"/>
            <w:vAlign w:val="center"/>
          </w:tcPr>
          <w:p w14:paraId="20447916">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Y＜100</w:t>
            </w:r>
          </w:p>
        </w:tc>
      </w:tr>
      <w:tr w14:paraId="09F87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7B5993D8">
            <w:pPr>
              <w:widowControl w:val="0"/>
              <w:kinsoku/>
              <w:wordWrap w:val="0"/>
              <w:spacing w:line="360" w:lineRule="auto"/>
              <w:rPr>
                <w:rFonts w:ascii="宋体" w:hAnsi="宋体" w:cs="宋体"/>
                <w:color w:val="auto"/>
                <w:sz w:val="18"/>
                <w:szCs w:val="18"/>
                <w:highlight w:val="none"/>
                <w:lang w:eastAsia="zh-CN"/>
              </w:rPr>
            </w:pPr>
            <w:r>
              <w:rPr>
                <w:rFonts w:hint="eastAsia" w:ascii="宋体" w:hAnsi="宋体" w:cs="宋体"/>
                <w:color w:val="auto"/>
                <w:sz w:val="18"/>
                <w:szCs w:val="18"/>
                <w:highlight w:val="none"/>
                <w:lang w:eastAsia="zh-CN"/>
              </w:rPr>
              <w:t>软件和信息技术服务业</w:t>
            </w:r>
          </w:p>
        </w:tc>
        <w:tc>
          <w:tcPr>
            <w:tcW w:w="1369" w:type="dxa"/>
            <w:vAlign w:val="center"/>
          </w:tcPr>
          <w:p w14:paraId="68E1D9BE">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709" w:type="dxa"/>
            <w:vAlign w:val="center"/>
          </w:tcPr>
          <w:p w14:paraId="177C46C4">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125" w:type="dxa"/>
            <w:vAlign w:val="center"/>
          </w:tcPr>
          <w:p w14:paraId="78FCF955">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X≥300</w:t>
            </w:r>
          </w:p>
        </w:tc>
        <w:tc>
          <w:tcPr>
            <w:tcW w:w="1701" w:type="dxa"/>
            <w:vAlign w:val="center"/>
          </w:tcPr>
          <w:p w14:paraId="13A9CB8B">
            <w:pPr>
              <w:widowControl w:val="0"/>
              <w:kinsoku/>
              <w:wordWrap w:val="0"/>
              <w:spacing w:line="360" w:lineRule="auto"/>
              <w:ind w:left="1" w:leftChars="-51" w:hanging="108" w:hangingChars="60"/>
              <w:jc w:val="center"/>
              <w:rPr>
                <w:rFonts w:ascii="宋体" w:hAnsi="宋体" w:cs="宋体"/>
                <w:color w:val="auto"/>
                <w:sz w:val="18"/>
                <w:szCs w:val="18"/>
                <w:highlight w:val="none"/>
              </w:rPr>
            </w:pPr>
            <w:r>
              <w:rPr>
                <w:rFonts w:hint="eastAsia" w:ascii="宋体" w:hAnsi="宋体" w:cs="宋体"/>
                <w:color w:val="auto"/>
                <w:sz w:val="18"/>
                <w:szCs w:val="18"/>
                <w:highlight w:val="none"/>
              </w:rPr>
              <w:t xml:space="preserve">100≤X＜300 </w:t>
            </w:r>
          </w:p>
        </w:tc>
        <w:tc>
          <w:tcPr>
            <w:tcW w:w="1426" w:type="dxa"/>
            <w:vAlign w:val="center"/>
          </w:tcPr>
          <w:p w14:paraId="7C378E1F">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10≤X＜100</w:t>
            </w:r>
          </w:p>
        </w:tc>
        <w:tc>
          <w:tcPr>
            <w:tcW w:w="992" w:type="dxa"/>
            <w:vAlign w:val="center"/>
          </w:tcPr>
          <w:p w14:paraId="72EE52E5">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X＜10</w:t>
            </w:r>
          </w:p>
        </w:tc>
      </w:tr>
      <w:tr w14:paraId="1E301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08718877">
            <w:pPr>
              <w:widowControl w:val="0"/>
              <w:kinsoku/>
              <w:wordWrap w:val="0"/>
              <w:spacing w:line="360" w:lineRule="auto"/>
              <w:rPr>
                <w:rFonts w:ascii="宋体" w:hAnsi="宋体" w:cs="宋体"/>
                <w:color w:val="auto"/>
                <w:sz w:val="18"/>
                <w:szCs w:val="18"/>
                <w:highlight w:val="none"/>
              </w:rPr>
            </w:pPr>
          </w:p>
        </w:tc>
        <w:tc>
          <w:tcPr>
            <w:tcW w:w="1369" w:type="dxa"/>
            <w:vAlign w:val="center"/>
          </w:tcPr>
          <w:p w14:paraId="60048868">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709" w:type="dxa"/>
            <w:vAlign w:val="center"/>
          </w:tcPr>
          <w:p w14:paraId="2889126C">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125" w:type="dxa"/>
            <w:vAlign w:val="center"/>
          </w:tcPr>
          <w:p w14:paraId="171B8F37">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Y≥10000</w:t>
            </w:r>
          </w:p>
        </w:tc>
        <w:tc>
          <w:tcPr>
            <w:tcW w:w="1701" w:type="dxa"/>
            <w:vAlign w:val="center"/>
          </w:tcPr>
          <w:p w14:paraId="6142609E">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1000≤Y＜10000</w:t>
            </w:r>
          </w:p>
        </w:tc>
        <w:tc>
          <w:tcPr>
            <w:tcW w:w="1426" w:type="dxa"/>
            <w:vAlign w:val="center"/>
          </w:tcPr>
          <w:p w14:paraId="44239224">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50≤Y＜1000</w:t>
            </w:r>
          </w:p>
        </w:tc>
        <w:tc>
          <w:tcPr>
            <w:tcW w:w="992" w:type="dxa"/>
            <w:vAlign w:val="center"/>
          </w:tcPr>
          <w:p w14:paraId="208E5256">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Y＜50</w:t>
            </w:r>
          </w:p>
        </w:tc>
      </w:tr>
      <w:tr w14:paraId="2D668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38F18A37">
            <w:pPr>
              <w:widowControl w:val="0"/>
              <w:kinsoku/>
              <w:wordWrap w:val="0"/>
              <w:spacing w:line="360" w:lineRule="auto"/>
              <w:rPr>
                <w:rFonts w:ascii="宋体" w:hAnsi="宋体" w:cs="宋体"/>
                <w:color w:val="auto"/>
                <w:sz w:val="18"/>
                <w:szCs w:val="18"/>
                <w:highlight w:val="none"/>
              </w:rPr>
            </w:pPr>
            <w:r>
              <w:rPr>
                <w:rFonts w:hint="eastAsia" w:ascii="宋体" w:hAnsi="宋体" w:cs="宋体"/>
                <w:color w:val="auto"/>
                <w:sz w:val="18"/>
                <w:szCs w:val="18"/>
                <w:highlight w:val="none"/>
              </w:rPr>
              <w:t>房地产开发经营</w:t>
            </w:r>
          </w:p>
        </w:tc>
        <w:tc>
          <w:tcPr>
            <w:tcW w:w="1369" w:type="dxa"/>
            <w:vAlign w:val="center"/>
          </w:tcPr>
          <w:p w14:paraId="32516398">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709" w:type="dxa"/>
            <w:vAlign w:val="center"/>
          </w:tcPr>
          <w:p w14:paraId="070BD363">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125" w:type="dxa"/>
            <w:vAlign w:val="center"/>
          </w:tcPr>
          <w:p w14:paraId="727EF33A">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Y≥200000</w:t>
            </w:r>
          </w:p>
        </w:tc>
        <w:tc>
          <w:tcPr>
            <w:tcW w:w="1701" w:type="dxa"/>
            <w:vAlign w:val="center"/>
          </w:tcPr>
          <w:p w14:paraId="205B7F96">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1000≤Y＜200000</w:t>
            </w:r>
          </w:p>
        </w:tc>
        <w:tc>
          <w:tcPr>
            <w:tcW w:w="1426" w:type="dxa"/>
            <w:vAlign w:val="center"/>
          </w:tcPr>
          <w:p w14:paraId="2B17E7A7">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100≤Y＜1000</w:t>
            </w:r>
          </w:p>
        </w:tc>
        <w:tc>
          <w:tcPr>
            <w:tcW w:w="992" w:type="dxa"/>
            <w:vAlign w:val="center"/>
          </w:tcPr>
          <w:p w14:paraId="14441F45">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Y＜100</w:t>
            </w:r>
          </w:p>
        </w:tc>
      </w:tr>
      <w:tr w14:paraId="43EB3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18512D94">
            <w:pPr>
              <w:widowControl w:val="0"/>
              <w:kinsoku/>
              <w:wordWrap w:val="0"/>
              <w:spacing w:line="360" w:lineRule="auto"/>
              <w:rPr>
                <w:rFonts w:ascii="宋体" w:hAnsi="宋体" w:cs="宋体"/>
                <w:color w:val="auto"/>
                <w:sz w:val="18"/>
                <w:szCs w:val="18"/>
                <w:highlight w:val="none"/>
              </w:rPr>
            </w:pPr>
          </w:p>
        </w:tc>
        <w:tc>
          <w:tcPr>
            <w:tcW w:w="1369" w:type="dxa"/>
            <w:vAlign w:val="center"/>
          </w:tcPr>
          <w:p w14:paraId="4180FAA7">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资产总额(Z)</w:t>
            </w:r>
          </w:p>
        </w:tc>
        <w:tc>
          <w:tcPr>
            <w:tcW w:w="709" w:type="dxa"/>
            <w:vAlign w:val="center"/>
          </w:tcPr>
          <w:p w14:paraId="7458E61B">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125" w:type="dxa"/>
            <w:vAlign w:val="center"/>
          </w:tcPr>
          <w:p w14:paraId="3622F92E">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Z≥10000</w:t>
            </w:r>
          </w:p>
        </w:tc>
        <w:tc>
          <w:tcPr>
            <w:tcW w:w="1701" w:type="dxa"/>
            <w:vAlign w:val="center"/>
          </w:tcPr>
          <w:p w14:paraId="58094CD5">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5000≤Z＜10000</w:t>
            </w:r>
          </w:p>
        </w:tc>
        <w:tc>
          <w:tcPr>
            <w:tcW w:w="1426" w:type="dxa"/>
            <w:vAlign w:val="center"/>
          </w:tcPr>
          <w:p w14:paraId="19DDC6F9">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2000≤Z＜5000</w:t>
            </w:r>
          </w:p>
        </w:tc>
        <w:tc>
          <w:tcPr>
            <w:tcW w:w="992" w:type="dxa"/>
            <w:vAlign w:val="center"/>
          </w:tcPr>
          <w:p w14:paraId="6A42102E">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Z＜2000</w:t>
            </w:r>
          </w:p>
        </w:tc>
      </w:tr>
      <w:tr w14:paraId="7F732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5EE667B9">
            <w:pPr>
              <w:widowControl w:val="0"/>
              <w:kinsoku/>
              <w:wordWrap w:val="0"/>
              <w:spacing w:line="360" w:lineRule="auto"/>
              <w:rPr>
                <w:rFonts w:ascii="宋体" w:hAnsi="宋体" w:cs="宋体"/>
                <w:color w:val="auto"/>
                <w:sz w:val="18"/>
                <w:szCs w:val="18"/>
                <w:highlight w:val="none"/>
              </w:rPr>
            </w:pPr>
            <w:r>
              <w:rPr>
                <w:rFonts w:hint="eastAsia" w:ascii="宋体" w:hAnsi="宋体" w:cs="宋体"/>
                <w:color w:val="auto"/>
                <w:sz w:val="18"/>
                <w:szCs w:val="18"/>
                <w:highlight w:val="none"/>
              </w:rPr>
              <w:t>物业管理</w:t>
            </w:r>
          </w:p>
        </w:tc>
        <w:tc>
          <w:tcPr>
            <w:tcW w:w="1369" w:type="dxa"/>
            <w:vAlign w:val="center"/>
          </w:tcPr>
          <w:p w14:paraId="7AFE53FA">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709" w:type="dxa"/>
            <w:vAlign w:val="center"/>
          </w:tcPr>
          <w:p w14:paraId="5FCBF1E0">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125" w:type="dxa"/>
            <w:vAlign w:val="center"/>
          </w:tcPr>
          <w:p w14:paraId="6190D612">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X≥1000</w:t>
            </w:r>
          </w:p>
        </w:tc>
        <w:tc>
          <w:tcPr>
            <w:tcW w:w="1701" w:type="dxa"/>
            <w:vAlign w:val="center"/>
          </w:tcPr>
          <w:p w14:paraId="69815F89">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300≤X＜1000</w:t>
            </w:r>
          </w:p>
        </w:tc>
        <w:tc>
          <w:tcPr>
            <w:tcW w:w="1426" w:type="dxa"/>
            <w:vAlign w:val="center"/>
          </w:tcPr>
          <w:p w14:paraId="17523D99">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100≤X＜300</w:t>
            </w:r>
          </w:p>
        </w:tc>
        <w:tc>
          <w:tcPr>
            <w:tcW w:w="992" w:type="dxa"/>
            <w:vAlign w:val="center"/>
          </w:tcPr>
          <w:p w14:paraId="60583C99">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X＜100</w:t>
            </w:r>
          </w:p>
        </w:tc>
      </w:tr>
      <w:tr w14:paraId="25214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2190AECD">
            <w:pPr>
              <w:widowControl w:val="0"/>
              <w:kinsoku/>
              <w:wordWrap w:val="0"/>
              <w:spacing w:line="360" w:lineRule="auto"/>
              <w:rPr>
                <w:rFonts w:ascii="宋体" w:hAnsi="宋体" w:cs="宋体"/>
                <w:color w:val="auto"/>
                <w:sz w:val="18"/>
                <w:szCs w:val="18"/>
                <w:highlight w:val="none"/>
              </w:rPr>
            </w:pPr>
          </w:p>
        </w:tc>
        <w:tc>
          <w:tcPr>
            <w:tcW w:w="1369" w:type="dxa"/>
            <w:vAlign w:val="center"/>
          </w:tcPr>
          <w:p w14:paraId="020638D3">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709" w:type="dxa"/>
            <w:vAlign w:val="center"/>
          </w:tcPr>
          <w:p w14:paraId="0BEEE2B8">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125" w:type="dxa"/>
            <w:vAlign w:val="center"/>
          </w:tcPr>
          <w:p w14:paraId="3B2A01BA">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Y≥5000</w:t>
            </w:r>
          </w:p>
        </w:tc>
        <w:tc>
          <w:tcPr>
            <w:tcW w:w="1701" w:type="dxa"/>
            <w:vAlign w:val="center"/>
          </w:tcPr>
          <w:p w14:paraId="7AC91DE5">
            <w:pPr>
              <w:widowControl w:val="0"/>
              <w:kinsoku/>
              <w:wordWrap w:val="0"/>
              <w:spacing w:line="360" w:lineRule="auto"/>
              <w:ind w:left="1" w:leftChars="-51" w:hanging="108" w:hangingChars="60"/>
              <w:jc w:val="center"/>
              <w:rPr>
                <w:rFonts w:ascii="宋体" w:hAnsi="宋体" w:cs="宋体"/>
                <w:color w:val="auto"/>
                <w:sz w:val="18"/>
                <w:szCs w:val="18"/>
                <w:highlight w:val="none"/>
              </w:rPr>
            </w:pPr>
            <w:r>
              <w:rPr>
                <w:rFonts w:hint="eastAsia" w:ascii="宋体" w:hAnsi="宋体" w:cs="宋体"/>
                <w:color w:val="auto"/>
                <w:sz w:val="18"/>
                <w:szCs w:val="18"/>
                <w:highlight w:val="none"/>
              </w:rPr>
              <w:t>1000≤Y＜5000</w:t>
            </w:r>
          </w:p>
        </w:tc>
        <w:tc>
          <w:tcPr>
            <w:tcW w:w="1426" w:type="dxa"/>
            <w:vAlign w:val="center"/>
          </w:tcPr>
          <w:p w14:paraId="0E080B8E">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500≤Y＜1000</w:t>
            </w:r>
          </w:p>
        </w:tc>
        <w:tc>
          <w:tcPr>
            <w:tcW w:w="992" w:type="dxa"/>
            <w:vAlign w:val="center"/>
          </w:tcPr>
          <w:p w14:paraId="5E5F6177">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Y＜500</w:t>
            </w:r>
          </w:p>
        </w:tc>
      </w:tr>
      <w:tr w14:paraId="1E19F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4C28D483">
            <w:pPr>
              <w:widowControl w:val="0"/>
              <w:kinsoku/>
              <w:wordWrap w:val="0"/>
              <w:spacing w:line="360" w:lineRule="auto"/>
              <w:rPr>
                <w:rFonts w:ascii="宋体" w:hAnsi="宋体" w:cs="宋体"/>
                <w:color w:val="auto"/>
                <w:sz w:val="18"/>
                <w:szCs w:val="18"/>
                <w:highlight w:val="none"/>
              </w:rPr>
            </w:pPr>
            <w:r>
              <w:rPr>
                <w:rFonts w:hint="eastAsia" w:ascii="宋体" w:hAnsi="宋体" w:cs="宋体"/>
                <w:color w:val="auto"/>
                <w:sz w:val="18"/>
                <w:szCs w:val="18"/>
                <w:highlight w:val="none"/>
              </w:rPr>
              <w:t>租赁和商务服务业</w:t>
            </w:r>
          </w:p>
        </w:tc>
        <w:tc>
          <w:tcPr>
            <w:tcW w:w="1369" w:type="dxa"/>
            <w:vAlign w:val="center"/>
          </w:tcPr>
          <w:p w14:paraId="2B96A043">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709" w:type="dxa"/>
            <w:vAlign w:val="center"/>
          </w:tcPr>
          <w:p w14:paraId="210FBDF2">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125" w:type="dxa"/>
            <w:vAlign w:val="center"/>
          </w:tcPr>
          <w:p w14:paraId="2F76252E">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X≥300</w:t>
            </w:r>
          </w:p>
        </w:tc>
        <w:tc>
          <w:tcPr>
            <w:tcW w:w="1701" w:type="dxa"/>
            <w:vAlign w:val="center"/>
          </w:tcPr>
          <w:p w14:paraId="37F18568">
            <w:pPr>
              <w:widowControl w:val="0"/>
              <w:kinsoku/>
              <w:wordWrap w:val="0"/>
              <w:spacing w:line="360" w:lineRule="auto"/>
              <w:ind w:left="1" w:leftChars="-51" w:hanging="108" w:hangingChars="60"/>
              <w:jc w:val="center"/>
              <w:rPr>
                <w:rFonts w:ascii="宋体" w:hAnsi="宋体" w:cs="宋体"/>
                <w:color w:val="auto"/>
                <w:sz w:val="18"/>
                <w:szCs w:val="18"/>
                <w:highlight w:val="none"/>
              </w:rPr>
            </w:pPr>
            <w:r>
              <w:rPr>
                <w:rFonts w:hint="eastAsia" w:ascii="宋体" w:hAnsi="宋体" w:cs="宋体"/>
                <w:color w:val="auto"/>
                <w:sz w:val="18"/>
                <w:szCs w:val="18"/>
                <w:highlight w:val="none"/>
              </w:rPr>
              <w:t>100≤X＜300</w:t>
            </w:r>
          </w:p>
        </w:tc>
        <w:tc>
          <w:tcPr>
            <w:tcW w:w="1426" w:type="dxa"/>
            <w:vAlign w:val="center"/>
          </w:tcPr>
          <w:p w14:paraId="2438029D">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10≤X＜100</w:t>
            </w:r>
          </w:p>
        </w:tc>
        <w:tc>
          <w:tcPr>
            <w:tcW w:w="992" w:type="dxa"/>
            <w:vAlign w:val="center"/>
          </w:tcPr>
          <w:p w14:paraId="06FA15A7">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X＜10</w:t>
            </w:r>
          </w:p>
        </w:tc>
      </w:tr>
      <w:tr w14:paraId="6F78D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0F9F3E96">
            <w:pPr>
              <w:widowControl w:val="0"/>
              <w:kinsoku/>
              <w:wordWrap w:val="0"/>
              <w:spacing w:line="360" w:lineRule="auto"/>
              <w:rPr>
                <w:rFonts w:ascii="宋体" w:hAnsi="宋体" w:cs="宋体"/>
                <w:color w:val="auto"/>
                <w:sz w:val="18"/>
                <w:szCs w:val="18"/>
                <w:highlight w:val="none"/>
              </w:rPr>
            </w:pPr>
          </w:p>
        </w:tc>
        <w:tc>
          <w:tcPr>
            <w:tcW w:w="1369" w:type="dxa"/>
            <w:vAlign w:val="center"/>
          </w:tcPr>
          <w:p w14:paraId="16D852A2">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资产总额(Z)</w:t>
            </w:r>
          </w:p>
        </w:tc>
        <w:tc>
          <w:tcPr>
            <w:tcW w:w="709" w:type="dxa"/>
            <w:vAlign w:val="center"/>
          </w:tcPr>
          <w:p w14:paraId="764648CB">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125" w:type="dxa"/>
            <w:vAlign w:val="center"/>
          </w:tcPr>
          <w:p w14:paraId="2BB7045E">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Z≥120000</w:t>
            </w:r>
          </w:p>
        </w:tc>
        <w:tc>
          <w:tcPr>
            <w:tcW w:w="1701" w:type="dxa"/>
            <w:vAlign w:val="center"/>
          </w:tcPr>
          <w:p w14:paraId="75E4BFBA">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8000≤Z＜120000</w:t>
            </w:r>
          </w:p>
        </w:tc>
        <w:tc>
          <w:tcPr>
            <w:tcW w:w="1426" w:type="dxa"/>
            <w:vAlign w:val="center"/>
          </w:tcPr>
          <w:p w14:paraId="75C5DAC5">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100≤Z＜8000</w:t>
            </w:r>
          </w:p>
        </w:tc>
        <w:tc>
          <w:tcPr>
            <w:tcW w:w="992" w:type="dxa"/>
            <w:vAlign w:val="center"/>
          </w:tcPr>
          <w:p w14:paraId="32D1ABD7">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Z＜100</w:t>
            </w:r>
          </w:p>
        </w:tc>
      </w:tr>
      <w:tr w14:paraId="040B1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0A10994E">
            <w:pPr>
              <w:widowControl w:val="0"/>
              <w:kinsoku/>
              <w:wordWrap w:val="0"/>
              <w:spacing w:line="360" w:lineRule="auto"/>
              <w:rPr>
                <w:rFonts w:ascii="宋体" w:hAnsi="宋体" w:cs="宋体"/>
                <w:color w:val="auto"/>
                <w:sz w:val="18"/>
                <w:szCs w:val="18"/>
                <w:highlight w:val="none"/>
              </w:rPr>
            </w:pPr>
            <w:r>
              <w:rPr>
                <w:rFonts w:hint="eastAsia" w:ascii="宋体" w:hAnsi="宋体" w:cs="宋体"/>
                <w:color w:val="auto"/>
                <w:sz w:val="18"/>
                <w:szCs w:val="18"/>
                <w:highlight w:val="none"/>
              </w:rPr>
              <w:t>其他未列明行业 *</w:t>
            </w:r>
          </w:p>
        </w:tc>
        <w:tc>
          <w:tcPr>
            <w:tcW w:w="1369" w:type="dxa"/>
            <w:vAlign w:val="center"/>
          </w:tcPr>
          <w:p w14:paraId="4D25F501">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709" w:type="dxa"/>
            <w:vAlign w:val="center"/>
          </w:tcPr>
          <w:p w14:paraId="3185361B">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125" w:type="dxa"/>
            <w:vAlign w:val="center"/>
          </w:tcPr>
          <w:p w14:paraId="598062FE">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X≥300</w:t>
            </w:r>
          </w:p>
        </w:tc>
        <w:tc>
          <w:tcPr>
            <w:tcW w:w="1701" w:type="dxa"/>
            <w:vAlign w:val="center"/>
          </w:tcPr>
          <w:p w14:paraId="5EEF1A25">
            <w:pPr>
              <w:widowControl w:val="0"/>
              <w:kinsoku/>
              <w:wordWrap w:val="0"/>
              <w:spacing w:line="360" w:lineRule="auto"/>
              <w:ind w:left="1" w:leftChars="-51" w:hanging="108" w:hangingChars="60"/>
              <w:jc w:val="center"/>
              <w:rPr>
                <w:rFonts w:ascii="宋体" w:hAnsi="宋体" w:cs="宋体"/>
                <w:color w:val="auto"/>
                <w:sz w:val="18"/>
                <w:szCs w:val="18"/>
                <w:highlight w:val="none"/>
              </w:rPr>
            </w:pPr>
            <w:r>
              <w:rPr>
                <w:rFonts w:hint="eastAsia" w:ascii="宋体" w:hAnsi="宋体" w:cs="宋体"/>
                <w:color w:val="auto"/>
                <w:sz w:val="18"/>
                <w:szCs w:val="18"/>
                <w:highlight w:val="none"/>
              </w:rPr>
              <w:t>100≤X＜300</w:t>
            </w:r>
          </w:p>
        </w:tc>
        <w:tc>
          <w:tcPr>
            <w:tcW w:w="1426" w:type="dxa"/>
            <w:vAlign w:val="center"/>
          </w:tcPr>
          <w:p w14:paraId="3B87A444">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10≤X＜100</w:t>
            </w:r>
          </w:p>
        </w:tc>
        <w:tc>
          <w:tcPr>
            <w:tcW w:w="992" w:type="dxa"/>
            <w:vAlign w:val="center"/>
          </w:tcPr>
          <w:p w14:paraId="6CEB6CA1">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X＜10</w:t>
            </w:r>
          </w:p>
        </w:tc>
      </w:tr>
    </w:tbl>
    <w:p w14:paraId="5DC47FF1">
      <w:pPr>
        <w:widowControl w:val="0"/>
        <w:kinsoku/>
        <w:wordWrap w:val="0"/>
        <w:spacing w:line="360" w:lineRule="auto"/>
        <w:rPr>
          <w:rFonts w:ascii="宋体" w:hAnsi="宋体" w:cs="宋体"/>
          <w:color w:val="auto"/>
          <w:sz w:val="24"/>
          <w:highlight w:val="none"/>
        </w:rPr>
      </w:pPr>
    </w:p>
    <w:p w14:paraId="7B648277">
      <w:pPr>
        <w:widowControl w:val="0"/>
        <w:kinsoku/>
        <w:wordWrap w:val="0"/>
        <w:spacing w:line="360" w:lineRule="auto"/>
        <w:rPr>
          <w:rFonts w:ascii="宋体" w:hAnsi="宋体" w:cs="宋体"/>
          <w:color w:val="auto"/>
          <w:highlight w:val="none"/>
        </w:rPr>
      </w:pPr>
      <w:r>
        <w:rPr>
          <w:rFonts w:hint="eastAsia" w:ascii="宋体" w:hAnsi="宋体" w:cs="宋体"/>
          <w:color w:val="auto"/>
          <w:highlight w:val="none"/>
        </w:rPr>
        <w:t>说明：</w:t>
      </w:r>
    </w:p>
    <w:p w14:paraId="76B7E306">
      <w:pPr>
        <w:pStyle w:val="11"/>
        <w:widowControl w:val="0"/>
        <w:kinsoku/>
        <w:wordWrap w:val="0"/>
        <w:autoSpaceDE/>
        <w:autoSpaceDN/>
        <w:snapToGrid/>
        <w:spacing w:line="360" w:lineRule="auto"/>
        <w:ind w:firstLine="420" w:firstLineChars="200"/>
        <w:contextualSpacing/>
        <w:textAlignment w:val="auto"/>
        <w:rPr>
          <w:rFonts w:hAnsi="宋体" w:cs="宋体"/>
          <w:color w:val="auto"/>
          <w:szCs w:val="21"/>
          <w:highlight w:val="none"/>
          <w:lang w:eastAsia="zh-CN"/>
        </w:rPr>
      </w:pPr>
      <w:r>
        <w:rPr>
          <w:rFonts w:hint="eastAsia" w:hAnsi="宋体" w:cs="宋体"/>
          <w:color w:val="auto"/>
          <w:szCs w:val="21"/>
          <w:highlight w:val="none"/>
          <w:lang w:eastAsia="zh-CN"/>
        </w:rPr>
        <w:t>1.大型、中型和小型企业须同时满足所列指标的下限，否则下划一档；微型企业只须满足所列指标中的一项即可。</w:t>
      </w:r>
    </w:p>
    <w:p w14:paraId="10CAEA01">
      <w:pPr>
        <w:pStyle w:val="11"/>
        <w:widowControl w:val="0"/>
        <w:kinsoku/>
        <w:wordWrap w:val="0"/>
        <w:autoSpaceDE/>
        <w:autoSpaceDN/>
        <w:snapToGrid/>
        <w:spacing w:line="360" w:lineRule="auto"/>
        <w:ind w:firstLine="420" w:firstLineChars="200"/>
        <w:contextualSpacing/>
        <w:textAlignment w:val="auto"/>
        <w:rPr>
          <w:rFonts w:hAnsi="宋体" w:cs="宋体"/>
          <w:color w:val="auto"/>
          <w:szCs w:val="21"/>
          <w:highlight w:val="none"/>
          <w:lang w:eastAsia="zh-CN"/>
        </w:rPr>
      </w:pPr>
      <w:r>
        <w:rPr>
          <w:rFonts w:hint="eastAsia" w:hAnsi="宋体" w:cs="宋体"/>
          <w:color w:val="auto"/>
          <w:szCs w:val="21"/>
          <w:highlight w:val="none"/>
          <w:lang w:eastAsia="zh-CN"/>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340A61CF">
      <w:pPr>
        <w:pStyle w:val="11"/>
        <w:widowControl w:val="0"/>
        <w:kinsoku/>
        <w:wordWrap w:val="0"/>
        <w:autoSpaceDE/>
        <w:autoSpaceDN/>
        <w:snapToGrid/>
        <w:spacing w:line="360" w:lineRule="auto"/>
        <w:ind w:firstLine="420" w:firstLineChars="200"/>
        <w:textAlignment w:val="auto"/>
        <w:rPr>
          <w:rFonts w:hAnsi="宋体" w:cs="宋体"/>
          <w:color w:val="auto"/>
          <w:szCs w:val="21"/>
          <w:highlight w:val="none"/>
          <w:lang w:eastAsia="zh-CN"/>
        </w:rPr>
      </w:pPr>
      <w:r>
        <w:rPr>
          <w:rFonts w:hint="eastAsia" w:hAnsi="宋体" w:cs="宋体"/>
          <w:color w:val="auto"/>
          <w:szCs w:val="21"/>
          <w:highlight w:val="none"/>
          <w:lang w:eastAsia="zh-CN"/>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3708CEC">
      <w:pPr>
        <w:pStyle w:val="6"/>
        <w:widowControl w:val="0"/>
        <w:kinsoku/>
        <w:wordWrap w:val="0"/>
        <w:autoSpaceDE/>
        <w:autoSpaceDN/>
        <w:snapToGrid/>
        <w:spacing w:line="360" w:lineRule="auto"/>
        <w:textAlignment w:val="auto"/>
        <w:rPr>
          <w:rFonts w:ascii="宋体" w:hAnsi="宋体" w:cs="宋体"/>
          <w:color w:val="auto"/>
          <w:sz w:val="24"/>
          <w:highlight w:val="none"/>
          <w:lang w:eastAsia="zh-CN"/>
        </w:rPr>
      </w:pPr>
    </w:p>
    <w:p w14:paraId="16763A55">
      <w:pPr>
        <w:widowControl w:val="0"/>
        <w:rPr>
          <w:rFonts w:ascii="宋体" w:hAnsi="宋体" w:cs="宋体"/>
          <w:color w:val="auto"/>
          <w:sz w:val="24"/>
          <w:highlight w:val="none"/>
          <w:lang w:eastAsia="zh-CN"/>
        </w:rPr>
      </w:pPr>
    </w:p>
    <w:p w14:paraId="66B606D3">
      <w:pPr>
        <w:widowControl w:val="0"/>
        <w:rPr>
          <w:rFonts w:ascii="宋体" w:hAnsi="宋体" w:cs="宋体"/>
          <w:color w:val="auto"/>
          <w:sz w:val="24"/>
          <w:highlight w:val="none"/>
          <w:lang w:eastAsia="zh-CN"/>
        </w:rPr>
      </w:pPr>
    </w:p>
    <w:p w14:paraId="219D155F">
      <w:pPr>
        <w:widowControl w:val="0"/>
        <w:rPr>
          <w:rFonts w:ascii="宋体" w:hAnsi="宋体" w:cs="宋体"/>
          <w:color w:val="auto"/>
          <w:sz w:val="24"/>
          <w:highlight w:val="none"/>
          <w:lang w:eastAsia="zh-CN"/>
        </w:rPr>
      </w:pPr>
    </w:p>
    <w:p w14:paraId="5AC78515">
      <w:pPr>
        <w:widowControl w:val="0"/>
        <w:rPr>
          <w:rFonts w:ascii="宋体" w:hAnsi="宋体" w:cs="宋体"/>
          <w:color w:val="auto"/>
          <w:sz w:val="24"/>
          <w:highlight w:val="none"/>
          <w:lang w:eastAsia="zh-CN"/>
        </w:rPr>
      </w:pPr>
    </w:p>
    <w:p w14:paraId="7B7577B0">
      <w:pPr>
        <w:widowControl w:val="0"/>
        <w:rPr>
          <w:rFonts w:ascii="宋体" w:hAnsi="宋体" w:cs="宋体"/>
          <w:color w:val="auto"/>
          <w:sz w:val="24"/>
          <w:highlight w:val="none"/>
          <w:lang w:eastAsia="zh-CN"/>
        </w:rPr>
      </w:pPr>
    </w:p>
    <w:p w14:paraId="1F85E17F">
      <w:pPr>
        <w:widowControl w:val="0"/>
        <w:rPr>
          <w:rFonts w:ascii="宋体" w:hAnsi="宋体" w:cs="宋体"/>
          <w:color w:val="auto"/>
          <w:sz w:val="24"/>
          <w:highlight w:val="none"/>
          <w:lang w:eastAsia="zh-CN"/>
        </w:rPr>
      </w:pPr>
    </w:p>
    <w:p w14:paraId="799A9A13">
      <w:pPr>
        <w:widowControl w:val="0"/>
        <w:rPr>
          <w:rFonts w:ascii="宋体" w:hAnsi="宋体" w:cs="宋体"/>
          <w:color w:val="auto"/>
          <w:sz w:val="24"/>
          <w:highlight w:val="none"/>
          <w:lang w:eastAsia="zh-CN"/>
        </w:rPr>
      </w:pPr>
    </w:p>
    <w:p w14:paraId="6C846A55">
      <w:pPr>
        <w:widowControl w:val="0"/>
        <w:rPr>
          <w:rFonts w:ascii="宋体" w:hAnsi="宋体" w:cs="宋体"/>
          <w:color w:val="auto"/>
          <w:sz w:val="24"/>
          <w:highlight w:val="none"/>
          <w:lang w:eastAsia="zh-CN"/>
        </w:rPr>
      </w:pPr>
    </w:p>
    <w:p w14:paraId="6B8E8292">
      <w:pPr>
        <w:widowControl w:val="0"/>
        <w:rPr>
          <w:rFonts w:ascii="宋体" w:hAnsi="宋体" w:cs="宋体"/>
          <w:color w:val="auto"/>
          <w:sz w:val="24"/>
          <w:highlight w:val="none"/>
          <w:lang w:eastAsia="zh-CN"/>
        </w:rPr>
      </w:pPr>
    </w:p>
    <w:p w14:paraId="7B654E14">
      <w:pPr>
        <w:widowControl w:val="0"/>
        <w:rPr>
          <w:rFonts w:ascii="宋体" w:hAnsi="宋体" w:cs="宋体"/>
          <w:color w:val="auto"/>
          <w:sz w:val="24"/>
          <w:highlight w:val="none"/>
          <w:lang w:eastAsia="zh-CN"/>
        </w:rPr>
      </w:pPr>
    </w:p>
    <w:p w14:paraId="4CCA5386">
      <w:pPr>
        <w:widowControl w:val="0"/>
        <w:rPr>
          <w:rFonts w:ascii="宋体" w:hAnsi="宋体" w:cs="宋体"/>
          <w:color w:val="auto"/>
          <w:sz w:val="24"/>
          <w:highlight w:val="none"/>
          <w:lang w:eastAsia="zh-CN"/>
        </w:rPr>
      </w:pPr>
    </w:p>
    <w:p w14:paraId="7F7DF7AB">
      <w:pPr>
        <w:widowControl w:val="0"/>
        <w:rPr>
          <w:rFonts w:ascii="宋体" w:hAnsi="宋体" w:cs="宋体"/>
          <w:color w:val="auto"/>
          <w:sz w:val="24"/>
          <w:highlight w:val="none"/>
          <w:lang w:eastAsia="zh-CN"/>
        </w:rPr>
      </w:pPr>
    </w:p>
    <w:p w14:paraId="6FDB41FE">
      <w:pPr>
        <w:widowControl w:val="0"/>
        <w:rPr>
          <w:rFonts w:ascii="宋体" w:hAnsi="宋体" w:cs="宋体"/>
          <w:color w:val="auto"/>
          <w:sz w:val="24"/>
          <w:highlight w:val="none"/>
          <w:lang w:eastAsia="zh-CN"/>
        </w:rPr>
      </w:pPr>
    </w:p>
    <w:p w14:paraId="4ACE0194">
      <w:pPr>
        <w:widowControl w:val="0"/>
        <w:rPr>
          <w:rFonts w:ascii="宋体" w:hAnsi="宋体" w:cs="宋体"/>
          <w:color w:val="auto"/>
          <w:sz w:val="24"/>
          <w:highlight w:val="none"/>
          <w:lang w:eastAsia="zh-CN"/>
        </w:rPr>
      </w:pPr>
    </w:p>
    <w:p w14:paraId="1938CD0D">
      <w:pPr>
        <w:widowControl w:val="0"/>
        <w:rPr>
          <w:rFonts w:ascii="宋体" w:hAnsi="宋体" w:cs="宋体"/>
          <w:color w:val="auto"/>
          <w:sz w:val="24"/>
          <w:highlight w:val="none"/>
          <w:lang w:eastAsia="zh-CN"/>
        </w:rPr>
      </w:pPr>
    </w:p>
    <w:p w14:paraId="632C74F6">
      <w:pPr>
        <w:widowControl w:val="0"/>
        <w:rPr>
          <w:rFonts w:ascii="宋体" w:hAnsi="宋体" w:cs="宋体"/>
          <w:color w:val="auto"/>
          <w:sz w:val="24"/>
          <w:highlight w:val="none"/>
          <w:lang w:eastAsia="zh-CN"/>
        </w:rPr>
      </w:pPr>
    </w:p>
    <w:p w14:paraId="47D36BCC">
      <w:pPr>
        <w:widowControl w:val="0"/>
        <w:rPr>
          <w:rFonts w:ascii="宋体" w:hAnsi="宋体" w:cs="宋体"/>
          <w:color w:val="auto"/>
          <w:sz w:val="24"/>
          <w:highlight w:val="none"/>
          <w:lang w:eastAsia="zh-CN"/>
        </w:rPr>
      </w:pPr>
    </w:p>
    <w:p w14:paraId="5DB122F7">
      <w:pPr>
        <w:widowControl w:val="0"/>
        <w:rPr>
          <w:rFonts w:ascii="宋体" w:hAnsi="宋体" w:cs="宋体"/>
          <w:color w:val="auto"/>
          <w:sz w:val="24"/>
          <w:highlight w:val="none"/>
          <w:lang w:eastAsia="zh-CN"/>
        </w:rPr>
      </w:pPr>
    </w:p>
    <w:p w14:paraId="2CCC4FDE">
      <w:pPr>
        <w:widowControl w:val="0"/>
        <w:rPr>
          <w:rFonts w:ascii="宋体" w:hAnsi="宋体" w:cs="宋体"/>
          <w:color w:val="auto"/>
          <w:sz w:val="24"/>
          <w:highlight w:val="none"/>
          <w:lang w:eastAsia="zh-CN"/>
        </w:rPr>
      </w:pPr>
    </w:p>
    <w:p w14:paraId="3D534DB2">
      <w:pPr>
        <w:widowControl w:val="0"/>
        <w:spacing w:line="360" w:lineRule="auto"/>
        <w:jc w:val="center"/>
        <w:outlineLvl w:val="0"/>
        <w:rPr>
          <w:rFonts w:ascii="宋体" w:hAnsi="宋体" w:eastAsia="宋体" w:cs="宋体"/>
          <w:b/>
          <w:bCs/>
          <w:color w:val="auto"/>
          <w:sz w:val="31"/>
          <w:szCs w:val="31"/>
          <w:highlight w:val="none"/>
          <w:lang w:eastAsia="zh-CN"/>
        </w:rPr>
      </w:pPr>
      <w:bookmarkStart w:id="12" w:name="_Toc17335"/>
    </w:p>
    <w:p w14:paraId="4C0F9D7E">
      <w:pPr>
        <w:widowControl w:val="0"/>
        <w:spacing w:line="360" w:lineRule="auto"/>
        <w:jc w:val="center"/>
        <w:outlineLvl w:val="0"/>
        <w:rPr>
          <w:rFonts w:ascii="宋体" w:hAnsi="宋体" w:eastAsia="宋体" w:cs="宋体"/>
          <w:b/>
          <w:bCs/>
          <w:color w:val="auto"/>
          <w:sz w:val="31"/>
          <w:szCs w:val="31"/>
          <w:highlight w:val="none"/>
          <w:lang w:eastAsia="zh-CN"/>
        </w:rPr>
      </w:pPr>
    </w:p>
    <w:p w14:paraId="6A7DED10">
      <w:pPr>
        <w:widowControl w:val="0"/>
        <w:spacing w:line="360" w:lineRule="auto"/>
        <w:jc w:val="center"/>
        <w:outlineLvl w:val="0"/>
        <w:rPr>
          <w:rFonts w:ascii="宋体" w:hAnsi="宋体" w:eastAsia="宋体" w:cs="宋体"/>
          <w:color w:val="auto"/>
          <w:sz w:val="31"/>
          <w:szCs w:val="31"/>
          <w:highlight w:val="none"/>
          <w:lang w:eastAsia="zh-CN"/>
        </w:rPr>
      </w:pPr>
      <w:r>
        <w:rPr>
          <w:rFonts w:ascii="宋体" w:hAnsi="宋体" w:eastAsia="宋体" w:cs="宋体"/>
          <w:b/>
          <w:bCs/>
          <w:color w:val="auto"/>
          <w:sz w:val="31"/>
          <w:szCs w:val="31"/>
          <w:highlight w:val="none"/>
          <w:lang w:eastAsia="zh-CN"/>
        </w:rPr>
        <w:t>第五章</w:t>
      </w:r>
      <w:r>
        <w:rPr>
          <w:rFonts w:ascii="宋体" w:hAnsi="宋体" w:eastAsia="宋体" w:cs="宋体"/>
          <w:color w:val="auto"/>
          <w:sz w:val="31"/>
          <w:szCs w:val="31"/>
          <w:highlight w:val="none"/>
          <w:lang w:eastAsia="zh-CN"/>
        </w:rPr>
        <w:t xml:space="preserve">  </w:t>
      </w:r>
      <w:r>
        <w:rPr>
          <w:rFonts w:ascii="宋体" w:hAnsi="宋体" w:eastAsia="宋体" w:cs="宋体"/>
          <w:b/>
          <w:bCs/>
          <w:color w:val="auto"/>
          <w:sz w:val="31"/>
          <w:szCs w:val="31"/>
          <w:highlight w:val="none"/>
          <w:lang w:eastAsia="zh-CN"/>
        </w:rPr>
        <w:t>政府采购合同（合同主要条款及格式）</w:t>
      </w:r>
      <w:bookmarkEnd w:id="12"/>
    </w:p>
    <w:p w14:paraId="6B952D7A">
      <w:pPr>
        <w:pStyle w:val="8"/>
        <w:spacing w:before="202" w:line="228" w:lineRule="auto"/>
        <w:ind w:left="28"/>
        <w:rPr>
          <w:rFonts w:hint="eastAsia" w:ascii="宋体" w:hAnsi="宋体" w:eastAsia="宋体" w:cs="宋体"/>
          <w:sz w:val="21"/>
          <w:szCs w:val="21"/>
        </w:rPr>
      </w:pPr>
      <w:r>
        <w:rPr>
          <w:rFonts w:hint="eastAsia" w:ascii="宋体" w:hAnsi="宋体" w:eastAsia="宋体" w:cs="宋体"/>
          <w:spacing w:val="5"/>
          <w:sz w:val="21"/>
          <w:szCs w:val="21"/>
        </w:rPr>
        <w:t>合同编号：</w:t>
      </w:r>
    </w:p>
    <w:p w14:paraId="05E9AE43">
      <w:pPr>
        <w:pStyle w:val="8"/>
        <w:spacing w:before="113" w:line="228" w:lineRule="auto"/>
        <w:ind w:left="31"/>
        <w:rPr>
          <w:rFonts w:hint="eastAsia" w:ascii="宋体" w:hAnsi="宋体" w:eastAsia="宋体" w:cs="宋体"/>
          <w:sz w:val="21"/>
          <w:szCs w:val="21"/>
        </w:rPr>
      </w:pPr>
      <w:r>
        <w:rPr>
          <w:rFonts w:hint="eastAsia" w:ascii="宋体" w:hAnsi="宋体" w:eastAsia="宋体" w:cs="宋体"/>
          <w:spacing w:val="9"/>
          <w:sz w:val="21"/>
          <w:szCs w:val="21"/>
        </w:rPr>
        <w:t>项目名称：平乐县第二幼儿园户内外玩具设备采购</w:t>
      </w:r>
    </w:p>
    <w:p w14:paraId="4E902928">
      <w:pPr>
        <w:pStyle w:val="8"/>
        <w:spacing w:before="113" w:line="228" w:lineRule="auto"/>
        <w:ind w:left="31"/>
        <w:rPr>
          <w:rFonts w:hint="eastAsia" w:ascii="宋体" w:hAnsi="宋体" w:eastAsia="宋体" w:cs="宋体"/>
          <w:sz w:val="21"/>
          <w:szCs w:val="21"/>
          <w:lang w:val="en-US" w:eastAsia="zh-CN"/>
        </w:rPr>
      </w:pPr>
      <w:r>
        <w:rPr>
          <w:rFonts w:hint="eastAsia" w:ascii="宋体" w:hAnsi="宋体" w:eastAsia="宋体" w:cs="宋体"/>
          <w:spacing w:val="7"/>
          <w:sz w:val="21"/>
          <w:szCs w:val="21"/>
        </w:rPr>
        <w:t>项目编号：</w:t>
      </w:r>
    </w:p>
    <w:p w14:paraId="5835B569">
      <w:pPr>
        <w:pStyle w:val="8"/>
        <w:spacing w:before="113" w:line="227" w:lineRule="auto"/>
        <w:ind w:left="54"/>
        <w:rPr>
          <w:rFonts w:hint="eastAsia" w:ascii="宋体" w:hAnsi="宋体" w:eastAsia="宋体" w:cs="宋体"/>
          <w:sz w:val="21"/>
          <w:szCs w:val="21"/>
        </w:rPr>
      </w:pPr>
      <w:r>
        <w:rPr>
          <w:rFonts w:hint="eastAsia" w:ascii="宋体" w:hAnsi="宋体" w:eastAsia="宋体" w:cs="宋体"/>
          <w:spacing w:val="6"/>
          <w:sz w:val="21"/>
          <w:szCs w:val="21"/>
        </w:rPr>
        <w:t>甲方</w:t>
      </w:r>
      <w:r>
        <w:rPr>
          <w:rFonts w:hint="eastAsia" w:ascii="宋体" w:hAnsi="宋体" w:eastAsia="宋体" w:cs="宋体"/>
          <w:spacing w:val="-3"/>
          <w:sz w:val="21"/>
          <w:szCs w:val="21"/>
        </w:rPr>
        <w:t>：</w:t>
      </w:r>
      <w:r>
        <w:rPr>
          <w:rFonts w:hint="eastAsia" w:ascii="宋体" w:hAnsi="宋体" w:eastAsia="宋体" w:cs="宋体"/>
          <w:spacing w:val="2"/>
          <w:sz w:val="21"/>
          <w:szCs w:val="21"/>
          <w:u w:val="single" w:color="auto"/>
        </w:rPr>
        <w:t xml:space="preserve">                                        </w:t>
      </w:r>
      <w:r>
        <w:rPr>
          <w:rFonts w:hint="eastAsia" w:ascii="宋体" w:hAnsi="宋体" w:eastAsia="宋体" w:cs="宋体"/>
          <w:spacing w:val="-3"/>
          <w:sz w:val="21"/>
          <w:szCs w:val="21"/>
        </w:rPr>
        <w:t>（</w:t>
      </w:r>
      <w:r>
        <w:rPr>
          <w:rFonts w:hint="eastAsia" w:ascii="宋体" w:hAnsi="宋体" w:eastAsia="宋体" w:cs="宋体"/>
          <w:spacing w:val="6"/>
          <w:sz w:val="21"/>
          <w:szCs w:val="21"/>
        </w:rPr>
        <w:t>采购人）</w:t>
      </w:r>
    </w:p>
    <w:p w14:paraId="4F0312E9">
      <w:pPr>
        <w:pStyle w:val="8"/>
        <w:spacing w:before="114" w:line="227" w:lineRule="auto"/>
        <w:ind w:left="48"/>
        <w:rPr>
          <w:rFonts w:hint="eastAsia" w:ascii="宋体" w:hAnsi="宋体" w:eastAsia="宋体" w:cs="宋体"/>
          <w:sz w:val="21"/>
          <w:szCs w:val="21"/>
        </w:rPr>
      </w:pPr>
      <w:r>
        <w:rPr>
          <w:rFonts w:hint="eastAsia" w:ascii="宋体" w:hAnsi="宋体" w:eastAsia="宋体" w:cs="宋体"/>
          <w:spacing w:val="8"/>
          <w:sz w:val="21"/>
          <w:szCs w:val="21"/>
        </w:rPr>
        <w:t>乙方</w:t>
      </w:r>
      <w:r>
        <w:rPr>
          <w:rFonts w:hint="eastAsia" w:ascii="宋体" w:hAnsi="宋体" w:eastAsia="宋体" w:cs="宋体"/>
          <w:spacing w:val="-4"/>
          <w:sz w:val="21"/>
          <w:szCs w:val="21"/>
        </w:rPr>
        <w:t>：</w:t>
      </w:r>
      <w:r>
        <w:rPr>
          <w:rFonts w:hint="eastAsia" w:ascii="宋体" w:hAnsi="宋体" w:eastAsia="宋体" w:cs="宋体"/>
          <w:spacing w:val="2"/>
          <w:sz w:val="21"/>
          <w:szCs w:val="21"/>
          <w:u w:val="single" w:color="auto"/>
        </w:rPr>
        <w:t xml:space="preserve">                                        </w:t>
      </w:r>
      <w:r>
        <w:rPr>
          <w:rFonts w:hint="eastAsia" w:ascii="宋体" w:hAnsi="宋体" w:eastAsia="宋体" w:cs="宋体"/>
          <w:spacing w:val="-4"/>
          <w:sz w:val="21"/>
          <w:szCs w:val="21"/>
        </w:rPr>
        <w:t>（</w:t>
      </w:r>
      <w:r>
        <w:rPr>
          <w:rFonts w:hint="eastAsia" w:ascii="宋体" w:hAnsi="宋体" w:eastAsia="宋体" w:cs="宋体"/>
          <w:spacing w:val="8"/>
          <w:sz w:val="21"/>
          <w:szCs w:val="21"/>
          <w:lang w:val="en-US" w:eastAsia="zh-CN"/>
        </w:rPr>
        <w:t>成交</w:t>
      </w:r>
      <w:r>
        <w:rPr>
          <w:rFonts w:hint="eastAsia" w:ascii="宋体" w:hAnsi="宋体" w:eastAsia="宋体" w:cs="宋体"/>
          <w:spacing w:val="8"/>
          <w:sz w:val="21"/>
          <w:szCs w:val="21"/>
        </w:rPr>
        <w:t>供应商）</w:t>
      </w:r>
    </w:p>
    <w:p w14:paraId="482B7237">
      <w:pPr>
        <w:pStyle w:val="8"/>
        <w:spacing w:before="114" w:line="333" w:lineRule="auto"/>
        <w:ind w:left="48" w:right="157" w:firstLine="399"/>
        <w:rPr>
          <w:rFonts w:hint="eastAsia" w:ascii="宋体" w:hAnsi="宋体" w:eastAsia="宋体" w:cs="宋体"/>
          <w:sz w:val="21"/>
          <w:szCs w:val="21"/>
        </w:rPr>
      </w:pPr>
      <w:r>
        <w:rPr>
          <w:rFonts w:hint="eastAsia" w:ascii="宋体" w:hAnsi="宋体" w:eastAsia="宋体" w:cs="宋体"/>
          <w:spacing w:val="10"/>
          <w:sz w:val="21"/>
          <w:szCs w:val="21"/>
        </w:rPr>
        <w:t>根据《中华人民共和国政府采购法》、《中华人民共和国政府采购法实施</w:t>
      </w:r>
      <w:r>
        <w:rPr>
          <w:rFonts w:hint="eastAsia" w:ascii="宋体" w:hAnsi="宋体" w:eastAsia="宋体" w:cs="宋体"/>
          <w:spacing w:val="9"/>
          <w:sz w:val="21"/>
          <w:szCs w:val="21"/>
        </w:rPr>
        <w:t>条例》、《中华人民共和国</w:t>
      </w:r>
      <w:r>
        <w:rPr>
          <w:rFonts w:hint="eastAsia" w:ascii="宋体" w:hAnsi="宋体" w:eastAsia="宋体" w:cs="宋体"/>
          <w:spacing w:val="8"/>
          <w:sz w:val="21"/>
          <w:szCs w:val="21"/>
        </w:rPr>
        <w:t>民法典》等法律、法规规定，按照</w:t>
      </w:r>
      <w:r>
        <w:rPr>
          <w:rFonts w:hint="eastAsia" w:ascii="宋体" w:hAnsi="宋体" w:eastAsia="宋体" w:cs="宋体"/>
          <w:spacing w:val="8"/>
          <w:sz w:val="21"/>
          <w:szCs w:val="21"/>
          <w:lang w:eastAsia="zh-CN"/>
        </w:rPr>
        <w:t>谈判</w:t>
      </w:r>
      <w:r>
        <w:rPr>
          <w:rFonts w:hint="eastAsia" w:ascii="宋体" w:hAnsi="宋体" w:eastAsia="宋体" w:cs="宋体"/>
          <w:spacing w:val="8"/>
          <w:sz w:val="21"/>
          <w:szCs w:val="21"/>
        </w:rPr>
        <w:t>文件、响应文件规定条款和</w:t>
      </w:r>
      <w:r>
        <w:rPr>
          <w:rFonts w:hint="eastAsia" w:ascii="宋体" w:hAnsi="宋体" w:eastAsia="宋体" w:cs="宋体"/>
          <w:spacing w:val="8"/>
          <w:sz w:val="21"/>
          <w:szCs w:val="21"/>
          <w:lang w:eastAsia="zh-CN"/>
        </w:rPr>
        <w:t>成交</w:t>
      </w:r>
      <w:r>
        <w:rPr>
          <w:rFonts w:hint="eastAsia" w:ascii="宋体" w:hAnsi="宋体" w:eastAsia="宋体" w:cs="宋体"/>
          <w:spacing w:val="8"/>
          <w:sz w:val="21"/>
          <w:szCs w:val="21"/>
        </w:rPr>
        <w:t>供应商承诺、</w:t>
      </w:r>
      <w:r>
        <w:rPr>
          <w:rFonts w:hint="eastAsia" w:ascii="宋体" w:hAnsi="宋体" w:eastAsia="宋体" w:cs="宋体"/>
          <w:spacing w:val="-49"/>
          <w:sz w:val="21"/>
          <w:szCs w:val="21"/>
        </w:rPr>
        <w:t xml:space="preserve"> </w:t>
      </w:r>
      <w:r>
        <w:rPr>
          <w:rFonts w:hint="eastAsia" w:ascii="宋体" w:hAnsi="宋体" w:eastAsia="宋体" w:cs="宋体"/>
          <w:spacing w:val="8"/>
          <w:sz w:val="21"/>
          <w:szCs w:val="21"/>
        </w:rPr>
        <w:t>甲乙双方签订本采购合同。</w:t>
      </w:r>
    </w:p>
    <w:p w14:paraId="69287373">
      <w:pPr>
        <w:pStyle w:val="8"/>
        <w:spacing w:before="29" w:line="228" w:lineRule="auto"/>
        <w:ind w:left="440"/>
        <w:outlineLvl w:val="1"/>
        <w:rPr>
          <w:rFonts w:hint="eastAsia" w:ascii="宋体" w:hAnsi="宋体" w:eastAsia="宋体" w:cs="宋体"/>
          <w:sz w:val="21"/>
          <w:szCs w:val="21"/>
        </w:rPr>
      </w:pPr>
      <w:bookmarkStart w:id="13" w:name="bookmark53"/>
      <w:bookmarkEnd w:id="13"/>
      <w:r>
        <w:rPr>
          <w:rFonts w:hint="eastAsia" w:ascii="宋体" w:hAnsi="宋体" w:eastAsia="宋体" w:cs="宋体"/>
          <w:b/>
          <w:bCs/>
          <w:spacing w:val="7"/>
          <w:sz w:val="21"/>
          <w:szCs w:val="21"/>
        </w:rPr>
        <w:t>第一条</w:t>
      </w:r>
      <w:r>
        <w:rPr>
          <w:rFonts w:hint="eastAsia" w:ascii="宋体" w:hAnsi="宋体" w:eastAsia="宋体" w:cs="宋体"/>
          <w:spacing w:val="7"/>
          <w:sz w:val="21"/>
          <w:szCs w:val="21"/>
        </w:rPr>
        <w:t xml:space="preserve">  </w:t>
      </w:r>
      <w:r>
        <w:rPr>
          <w:rFonts w:hint="eastAsia" w:ascii="宋体" w:hAnsi="宋体" w:eastAsia="宋体" w:cs="宋体"/>
          <w:b/>
          <w:bCs/>
          <w:spacing w:val="7"/>
          <w:sz w:val="21"/>
          <w:szCs w:val="21"/>
        </w:rPr>
        <w:t>合同标的及合同金额</w:t>
      </w:r>
    </w:p>
    <w:p w14:paraId="7DFE9B2D">
      <w:pPr>
        <w:spacing w:line="136" w:lineRule="auto"/>
        <w:rPr>
          <w:rFonts w:hint="eastAsia" w:ascii="宋体" w:hAnsi="宋体" w:eastAsia="宋体" w:cs="宋体"/>
          <w:sz w:val="21"/>
          <w:szCs w:val="21"/>
        </w:rPr>
      </w:pPr>
    </w:p>
    <w:tbl>
      <w:tblPr>
        <w:tblStyle w:val="23"/>
        <w:tblW w:w="97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3"/>
        <w:gridCol w:w="1231"/>
        <w:gridCol w:w="1444"/>
        <w:gridCol w:w="1356"/>
        <w:gridCol w:w="1199"/>
        <w:gridCol w:w="714"/>
        <w:gridCol w:w="1544"/>
        <w:gridCol w:w="1579"/>
      </w:tblGrid>
      <w:tr w14:paraId="3725E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8" w:hRule="atLeast"/>
        </w:trPr>
        <w:tc>
          <w:tcPr>
            <w:tcW w:w="713" w:type="dxa"/>
            <w:shd w:val="clear" w:color="auto" w:fill="8DB3E2"/>
            <w:noWrap w:val="0"/>
            <w:vAlign w:val="top"/>
          </w:tcPr>
          <w:p w14:paraId="61C1E0E2">
            <w:pPr>
              <w:spacing w:line="262" w:lineRule="auto"/>
              <w:rPr>
                <w:rFonts w:hint="eastAsia" w:ascii="宋体" w:hAnsi="宋体" w:eastAsia="宋体" w:cs="宋体"/>
                <w:sz w:val="21"/>
                <w:szCs w:val="21"/>
              </w:rPr>
            </w:pPr>
          </w:p>
          <w:p w14:paraId="265E1700">
            <w:pPr>
              <w:pStyle w:val="24"/>
              <w:spacing w:before="65" w:line="228" w:lineRule="auto"/>
              <w:ind w:left="153"/>
              <w:rPr>
                <w:rFonts w:hint="eastAsia" w:ascii="宋体" w:hAnsi="宋体" w:eastAsia="宋体" w:cs="宋体"/>
                <w:sz w:val="21"/>
                <w:szCs w:val="21"/>
              </w:rPr>
            </w:pPr>
            <w:r>
              <w:rPr>
                <w:rFonts w:hint="eastAsia" w:ascii="宋体" w:hAnsi="宋体" w:eastAsia="宋体" w:cs="宋体"/>
                <w:b/>
                <w:bCs/>
                <w:spacing w:val="2"/>
                <w:sz w:val="21"/>
                <w:szCs w:val="21"/>
              </w:rPr>
              <w:t>项号</w:t>
            </w:r>
          </w:p>
        </w:tc>
        <w:tc>
          <w:tcPr>
            <w:tcW w:w="1231" w:type="dxa"/>
            <w:shd w:val="clear" w:color="auto" w:fill="8DB3E2"/>
            <w:noWrap w:val="0"/>
            <w:vAlign w:val="top"/>
          </w:tcPr>
          <w:p w14:paraId="167B4B66">
            <w:pPr>
              <w:spacing w:line="261" w:lineRule="auto"/>
              <w:rPr>
                <w:rFonts w:hint="eastAsia" w:ascii="宋体" w:hAnsi="宋体" w:eastAsia="宋体" w:cs="宋体"/>
                <w:sz w:val="21"/>
                <w:szCs w:val="21"/>
              </w:rPr>
            </w:pPr>
          </w:p>
          <w:p w14:paraId="0FF04D52">
            <w:pPr>
              <w:pStyle w:val="24"/>
              <w:spacing w:before="65" w:line="227" w:lineRule="auto"/>
              <w:ind w:left="202"/>
              <w:rPr>
                <w:rFonts w:hint="eastAsia" w:ascii="宋体" w:hAnsi="宋体" w:eastAsia="宋体" w:cs="宋体"/>
                <w:sz w:val="21"/>
                <w:szCs w:val="21"/>
              </w:rPr>
            </w:pPr>
            <w:r>
              <w:rPr>
                <w:rFonts w:hint="eastAsia" w:ascii="宋体" w:hAnsi="宋体" w:eastAsia="宋体" w:cs="宋体"/>
                <w:b/>
                <w:bCs/>
                <w:spacing w:val="5"/>
                <w:sz w:val="21"/>
                <w:szCs w:val="21"/>
              </w:rPr>
              <w:t>货物名称</w:t>
            </w:r>
          </w:p>
        </w:tc>
        <w:tc>
          <w:tcPr>
            <w:tcW w:w="1444" w:type="dxa"/>
            <w:shd w:val="clear" w:color="auto" w:fill="8DB3E2"/>
            <w:noWrap w:val="0"/>
            <w:vAlign w:val="top"/>
          </w:tcPr>
          <w:p w14:paraId="41D30942">
            <w:pPr>
              <w:pStyle w:val="24"/>
              <w:spacing w:before="188" w:line="261" w:lineRule="auto"/>
              <w:ind w:left="112" w:right="106"/>
              <w:rPr>
                <w:rFonts w:hint="eastAsia" w:ascii="宋体" w:hAnsi="宋体" w:eastAsia="宋体" w:cs="宋体"/>
                <w:sz w:val="21"/>
                <w:szCs w:val="21"/>
              </w:rPr>
            </w:pPr>
            <w:r>
              <w:rPr>
                <w:rFonts w:hint="eastAsia" w:ascii="宋体" w:hAnsi="宋体" w:eastAsia="宋体" w:cs="宋体"/>
                <w:b/>
                <w:bCs/>
                <w:spacing w:val="1"/>
                <w:sz w:val="21"/>
                <w:szCs w:val="21"/>
              </w:rPr>
              <w:t>生产厂家、品牌、规格型号</w:t>
            </w:r>
          </w:p>
        </w:tc>
        <w:tc>
          <w:tcPr>
            <w:tcW w:w="1356" w:type="dxa"/>
            <w:shd w:val="clear" w:color="auto" w:fill="8DB3E2"/>
            <w:noWrap w:val="0"/>
            <w:vAlign w:val="top"/>
          </w:tcPr>
          <w:p w14:paraId="6871B923">
            <w:pPr>
              <w:spacing w:line="261" w:lineRule="auto"/>
              <w:rPr>
                <w:rFonts w:hint="eastAsia" w:ascii="宋体" w:hAnsi="宋体" w:eastAsia="宋体" w:cs="宋体"/>
                <w:sz w:val="21"/>
                <w:szCs w:val="21"/>
              </w:rPr>
            </w:pPr>
          </w:p>
          <w:p w14:paraId="676AA6AB">
            <w:pPr>
              <w:pStyle w:val="24"/>
              <w:spacing w:before="65" w:line="228" w:lineRule="auto"/>
              <w:ind w:left="326"/>
              <w:rPr>
                <w:rFonts w:hint="eastAsia" w:ascii="宋体" w:hAnsi="宋体" w:eastAsia="宋体" w:cs="宋体"/>
                <w:sz w:val="21"/>
                <w:szCs w:val="21"/>
              </w:rPr>
            </w:pPr>
            <w:r>
              <w:rPr>
                <w:rFonts w:hint="eastAsia" w:ascii="宋体" w:hAnsi="宋体" w:eastAsia="宋体" w:cs="宋体"/>
                <w:b/>
                <w:bCs/>
                <w:spacing w:val="6"/>
                <w:sz w:val="21"/>
                <w:szCs w:val="21"/>
              </w:rPr>
              <w:t>技术参数</w:t>
            </w:r>
          </w:p>
        </w:tc>
        <w:tc>
          <w:tcPr>
            <w:tcW w:w="1199" w:type="dxa"/>
            <w:shd w:val="clear" w:color="auto" w:fill="8DB3E2"/>
            <w:noWrap w:val="0"/>
            <w:vAlign w:val="center"/>
          </w:tcPr>
          <w:p w14:paraId="1B9983A4">
            <w:pPr>
              <w:pStyle w:val="24"/>
              <w:spacing w:before="188" w:line="260" w:lineRule="auto"/>
              <w:ind w:right="323"/>
              <w:jc w:val="center"/>
              <w:rPr>
                <w:rFonts w:hint="eastAsia" w:ascii="宋体" w:hAnsi="宋体" w:eastAsia="宋体" w:cs="宋体"/>
                <w:sz w:val="21"/>
                <w:szCs w:val="21"/>
                <w:lang w:val="en-US" w:eastAsia="zh-CN"/>
              </w:rPr>
            </w:pPr>
            <w:r>
              <w:rPr>
                <w:rFonts w:hint="eastAsia" w:ascii="宋体" w:hAnsi="宋体" w:eastAsia="宋体" w:cs="宋体"/>
                <w:b/>
                <w:bCs/>
                <w:spacing w:val="6"/>
                <w:sz w:val="21"/>
                <w:szCs w:val="21"/>
              </w:rPr>
              <w:t>数量①</w:t>
            </w:r>
          </w:p>
        </w:tc>
        <w:tc>
          <w:tcPr>
            <w:tcW w:w="714" w:type="dxa"/>
            <w:shd w:val="clear" w:color="auto" w:fill="8DB3E2"/>
            <w:noWrap w:val="0"/>
            <w:vAlign w:val="top"/>
          </w:tcPr>
          <w:p w14:paraId="2F978AC8">
            <w:pPr>
              <w:spacing w:line="262" w:lineRule="auto"/>
              <w:rPr>
                <w:rFonts w:hint="eastAsia" w:ascii="宋体" w:hAnsi="宋体" w:eastAsia="宋体" w:cs="宋体"/>
                <w:sz w:val="21"/>
                <w:szCs w:val="21"/>
              </w:rPr>
            </w:pPr>
          </w:p>
          <w:p w14:paraId="7411F616">
            <w:pPr>
              <w:pStyle w:val="24"/>
              <w:spacing w:before="65" w:line="228" w:lineRule="auto"/>
              <w:ind w:left="153"/>
              <w:rPr>
                <w:rFonts w:hint="eastAsia" w:ascii="宋体" w:hAnsi="宋体" w:eastAsia="宋体" w:cs="宋体"/>
                <w:sz w:val="21"/>
                <w:szCs w:val="21"/>
              </w:rPr>
            </w:pPr>
            <w:r>
              <w:rPr>
                <w:rFonts w:hint="eastAsia" w:ascii="宋体" w:hAnsi="宋体" w:eastAsia="宋体" w:cs="宋体"/>
                <w:b/>
                <w:bCs/>
                <w:spacing w:val="3"/>
                <w:sz w:val="21"/>
                <w:szCs w:val="21"/>
              </w:rPr>
              <w:t>单位</w:t>
            </w:r>
          </w:p>
        </w:tc>
        <w:tc>
          <w:tcPr>
            <w:tcW w:w="1544" w:type="dxa"/>
            <w:shd w:val="clear" w:color="auto" w:fill="8DB3E2"/>
            <w:noWrap w:val="0"/>
            <w:vAlign w:val="top"/>
          </w:tcPr>
          <w:p w14:paraId="6CBDA3F8">
            <w:pPr>
              <w:pStyle w:val="24"/>
              <w:spacing w:before="188" w:line="260" w:lineRule="auto"/>
              <w:ind w:left="672" w:right="262" w:hanging="419"/>
              <w:rPr>
                <w:rFonts w:hint="eastAsia" w:ascii="宋体" w:hAnsi="宋体" w:eastAsia="宋体" w:cs="宋体"/>
                <w:sz w:val="21"/>
                <w:szCs w:val="21"/>
              </w:rPr>
            </w:pPr>
            <w:r>
              <w:rPr>
                <w:rFonts w:hint="eastAsia" w:ascii="宋体" w:hAnsi="宋体" w:eastAsia="宋体" w:cs="宋体"/>
                <w:b/>
                <w:bCs/>
                <w:spacing w:val="2"/>
                <w:sz w:val="21"/>
                <w:szCs w:val="21"/>
              </w:rPr>
              <w:t>单价（元）</w:t>
            </w:r>
            <w:r>
              <w:rPr>
                <w:rFonts w:hint="eastAsia" w:ascii="宋体" w:hAnsi="宋体" w:eastAsia="宋体" w:cs="宋体"/>
                <w:spacing w:val="1"/>
                <w:sz w:val="21"/>
                <w:szCs w:val="21"/>
              </w:rPr>
              <w:t xml:space="preserve"> </w:t>
            </w:r>
            <w:r>
              <w:rPr>
                <w:rFonts w:hint="eastAsia" w:ascii="宋体" w:hAnsi="宋体" w:eastAsia="宋体" w:cs="宋体"/>
                <w:b/>
                <w:bCs/>
                <w:sz w:val="21"/>
                <w:szCs w:val="21"/>
              </w:rPr>
              <w:t>②</w:t>
            </w:r>
          </w:p>
        </w:tc>
        <w:tc>
          <w:tcPr>
            <w:tcW w:w="1579" w:type="dxa"/>
            <w:shd w:val="clear" w:color="auto" w:fill="8DB3E2"/>
            <w:noWrap w:val="0"/>
            <w:vAlign w:val="top"/>
          </w:tcPr>
          <w:p w14:paraId="566C542D">
            <w:pPr>
              <w:pStyle w:val="24"/>
              <w:spacing w:before="49" w:line="228" w:lineRule="auto"/>
              <w:ind w:left="163"/>
              <w:rPr>
                <w:rFonts w:hint="eastAsia" w:ascii="宋体" w:hAnsi="宋体" w:eastAsia="宋体" w:cs="宋体"/>
                <w:sz w:val="21"/>
                <w:szCs w:val="21"/>
              </w:rPr>
            </w:pPr>
            <w:r>
              <w:rPr>
                <w:rFonts w:hint="eastAsia" w:ascii="宋体" w:hAnsi="宋体" w:eastAsia="宋体" w:cs="宋体"/>
                <w:b/>
                <w:bCs/>
                <w:spacing w:val="6"/>
                <w:sz w:val="21"/>
                <w:szCs w:val="21"/>
              </w:rPr>
              <w:t>单项合计金额</w:t>
            </w:r>
          </w:p>
          <w:p w14:paraId="52963FBA">
            <w:pPr>
              <w:pStyle w:val="24"/>
              <w:spacing w:before="32" w:line="228" w:lineRule="auto"/>
              <w:ind w:left="488"/>
              <w:rPr>
                <w:rFonts w:hint="eastAsia" w:ascii="宋体" w:hAnsi="宋体" w:eastAsia="宋体" w:cs="宋体"/>
                <w:sz w:val="21"/>
                <w:szCs w:val="21"/>
              </w:rPr>
            </w:pPr>
            <w:r>
              <w:rPr>
                <w:rFonts w:hint="eastAsia" w:ascii="宋体" w:hAnsi="宋体" w:eastAsia="宋体" w:cs="宋体"/>
                <w:b/>
                <w:bCs/>
                <w:spacing w:val="-2"/>
                <w:sz w:val="21"/>
                <w:szCs w:val="21"/>
              </w:rPr>
              <w:t>（元）</w:t>
            </w:r>
          </w:p>
          <w:p w14:paraId="02A7FB5A">
            <w:pPr>
              <w:pStyle w:val="24"/>
              <w:spacing w:before="33" w:line="211" w:lineRule="auto"/>
              <w:ind w:left="265"/>
              <w:rPr>
                <w:rFonts w:hint="eastAsia" w:ascii="宋体" w:hAnsi="宋体" w:eastAsia="宋体" w:cs="宋体"/>
                <w:sz w:val="21"/>
                <w:szCs w:val="21"/>
              </w:rPr>
            </w:pPr>
            <w:r>
              <w:rPr>
                <w:rFonts w:hint="eastAsia" w:ascii="宋体" w:hAnsi="宋体" w:eastAsia="宋体" w:cs="宋体"/>
                <w:b/>
                <w:bCs/>
                <w:spacing w:val="13"/>
                <w:sz w:val="21"/>
                <w:szCs w:val="21"/>
              </w:rPr>
              <w:t>③</w:t>
            </w:r>
            <w:r>
              <w:rPr>
                <w:rFonts w:hint="eastAsia" w:ascii="宋体" w:hAnsi="宋体" w:eastAsia="宋体" w:cs="宋体"/>
                <w:spacing w:val="-68"/>
                <w:sz w:val="21"/>
                <w:szCs w:val="21"/>
              </w:rPr>
              <w:t xml:space="preserve"> </w:t>
            </w:r>
            <w:r>
              <w:rPr>
                <w:rFonts w:hint="eastAsia" w:ascii="宋体" w:hAnsi="宋体" w:eastAsia="宋体" w:cs="宋体"/>
                <w:b/>
                <w:bCs/>
                <w:spacing w:val="13"/>
                <w:sz w:val="21"/>
                <w:szCs w:val="21"/>
              </w:rPr>
              <w:t>=</w:t>
            </w:r>
            <w:r>
              <w:rPr>
                <w:rFonts w:hint="eastAsia" w:ascii="宋体" w:hAnsi="宋体" w:eastAsia="宋体" w:cs="宋体"/>
                <w:spacing w:val="-62"/>
                <w:sz w:val="21"/>
                <w:szCs w:val="21"/>
              </w:rPr>
              <w:t xml:space="preserve"> </w:t>
            </w:r>
            <w:r>
              <w:rPr>
                <w:rFonts w:hint="eastAsia" w:ascii="宋体" w:hAnsi="宋体" w:eastAsia="宋体" w:cs="宋体"/>
                <w:b/>
                <w:bCs/>
                <w:spacing w:val="13"/>
                <w:sz w:val="21"/>
                <w:szCs w:val="21"/>
              </w:rPr>
              <w:t>①×②</w:t>
            </w:r>
          </w:p>
        </w:tc>
      </w:tr>
      <w:tr w14:paraId="7280F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713" w:type="dxa"/>
            <w:noWrap w:val="0"/>
            <w:vAlign w:val="top"/>
          </w:tcPr>
          <w:p w14:paraId="10034C49">
            <w:pPr>
              <w:pStyle w:val="24"/>
              <w:spacing w:before="173" w:line="270" w:lineRule="exact"/>
              <w:ind w:left="326"/>
              <w:rPr>
                <w:rFonts w:hint="eastAsia" w:ascii="宋体" w:hAnsi="宋体" w:eastAsia="宋体" w:cs="宋体"/>
                <w:sz w:val="21"/>
                <w:szCs w:val="21"/>
              </w:rPr>
            </w:pPr>
            <w:r>
              <w:rPr>
                <w:rFonts w:hint="eastAsia" w:ascii="宋体" w:hAnsi="宋体" w:eastAsia="宋体" w:cs="宋体"/>
                <w:position w:val="1"/>
                <w:sz w:val="21"/>
                <w:szCs w:val="21"/>
              </w:rPr>
              <w:t>1</w:t>
            </w:r>
          </w:p>
        </w:tc>
        <w:tc>
          <w:tcPr>
            <w:tcW w:w="1231" w:type="dxa"/>
            <w:noWrap w:val="0"/>
            <w:vAlign w:val="top"/>
          </w:tcPr>
          <w:p w14:paraId="5430FEAB">
            <w:pPr>
              <w:rPr>
                <w:rFonts w:hint="eastAsia" w:ascii="宋体" w:hAnsi="宋体" w:eastAsia="宋体" w:cs="宋体"/>
                <w:sz w:val="21"/>
                <w:szCs w:val="21"/>
              </w:rPr>
            </w:pPr>
          </w:p>
        </w:tc>
        <w:tc>
          <w:tcPr>
            <w:tcW w:w="1444" w:type="dxa"/>
            <w:noWrap w:val="0"/>
            <w:vAlign w:val="top"/>
          </w:tcPr>
          <w:p w14:paraId="187D5B1B">
            <w:pPr>
              <w:rPr>
                <w:rFonts w:hint="eastAsia" w:ascii="宋体" w:hAnsi="宋体" w:eastAsia="宋体" w:cs="宋体"/>
                <w:sz w:val="21"/>
                <w:szCs w:val="21"/>
              </w:rPr>
            </w:pPr>
          </w:p>
        </w:tc>
        <w:tc>
          <w:tcPr>
            <w:tcW w:w="1356" w:type="dxa"/>
            <w:noWrap w:val="0"/>
            <w:vAlign w:val="top"/>
          </w:tcPr>
          <w:p w14:paraId="123A68EC">
            <w:pPr>
              <w:rPr>
                <w:rFonts w:hint="eastAsia" w:ascii="宋体" w:hAnsi="宋体" w:eastAsia="宋体" w:cs="宋体"/>
                <w:sz w:val="21"/>
                <w:szCs w:val="21"/>
              </w:rPr>
            </w:pPr>
          </w:p>
        </w:tc>
        <w:tc>
          <w:tcPr>
            <w:tcW w:w="1199" w:type="dxa"/>
            <w:noWrap w:val="0"/>
            <w:vAlign w:val="top"/>
          </w:tcPr>
          <w:p w14:paraId="6BB7AEB5">
            <w:pPr>
              <w:rPr>
                <w:rFonts w:hint="eastAsia" w:ascii="宋体" w:hAnsi="宋体" w:eastAsia="宋体" w:cs="宋体"/>
                <w:sz w:val="21"/>
                <w:szCs w:val="21"/>
              </w:rPr>
            </w:pPr>
          </w:p>
        </w:tc>
        <w:tc>
          <w:tcPr>
            <w:tcW w:w="714" w:type="dxa"/>
            <w:noWrap w:val="0"/>
            <w:vAlign w:val="top"/>
          </w:tcPr>
          <w:p w14:paraId="577EDEC0">
            <w:pPr>
              <w:rPr>
                <w:rFonts w:hint="eastAsia" w:ascii="宋体" w:hAnsi="宋体" w:eastAsia="宋体" w:cs="宋体"/>
                <w:sz w:val="21"/>
                <w:szCs w:val="21"/>
              </w:rPr>
            </w:pPr>
          </w:p>
        </w:tc>
        <w:tc>
          <w:tcPr>
            <w:tcW w:w="1544" w:type="dxa"/>
            <w:noWrap w:val="0"/>
            <w:vAlign w:val="top"/>
          </w:tcPr>
          <w:p w14:paraId="5EB7D37A">
            <w:pPr>
              <w:rPr>
                <w:rFonts w:hint="eastAsia" w:ascii="宋体" w:hAnsi="宋体" w:eastAsia="宋体" w:cs="宋体"/>
                <w:sz w:val="21"/>
                <w:szCs w:val="21"/>
              </w:rPr>
            </w:pPr>
          </w:p>
        </w:tc>
        <w:tc>
          <w:tcPr>
            <w:tcW w:w="1579" w:type="dxa"/>
            <w:noWrap w:val="0"/>
            <w:vAlign w:val="top"/>
          </w:tcPr>
          <w:p w14:paraId="7F352FF3">
            <w:pPr>
              <w:rPr>
                <w:rFonts w:hint="eastAsia" w:ascii="宋体" w:hAnsi="宋体" w:eastAsia="宋体" w:cs="宋体"/>
                <w:sz w:val="21"/>
                <w:szCs w:val="21"/>
              </w:rPr>
            </w:pPr>
          </w:p>
        </w:tc>
      </w:tr>
      <w:tr w14:paraId="24B3A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713" w:type="dxa"/>
            <w:noWrap w:val="0"/>
            <w:vAlign w:val="top"/>
          </w:tcPr>
          <w:p w14:paraId="506EB5A2">
            <w:pPr>
              <w:pStyle w:val="24"/>
              <w:spacing w:before="175" w:line="270" w:lineRule="exact"/>
              <w:ind w:left="313"/>
              <w:rPr>
                <w:rFonts w:hint="eastAsia" w:ascii="宋体" w:hAnsi="宋体" w:eastAsia="宋体" w:cs="宋体"/>
                <w:sz w:val="21"/>
                <w:szCs w:val="21"/>
              </w:rPr>
            </w:pPr>
            <w:r>
              <w:rPr>
                <w:rFonts w:hint="eastAsia" w:ascii="宋体" w:hAnsi="宋体" w:eastAsia="宋体" w:cs="宋体"/>
                <w:position w:val="1"/>
                <w:sz w:val="21"/>
                <w:szCs w:val="21"/>
              </w:rPr>
              <w:t>2</w:t>
            </w:r>
          </w:p>
        </w:tc>
        <w:tc>
          <w:tcPr>
            <w:tcW w:w="1231" w:type="dxa"/>
            <w:noWrap w:val="0"/>
            <w:vAlign w:val="top"/>
          </w:tcPr>
          <w:p w14:paraId="464D22AF">
            <w:pPr>
              <w:rPr>
                <w:rFonts w:hint="eastAsia" w:ascii="宋体" w:hAnsi="宋体" w:eastAsia="宋体" w:cs="宋体"/>
                <w:sz w:val="21"/>
                <w:szCs w:val="21"/>
              </w:rPr>
            </w:pPr>
          </w:p>
        </w:tc>
        <w:tc>
          <w:tcPr>
            <w:tcW w:w="1444" w:type="dxa"/>
            <w:noWrap w:val="0"/>
            <w:vAlign w:val="top"/>
          </w:tcPr>
          <w:p w14:paraId="2FCFD92B">
            <w:pPr>
              <w:rPr>
                <w:rFonts w:hint="eastAsia" w:ascii="宋体" w:hAnsi="宋体" w:eastAsia="宋体" w:cs="宋体"/>
                <w:sz w:val="21"/>
                <w:szCs w:val="21"/>
              </w:rPr>
            </w:pPr>
          </w:p>
        </w:tc>
        <w:tc>
          <w:tcPr>
            <w:tcW w:w="1356" w:type="dxa"/>
            <w:noWrap w:val="0"/>
            <w:vAlign w:val="top"/>
          </w:tcPr>
          <w:p w14:paraId="7195523E">
            <w:pPr>
              <w:rPr>
                <w:rFonts w:hint="eastAsia" w:ascii="宋体" w:hAnsi="宋体" w:eastAsia="宋体" w:cs="宋体"/>
                <w:sz w:val="21"/>
                <w:szCs w:val="21"/>
              </w:rPr>
            </w:pPr>
          </w:p>
        </w:tc>
        <w:tc>
          <w:tcPr>
            <w:tcW w:w="1199" w:type="dxa"/>
            <w:noWrap w:val="0"/>
            <w:vAlign w:val="top"/>
          </w:tcPr>
          <w:p w14:paraId="453DB2B8">
            <w:pPr>
              <w:rPr>
                <w:rFonts w:hint="eastAsia" w:ascii="宋体" w:hAnsi="宋体" w:eastAsia="宋体" w:cs="宋体"/>
                <w:sz w:val="21"/>
                <w:szCs w:val="21"/>
              </w:rPr>
            </w:pPr>
          </w:p>
        </w:tc>
        <w:tc>
          <w:tcPr>
            <w:tcW w:w="714" w:type="dxa"/>
            <w:noWrap w:val="0"/>
            <w:vAlign w:val="top"/>
          </w:tcPr>
          <w:p w14:paraId="43FC3A97">
            <w:pPr>
              <w:rPr>
                <w:rFonts w:hint="eastAsia" w:ascii="宋体" w:hAnsi="宋体" w:eastAsia="宋体" w:cs="宋体"/>
                <w:sz w:val="21"/>
                <w:szCs w:val="21"/>
              </w:rPr>
            </w:pPr>
          </w:p>
        </w:tc>
        <w:tc>
          <w:tcPr>
            <w:tcW w:w="1544" w:type="dxa"/>
            <w:noWrap w:val="0"/>
            <w:vAlign w:val="top"/>
          </w:tcPr>
          <w:p w14:paraId="6A88EA1E">
            <w:pPr>
              <w:rPr>
                <w:rFonts w:hint="eastAsia" w:ascii="宋体" w:hAnsi="宋体" w:eastAsia="宋体" w:cs="宋体"/>
                <w:sz w:val="21"/>
                <w:szCs w:val="21"/>
              </w:rPr>
            </w:pPr>
          </w:p>
        </w:tc>
        <w:tc>
          <w:tcPr>
            <w:tcW w:w="1579" w:type="dxa"/>
            <w:noWrap w:val="0"/>
            <w:vAlign w:val="top"/>
          </w:tcPr>
          <w:p w14:paraId="76C61C12">
            <w:pPr>
              <w:rPr>
                <w:rFonts w:hint="eastAsia" w:ascii="宋体" w:hAnsi="宋体" w:eastAsia="宋体" w:cs="宋体"/>
                <w:sz w:val="21"/>
                <w:szCs w:val="21"/>
              </w:rPr>
            </w:pPr>
          </w:p>
        </w:tc>
      </w:tr>
      <w:tr w14:paraId="64CD89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713" w:type="dxa"/>
            <w:noWrap w:val="0"/>
            <w:vAlign w:val="top"/>
          </w:tcPr>
          <w:p w14:paraId="00C4571D">
            <w:pPr>
              <w:pStyle w:val="24"/>
              <w:spacing w:before="176" w:line="283" w:lineRule="exact"/>
              <w:ind w:left="268"/>
              <w:rPr>
                <w:rFonts w:hint="eastAsia" w:ascii="宋体" w:hAnsi="宋体" w:eastAsia="宋体" w:cs="宋体"/>
                <w:sz w:val="21"/>
                <w:szCs w:val="21"/>
              </w:rPr>
            </w:pPr>
            <w:r>
              <w:rPr>
                <w:rFonts w:hint="eastAsia" w:ascii="宋体" w:hAnsi="宋体" w:eastAsia="宋体" w:cs="宋体"/>
                <w:position w:val="1"/>
                <w:sz w:val="21"/>
                <w:szCs w:val="21"/>
              </w:rPr>
              <w:t>…</w:t>
            </w:r>
          </w:p>
        </w:tc>
        <w:tc>
          <w:tcPr>
            <w:tcW w:w="1231" w:type="dxa"/>
            <w:noWrap w:val="0"/>
            <w:vAlign w:val="top"/>
          </w:tcPr>
          <w:p w14:paraId="3E824192">
            <w:pPr>
              <w:rPr>
                <w:rFonts w:hint="eastAsia" w:ascii="宋体" w:hAnsi="宋体" w:eastAsia="宋体" w:cs="宋体"/>
                <w:sz w:val="21"/>
                <w:szCs w:val="21"/>
              </w:rPr>
            </w:pPr>
          </w:p>
        </w:tc>
        <w:tc>
          <w:tcPr>
            <w:tcW w:w="1444" w:type="dxa"/>
            <w:noWrap w:val="0"/>
            <w:vAlign w:val="top"/>
          </w:tcPr>
          <w:p w14:paraId="6A55010D">
            <w:pPr>
              <w:rPr>
                <w:rFonts w:hint="eastAsia" w:ascii="宋体" w:hAnsi="宋体" w:eastAsia="宋体" w:cs="宋体"/>
                <w:sz w:val="21"/>
                <w:szCs w:val="21"/>
              </w:rPr>
            </w:pPr>
          </w:p>
        </w:tc>
        <w:tc>
          <w:tcPr>
            <w:tcW w:w="1356" w:type="dxa"/>
            <w:noWrap w:val="0"/>
            <w:vAlign w:val="top"/>
          </w:tcPr>
          <w:p w14:paraId="3014B3FF">
            <w:pPr>
              <w:rPr>
                <w:rFonts w:hint="eastAsia" w:ascii="宋体" w:hAnsi="宋体" w:eastAsia="宋体" w:cs="宋体"/>
                <w:sz w:val="21"/>
                <w:szCs w:val="21"/>
              </w:rPr>
            </w:pPr>
          </w:p>
        </w:tc>
        <w:tc>
          <w:tcPr>
            <w:tcW w:w="1199" w:type="dxa"/>
            <w:noWrap w:val="0"/>
            <w:vAlign w:val="top"/>
          </w:tcPr>
          <w:p w14:paraId="0E36238E">
            <w:pPr>
              <w:rPr>
                <w:rFonts w:hint="eastAsia" w:ascii="宋体" w:hAnsi="宋体" w:eastAsia="宋体" w:cs="宋体"/>
                <w:sz w:val="21"/>
                <w:szCs w:val="21"/>
              </w:rPr>
            </w:pPr>
          </w:p>
        </w:tc>
        <w:tc>
          <w:tcPr>
            <w:tcW w:w="714" w:type="dxa"/>
            <w:noWrap w:val="0"/>
            <w:vAlign w:val="top"/>
          </w:tcPr>
          <w:p w14:paraId="78D25BF2">
            <w:pPr>
              <w:rPr>
                <w:rFonts w:hint="eastAsia" w:ascii="宋体" w:hAnsi="宋体" w:eastAsia="宋体" w:cs="宋体"/>
                <w:sz w:val="21"/>
                <w:szCs w:val="21"/>
              </w:rPr>
            </w:pPr>
          </w:p>
        </w:tc>
        <w:tc>
          <w:tcPr>
            <w:tcW w:w="1544" w:type="dxa"/>
            <w:noWrap w:val="0"/>
            <w:vAlign w:val="top"/>
          </w:tcPr>
          <w:p w14:paraId="69E93737">
            <w:pPr>
              <w:rPr>
                <w:rFonts w:hint="eastAsia" w:ascii="宋体" w:hAnsi="宋体" w:eastAsia="宋体" w:cs="宋体"/>
                <w:sz w:val="21"/>
                <w:szCs w:val="21"/>
              </w:rPr>
            </w:pPr>
          </w:p>
        </w:tc>
        <w:tc>
          <w:tcPr>
            <w:tcW w:w="1579" w:type="dxa"/>
            <w:noWrap w:val="0"/>
            <w:vAlign w:val="top"/>
          </w:tcPr>
          <w:p w14:paraId="39C3B7CB">
            <w:pPr>
              <w:rPr>
                <w:rFonts w:hint="eastAsia" w:ascii="宋体" w:hAnsi="宋体" w:eastAsia="宋体" w:cs="宋体"/>
                <w:sz w:val="21"/>
                <w:szCs w:val="21"/>
              </w:rPr>
            </w:pPr>
          </w:p>
        </w:tc>
      </w:tr>
      <w:tr w14:paraId="53D2D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713" w:type="dxa"/>
            <w:tcBorders>
              <w:right w:val="nil"/>
            </w:tcBorders>
            <w:noWrap w:val="0"/>
            <w:vAlign w:val="top"/>
          </w:tcPr>
          <w:p w14:paraId="281DA73B">
            <w:pPr>
              <w:rPr>
                <w:rFonts w:hint="eastAsia" w:ascii="宋体" w:hAnsi="宋体" w:eastAsia="宋体" w:cs="宋体"/>
                <w:sz w:val="21"/>
                <w:szCs w:val="21"/>
              </w:rPr>
            </w:pPr>
          </w:p>
        </w:tc>
        <w:tc>
          <w:tcPr>
            <w:tcW w:w="1231" w:type="dxa"/>
            <w:tcBorders>
              <w:left w:val="nil"/>
              <w:right w:val="nil"/>
            </w:tcBorders>
            <w:noWrap w:val="0"/>
            <w:vAlign w:val="top"/>
          </w:tcPr>
          <w:p w14:paraId="03F1CE76">
            <w:pPr>
              <w:rPr>
                <w:rFonts w:hint="eastAsia" w:ascii="宋体" w:hAnsi="宋体" w:eastAsia="宋体" w:cs="宋体"/>
                <w:sz w:val="21"/>
                <w:szCs w:val="21"/>
              </w:rPr>
            </w:pPr>
          </w:p>
        </w:tc>
        <w:tc>
          <w:tcPr>
            <w:tcW w:w="1444" w:type="dxa"/>
            <w:tcBorders>
              <w:left w:val="nil"/>
              <w:right w:val="nil"/>
            </w:tcBorders>
            <w:noWrap w:val="0"/>
            <w:vAlign w:val="top"/>
          </w:tcPr>
          <w:p w14:paraId="5F6815FA">
            <w:pPr>
              <w:rPr>
                <w:rFonts w:hint="eastAsia" w:ascii="宋体" w:hAnsi="宋体" w:eastAsia="宋体" w:cs="宋体"/>
                <w:sz w:val="21"/>
                <w:szCs w:val="21"/>
              </w:rPr>
            </w:pPr>
          </w:p>
        </w:tc>
        <w:tc>
          <w:tcPr>
            <w:tcW w:w="1356" w:type="dxa"/>
            <w:tcBorders>
              <w:left w:val="nil"/>
              <w:right w:val="nil"/>
            </w:tcBorders>
            <w:noWrap w:val="0"/>
            <w:vAlign w:val="top"/>
          </w:tcPr>
          <w:p w14:paraId="39CFD94A">
            <w:pPr>
              <w:rPr>
                <w:rFonts w:hint="eastAsia" w:ascii="宋体" w:hAnsi="宋体" w:eastAsia="宋体" w:cs="宋体"/>
                <w:sz w:val="21"/>
                <w:szCs w:val="21"/>
              </w:rPr>
            </w:pPr>
          </w:p>
        </w:tc>
        <w:tc>
          <w:tcPr>
            <w:tcW w:w="1199" w:type="dxa"/>
            <w:tcBorders>
              <w:left w:val="nil"/>
              <w:right w:val="nil"/>
            </w:tcBorders>
            <w:noWrap w:val="0"/>
            <w:vAlign w:val="top"/>
          </w:tcPr>
          <w:p w14:paraId="5E705951">
            <w:pPr>
              <w:rPr>
                <w:rFonts w:hint="eastAsia" w:ascii="宋体" w:hAnsi="宋体" w:eastAsia="宋体" w:cs="宋体"/>
                <w:sz w:val="21"/>
                <w:szCs w:val="21"/>
              </w:rPr>
            </w:pPr>
          </w:p>
        </w:tc>
        <w:tc>
          <w:tcPr>
            <w:tcW w:w="714" w:type="dxa"/>
            <w:tcBorders>
              <w:left w:val="nil"/>
              <w:right w:val="nil"/>
            </w:tcBorders>
            <w:noWrap w:val="0"/>
            <w:vAlign w:val="top"/>
          </w:tcPr>
          <w:p w14:paraId="0727FBAE">
            <w:pPr>
              <w:rPr>
                <w:rFonts w:hint="eastAsia" w:ascii="宋体" w:hAnsi="宋体" w:eastAsia="宋体" w:cs="宋体"/>
                <w:sz w:val="21"/>
                <w:szCs w:val="21"/>
              </w:rPr>
            </w:pPr>
          </w:p>
        </w:tc>
        <w:tc>
          <w:tcPr>
            <w:tcW w:w="1544" w:type="dxa"/>
            <w:tcBorders>
              <w:left w:val="nil"/>
            </w:tcBorders>
            <w:noWrap w:val="0"/>
            <w:vAlign w:val="top"/>
          </w:tcPr>
          <w:p w14:paraId="4F3E7B60">
            <w:pPr>
              <w:pStyle w:val="24"/>
              <w:spacing w:before="177" w:line="229" w:lineRule="auto"/>
              <w:ind w:left="77"/>
              <w:rPr>
                <w:rFonts w:hint="eastAsia" w:ascii="宋体" w:hAnsi="宋体" w:eastAsia="宋体" w:cs="宋体"/>
                <w:sz w:val="21"/>
                <w:szCs w:val="21"/>
              </w:rPr>
            </w:pPr>
            <w:r>
              <w:rPr>
                <w:rFonts w:hint="eastAsia" w:ascii="宋体" w:hAnsi="宋体" w:eastAsia="宋体" w:cs="宋体"/>
                <w:sz w:val="21"/>
                <w:szCs w:val="21"/>
              </w:rPr>
              <w:t>合</w:t>
            </w:r>
            <w:r>
              <w:rPr>
                <w:rFonts w:hint="eastAsia" w:ascii="宋体" w:hAnsi="宋体" w:eastAsia="宋体" w:cs="宋体"/>
                <w:spacing w:val="6"/>
                <w:sz w:val="21"/>
                <w:szCs w:val="21"/>
              </w:rPr>
              <w:t xml:space="preserve">     </w:t>
            </w:r>
            <w:r>
              <w:rPr>
                <w:rFonts w:hint="eastAsia" w:ascii="宋体" w:hAnsi="宋体" w:eastAsia="宋体" w:cs="宋体"/>
                <w:sz w:val="21"/>
                <w:szCs w:val="21"/>
              </w:rPr>
              <w:t>计</w:t>
            </w:r>
          </w:p>
        </w:tc>
        <w:tc>
          <w:tcPr>
            <w:tcW w:w="1579" w:type="dxa"/>
            <w:noWrap w:val="0"/>
            <w:vAlign w:val="top"/>
          </w:tcPr>
          <w:p w14:paraId="0DF3B737">
            <w:pPr>
              <w:rPr>
                <w:rFonts w:hint="eastAsia" w:ascii="宋体" w:hAnsi="宋体" w:eastAsia="宋体" w:cs="宋体"/>
                <w:sz w:val="21"/>
                <w:szCs w:val="21"/>
              </w:rPr>
            </w:pPr>
          </w:p>
        </w:tc>
      </w:tr>
    </w:tbl>
    <w:p w14:paraId="39D3AFB5">
      <w:pPr>
        <w:pStyle w:val="8"/>
        <w:spacing w:before="108" w:line="227" w:lineRule="auto"/>
        <w:ind w:left="440"/>
        <w:rPr>
          <w:rFonts w:hint="eastAsia" w:ascii="宋体" w:hAnsi="宋体" w:eastAsia="宋体" w:cs="宋体"/>
          <w:sz w:val="21"/>
          <w:szCs w:val="21"/>
        </w:rPr>
      </w:pPr>
      <w:r>
        <w:rPr>
          <w:rFonts w:hint="eastAsia" w:ascii="宋体" w:hAnsi="宋体" w:eastAsia="宋体" w:cs="宋体"/>
          <w:spacing w:val="8"/>
          <w:sz w:val="21"/>
          <w:szCs w:val="21"/>
        </w:rPr>
        <w:t>根据《</w:t>
      </w:r>
      <w:r>
        <w:rPr>
          <w:rFonts w:hint="eastAsia" w:ascii="宋体" w:hAnsi="宋体" w:eastAsia="宋体" w:cs="宋体"/>
          <w:spacing w:val="8"/>
          <w:sz w:val="21"/>
          <w:szCs w:val="21"/>
          <w:lang w:eastAsia="zh-CN"/>
        </w:rPr>
        <w:t>成交</w:t>
      </w:r>
      <w:r>
        <w:rPr>
          <w:rFonts w:hint="eastAsia" w:ascii="宋体" w:hAnsi="宋体" w:eastAsia="宋体" w:cs="宋体"/>
          <w:spacing w:val="8"/>
          <w:sz w:val="21"/>
          <w:szCs w:val="21"/>
        </w:rPr>
        <w:t>通知书》的中标内容，合同的总金额为</w:t>
      </w:r>
      <w:r>
        <w:rPr>
          <w:rFonts w:hint="eastAsia" w:ascii="宋体" w:hAnsi="宋体" w:eastAsia="宋体" w:cs="宋体"/>
          <w:spacing w:val="-5"/>
          <w:sz w:val="21"/>
          <w:szCs w:val="21"/>
        </w:rPr>
        <w:t>：（</w:t>
      </w:r>
      <w:r>
        <w:rPr>
          <w:rFonts w:hint="eastAsia" w:ascii="宋体" w:hAnsi="宋体" w:eastAsia="宋体" w:cs="宋体"/>
          <w:spacing w:val="8"/>
          <w:sz w:val="21"/>
          <w:szCs w:val="21"/>
        </w:rPr>
        <w:t>大写）</w:t>
      </w:r>
      <w:r>
        <w:rPr>
          <w:rFonts w:hint="eastAsia" w:ascii="宋体" w:hAnsi="宋体" w:eastAsia="宋体" w:cs="宋体"/>
          <w:spacing w:val="8"/>
          <w:sz w:val="21"/>
          <w:szCs w:val="21"/>
          <w:u w:val="single" w:color="auto"/>
        </w:rPr>
        <w:t xml:space="preserve">             </w:t>
      </w:r>
      <w:r>
        <w:rPr>
          <w:rFonts w:hint="eastAsia" w:ascii="宋体" w:hAnsi="宋体" w:eastAsia="宋体" w:cs="宋体"/>
          <w:spacing w:val="-90"/>
          <w:sz w:val="21"/>
          <w:szCs w:val="21"/>
        </w:rPr>
        <w:t xml:space="preserve"> </w:t>
      </w:r>
      <w:r>
        <w:rPr>
          <w:rFonts w:hint="eastAsia" w:ascii="宋体" w:hAnsi="宋体" w:eastAsia="宋体" w:cs="宋体"/>
          <w:spacing w:val="8"/>
          <w:sz w:val="21"/>
          <w:szCs w:val="21"/>
        </w:rPr>
        <w:t>人民币 (¥</w:t>
      </w:r>
      <w:r>
        <w:rPr>
          <w:rFonts w:hint="eastAsia" w:ascii="宋体" w:hAnsi="宋体" w:eastAsia="宋体" w:cs="宋体"/>
          <w:spacing w:val="-99"/>
          <w:sz w:val="21"/>
          <w:szCs w:val="21"/>
        </w:rPr>
        <w:t xml:space="preserve"> </w:t>
      </w:r>
      <w:r>
        <w:rPr>
          <w:rFonts w:hint="eastAsia" w:ascii="宋体" w:hAnsi="宋体" w:eastAsia="宋体" w:cs="宋体"/>
          <w:spacing w:val="4"/>
          <w:sz w:val="21"/>
          <w:szCs w:val="21"/>
          <w:u w:val="single" w:color="auto"/>
        </w:rPr>
        <w:t xml:space="preserve">         </w:t>
      </w:r>
      <w:r>
        <w:rPr>
          <w:rFonts w:hint="eastAsia" w:ascii="宋体" w:hAnsi="宋体" w:eastAsia="宋体" w:cs="宋体"/>
          <w:spacing w:val="-82"/>
          <w:sz w:val="21"/>
          <w:szCs w:val="21"/>
        </w:rPr>
        <w:t xml:space="preserve"> </w:t>
      </w:r>
      <w:r>
        <w:rPr>
          <w:rFonts w:hint="eastAsia" w:ascii="宋体" w:hAnsi="宋体" w:eastAsia="宋体" w:cs="宋体"/>
          <w:spacing w:val="8"/>
          <w:sz w:val="21"/>
          <w:szCs w:val="21"/>
        </w:rPr>
        <w:t>元）</w:t>
      </w:r>
    </w:p>
    <w:p w14:paraId="45F2EA57">
      <w:pPr>
        <w:pStyle w:val="8"/>
        <w:spacing w:before="147" w:line="228" w:lineRule="auto"/>
        <w:ind w:left="440"/>
        <w:outlineLvl w:val="1"/>
        <w:rPr>
          <w:rFonts w:hint="eastAsia" w:ascii="宋体" w:hAnsi="宋体" w:eastAsia="宋体" w:cs="宋体"/>
          <w:sz w:val="21"/>
          <w:szCs w:val="21"/>
        </w:rPr>
      </w:pPr>
      <w:bookmarkStart w:id="14" w:name="bookmark54"/>
      <w:bookmarkEnd w:id="14"/>
      <w:r>
        <w:rPr>
          <w:rFonts w:hint="eastAsia" w:ascii="宋体" w:hAnsi="宋体" w:eastAsia="宋体" w:cs="宋体"/>
          <w:b/>
          <w:bCs/>
          <w:spacing w:val="6"/>
          <w:sz w:val="21"/>
          <w:szCs w:val="21"/>
        </w:rPr>
        <w:t>第二条</w:t>
      </w:r>
      <w:r>
        <w:rPr>
          <w:rFonts w:hint="eastAsia" w:ascii="宋体" w:hAnsi="宋体" w:eastAsia="宋体" w:cs="宋体"/>
          <w:spacing w:val="6"/>
          <w:sz w:val="21"/>
          <w:szCs w:val="21"/>
        </w:rPr>
        <w:t xml:space="preserve">  </w:t>
      </w:r>
      <w:r>
        <w:rPr>
          <w:rFonts w:hint="eastAsia" w:ascii="宋体" w:hAnsi="宋体" w:eastAsia="宋体" w:cs="宋体"/>
          <w:b/>
          <w:bCs/>
          <w:spacing w:val="6"/>
          <w:sz w:val="21"/>
          <w:szCs w:val="21"/>
        </w:rPr>
        <w:t>质量保证</w:t>
      </w:r>
    </w:p>
    <w:p w14:paraId="2DB59F44">
      <w:pPr>
        <w:pStyle w:val="8"/>
        <w:spacing w:before="121" w:line="280" w:lineRule="auto"/>
        <w:ind w:left="45" w:right="164" w:firstLine="411"/>
        <w:rPr>
          <w:rFonts w:hint="eastAsia" w:ascii="宋体" w:hAnsi="宋体" w:eastAsia="宋体" w:cs="宋体"/>
          <w:sz w:val="21"/>
          <w:szCs w:val="21"/>
        </w:rPr>
      </w:pPr>
      <w:r>
        <w:rPr>
          <w:rFonts w:hint="eastAsia" w:ascii="宋体" w:hAnsi="宋体" w:eastAsia="宋体" w:cs="宋体"/>
          <w:spacing w:val="9"/>
          <w:sz w:val="21"/>
          <w:szCs w:val="21"/>
        </w:rPr>
        <w:t>1.乙方应按</w:t>
      </w:r>
      <w:r>
        <w:rPr>
          <w:rFonts w:hint="eastAsia" w:ascii="宋体" w:hAnsi="宋体" w:eastAsia="宋体" w:cs="宋体"/>
          <w:spacing w:val="9"/>
          <w:sz w:val="21"/>
          <w:szCs w:val="21"/>
          <w:lang w:eastAsia="zh-CN"/>
        </w:rPr>
        <w:t>响应</w:t>
      </w:r>
      <w:r>
        <w:rPr>
          <w:rFonts w:hint="eastAsia" w:ascii="宋体" w:hAnsi="宋体" w:eastAsia="宋体" w:cs="宋体"/>
          <w:spacing w:val="9"/>
          <w:sz w:val="21"/>
          <w:szCs w:val="21"/>
        </w:rPr>
        <w:t>文件承诺的货物规格型号、技术参数、质量标准等向甲方提供未经使用的全新原装产品，且在正常安装使用和保养条件下，其使用寿命期内各项指标均达到质量标</w:t>
      </w:r>
      <w:r>
        <w:rPr>
          <w:rFonts w:hint="eastAsia" w:ascii="宋体" w:hAnsi="宋体" w:eastAsia="宋体" w:cs="宋体"/>
          <w:spacing w:val="8"/>
          <w:sz w:val="21"/>
          <w:szCs w:val="21"/>
        </w:rPr>
        <w:t>准。</w:t>
      </w:r>
    </w:p>
    <w:p w14:paraId="78C604D7">
      <w:pPr>
        <w:pStyle w:val="8"/>
        <w:spacing w:before="114" w:line="297" w:lineRule="auto"/>
        <w:ind w:left="27" w:firstLine="437"/>
        <w:rPr>
          <w:rFonts w:hint="eastAsia" w:ascii="宋体" w:hAnsi="宋体" w:eastAsia="宋体" w:cs="宋体"/>
          <w:sz w:val="21"/>
          <w:szCs w:val="21"/>
        </w:rPr>
      </w:pPr>
      <w:r>
        <w:rPr>
          <w:rFonts w:hint="eastAsia" w:ascii="宋体" w:hAnsi="宋体" w:eastAsia="宋体" w:cs="宋体"/>
          <w:spacing w:val="7"/>
          <w:sz w:val="21"/>
          <w:szCs w:val="21"/>
        </w:rPr>
        <w:t>2.乙方提供货物的保修期为</w:t>
      </w:r>
      <w:r>
        <w:rPr>
          <w:rFonts w:hint="eastAsia" w:ascii="宋体" w:hAnsi="宋体" w:eastAsia="宋体" w:cs="宋体"/>
          <w:spacing w:val="7"/>
          <w:sz w:val="21"/>
          <w:szCs w:val="21"/>
          <w:u w:val="single" w:color="auto"/>
        </w:rPr>
        <w:t xml:space="preserve">           </w:t>
      </w:r>
      <w:r>
        <w:rPr>
          <w:rFonts w:hint="eastAsia" w:ascii="宋体" w:hAnsi="宋体" w:eastAsia="宋体" w:cs="宋体"/>
          <w:spacing w:val="7"/>
          <w:sz w:val="21"/>
          <w:szCs w:val="21"/>
        </w:rPr>
        <w:t>（厂家规定保修期超过一年的，按厂家规定，“采购需求</w:t>
      </w:r>
      <w:r>
        <w:rPr>
          <w:rFonts w:hint="eastAsia" w:ascii="宋体" w:hAnsi="宋体" w:eastAsia="宋体" w:cs="宋体"/>
          <w:spacing w:val="-59"/>
          <w:sz w:val="21"/>
          <w:szCs w:val="21"/>
        </w:rPr>
        <w:t xml:space="preserve"> </w:t>
      </w:r>
      <w:r>
        <w:rPr>
          <w:rFonts w:hint="eastAsia" w:ascii="宋体" w:hAnsi="宋体" w:eastAsia="宋体" w:cs="宋体"/>
          <w:spacing w:val="7"/>
          <w:sz w:val="21"/>
          <w:szCs w:val="21"/>
        </w:rPr>
        <w:t>”有</w:t>
      </w:r>
      <w:r>
        <w:rPr>
          <w:rFonts w:hint="eastAsia" w:ascii="宋体" w:hAnsi="宋体" w:eastAsia="宋体" w:cs="宋体"/>
          <w:spacing w:val="9"/>
          <w:sz w:val="21"/>
          <w:szCs w:val="21"/>
        </w:rPr>
        <w:t>规定的，按规定执行）。在保修期内因货物本身的质量问题发生故障</w:t>
      </w:r>
      <w:r>
        <w:rPr>
          <w:rFonts w:hint="eastAsia" w:ascii="宋体" w:hAnsi="宋体" w:eastAsia="宋体" w:cs="宋体"/>
          <w:spacing w:val="8"/>
          <w:sz w:val="21"/>
          <w:szCs w:val="21"/>
        </w:rPr>
        <w:t>，乙方应负责免费修理和更换零部件。</w:t>
      </w:r>
      <w:r>
        <w:rPr>
          <w:rFonts w:hint="eastAsia" w:ascii="宋体" w:hAnsi="宋体" w:eastAsia="宋体" w:cs="宋体"/>
          <w:spacing w:val="9"/>
          <w:sz w:val="21"/>
          <w:szCs w:val="21"/>
        </w:rPr>
        <w:t>对达不到技术要求者，根据实际情况，经双方协商，可按以下第（1）款办法处理：</w:t>
      </w:r>
    </w:p>
    <w:p w14:paraId="5F621FBD">
      <w:pPr>
        <w:pStyle w:val="8"/>
        <w:spacing w:before="113" w:line="228" w:lineRule="auto"/>
        <w:ind w:left="472"/>
        <w:rPr>
          <w:rFonts w:hint="eastAsia" w:ascii="宋体" w:hAnsi="宋体" w:eastAsia="宋体" w:cs="宋体"/>
          <w:sz w:val="21"/>
          <w:szCs w:val="21"/>
        </w:rPr>
      </w:pPr>
      <w:r>
        <w:rPr>
          <w:rFonts w:hint="eastAsia" w:ascii="宋体" w:hAnsi="宋体" w:eastAsia="宋体" w:cs="宋体"/>
          <w:spacing w:val="6"/>
          <w:sz w:val="21"/>
          <w:szCs w:val="21"/>
        </w:rPr>
        <w:t>（1）更换：</w:t>
      </w:r>
      <w:r>
        <w:rPr>
          <w:rFonts w:hint="eastAsia" w:ascii="宋体" w:hAnsi="宋体" w:eastAsia="宋体" w:cs="宋体"/>
          <w:spacing w:val="-54"/>
          <w:sz w:val="21"/>
          <w:szCs w:val="21"/>
        </w:rPr>
        <w:t xml:space="preserve"> </w:t>
      </w:r>
      <w:r>
        <w:rPr>
          <w:rFonts w:hint="eastAsia" w:ascii="宋体" w:hAnsi="宋体" w:eastAsia="宋体" w:cs="宋体"/>
          <w:spacing w:val="6"/>
          <w:sz w:val="21"/>
          <w:szCs w:val="21"/>
        </w:rPr>
        <w:t>由乙方承担所有发生的全部费用。</w:t>
      </w:r>
    </w:p>
    <w:p w14:paraId="7E48DEC9">
      <w:pPr>
        <w:pStyle w:val="8"/>
        <w:spacing w:before="114" w:line="226" w:lineRule="auto"/>
        <w:ind w:left="458"/>
        <w:rPr>
          <w:rFonts w:hint="eastAsia" w:ascii="宋体" w:hAnsi="宋体" w:eastAsia="宋体" w:cs="宋体"/>
          <w:sz w:val="21"/>
          <w:szCs w:val="21"/>
        </w:rPr>
      </w:pPr>
      <w:r>
        <w:rPr>
          <w:rFonts w:hint="eastAsia" w:ascii="宋体" w:hAnsi="宋体" w:eastAsia="宋体" w:cs="宋体"/>
          <w:spacing w:val="5"/>
          <w:sz w:val="21"/>
          <w:szCs w:val="21"/>
        </w:rPr>
        <w:t>（2）贬值处理：</w:t>
      </w:r>
      <w:r>
        <w:rPr>
          <w:rFonts w:hint="eastAsia" w:ascii="宋体" w:hAnsi="宋体" w:eastAsia="宋体" w:cs="宋体"/>
          <w:spacing w:val="-46"/>
          <w:sz w:val="21"/>
          <w:szCs w:val="21"/>
        </w:rPr>
        <w:t xml:space="preserve"> </w:t>
      </w:r>
      <w:r>
        <w:rPr>
          <w:rFonts w:hint="eastAsia" w:ascii="宋体" w:hAnsi="宋体" w:eastAsia="宋体" w:cs="宋体"/>
          <w:spacing w:val="5"/>
          <w:sz w:val="21"/>
          <w:szCs w:val="21"/>
        </w:rPr>
        <w:t>由甲乙双方合议定价。</w:t>
      </w:r>
    </w:p>
    <w:p w14:paraId="71CF064B">
      <w:pPr>
        <w:pStyle w:val="8"/>
        <w:spacing w:before="115" w:line="280" w:lineRule="auto"/>
        <w:ind w:left="25" w:right="86" w:firstLine="432"/>
        <w:rPr>
          <w:rFonts w:hint="eastAsia" w:ascii="宋体" w:hAnsi="宋体" w:eastAsia="宋体" w:cs="宋体"/>
          <w:sz w:val="21"/>
          <w:szCs w:val="21"/>
        </w:rPr>
      </w:pPr>
      <w:r>
        <w:rPr>
          <w:rFonts w:hint="eastAsia" w:ascii="宋体" w:hAnsi="宋体" w:eastAsia="宋体" w:cs="宋体"/>
          <w:spacing w:val="9"/>
          <w:sz w:val="21"/>
          <w:szCs w:val="21"/>
        </w:rPr>
        <w:t>（3）退货处理：乙方应退还甲方支付的合同款，同时应承担该货</w:t>
      </w:r>
      <w:r>
        <w:rPr>
          <w:rFonts w:hint="eastAsia" w:ascii="宋体" w:hAnsi="宋体" w:eastAsia="宋体" w:cs="宋体"/>
          <w:spacing w:val="8"/>
          <w:sz w:val="21"/>
          <w:szCs w:val="21"/>
        </w:rPr>
        <w:t>物的直接费用（运输、保险、检验、</w:t>
      </w:r>
      <w:r>
        <w:rPr>
          <w:rFonts w:hint="eastAsia" w:ascii="宋体" w:hAnsi="宋体" w:eastAsia="宋体" w:cs="宋体"/>
          <w:spacing w:val="7"/>
          <w:sz w:val="21"/>
          <w:szCs w:val="21"/>
        </w:rPr>
        <w:t>贷款利息及银行手续费等）。</w:t>
      </w:r>
    </w:p>
    <w:p w14:paraId="57C54E5F">
      <w:pPr>
        <w:pStyle w:val="8"/>
        <w:spacing w:before="144" w:line="228" w:lineRule="auto"/>
        <w:ind w:left="440"/>
        <w:outlineLvl w:val="1"/>
        <w:rPr>
          <w:rFonts w:hint="eastAsia" w:ascii="宋体" w:hAnsi="宋体" w:eastAsia="宋体" w:cs="宋体"/>
          <w:sz w:val="21"/>
          <w:szCs w:val="21"/>
        </w:rPr>
      </w:pPr>
      <w:bookmarkStart w:id="15" w:name="bookmark55"/>
      <w:bookmarkEnd w:id="15"/>
      <w:r>
        <w:rPr>
          <w:rFonts w:hint="eastAsia" w:ascii="宋体" w:hAnsi="宋体" w:eastAsia="宋体" w:cs="宋体"/>
          <w:b/>
          <w:bCs/>
          <w:spacing w:val="6"/>
          <w:sz w:val="21"/>
          <w:szCs w:val="21"/>
        </w:rPr>
        <w:t>第三条</w:t>
      </w:r>
      <w:r>
        <w:rPr>
          <w:rFonts w:hint="eastAsia" w:ascii="宋体" w:hAnsi="宋体" w:eastAsia="宋体" w:cs="宋体"/>
          <w:spacing w:val="6"/>
          <w:sz w:val="21"/>
          <w:szCs w:val="21"/>
        </w:rPr>
        <w:t xml:space="preserve">  </w:t>
      </w:r>
      <w:r>
        <w:rPr>
          <w:rFonts w:hint="eastAsia" w:ascii="宋体" w:hAnsi="宋体" w:eastAsia="宋体" w:cs="宋体"/>
          <w:b/>
          <w:bCs/>
          <w:spacing w:val="6"/>
          <w:sz w:val="21"/>
          <w:szCs w:val="21"/>
        </w:rPr>
        <w:t>权利保证</w:t>
      </w:r>
    </w:p>
    <w:p w14:paraId="1ACB4CDC">
      <w:pPr>
        <w:pStyle w:val="8"/>
        <w:spacing w:before="123" w:line="227" w:lineRule="auto"/>
        <w:ind w:left="456"/>
        <w:rPr>
          <w:rFonts w:hint="eastAsia" w:ascii="宋体" w:hAnsi="宋体" w:eastAsia="宋体" w:cs="宋体"/>
          <w:sz w:val="21"/>
          <w:szCs w:val="21"/>
        </w:rPr>
      </w:pPr>
      <w:r>
        <w:rPr>
          <w:rFonts w:hint="eastAsia" w:ascii="宋体" w:hAnsi="宋体" w:eastAsia="宋体" w:cs="宋体"/>
          <w:spacing w:val="9"/>
          <w:sz w:val="21"/>
          <w:szCs w:val="21"/>
        </w:rPr>
        <w:t>1.乙方应保证所提供货物在使用时不会侵犯任何第三方的专利权、商标权、工业设计权或其</w:t>
      </w:r>
      <w:r>
        <w:rPr>
          <w:rFonts w:hint="eastAsia" w:ascii="宋体" w:hAnsi="宋体" w:eastAsia="宋体" w:cs="宋体"/>
          <w:spacing w:val="8"/>
          <w:sz w:val="21"/>
          <w:szCs w:val="21"/>
        </w:rPr>
        <w:t>他权利。</w:t>
      </w:r>
    </w:p>
    <w:p w14:paraId="1924CEFB">
      <w:pPr>
        <w:pStyle w:val="8"/>
        <w:spacing w:before="114" w:line="227" w:lineRule="auto"/>
        <w:ind w:left="450"/>
        <w:rPr>
          <w:rFonts w:hint="eastAsia" w:ascii="宋体" w:hAnsi="宋体" w:eastAsia="宋体" w:cs="宋体"/>
          <w:sz w:val="21"/>
          <w:szCs w:val="21"/>
        </w:rPr>
      </w:pPr>
      <w:r>
        <w:rPr>
          <w:rFonts w:hint="eastAsia" w:ascii="宋体" w:hAnsi="宋体" w:eastAsia="宋体" w:cs="宋体"/>
          <w:spacing w:val="9"/>
          <w:sz w:val="21"/>
          <w:szCs w:val="21"/>
        </w:rPr>
        <w:t>2.乙方应按</w:t>
      </w:r>
      <w:r>
        <w:rPr>
          <w:rFonts w:hint="eastAsia" w:ascii="宋体" w:hAnsi="宋体" w:eastAsia="宋体" w:cs="宋体"/>
          <w:spacing w:val="9"/>
          <w:sz w:val="21"/>
          <w:szCs w:val="21"/>
          <w:lang w:eastAsia="zh-CN"/>
        </w:rPr>
        <w:t>谈判</w:t>
      </w:r>
      <w:r>
        <w:rPr>
          <w:rFonts w:hint="eastAsia" w:ascii="宋体" w:hAnsi="宋体" w:eastAsia="宋体" w:cs="宋体"/>
          <w:spacing w:val="9"/>
          <w:sz w:val="21"/>
          <w:szCs w:val="21"/>
        </w:rPr>
        <w:t>文件规定的时间向甲方提供使用货物的有关技术</w:t>
      </w:r>
      <w:r>
        <w:rPr>
          <w:rFonts w:hint="eastAsia" w:ascii="宋体" w:hAnsi="宋体" w:eastAsia="宋体" w:cs="宋体"/>
          <w:spacing w:val="8"/>
          <w:sz w:val="21"/>
          <w:szCs w:val="21"/>
        </w:rPr>
        <w:t>资料。</w:t>
      </w:r>
    </w:p>
    <w:p w14:paraId="68419D1C">
      <w:pPr>
        <w:pStyle w:val="8"/>
        <w:spacing w:before="114" w:line="227" w:lineRule="auto"/>
        <w:ind w:left="452"/>
        <w:rPr>
          <w:rFonts w:hint="eastAsia" w:ascii="宋体" w:hAnsi="宋体" w:eastAsia="宋体" w:cs="宋体"/>
          <w:sz w:val="21"/>
          <w:szCs w:val="21"/>
        </w:rPr>
      </w:pPr>
      <w:r>
        <w:rPr>
          <w:rFonts w:hint="eastAsia" w:ascii="宋体" w:hAnsi="宋体" w:eastAsia="宋体" w:cs="宋体"/>
          <w:spacing w:val="9"/>
          <w:sz w:val="21"/>
          <w:szCs w:val="21"/>
        </w:rPr>
        <w:t>3.乙方保证所交付的货物的所有权完全属于乙方且无任何抵押、质押、查封等产权瑕疵。</w:t>
      </w:r>
    </w:p>
    <w:p w14:paraId="6A242CA1">
      <w:pPr>
        <w:pStyle w:val="8"/>
        <w:spacing w:before="145" w:line="227" w:lineRule="auto"/>
        <w:ind w:left="440"/>
        <w:outlineLvl w:val="1"/>
        <w:rPr>
          <w:rFonts w:hint="eastAsia" w:ascii="宋体" w:hAnsi="宋体" w:eastAsia="宋体" w:cs="宋体"/>
          <w:sz w:val="21"/>
          <w:szCs w:val="21"/>
        </w:rPr>
      </w:pPr>
      <w:bookmarkStart w:id="16" w:name="bookmark56"/>
      <w:bookmarkEnd w:id="16"/>
      <w:r>
        <w:rPr>
          <w:rFonts w:hint="eastAsia" w:ascii="宋体" w:hAnsi="宋体" w:eastAsia="宋体" w:cs="宋体"/>
          <w:b/>
          <w:bCs/>
          <w:spacing w:val="7"/>
          <w:sz w:val="21"/>
          <w:szCs w:val="21"/>
        </w:rPr>
        <w:t>第四条</w:t>
      </w:r>
      <w:r>
        <w:rPr>
          <w:rFonts w:hint="eastAsia" w:ascii="宋体" w:hAnsi="宋体" w:eastAsia="宋体" w:cs="宋体"/>
          <w:spacing w:val="7"/>
          <w:sz w:val="21"/>
          <w:szCs w:val="21"/>
        </w:rPr>
        <w:t xml:space="preserve">  </w:t>
      </w:r>
      <w:r>
        <w:rPr>
          <w:rFonts w:hint="eastAsia" w:ascii="宋体" w:hAnsi="宋体" w:eastAsia="宋体" w:cs="宋体"/>
          <w:b/>
          <w:bCs/>
          <w:spacing w:val="7"/>
          <w:sz w:val="21"/>
          <w:szCs w:val="21"/>
        </w:rPr>
        <w:t>货物包装、运输</w:t>
      </w:r>
    </w:p>
    <w:p w14:paraId="67197522">
      <w:pPr>
        <w:pStyle w:val="8"/>
        <w:spacing w:before="121" w:line="280" w:lineRule="auto"/>
        <w:ind w:left="32" w:right="157" w:firstLine="430"/>
        <w:rPr>
          <w:rFonts w:hint="eastAsia" w:ascii="宋体" w:hAnsi="宋体" w:eastAsia="宋体" w:cs="宋体"/>
          <w:sz w:val="21"/>
          <w:szCs w:val="21"/>
        </w:rPr>
      </w:pPr>
      <w:r>
        <w:rPr>
          <w:rFonts w:hint="eastAsia" w:ascii="宋体" w:hAnsi="宋体" w:eastAsia="宋体" w:cs="宋体"/>
          <w:spacing w:val="8"/>
          <w:sz w:val="21"/>
          <w:szCs w:val="21"/>
        </w:rPr>
        <w:t>1.乙方应在货物发运前对其进行满足运输距离、防潮、防震、防锈和防破损装卸等要求包装，</w:t>
      </w:r>
      <w:r>
        <w:rPr>
          <w:rFonts w:hint="eastAsia" w:ascii="宋体" w:hAnsi="宋体" w:eastAsia="宋体" w:cs="宋体"/>
          <w:spacing w:val="-48"/>
          <w:sz w:val="21"/>
          <w:szCs w:val="21"/>
        </w:rPr>
        <w:t xml:space="preserve"> </w:t>
      </w:r>
      <w:r>
        <w:rPr>
          <w:rFonts w:hint="eastAsia" w:ascii="宋体" w:hAnsi="宋体" w:eastAsia="宋体" w:cs="宋体"/>
          <w:spacing w:val="8"/>
          <w:sz w:val="21"/>
          <w:szCs w:val="21"/>
        </w:rPr>
        <w:t>以保证货物安全运达甲方指定地点。</w:t>
      </w:r>
    </w:p>
    <w:p w14:paraId="7FCCF236">
      <w:pPr>
        <w:pStyle w:val="8"/>
        <w:spacing w:before="113" w:line="280" w:lineRule="auto"/>
        <w:ind w:left="39" w:right="192" w:firstLine="411"/>
        <w:rPr>
          <w:rFonts w:hint="eastAsia" w:ascii="宋体" w:hAnsi="宋体" w:eastAsia="宋体" w:cs="宋体"/>
          <w:sz w:val="21"/>
          <w:szCs w:val="21"/>
        </w:rPr>
      </w:pPr>
      <w:r>
        <w:rPr>
          <w:rFonts w:hint="eastAsia" w:ascii="宋体" w:hAnsi="宋体" w:eastAsia="宋体" w:cs="宋体"/>
          <w:spacing w:val="9"/>
          <w:sz w:val="21"/>
          <w:szCs w:val="21"/>
        </w:rPr>
        <w:t>2.使用中文说明书（货物属于进口产品的，供货时应同时附上中文使</w:t>
      </w:r>
      <w:r>
        <w:rPr>
          <w:rFonts w:hint="eastAsia" w:ascii="宋体" w:hAnsi="宋体" w:eastAsia="宋体" w:cs="宋体"/>
          <w:spacing w:val="8"/>
          <w:sz w:val="21"/>
          <w:szCs w:val="21"/>
        </w:rPr>
        <w:t>用说明书）、质量检验证明书、随配附件和工具以及清单一并附于货物内。</w:t>
      </w:r>
    </w:p>
    <w:p w14:paraId="1220374E">
      <w:pPr>
        <w:pStyle w:val="8"/>
        <w:spacing w:before="65" w:line="227" w:lineRule="auto"/>
        <w:ind w:left="432"/>
        <w:rPr>
          <w:rFonts w:hint="eastAsia" w:ascii="宋体" w:hAnsi="宋体" w:eastAsia="宋体" w:cs="宋体"/>
          <w:sz w:val="21"/>
          <w:szCs w:val="21"/>
        </w:rPr>
      </w:pPr>
      <w:r>
        <w:rPr>
          <w:rFonts w:hint="eastAsia" w:ascii="宋体" w:hAnsi="宋体" w:eastAsia="宋体" w:cs="宋体"/>
          <w:spacing w:val="8"/>
          <w:sz w:val="21"/>
          <w:szCs w:val="21"/>
        </w:rPr>
        <w:t>3.乙方在货物发运手续办理完毕后二十四小时内或货到甲方四十八小时前通知甲方，</w:t>
      </w:r>
      <w:r>
        <w:rPr>
          <w:rFonts w:hint="eastAsia" w:ascii="宋体" w:hAnsi="宋体" w:eastAsia="宋体" w:cs="宋体"/>
          <w:spacing w:val="-48"/>
          <w:sz w:val="21"/>
          <w:szCs w:val="21"/>
        </w:rPr>
        <w:t xml:space="preserve"> </w:t>
      </w:r>
      <w:r>
        <w:rPr>
          <w:rFonts w:hint="eastAsia" w:ascii="宋体" w:hAnsi="宋体" w:eastAsia="宋体" w:cs="宋体"/>
          <w:spacing w:val="8"/>
          <w:sz w:val="21"/>
          <w:szCs w:val="21"/>
        </w:rPr>
        <w:t>以准备接货。</w:t>
      </w:r>
    </w:p>
    <w:p w14:paraId="26CADF95">
      <w:pPr>
        <w:pStyle w:val="8"/>
        <w:spacing w:before="114" w:line="227" w:lineRule="auto"/>
        <w:ind w:left="427"/>
        <w:rPr>
          <w:rFonts w:hint="eastAsia" w:ascii="宋体" w:hAnsi="宋体" w:eastAsia="宋体" w:cs="宋体"/>
          <w:sz w:val="21"/>
          <w:szCs w:val="21"/>
        </w:rPr>
      </w:pPr>
      <w:r>
        <w:rPr>
          <w:rFonts w:hint="eastAsia" w:ascii="宋体" w:hAnsi="宋体" w:eastAsia="宋体" w:cs="宋体"/>
          <w:spacing w:val="8"/>
          <w:sz w:val="21"/>
          <w:szCs w:val="21"/>
        </w:rPr>
        <w:t>4.货物在交付甲方前发生的风险均由乙方负责。</w:t>
      </w:r>
    </w:p>
    <w:p w14:paraId="7517574A">
      <w:pPr>
        <w:pStyle w:val="8"/>
        <w:spacing w:before="144" w:line="228" w:lineRule="auto"/>
        <w:ind w:left="420"/>
        <w:outlineLvl w:val="1"/>
        <w:rPr>
          <w:rFonts w:hint="eastAsia" w:ascii="宋体" w:hAnsi="宋体" w:eastAsia="宋体" w:cs="宋体"/>
          <w:sz w:val="21"/>
          <w:szCs w:val="21"/>
        </w:rPr>
      </w:pPr>
      <w:bookmarkStart w:id="17" w:name="bookmark57"/>
      <w:bookmarkEnd w:id="17"/>
      <w:bookmarkStart w:id="18" w:name="bookmark58"/>
      <w:bookmarkEnd w:id="18"/>
      <w:r>
        <w:rPr>
          <w:rFonts w:hint="eastAsia" w:ascii="宋体" w:hAnsi="宋体" w:eastAsia="宋体" w:cs="宋体"/>
          <w:b/>
          <w:bCs/>
          <w:spacing w:val="4"/>
          <w:sz w:val="21"/>
          <w:szCs w:val="21"/>
        </w:rPr>
        <w:t>第五条</w:t>
      </w:r>
      <w:r>
        <w:rPr>
          <w:rFonts w:hint="eastAsia" w:ascii="宋体" w:hAnsi="宋体" w:eastAsia="宋体" w:cs="宋体"/>
          <w:spacing w:val="11"/>
          <w:sz w:val="21"/>
          <w:szCs w:val="21"/>
        </w:rPr>
        <w:t xml:space="preserve">  </w:t>
      </w:r>
      <w:r>
        <w:rPr>
          <w:rFonts w:hint="eastAsia" w:ascii="宋体" w:hAnsi="宋体" w:eastAsia="宋体" w:cs="宋体"/>
          <w:b/>
          <w:bCs/>
          <w:spacing w:val="4"/>
          <w:sz w:val="21"/>
          <w:szCs w:val="21"/>
        </w:rPr>
        <w:t>交付</w:t>
      </w:r>
    </w:p>
    <w:p w14:paraId="282CE3ED">
      <w:pPr>
        <w:pStyle w:val="8"/>
        <w:spacing w:before="157" w:line="228" w:lineRule="auto"/>
        <w:ind w:left="420"/>
        <w:outlineLvl w:val="9"/>
        <w:rPr>
          <w:rFonts w:hint="eastAsia" w:ascii="宋体" w:hAnsi="宋体" w:eastAsia="宋体" w:cs="宋体"/>
          <w:b w:val="0"/>
          <w:bCs w:val="0"/>
          <w:spacing w:val="6"/>
          <w:sz w:val="21"/>
          <w:szCs w:val="21"/>
        </w:rPr>
      </w:pPr>
      <w:bookmarkStart w:id="19" w:name="bookmark59"/>
      <w:bookmarkEnd w:id="19"/>
      <w:r>
        <w:rPr>
          <w:rFonts w:hint="eastAsia" w:ascii="宋体" w:hAnsi="宋体" w:eastAsia="宋体" w:cs="宋体"/>
          <w:b w:val="0"/>
          <w:bCs w:val="0"/>
          <w:spacing w:val="6"/>
          <w:sz w:val="21"/>
          <w:szCs w:val="21"/>
        </w:rPr>
        <w:t>1.交付时间：自签订合同之日起30个日历日内到货并全部安装调试合格完毕。</w:t>
      </w:r>
    </w:p>
    <w:p w14:paraId="340B0586">
      <w:pPr>
        <w:pStyle w:val="8"/>
        <w:spacing w:before="157" w:line="228" w:lineRule="auto"/>
        <w:ind w:left="420"/>
        <w:outlineLvl w:val="9"/>
        <w:rPr>
          <w:rFonts w:hint="eastAsia" w:ascii="宋体" w:hAnsi="宋体" w:eastAsia="宋体" w:cs="宋体"/>
          <w:b w:val="0"/>
          <w:bCs w:val="0"/>
          <w:spacing w:val="6"/>
          <w:sz w:val="21"/>
          <w:szCs w:val="21"/>
        </w:rPr>
      </w:pPr>
      <w:r>
        <w:rPr>
          <w:rFonts w:hint="eastAsia" w:ascii="宋体" w:hAnsi="宋体" w:eastAsia="宋体" w:cs="宋体"/>
          <w:b w:val="0"/>
          <w:bCs w:val="0"/>
          <w:spacing w:val="6"/>
          <w:sz w:val="21"/>
          <w:szCs w:val="21"/>
        </w:rPr>
        <w:t>2.交付地点：桂林市平乐县采购人指定地点。</w:t>
      </w:r>
    </w:p>
    <w:p w14:paraId="6DED47DE">
      <w:pPr>
        <w:pStyle w:val="8"/>
        <w:spacing w:before="157" w:line="228" w:lineRule="auto"/>
        <w:ind w:left="420"/>
        <w:outlineLvl w:val="1"/>
        <w:rPr>
          <w:rFonts w:hint="eastAsia" w:ascii="宋体" w:hAnsi="宋体" w:eastAsia="宋体" w:cs="宋体"/>
          <w:sz w:val="21"/>
          <w:szCs w:val="21"/>
        </w:rPr>
      </w:pPr>
      <w:r>
        <w:rPr>
          <w:rFonts w:hint="eastAsia" w:ascii="宋体" w:hAnsi="宋体" w:eastAsia="宋体" w:cs="宋体"/>
          <w:b/>
          <w:bCs/>
          <w:spacing w:val="6"/>
          <w:sz w:val="21"/>
          <w:szCs w:val="21"/>
        </w:rPr>
        <w:t>第六条</w:t>
      </w:r>
      <w:r>
        <w:rPr>
          <w:rFonts w:hint="eastAsia" w:ascii="宋体" w:hAnsi="宋体" w:eastAsia="宋体" w:cs="宋体"/>
          <w:spacing w:val="6"/>
          <w:sz w:val="21"/>
          <w:szCs w:val="21"/>
        </w:rPr>
        <w:t xml:space="preserve">  </w:t>
      </w:r>
      <w:r>
        <w:rPr>
          <w:rFonts w:hint="eastAsia" w:ascii="宋体" w:hAnsi="宋体" w:eastAsia="宋体" w:cs="宋体"/>
          <w:b/>
          <w:bCs/>
          <w:spacing w:val="6"/>
          <w:sz w:val="21"/>
          <w:szCs w:val="21"/>
        </w:rPr>
        <w:t>验收方式</w:t>
      </w:r>
    </w:p>
    <w:p w14:paraId="54DDC05E">
      <w:pPr>
        <w:pStyle w:val="8"/>
        <w:spacing w:before="120" w:line="298" w:lineRule="auto"/>
        <w:ind w:left="8" w:right="1" w:firstLine="435"/>
        <w:rPr>
          <w:rFonts w:hint="eastAsia" w:ascii="宋体" w:hAnsi="宋体" w:eastAsia="宋体" w:cs="宋体"/>
          <w:sz w:val="21"/>
          <w:szCs w:val="21"/>
        </w:rPr>
      </w:pPr>
      <w:r>
        <w:rPr>
          <w:rFonts w:hint="eastAsia" w:ascii="宋体" w:hAnsi="宋体" w:eastAsia="宋体" w:cs="宋体"/>
          <w:spacing w:val="7"/>
          <w:sz w:val="21"/>
          <w:szCs w:val="21"/>
        </w:rPr>
        <w:t>1</w:t>
      </w:r>
      <w:r>
        <w:rPr>
          <w:rFonts w:hint="eastAsia" w:ascii="宋体" w:hAnsi="宋体" w:eastAsia="宋体" w:cs="宋体"/>
          <w:spacing w:val="7"/>
          <w:sz w:val="21"/>
          <w:szCs w:val="21"/>
          <w:lang w:val="en-US" w:eastAsia="zh-CN"/>
        </w:rPr>
        <w:t>.</w:t>
      </w:r>
      <w:r>
        <w:rPr>
          <w:rFonts w:hint="eastAsia" w:ascii="宋体" w:hAnsi="宋体" w:eastAsia="宋体" w:cs="宋体"/>
          <w:spacing w:val="7"/>
          <w:sz w:val="21"/>
          <w:szCs w:val="21"/>
        </w:rPr>
        <w:t>按国家有关产品“三包</w:t>
      </w:r>
      <w:r>
        <w:rPr>
          <w:rFonts w:hint="eastAsia" w:ascii="宋体" w:hAnsi="宋体" w:eastAsia="宋体" w:cs="宋体"/>
          <w:spacing w:val="-70"/>
          <w:sz w:val="21"/>
          <w:szCs w:val="21"/>
        </w:rPr>
        <w:t xml:space="preserve"> </w:t>
      </w:r>
      <w:r>
        <w:rPr>
          <w:rFonts w:hint="eastAsia" w:ascii="宋体" w:hAnsi="宋体" w:eastAsia="宋体" w:cs="宋体"/>
          <w:spacing w:val="7"/>
          <w:sz w:val="21"/>
          <w:szCs w:val="21"/>
        </w:rPr>
        <w:t>”规定执行“三包</w:t>
      </w:r>
      <w:r>
        <w:rPr>
          <w:rFonts w:hint="eastAsia" w:ascii="宋体" w:hAnsi="宋体" w:eastAsia="宋体" w:cs="宋体"/>
          <w:spacing w:val="-70"/>
          <w:sz w:val="21"/>
          <w:szCs w:val="21"/>
        </w:rPr>
        <w:t xml:space="preserve"> </w:t>
      </w:r>
      <w:r>
        <w:rPr>
          <w:rFonts w:hint="eastAsia" w:ascii="宋体" w:hAnsi="宋体" w:eastAsia="宋体" w:cs="宋体"/>
          <w:spacing w:val="7"/>
          <w:sz w:val="21"/>
          <w:szCs w:val="21"/>
        </w:rPr>
        <w:t>”，免费保修期最短不</w:t>
      </w:r>
      <w:r>
        <w:rPr>
          <w:rFonts w:hint="eastAsia" w:ascii="宋体" w:hAnsi="宋体" w:eastAsia="宋体" w:cs="宋体"/>
          <w:spacing w:val="6"/>
          <w:sz w:val="21"/>
          <w:szCs w:val="21"/>
        </w:rPr>
        <w:t>得少于</w:t>
      </w:r>
      <w:r>
        <w:rPr>
          <w:rFonts w:hint="eastAsia" w:ascii="宋体" w:hAnsi="宋体" w:eastAsia="宋体" w:cs="宋体"/>
          <w:spacing w:val="-21"/>
          <w:sz w:val="21"/>
          <w:szCs w:val="21"/>
        </w:rPr>
        <w:t xml:space="preserve"> </w:t>
      </w:r>
      <w:r>
        <w:rPr>
          <w:rFonts w:hint="eastAsia" w:ascii="宋体" w:hAnsi="宋体" w:eastAsia="宋体" w:cs="宋体"/>
          <w:spacing w:val="6"/>
          <w:sz w:val="21"/>
          <w:szCs w:val="21"/>
        </w:rPr>
        <w:t>1</w:t>
      </w:r>
      <w:r>
        <w:rPr>
          <w:rFonts w:hint="eastAsia" w:ascii="宋体" w:hAnsi="宋体" w:eastAsia="宋体" w:cs="宋体"/>
          <w:spacing w:val="-40"/>
          <w:sz w:val="21"/>
          <w:szCs w:val="21"/>
        </w:rPr>
        <w:t xml:space="preserve"> </w:t>
      </w:r>
      <w:r>
        <w:rPr>
          <w:rFonts w:hint="eastAsia" w:ascii="宋体" w:hAnsi="宋体" w:eastAsia="宋体" w:cs="宋体"/>
          <w:spacing w:val="6"/>
          <w:sz w:val="21"/>
          <w:szCs w:val="21"/>
        </w:rPr>
        <w:t>年（免费保修期自货物安</w:t>
      </w:r>
      <w:r>
        <w:rPr>
          <w:rFonts w:hint="eastAsia" w:ascii="宋体" w:hAnsi="宋体" w:eastAsia="宋体" w:cs="宋体"/>
          <w:spacing w:val="9"/>
          <w:sz w:val="21"/>
          <w:szCs w:val="21"/>
        </w:rPr>
        <w:t>装调试并在验收合格之日起计算</w:t>
      </w:r>
      <w:r>
        <w:rPr>
          <w:rFonts w:hint="eastAsia" w:ascii="宋体" w:hAnsi="宋体" w:eastAsia="宋体" w:cs="宋体"/>
          <w:spacing w:val="26"/>
          <w:sz w:val="21"/>
          <w:szCs w:val="21"/>
        </w:rPr>
        <w:t>），</w:t>
      </w:r>
      <w:r>
        <w:rPr>
          <w:rFonts w:hint="eastAsia" w:ascii="宋体" w:hAnsi="宋体" w:eastAsia="宋体" w:cs="宋体"/>
          <w:spacing w:val="9"/>
          <w:sz w:val="21"/>
          <w:szCs w:val="21"/>
        </w:rPr>
        <w:t>免费保修期内：免费上门维修、更换配件；免费送货上门、安装、调</w:t>
      </w:r>
      <w:r>
        <w:rPr>
          <w:rFonts w:hint="eastAsia" w:ascii="宋体" w:hAnsi="宋体" w:eastAsia="宋体" w:cs="宋体"/>
          <w:spacing w:val="8"/>
          <w:sz w:val="21"/>
          <w:szCs w:val="21"/>
        </w:rPr>
        <w:t>试，免费培训维护人员。</w:t>
      </w:r>
    </w:p>
    <w:p w14:paraId="623C1086">
      <w:pPr>
        <w:pStyle w:val="8"/>
        <w:spacing w:before="112" w:line="280" w:lineRule="auto"/>
        <w:ind w:left="11" w:right="88" w:firstLine="419"/>
        <w:rPr>
          <w:rFonts w:hint="eastAsia" w:ascii="宋体" w:hAnsi="宋体" w:eastAsia="宋体" w:cs="宋体"/>
          <w:sz w:val="21"/>
          <w:szCs w:val="21"/>
        </w:rPr>
      </w:pPr>
      <w:r>
        <w:rPr>
          <w:rFonts w:hint="eastAsia" w:ascii="宋体" w:hAnsi="宋体" w:eastAsia="宋体" w:cs="宋体"/>
          <w:spacing w:val="9"/>
          <w:sz w:val="21"/>
          <w:szCs w:val="21"/>
        </w:rPr>
        <w:t>2</w:t>
      </w:r>
      <w:r>
        <w:rPr>
          <w:rFonts w:hint="eastAsia" w:ascii="宋体" w:hAnsi="宋体" w:eastAsia="宋体" w:cs="宋体"/>
          <w:spacing w:val="9"/>
          <w:sz w:val="21"/>
          <w:szCs w:val="21"/>
          <w:lang w:val="en-US" w:eastAsia="zh-CN"/>
        </w:rPr>
        <w:t>.在使用过程中若产品发生质量问题或故障，在接到采购人通知后 1 个小时内响应，6小时内到达故障现场处理，一般故障处理时限不超过 24 小时修复；重大故障处理时限不超过 48 小时修复，若 72 小时内不能修复，必须提供同档次的设备给采购人使用</w:t>
      </w:r>
      <w:r>
        <w:rPr>
          <w:rFonts w:hint="eastAsia" w:ascii="宋体" w:hAnsi="宋体" w:eastAsia="宋体" w:cs="宋体"/>
          <w:spacing w:val="7"/>
          <w:sz w:val="21"/>
          <w:szCs w:val="21"/>
        </w:rPr>
        <w:t>；</w:t>
      </w:r>
    </w:p>
    <w:p w14:paraId="0A0BFB42">
      <w:pPr>
        <w:pStyle w:val="8"/>
        <w:spacing w:before="113" w:line="280" w:lineRule="auto"/>
        <w:ind w:left="8" w:right="88" w:firstLine="435"/>
        <w:rPr>
          <w:rFonts w:hint="eastAsia" w:ascii="宋体" w:hAnsi="宋体" w:eastAsia="宋体" w:cs="宋体"/>
          <w:sz w:val="21"/>
          <w:szCs w:val="21"/>
        </w:rPr>
      </w:pPr>
      <w:r>
        <w:rPr>
          <w:rFonts w:hint="eastAsia" w:ascii="宋体" w:hAnsi="宋体" w:eastAsia="宋体" w:cs="宋体"/>
          <w:spacing w:val="9"/>
          <w:sz w:val="21"/>
          <w:szCs w:val="21"/>
          <w:lang w:val="en-US" w:eastAsia="zh-CN"/>
        </w:rPr>
        <w:t>3.</w:t>
      </w:r>
      <w:r>
        <w:rPr>
          <w:rFonts w:hint="eastAsia" w:ascii="宋体" w:hAnsi="宋体" w:eastAsia="宋体" w:cs="宋体"/>
          <w:spacing w:val="9"/>
          <w:sz w:val="21"/>
          <w:szCs w:val="21"/>
          <w:lang w:eastAsia="zh-CN"/>
        </w:rPr>
        <w:t>成交供应商</w:t>
      </w:r>
      <w:r>
        <w:rPr>
          <w:rFonts w:hint="eastAsia" w:ascii="宋体" w:hAnsi="宋体" w:eastAsia="宋体" w:cs="宋体"/>
          <w:spacing w:val="9"/>
          <w:sz w:val="21"/>
          <w:szCs w:val="21"/>
        </w:rPr>
        <w:t>提供的产品必须符合国家强制执行的相关质量标准要求以及产品制造厂家合格产品的出厂质</w:t>
      </w:r>
      <w:r>
        <w:rPr>
          <w:rFonts w:hint="eastAsia" w:ascii="宋体" w:hAnsi="宋体" w:eastAsia="宋体" w:cs="宋体"/>
          <w:spacing w:val="5"/>
          <w:sz w:val="21"/>
          <w:szCs w:val="21"/>
        </w:rPr>
        <w:t>量标准。</w:t>
      </w:r>
    </w:p>
    <w:p w14:paraId="11EE3BAF">
      <w:pPr>
        <w:pStyle w:val="8"/>
        <w:spacing w:before="113" w:line="306" w:lineRule="auto"/>
        <w:ind w:left="6" w:right="88" w:firstLine="424"/>
        <w:rPr>
          <w:rFonts w:hint="eastAsia" w:ascii="宋体" w:hAnsi="宋体" w:eastAsia="宋体" w:cs="宋体"/>
          <w:sz w:val="21"/>
          <w:szCs w:val="21"/>
        </w:rPr>
      </w:pPr>
      <w:r>
        <w:rPr>
          <w:rFonts w:hint="eastAsia" w:ascii="宋体" w:hAnsi="宋体" w:eastAsia="宋体" w:cs="宋体"/>
          <w:spacing w:val="10"/>
          <w:sz w:val="21"/>
          <w:szCs w:val="21"/>
          <w:lang w:val="en-US" w:eastAsia="zh-CN"/>
        </w:rPr>
        <w:t>4.</w:t>
      </w:r>
      <w:r>
        <w:rPr>
          <w:rFonts w:hint="eastAsia" w:ascii="宋体" w:hAnsi="宋体" w:eastAsia="宋体" w:cs="宋体"/>
          <w:spacing w:val="10"/>
          <w:sz w:val="21"/>
          <w:szCs w:val="21"/>
        </w:rPr>
        <w:t>设备需全新、完好、无破损，产品到货后</w:t>
      </w:r>
      <w:r>
        <w:rPr>
          <w:rFonts w:hint="eastAsia" w:ascii="宋体" w:hAnsi="宋体" w:eastAsia="宋体" w:cs="宋体"/>
          <w:spacing w:val="9"/>
          <w:sz w:val="21"/>
          <w:szCs w:val="21"/>
        </w:rPr>
        <w:t>，采购人现场根据</w:t>
      </w:r>
      <w:r>
        <w:rPr>
          <w:rFonts w:hint="eastAsia" w:ascii="宋体" w:hAnsi="宋体" w:eastAsia="宋体" w:cs="宋体"/>
          <w:spacing w:val="9"/>
          <w:sz w:val="21"/>
          <w:szCs w:val="21"/>
          <w:lang w:eastAsia="zh-CN"/>
        </w:rPr>
        <w:t>谈判</w:t>
      </w:r>
      <w:r>
        <w:rPr>
          <w:rFonts w:hint="eastAsia" w:ascii="宋体" w:hAnsi="宋体" w:eastAsia="宋体" w:cs="宋体"/>
          <w:spacing w:val="9"/>
          <w:sz w:val="21"/>
          <w:szCs w:val="21"/>
        </w:rPr>
        <w:t>文件要求及</w:t>
      </w:r>
      <w:r>
        <w:rPr>
          <w:rFonts w:hint="eastAsia" w:ascii="宋体" w:hAnsi="宋体" w:eastAsia="宋体" w:cs="宋体"/>
          <w:spacing w:val="9"/>
          <w:sz w:val="21"/>
          <w:szCs w:val="21"/>
          <w:lang w:eastAsia="zh-CN"/>
        </w:rPr>
        <w:t>响应</w:t>
      </w:r>
      <w:r>
        <w:rPr>
          <w:rFonts w:hint="eastAsia" w:ascii="宋体" w:hAnsi="宋体" w:eastAsia="宋体" w:cs="宋体"/>
          <w:spacing w:val="9"/>
          <w:sz w:val="21"/>
          <w:szCs w:val="21"/>
        </w:rPr>
        <w:t>文件承诺逐条对应</w:t>
      </w:r>
      <w:r>
        <w:rPr>
          <w:rFonts w:hint="eastAsia" w:ascii="宋体" w:hAnsi="宋体" w:eastAsia="宋体" w:cs="宋体"/>
          <w:spacing w:val="10"/>
          <w:sz w:val="21"/>
          <w:szCs w:val="21"/>
        </w:rPr>
        <w:t>进行核验。如产品不满足</w:t>
      </w:r>
      <w:r>
        <w:rPr>
          <w:rFonts w:hint="eastAsia" w:ascii="宋体" w:hAnsi="宋体" w:eastAsia="宋体" w:cs="宋体"/>
          <w:spacing w:val="10"/>
          <w:sz w:val="21"/>
          <w:szCs w:val="21"/>
          <w:lang w:eastAsia="zh-CN"/>
        </w:rPr>
        <w:t>谈判</w:t>
      </w:r>
      <w:r>
        <w:rPr>
          <w:rFonts w:hint="eastAsia" w:ascii="宋体" w:hAnsi="宋体" w:eastAsia="宋体" w:cs="宋体"/>
          <w:spacing w:val="10"/>
          <w:sz w:val="21"/>
          <w:szCs w:val="21"/>
        </w:rPr>
        <w:t>文件要求、</w:t>
      </w:r>
      <w:r>
        <w:rPr>
          <w:rFonts w:hint="eastAsia" w:ascii="宋体" w:hAnsi="宋体" w:eastAsia="宋体" w:cs="宋体"/>
          <w:spacing w:val="10"/>
          <w:sz w:val="21"/>
          <w:szCs w:val="21"/>
          <w:lang w:eastAsia="zh-CN"/>
        </w:rPr>
        <w:t>响应</w:t>
      </w:r>
      <w:r>
        <w:rPr>
          <w:rFonts w:hint="eastAsia" w:ascii="宋体" w:hAnsi="宋体" w:eastAsia="宋体" w:cs="宋体"/>
          <w:spacing w:val="10"/>
          <w:sz w:val="21"/>
          <w:szCs w:val="21"/>
        </w:rPr>
        <w:t>文件承诺或国家强制执行的相关质</w:t>
      </w:r>
      <w:r>
        <w:rPr>
          <w:rFonts w:hint="eastAsia" w:ascii="宋体" w:hAnsi="宋体" w:eastAsia="宋体" w:cs="宋体"/>
          <w:spacing w:val="9"/>
          <w:sz w:val="21"/>
          <w:szCs w:val="21"/>
        </w:rPr>
        <w:t>量标准要求以及产品制造厂家合格产品的出厂质量标准，采购人有权不予验收，</w:t>
      </w:r>
      <w:r>
        <w:rPr>
          <w:rFonts w:hint="eastAsia" w:ascii="宋体" w:hAnsi="宋体" w:eastAsia="宋体" w:cs="宋体"/>
          <w:spacing w:val="-58"/>
          <w:sz w:val="21"/>
          <w:szCs w:val="21"/>
        </w:rPr>
        <w:t xml:space="preserve"> </w:t>
      </w:r>
      <w:r>
        <w:rPr>
          <w:rFonts w:hint="eastAsia" w:ascii="宋体" w:hAnsi="宋体" w:eastAsia="宋体" w:cs="宋体"/>
          <w:spacing w:val="9"/>
          <w:sz w:val="21"/>
          <w:szCs w:val="21"/>
        </w:rPr>
        <w:t>由此造成采购人的经济损失由</w:t>
      </w:r>
      <w:r>
        <w:rPr>
          <w:rFonts w:hint="eastAsia" w:ascii="宋体" w:hAnsi="宋体" w:eastAsia="宋体" w:cs="宋体"/>
          <w:spacing w:val="9"/>
          <w:sz w:val="21"/>
          <w:szCs w:val="21"/>
          <w:lang w:eastAsia="zh-CN"/>
        </w:rPr>
        <w:t>成交供应商</w:t>
      </w:r>
      <w:r>
        <w:rPr>
          <w:rFonts w:hint="eastAsia" w:ascii="宋体" w:hAnsi="宋体" w:eastAsia="宋体" w:cs="宋体"/>
          <w:spacing w:val="8"/>
          <w:sz w:val="21"/>
          <w:szCs w:val="21"/>
        </w:rPr>
        <w:t>承担全部赔偿</w:t>
      </w:r>
      <w:r>
        <w:rPr>
          <w:rFonts w:hint="eastAsia" w:ascii="宋体" w:hAnsi="宋体" w:eastAsia="宋体" w:cs="宋体"/>
          <w:spacing w:val="3"/>
          <w:sz w:val="21"/>
          <w:szCs w:val="21"/>
        </w:rPr>
        <w:t>责任。</w:t>
      </w:r>
    </w:p>
    <w:p w14:paraId="0E9FF710">
      <w:pPr>
        <w:pStyle w:val="8"/>
        <w:spacing w:before="114" w:line="332" w:lineRule="auto"/>
        <w:ind w:left="8" w:right="88" w:firstLine="419"/>
        <w:rPr>
          <w:rFonts w:hint="eastAsia" w:ascii="宋体" w:hAnsi="宋体" w:eastAsia="宋体" w:cs="宋体"/>
          <w:sz w:val="21"/>
          <w:szCs w:val="21"/>
        </w:rPr>
      </w:pPr>
      <w:r>
        <w:rPr>
          <w:rFonts w:hint="eastAsia" w:ascii="宋体" w:hAnsi="宋体" w:eastAsia="宋体" w:cs="宋体"/>
          <w:spacing w:val="10"/>
          <w:sz w:val="21"/>
          <w:szCs w:val="21"/>
          <w:lang w:val="en-US" w:eastAsia="zh-CN"/>
        </w:rPr>
        <w:t>5</w:t>
      </w:r>
      <w:r>
        <w:rPr>
          <w:rFonts w:hint="eastAsia" w:ascii="宋体" w:hAnsi="宋体" w:eastAsia="宋体" w:cs="宋体"/>
          <w:spacing w:val="10"/>
          <w:sz w:val="21"/>
          <w:szCs w:val="21"/>
        </w:rPr>
        <w:t>.</w:t>
      </w:r>
      <w:r>
        <w:rPr>
          <w:rFonts w:hint="eastAsia" w:ascii="宋体" w:hAnsi="宋体" w:eastAsia="宋体" w:cs="宋体"/>
          <w:spacing w:val="10"/>
          <w:sz w:val="21"/>
          <w:szCs w:val="21"/>
          <w:lang w:eastAsia="zh-CN"/>
        </w:rPr>
        <w:t>成交供应商</w:t>
      </w:r>
      <w:r>
        <w:rPr>
          <w:rFonts w:hint="eastAsia" w:ascii="宋体" w:hAnsi="宋体" w:eastAsia="宋体" w:cs="宋体"/>
          <w:spacing w:val="10"/>
          <w:sz w:val="21"/>
          <w:szCs w:val="21"/>
        </w:rPr>
        <w:t>必须于供货时向采购人提供所投产品生产厂</w:t>
      </w:r>
      <w:r>
        <w:rPr>
          <w:rFonts w:hint="eastAsia" w:ascii="宋体" w:hAnsi="宋体" w:eastAsia="宋体" w:cs="宋体"/>
          <w:spacing w:val="9"/>
          <w:sz w:val="21"/>
          <w:szCs w:val="21"/>
        </w:rPr>
        <w:t>家资质、说明书、合格证等资料材料，以便核实</w:t>
      </w:r>
      <w:r>
        <w:rPr>
          <w:rFonts w:hint="eastAsia" w:ascii="宋体" w:hAnsi="宋体" w:eastAsia="宋体" w:cs="宋体"/>
          <w:spacing w:val="8"/>
          <w:sz w:val="21"/>
          <w:szCs w:val="21"/>
        </w:rPr>
        <w:t>相关技术参数，否则不予验收。</w:t>
      </w:r>
    </w:p>
    <w:p w14:paraId="2FDDDAB4">
      <w:pPr>
        <w:pStyle w:val="8"/>
        <w:spacing w:before="1" w:line="226" w:lineRule="auto"/>
        <w:ind w:left="425"/>
        <w:outlineLvl w:val="9"/>
        <w:rPr>
          <w:rFonts w:hint="eastAsia" w:ascii="宋体" w:hAnsi="宋体" w:eastAsia="宋体" w:cs="宋体"/>
          <w:sz w:val="21"/>
          <w:szCs w:val="21"/>
        </w:rPr>
      </w:pPr>
      <w:r>
        <w:rPr>
          <w:rFonts w:hint="eastAsia" w:ascii="宋体" w:hAnsi="宋体" w:eastAsia="宋体" w:cs="宋体"/>
          <w:spacing w:val="9"/>
          <w:sz w:val="21"/>
          <w:szCs w:val="21"/>
          <w:lang w:val="en-US" w:eastAsia="zh-CN"/>
        </w:rPr>
        <w:t>6</w:t>
      </w:r>
      <w:r>
        <w:rPr>
          <w:rFonts w:hint="eastAsia" w:ascii="宋体" w:hAnsi="宋体" w:eastAsia="宋体" w:cs="宋体"/>
          <w:spacing w:val="9"/>
          <w:sz w:val="21"/>
          <w:szCs w:val="21"/>
        </w:rPr>
        <w:t>.验收其他要求按合同条款以及政府采购相关法律法</w:t>
      </w:r>
      <w:r>
        <w:rPr>
          <w:rFonts w:hint="eastAsia" w:ascii="宋体" w:hAnsi="宋体" w:eastAsia="宋体" w:cs="宋体"/>
          <w:spacing w:val="8"/>
          <w:sz w:val="21"/>
          <w:szCs w:val="21"/>
        </w:rPr>
        <w:t>规规定执行。</w:t>
      </w:r>
    </w:p>
    <w:p w14:paraId="7129E45E">
      <w:pPr>
        <w:pStyle w:val="8"/>
        <w:spacing w:before="145" w:line="228" w:lineRule="auto"/>
        <w:ind w:left="420"/>
        <w:outlineLvl w:val="1"/>
        <w:rPr>
          <w:rFonts w:hint="eastAsia" w:ascii="宋体" w:hAnsi="宋体" w:eastAsia="宋体" w:cs="宋体"/>
          <w:sz w:val="21"/>
          <w:szCs w:val="21"/>
        </w:rPr>
      </w:pPr>
      <w:bookmarkStart w:id="20" w:name="bookmark60"/>
      <w:bookmarkEnd w:id="20"/>
      <w:r>
        <w:rPr>
          <w:rFonts w:hint="eastAsia" w:ascii="宋体" w:hAnsi="宋体" w:eastAsia="宋体" w:cs="宋体"/>
          <w:b/>
          <w:bCs/>
          <w:spacing w:val="6"/>
          <w:sz w:val="21"/>
          <w:szCs w:val="21"/>
        </w:rPr>
        <w:t>第七条</w:t>
      </w:r>
      <w:r>
        <w:rPr>
          <w:rFonts w:hint="eastAsia" w:ascii="宋体" w:hAnsi="宋体" w:eastAsia="宋体" w:cs="宋体"/>
          <w:spacing w:val="6"/>
          <w:sz w:val="21"/>
          <w:szCs w:val="21"/>
        </w:rPr>
        <w:t xml:space="preserve">  </w:t>
      </w:r>
      <w:r>
        <w:rPr>
          <w:rFonts w:hint="eastAsia" w:ascii="宋体" w:hAnsi="宋体" w:eastAsia="宋体" w:cs="宋体"/>
          <w:b/>
          <w:bCs/>
          <w:spacing w:val="6"/>
          <w:sz w:val="21"/>
          <w:szCs w:val="21"/>
        </w:rPr>
        <w:t>安装和培训</w:t>
      </w:r>
    </w:p>
    <w:p w14:paraId="48182372">
      <w:pPr>
        <w:pStyle w:val="8"/>
        <w:spacing w:before="123" w:line="227" w:lineRule="auto"/>
        <w:ind w:left="447"/>
        <w:rPr>
          <w:rFonts w:hint="eastAsia" w:ascii="宋体" w:hAnsi="宋体" w:eastAsia="宋体" w:cs="宋体"/>
          <w:sz w:val="21"/>
          <w:szCs w:val="21"/>
        </w:rPr>
      </w:pPr>
      <w:r>
        <w:rPr>
          <w:rFonts w:hint="eastAsia" w:ascii="宋体" w:hAnsi="宋体" w:eastAsia="宋体" w:cs="宋体"/>
          <w:spacing w:val="9"/>
          <w:sz w:val="21"/>
          <w:szCs w:val="21"/>
          <w:lang w:val="en-US" w:eastAsia="zh-CN"/>
        </w:rPr>
        <w:t>成交</w:t>
      </w:r>
      <w:r>
        <w:rPr>
          <w:rFonts w:hint="eastAsia" w:ascii="宋体" w:hAnsi="宋体" w:eastAsia="宋体" w:cs="宋体"/>
          <w:spacing w:val="9"/>
          <w:sz w:val="21"/>
          <w:szCs w:val="21"/>
        </w:rPr>
        <w:t>供应商根据本项目，特派出技术人员对采购方免费提供基本维护、保</w:t>
      </w:r>
      <w:r>
        <w:rPr>
          <w:rFonts w:hint="eastAsia" w:ascii="宋体" w:hAnsi="宋体" w:eastAsia="宋体" w:cs="宋体"/>
          <w:spacing w:val="8"/>
          <w:sz w:val="21"/>
          <w:szCs w:val="21"/>
        </w:rPr>
        <w:t>养等培训。</w:t>
      </w:r>
    </w:p>
    <w:p w14:paraId="1729ED21">
      <w:pPr>
        <w:pStyle w:val="8"/>
        <w:spacing w:before="145" w:line="228" w:lineRule="auto"/>
        <w:ind w:left="420"/>
        <w:outlineLvl w:val="1"/>
        <w:rPr>
          <w:rFonts w:hint="eastAsia" w:ascii="宋体" w:hAnsi="宋体" w:eastAsia="宋体" w:cs="宋体"/>
          <w:sz w:val="21"/>
          <w:szCs w:val="21"/>
        </w:rPr>
      </w:pPr>
      <w:bookmarkStart w:id="21" w:name="bookmark82"/>
      <w:bookmarkEnd w:id="21"/>
      <w:r>
        <w:rPr>
          <w:rFonts w:hint="eastAsia" w:ascii="宋体" w:hAnsi="宋体" w:eastAsia="宋体" w:cs="宋体"/>
          <w:b/>
          <w:bCs/>
          <w:spacing w:val="7"/>
          <w:sz w:val="21"/>
          <w:szCs w:val="21"/>
        </w:rPr>
        <w:t>第八条</w:t>
      </w:r>
      <w:r>
        <w:rPr>
          <w:rFonts w:hint="eastAsia" w:ascii="宋体" w:hAnsi="宋体" w:eastAsia="宋体" w:cs="宋体"/>
          <w:spacing w:val="7"/>
          <w:sz w:val="21"/>
          <w:szCs w:val="21"/>
        </w:rPr>
        <w:t xml:space="preserve">  </w:t>
      </w:r>
      <w:r>
        <w:rPr>
          <w:rFonts w:hint="eastAsia" w:ascii="宋体" w:hAnsi="宋体" w:eastAsia="宋体" w:cs="宋体"/>
          <w:b/>
          <w:bCs/>
          <w:spacing w:val="7"/>
          <w:sz w:val="21"/>
          <w:szCs w:val="21"/>
        </w:rPr>
        <w:t>售后服务、保修期</w:t>
      </w:r>
    </w:p>
    <w:p w14:paraId="003B230D">
      <w:pPr>
        <w:pStyle w:val="8"/>
        <w:spacing w:before="65" w:line="298" w:lineRule="auto"/>
        <w:ind w:left="8" w:right="70" w:firstLine="435"/>
        <w:rPr>
          <w:rFonts w:hint="eastAsia" w:ascii="宋体" w:hAnsi="宋体" w:eastAsia="宋体" w:cs="宋体"/>
          <w:sz w:val="21"/>
          <w:szCs w:val="21"/>
        </w:rPr>
      </w:pPr>
      <w:r>
        <w:rPr>
          <w:rFonts w:hint="eastAsia" w:ascii="宋体" w:hAnsi="宋体" w:eastAsia="宋体" w:cs="宋体"/>
          <w:spacing w:val="7"/>
          <w:sz w:val="21"/>
          <w:szCs w:val="21"/>
        </w:rPr>
        <w:t>1</w:t>
      </w:r>
      <w:r>
        <w:rPr>
          <w:rFonts w:hint="eastAsia" w:ascii="宋体" w:hAnsi="宋体" w:eastAsia="宋体" w:cs="宋体"/>
          <w:spacing w:val="7"/>
          <w:sz w:val="21"/>
          <w:szCs w:val="21"/>
          <w:lang w:val="en-US" w:eastAsia="zh-CN"/>
        </w:rPr>
        <w:t>.</w:t>
      </w:r>
      <w:r>
        <w:rPr>
          <w:rFonts w:hint="eastAsia" w:ascii="宋体" w:hAnsi="宋体" w:eastAsia="宋体" w:cs="宋体"/>
          <w:spacing w:val="7"/>
          <w:sz w:val="21"/>
          <w:szCs w:val="21"/>
        </w:rPr>
        <w:t>按国家有关产品“三包</w:t>
      </w:r>
      <w:r>
        <w:rPr>
          <w:rFonts w:hint="eastAsia" w:ascii="宋体" w:hAnsi="宋体" w:eastAsia="宋体" w:cs="宋体"/>
          <w:spacing w:val="-70"/>
          <w:sz w:val="21"/>
          <w:szCs w:val="21"/>
        </w:rPr>
        <w:t xml:space="preserve"> </w:t>
      </w:r>
      <w:r>
        <w:rPr>
          <w:rFonts w:hint="eastAsia" w:ascii="宋体" w:hAnsi="宋体" w:eastAsia="宋体" w:cs="宋体"/>
          <w:spacing w:val="7"/>
          <w:sz w:val="21"/>
          <w:szCs w:val="21"/>
        </w:rPr>
        <w:t>”规定执行“三包</w:t>
      </w:r>
      <w:r>
        <w:rPr>
          <w:rFonts w:hint="eastAsia" w:ascii="宋体" w:hAnsi="宋体" w:eastAsia="宋体" w:cs="宋体"/>
          <w:spacing w:val="-70"/>
          <w:sz w:val="21"/>
          <w:szCs w:val="21"/>
        </w:rPr>
        <w:t xml:space="preserve"> </w:t>
      </w:r>
      <w:r>
        <w:rPr>
          <w:rFonts w:hint="eastAsia" w:ascii="宋体" w:hAnsi="宋体" w:eastAsia="宋体" w:cs="宋体"/>
          <w:spacing w:val="7"/>
          <w:sz w:val="21"/>
          <w:szCs w:val="21"/>
        </w:rPr>
        <w:t>”，免费保修期最短不</w:t>
      </w:r>
      <w:r>
        <w:rPr>
          <w:rFonts w:hint="eastAsia" w:ascii="宋体" w:hAnsi="宋体" w:eastAsia="宋体" w:cs="宋体"/>
          <w:spacing w:val="6"/>
          <w:sz w:val="21"/>
          <w:szCs w:val="21"/>
        </w:rPr>
        <w:t>得少于</w:t>
      </w:r>
      <w:r>
        <w:rPr>
          <w:rFonts w:hint="eastAsia" w:ascii="宋体" w:hAnsi="宋体" w:eastAsia="宋体" w:cs="宋体"/>
          <w:spacing w:val="-21"/>
          <w:sz w:val="21"/>
          <w:szCs w:val="21"/>
        </w:rPr>
        <w:t xml:space="preserve"> </w:t>
      </w:r>
      <w:r>
        <w:rPr>
          <w:rFonts w:hint="eastAsia" w:ascii="宋体" w:hAnsi="宋体" w:eastAsia="宋体" w:cs="宋体"/>
          <w:spacing w:val="6"/>
          <w:sz w:val="21"/>
          <w:szCs w:val="21"/>
        </w:rPr>
        <w:t>1</w:t>
      </w:r>
      <w:r>
        <w:rPr>
          <w:rFonts w:hint="eastAsia" w:ascii="宋体" w:hAnsi="宋体" w:eastAsia="宋体" w:cs="宋体"/>
          <w:spacing w:val="-40"/>
          <w:sz w:val="21"/>
          <w:szCs w:val="21"/>
        </w:rPr>
        <w:t xml:space="preserve"> </w:t>
      </w:r>
      <w:r>
        <w:rPr>
          <w:rFonts w:hint="eastAsia" w:ascii="宋体" w:hAnsi="宋体" w:eastAsia="宋体" w:cs="宋体"/>
          <w:spacing w:val="6"/>
          <w:sz w:val="21"/>
          <w:szCs w:val="21"/>
        </w:rPr>
        <w:t>年（免费保修期自货物安</w:t>
      </w:r>
      <w:r>
        <w:rPr>
          <w:rFonts w:hint="eastAsia" w:ascii="宋体" w:hAnsi="宋体" w:eastAsia="宋体" w:cs="宋体"/>
          <w:spacing w:val="9"/>
          <w:sz w:val="21"/>
          <w:szCs w:val="21"/>
        </w:rPr>
        <w:t>装调试并在验收合格之日起计算</w:t>
      </w:r>
      <w:r>
        <w:rPr>
          <w:rFonts w:hint="eastAsia" w:ascii="宋体" w:hAnsi="宋体" w:eastAsia="宋体" w:cs="宋体"/>
          <w:spacing w:val="26"/>
          <w:sz w:val="21"/>
          <w:szCs w:val="21"/>
        </w:rPr>
        <w:t>），</w:t>
      </w:r>
      <w:r>
        <w:rPr>
          <w:rFonts w:hint="eastAsia" w:ascii="宋体" w:hAnsi="宋体" w:eastAsia="宋体" w:cs="宋体"/>
          <w:spacing w:val="9"/>
          <w:sz w:val="21"/>
          <w:szCs w:val="21"/>
        </w:rPr>
        <w:t>免费保修期内：免费上门维修、更换配件；免费送货上门、安装、调</w:t>
      </w:r>
      <w:r>
        <w:rPr>
          <w:rFonts w:hint="eastAsia" w:ascii="宋体" w:hAnsi="宋体" w:eastAsia="宋体" w:cs="宋体"/>
          <w:spacing w:val="8"/>
          <w:sz w:val="21"/>
          <w:szCs w:val="21"/>
        </w:rPr>
        <w:t>试，免费培训维护人员。</w:t>
      </w:r>
    </w:p>
    <w:p w14:paraId="1F94DC39">
      <w:pPr>
        <w:pStyle w:val="8"/>
        <w:spacing w:before="112" w:line="280" w:lineRule="auto"/>
        <w:ind w:left="11" w:right="157" w:firstLine="419"/>
        <w:rPr>
          <w:rFonts w:hint="eastAsia" w:ascii="宋体" w:hAnsi="宋体" w:eastAsia="宋体" w:cs="宋体"/>
          <w:sz w:val="21"/>
          <w:szCs w:val="21"/>
          <w:lang w:eastAsia="zh-CN"/>
        </w:rPr>
      </w:pPr>
      <w:r>
        <w:rPr>
          <w:rFonts w:hint="eastAsia" w:ascii="宋体" w:hAnsi="宋体" w:eastAsia="宋体" w:cs="宋体"/>
          <w:spacing w:val="9"/>
          <w:sz w:val="21"/>
          <w:szCs w:val="21"/>
        </w:rPr>
        <w:t>2</w:t>
      </w:r>
      <w:r>
        <w:rPr>
          <w:rFonts w:hint="eastAsia" w:ascii="宋体" w:hAnsi="宋体" w:eastAsia="宋体" w:cs="宋体"/>
          <w:spacing w:val="9"/>
          <w:sz w:val="21"/>
          <w:szCs w:val="21"/>
          <w:lang w:val="en-US" w:eastAsia="zh-CN"/>
        </w:rPr>
        <w:t>.在使用过程中若产品发生质量问题或故障，在接到采购人通知后 1 个小时内响应，6小时内到达故障现场处理，一般故障处理时限不超过 24 小时修复；重大故障处理时限不超过 48 小时修复，若 72 小时内不能修复，必须提供同档次的设备给采购人使用</w:t>
      </w:r>
      <w:r>
        <w:rPr>
          <w:rFonts w:hint="eastAsia" w:ascii="宋体" w:hAnsi="宋体" w:eastAsia="宋体" w:cs="宋体"/>
          <w:spacing w:val="7"/>
          <w:sz w:val="21"/>
          <w:szCs w:val="21"/>
          <w:lang w:eastAsia="zh-CN"/>
        </w:rPr>
        <w:t>。</w:t>
      </w:r>
    </w:p>
    <w:p w14:paraId="243AF6AE">
      <w:pPr>
        <w:pStyle w:val="8"/>
        <w:spacing w:before="142" w:line="228" w:lineRule="auto"/>
        <w:ind w:left="420"/>
        <w:outlineLvl w:val="1"/>
        <w:rPr>
          <w:rFonts w:hint="eastAsia" w:ascii="宋体" w:hAnsi="宋体" w:eastAsia="宋体" w:cs="宋体"/>
          <w:sz w:val="21"/>
          <w:szCs w:val="21"/>
        </w:rPr>
      </w:pPr>
      <w:bookmarkStart w:id="22" w:name="bookmark83"/>
      <w:bookmarkEnd w:id="22"/>
      <w:r>
        <w:rPr>
          <w:rFonts w:hint="eastAsia" w:ascii="宋体" w:hAnsi="宋体" w:eastAsia="宋体" w:cs="宋体"/>
          <w:b/>
          <w:bCs/>
          <w:spacing w:val="5"/>
          <w:sz w:val="21"/>
          <w:szCs w:val="21"/>
        </w:rPr>
        <w:t>第九条</w:t>
      </w:r>
      <w:r>
        <w:rPr>
          <w:rFonts w:hint="eastAsia" w:ascii="宋体" w:hAnsi="宋体" w:eastAsia="宋体" w:cs="宋体"/>
          <w:spacing w:val="9"/>
          <w:sz w:val="21"/>
          <w:szCs w:val="21"/>
        </w:rPr>
        <w:t xml:space="preserve">  </w:t>
      </w:r>
      <w:r>
        <w:rPr>
          <w:rFonts w:hint="eastAsia" w:ascii="宋体" w:hAnsi="宋体" w:eastAsia="宋体" w:cs="宋体"/>
          <w:b/>
          <w:bCs/>
          <w:spacing w:val="5"/>
          <w:sz w:val="21"/>
          <w:szCs w:val="21"/>
        </w:rPr>
        <w:t>税费</w:t>
      </w:r>
    </w:p>
    <w:p w14:paraId="10E28448">
      <w:pPr>
        <w:pStyle w:val="8"/>
        <w:spacing w:before="121" w:line="227" w:lineRule="auto"/>
        <w:ind w:left="421"/>
        <w:rPr>
          <w:rFonts w:hint="eastAsia" w:ascii="宋体" w:hAnsi="宋体" w:eastAsia="宋体" w:cs="宋体"/>
          <w:sz w:val="21"/>
          <w:szCs w:val="21"/>
        </w:rPr>
      </w:pPr>
      <w:r>
        <w:rPr>
          <w:rFonts w:hint="eastAsia" w:ascii="宋体" w:hAnsi="宋体" w:eastAsia="宋体" w:cs="宋体"/>
          <w:spacing w:val="8"/>
          <w:sz w:val="21"/>
          <w:szCs w:val="21"/>
        </w:rPr>
        <w:t>本合同执行中相关的一切税费均由乙方负担。</w:t>
      </w:r>
    </w:p>
    <w:p w14:paraId="3F171CE2">
      <w:pPr>
        <w:pStyle w:val="8"/>
        <w:spacing w:before="147" w:line="228" w:lineRule="auto"/>
        <w:ind w:left="420"/>
        <w:outlineLvl w:val="1"/>
        <w:rPr>
          <w:rFonts w:hint="eastAsia" w:ascii="宋体" w:hAnsi="宋体" w:eastAsia="宋体" w:cs="宋体"/>
          <w:sz w:val="21"/>
          <w:szCs w:val="21"/>
        </w:rPr>
      </w:pPr>
      <w:bookmarkStart w:id="23" w:name="bookmark62"/>
      <w:bookmarkEnd w:id="23"/>
      <w:bookmarkStart w:id="24" w:name="bookmark63"/>
      <w:bookmarkEnd w:id="24"/>
      <w:r>
        <w:rPr>
          <w:rFonts w:hint="eastAsia" w:ascii="宋体" w:hAnsi="宋体" w:eastAsia="宋体" w:cs="宋体"/>
          <w:b/>
          <w:bCs/>
          <w:spacing w:val="6"/>
          <w:sz w:val="21"/>
          <w:szCs w:val="21"/>
        </w:rPr>
        <w:t>第十条</w:t>
      </w:r>
      <w:r>
        <w:rPr>
          <w:rFonts w:hint="eastAsia" w:ascii="宋体" w:hAnsi="宋体" w:eastAsia="宋体" w:cs="宋体"/>
          <w:spacing w:val="6"/>
          <w:sz w:val="21"/>
          <w:szCs w:val="21"/>
        </w:rPr>
        <w:t xml:space="preserve">  </w:t>
      </w:r>
      <w:r>
        <w:rPr>
          <w:rFonts w:hint="eastAsia" w:ascii="宋体" w:hAnsi="宋体" w:eastAsia="宋体" w:cs="宋体"/>
          <w:b/>
          <w:bCs/>
          <w:spacing w:val="6"/>
          <w:sz w:val="21"/>
          <w:szCs w:val="21"/>
          <w:highlight w:val="none"/>
        </w:rPr>
        <w:t>付款方式</w:t>
      </w:r>
    </w:p>
    <w:p w14:paraId="334D4732">
      <w:pPr>
        <w:pStyle w:val="8"/>
        <w:spacing w:before="121" w:line="227" w:lineRule="auto"/>
        <w:ind w:left="436"/>
        <w:outlineLvl w:val="9"/>
        <w:rPr>
          <w:rFonts w:hint="eastAsia" w:ascii="宋体" w:hAnsi="宋体" w:eastAsia="宋体" w:cs="宋体"/>
          <w:sz w:val="21"/>
          <w:szCs w:val="21"/>
        </w:rPr>
      </w:pPr>
      <w:r>
        <w:rPr>
          <w:rFonts w:hint="eastAsia" w:ascii="宋体" w:hAnsi="宋体" w:eastAsia="宋体" w:cs="宋体"/>
          <w:spacing w:val="9"/>
          <w:sz w:val="21"/>
          <w:szCs w:val="21"/>
        </w:rPr>
        <w:t>1</w:t>
      </w:r>
      <w:r>
        <w:rPr>
          <w:rFonts w:hint="eastAsia" w:ascii="宋体" w:hAnsi="宋体" w:eastAsia="宋体" w:cs="宋体"/>
          <w:spacing w:val="9"/>
          <w:sz w:val="21"/>
          <w:szCs w:val="21"/>
          <w:lang w:val="en-US" w:eastAsia="zh-CN"/>
        </w:rPr>
        <w:t>.</w:t>
      </w:r>
      <w:r>
        <w:rPr>
          <w:rFonts w:hint="eastAsia" w:ascii="宋体" w:hAnsi="宋体" w:eastAsia="宋体" w:cs="宋体"/>
          <w:spacing w:val="9"/>
          <w:sz w:val="21"/>
          <w:szCs w:val="21"/>
          <w:lang w:eastAsia="zh-CN"/>
        </w:rPr>
        <w:t>成交供应商</w:t>
      </w:r>
      <w:r>
        <w:rPr>
          <w:rFonts w:hint="eastAsia" w:ascii="宋体" w:hAnsi="宋体" w:eastAsia="宋体" w:cs="宋体"/>
          <w:spacing w:val="9"/>
          <w:sz w:val="21"/>
          <w:szCs w:val="21"/>
        </w:rPr>
        <w:t>产品货到现场安装完毕后，</w:t>
      </w:r>
      <w:r>
        <w:rPr>
          <w:rFonts w:hint="eastAsia" w:ascii="宋体" w:hAnsi="宋体" w:eastAsia="宋体" w:cs="宋体"/>
          <w:spacing w:val="9"/>
          <w:sz w:val="21"/>
          <w:szCs w:val="21"/>
          <w:lang w:eastAsia="zh-CN"/>
        </w:rPr>
        <w:t>成交供应商</w:t>
      </w:r>
      <w:r>
        <w:rPr>
          <w:rFonts w:hint="eastAsia" w:ascii="宋体" w:hAnsi="宋体" w:eastAsia="宋体" w:cs="宋体"/>
          <w:spacing w:val="9"/>
          <w:sz w:val="21"/>
          <w:szCs w:val="21"/>
        </w:rPr>
        <w:t>按合同金额开具相应全额发票给采购人，经采购人验收合</w:t>
      </w:r>
      <w:r>
        <w:rPr>
          <w:rFonts w:hint="eastAsia" w:ascii="宋体" w:hAnsi="宋体" w:eastAsia="宋体" w:cs="宋体"/>
          <w:spacing w:val="6"/>
          <w:sz w:val="21"/>
          <w:szCs w:val="21"/>
        </w:rPr>
        <w:t>格后</w:t>
      </w:r>
      <w:r>
        <w:rPr>
          <w:rFonts w:hint="eastAsia" w:ascii="宋体" w:hAnsi="宋体" w:eastAsia="宋体" w:cs="宋体"/>
          <w:spacing w:val="9"/>
          <w:sz w:val="21"/>
          <w:szCs w:val="21"/>
        </w:rPr>
        <w:t xml:space="preserve"> </w:t>
      </w:r>
      <w:r>
        <w:rPr>
          <w:rFonts w:hint="eastAsia" w:ascii="宋体" w:hAnsi="宋体" w:eastAsia="宋体" w:cs="宋体"/>
          <w:spacing w:val="9"/>
          <w:sz w:val="21"/>
          <w:szCs w:val="21"/>
          <w:lang w:val="en-US" w:eastAsia="zh-CN"/>
        </w:rPr>
        <w:t>30</w:t>
      </w:r>
      <w:r>
        <w:rPr>
          <w:rFonts w:hint="eastAsia" w:ascii="宋体" w:hAnsi="宋体" w:eastAsia="宋体" w:cs="宋体"/>
          <w:spacing w:val="9"/>
          <w:sz w:val="21"/>
          <w:szCs w:val="21"/>
        </w:rPr>
        <w:t>个工作日内支付合同总额的</w:t>
      </w:r>
      <w:r>
        <w:rPr>
          <w:rFonts w:hint="eastAsia" w:ascii="宋体" w:hAnsi="宋体" w:eastAsia="宋体" w:cs="宋体"/>
          <w:spacing w:val="9"/>
          <w:sz w:val="21"/>
          <w:szCs w:val="21"/>
          <w:lang w:val="en-US" w:eastAsia="zh-CN"/>
        </w:rPr>
        <w:t>100</w:t>
      </w:r>
      <w:r>
        <w:rPr>
          <w:rFonts w:hint="eastAsia" w:ascii="宋体" w:hAnsi="宋体" w:eastAsia="宋体" w:cs="宋体"/>
          <w:spacing w:val="9"/>
          <w:sz w:val="21"/>
          <w:szCs w:val="21"/>
        </w:rPr>
        <w:t>%</w:t>
      </w:r>
      <w:r>
        <w:rPr>
          <w:rFonts w:hint="eastAsia" w:ascii="宋体" w:hAnsi="宋体" w:eastAsia="宋体" w:cs="宋体"/>
          <w:spacing w:val="5"/>
          <w:sz w:val="21"/>
          <w:szCs w:val="21"/>
        </w:rPr>
        <w:t>（无息）。</w:t>
      </w:r>
    </w:p>
    <w:p w14:paraId="7D305CCB">
      <w:pPr>
        <w:pStyle w:val="8"/>
        <w:spacing w:before="145" w:line="228" w:lineRule="auto"/>
        <w:ind w:left="420"/>
        <w:outlineLvl w:val="1"/>
        <w:rPr>
          <w:rFonts w:hint="eastAsia" w:ascii="宋体" w:hAnsi="宋体" w:eastAsia="宋体" w:cs="宋体"/>
          <w:sz w:val="21"/>
          <w:szCs w:val="21"/>
        </w:rPr>
      </w:pPr>
      <w:bookmarkStart w:id="25" w:name="bookmark84"/>
      <w:bookmarkEnd w:id="25"/>
      <w:r>
        <w:rPr>
          <w:rFonts w:hint="eastAsia" w:ascii="宋体" w:hAnsi="宋体" w:eastAsia="宋体" w:cs="宋体"/>
          <w:b/>
          <w:bCs/>
          <w:spacing w:val="7"/>
          <w:sz w:val="21"/>
          <w:szCs w:val="21"/>
        </w:rPr>
        <w:t>第十一条</w:t>
      </w:r>
      <w:r>
        <w:rPr>
          <w:rFonts w:hint="eastAsia" w:ascii="宋体" w:hAnsi="宋体" w:eastAsia="宋体" w:cs="宋体"/>
          <w:spacing w:val="7"/>
          <w:sz w:val="21"/>
          <w:szCs w:val="21"/>
        </w:rPr>
        <w:t xml:space="preserve">  </w:t>
      </w:r>
      <w:r>
        <w:rPr>
          <w:rFonts w:hint="eastAsia" w:ascii="宋体" w:hAnsi="宋体" w:eastAsia="宋体" w:cs="宋体"/>
          <w:b/>
          <w:bCs/>
          <w:spacing w:val="7"/>
          <w:sz w:val="21"/>
          <w:szCs w:val="21"/>
        </w:rPr>
        <w:t>违约责任</w:t>
      </w:r>
    </w:p>
    <w:p w14:paraId="39DEE484">
      <w:pPr>
        <w:pStyle w:val="8"/>
        <w:spacing w:before="123" w:line="280" w:lineRule="auto"/>
        <w:ind w:left="12" w:right="70" w:firstLine="431"/>
        <w:rPr>
          <w:rFonts w:hint="eastAsia" w:ascii="宋体" w:hAnsi="宋体" w:eastAsia="宋体" w:cs="宋体"/>
          <w:sz w:val="21"/>
          <w:szCs w:val="21"/>
        </w:rPr>
      </w:pPr>
      <w:r>
        <w:rPr>
          <w:rFonts w:hint="eastAsia" w:ascii="宋体" w:hAnsi="宋体" w:eastAsia="宋体" w:cs="宋体"/>
          <w:spacing w:val="8"/>
          <w:sz w:val="21"/>
          <w:szCs w:val="21"/>
        </w:rPr>
        <w:t>1.</w:t>
      </w:r>
      <w:r>
        <w:rPr>
          <w:rFonts w:hint="eastAsia" w:ascii="宋体" w:hAnsi="宋体" w:eastAsia="宋体" w:cs="宋体"/>
          <w:spacing w:val="39"/>
          <w:sz w:val="21"/>
          <w:szCs w:val="21"/>
        </w:rPr>
        <w:t xml:space="preserve"> </w:t>
      </w:r>
      <w:r>
        <w:rPr>
          <w:rFonts w:hint="eastAsia" w:ascii="宋体" w:hAnsi="宋体" w:eastAsia="宋体" w:cs="宋体"/>
          <w:spacing w:val="8"/>
          <w:sz w:val="21"/>
          <w:szCs w:val="21"/>
        </w:rPr>
        <w:t>乙方所提供的货物规格、技术标准、材料等质量不合格的，应及时更换，更换不及时的按逾期交货处罚，乙方应向甲方支付合同金额</w:t>
      </w:r>
      <w:r>
        <w:rPr>
          <w:rFonts w:hint="eastAsia" w:ascii="宋体" w:hAnsi="宋体" w:eastAsia="宋体" w:cs="宋体"/>
          <w:spacing w:val="8"/>
          <w:sz w:val="21"/>
          <w:szCs w:val="21"/>
          <w:u w:val="single" w:color="auto"/>
        </w:rPr>
        <w:t xml:space="preserve"> 0.02  </w:t>
      </w:r>
      <w:r>
        <w:rPr>
          <w:rFonts w:hint="eastAsia" w:ascii="宋体" w:hAnsi="宋体" w:eastAsia="宋体" w:cs="宋体"/>
          <w:spacing w:val="-83"/>
          <w:sz w:val="21"/>
          <w:szCs w:val="21"/>
        </w:rPr>
        <w:t xml:space="preserve"> </w:t>
      </w:r>
      <w:r>
        <w:rPr>
          <w:rFonts w:hint="eastAsia" w:ascii="宋体" w:hAnsi="宋体" w:eastAsia="宋体" w:cs="宋体"/>
          <w:spacing w:val="8"/>
          <w:sz w:val="21"/>
          <w:szCs w:val="21"/>
        </w:rPr>
        <w:t>%违约金并赔偿甲方经济损失。</w:t>
      </w:r>
    </w:p>
    <w:p w14:paraId="670F3CB7">
      <w:pPr>
        <w:pStyle w:val="8"/>
        <w:spacing w:before="113" w:line="280" w:lineRule="auto"/>
        <w:ind w:left="10" w:right="70" w:firstLine="412"/>
        <w:rPr>
          <w:rFonts w:hint="eastAsia" w:ascii="宋体" w:hAnsi="宋体" w:eastAsia="宋体" w:cs="宋体"/>
          <w:sz w:val="21"/>
          <w:szCs w:val="21"/>
        </w:rPr>
      </w:pPr>
      <w:r>
        <w:rPr>
          <w:rFonts w:hint="eastAsia" w:ascii="宋体" w:hAnsi="宋体" w:eastAsia="宋体" w:cs="宋体"/>
          <w:spacing w:val="9"/>
          <w:sz w:val="21"/>
          <w:szCs w:val="21"/>
        </w:rPr>
        <w:t>2.</w:t>
      </w:r>
      <w:r>
        <w:rPr>
          <w:rFonts w:hint="eastAsia" w:ascii="宋体" w:hAnsi="宋体" w:eastAsia="宋体" w:cs="宋体"/>
          <w:spacing w:val="33"/>
          <w:sz w:val="21"/>
          <w:szCs w:val="21"/>
        </w:rPr>
        <w:t xml:space="preserve"> </w:t>
      </w:r>
      <w:r>
        <w:rPr>
          <w:rFonts w:hint="eastAsia" w:ascii="宋体" w:hAnsi="宋体" w:eastAsia="宋体" w:cs="宋体"/>
          <w:spacing w:val="9"/>
          <w:sz w:val="21"/>
          <w:szCs w:val="21"/>
        </w:rPr>
        <w:t>乙方提供的货物如果侵犯了第三方合法权益而引发的任</w:t>
      </w:r>
      <w:r>
        <w:rPr>
          <w:rFonts w:hint="eastAsia" w:ascii="宋体" w:hAnsi="宋体" w:eastAsia="宋体" w:cs="宋体"/>
          <w:spacing w:val="8"/>
          <w:sz w:val="21"/>
          <w:szCs w:val="21"/>
        </w:rPr>
        <w:t>何纠纷或诉讼，均由乙方负责交涉并承担全</w:t>
      </w:r>
      <w:r>
        <w:rPr>
          <w:rFonts w:hint="eastAsia" w:ascii="宋体" w:hAnsi="宋体" w:eastAsia="宋体" w:cs="宋体"/>
          <w:spacing w:val="4"/>
          <w:sz w:val="21"/>
          <w:szCs w:val="21"/>
        </w:rPr>
        <w:t>部责任。</w:t>
      </w:r>
    </w:p>
    <w:p w14:paraId="3667CF20">
      <w:pPr>
        <w:pStyle w:val="8"/>
        <w:spacing w:before="113" w:line="227" w:lineRule="auto"/>
        <w:ind w:left="425"/>
        <w:rPr>
          <w:rFonts w:hint="eastAsia" w:ascii="宋体" w:hAnsi="宋体" w:eastAsia="宋体" w:cs="宋体"/>
          <w:sz w:val="21"/>
          <w:szCs w:val="21"/>
        </w:rPr>
      </w:pPr>
      <w:r>
        <w:rPr>
          <w:rFonts w:hint="eastAsia" w:ascii="宋体" w:hAnsi="宋体" w:eastAsia="宋体" w:cs="宋体"/>
          <w:spacing w:val="8"/>
          <w:sz w:val="21"/>
          <w:szCs w:val="21"/>
        </w:rPr>
        <w:t>3. 因包装、运输引起的货物损坏，按质量不合格处理。</w:t>
      </w:r>
    </w:p>
    <w:p w14:paraId="24AA7DB2">
      <w:pPr>
        <w:pStyle w:val="8"/>
        <w:spacing w:before="115" w:line="297" w:lineRule="auto"/>
        <w:ind w:left="8" w:right="157" w:firstLine="411"/>
        <w:rPr>
          <w:rFonts w:hint="eastAsia" w:ascii="宋体" w:hAnsi="宋体" w:eastAsia="宋体" w:cs="宋体"/>
          <w:sz w:val="21"/>
          <w:szCs w:val="21"/>
        </w:rPr>
      </w:pPr>
      <w:r>
        <w:rPr>
          <w:rFonts w:hint="eastAsia" w:ascii="宋体" w:hAnsi="宋体" w:eastAsia="宋体" w:cs="宋体"/>
          <w:spacing w:val="9"/>
          <w:sz w:val="21"/>
          <w:szCs w:val="21"/>
        </w:rPr>
        <w:t>4.</w:t>
      </w:r>
      <w:r>
        <w:rPr>
          <w:rFonts w:hint="eastAsia" w:ascii="宋体" w:hAnsi="宋体" w:eastAsia="宋体" w:cs="宋体"/>
          <w:spacing w:val="39"/>
          <w:sz w:val="21"/>
          <w:szCs w:val="21"/>
        </w:rPr>
        <w:t xml:space="preserve"> </w:t>
      </w:r>
      <w:r>
        <w:rPr>
          <w:rFonts w:hint="eastAsia" w:ascii="宋体" w:hAnsi="宋体" w:eastAsia="宋体" w:cs="宋体"/>
          <w:spacing w:val="9"/>
          <w:sz w:val="21"/>
          <w:szCs w:val="21"/>
        </w:rPr>
        <w:t>甲方无故延期接收货物、乙方逾期交货的，每</w:t>
      </w:r>
      <w:r>
        <w:rPr>
          <w:rFonts w:hint="eastAsia" w:ascii="宋体" w:hAnsi="宋体" w:eastAsia="宋体" w:cs="宋体"/>
          <w:spacing w:val="8"/>
          <w:sz w:val="21"/>
          <w:szCs w:val="21"/>
        </w:rPr>
        <w:t>天向对方偿付违约货款额</w:t>
      </w:r>
      <w:r>
        <w:rPr>
          <w:rFonts w:hint="eastAsia" w:ascii="宋体" w:hAnsi="宋体" w:eastAsia="宋体" w:cs="宋体"/>
          <w:spacing w:val="8"/>
          <w:sz w:val="21"/>
          <w:szCs w:val="21"/>
          <w:u w:val="single" w:color="auto"/>
        </w:rPr>
        <w:t xml:space="preserve">  </w:t>
      </w:r>
      <w:r>
        <w:rPr>
          <w:rFonts w:hint="eastAsia" w:ascii="宋体" w:hAnsi="宋体" w:eastAsia="宋体" w:cs="宋体"/>
          <w:color w:val="auto"/>
          <w:sz w:val="21"/>
          <w:szCs w:val="21"/>
          <w:highlight w:val="none"/>
          <w:u w:val="single"/>
          <w:lang w:eastAsia="zh-CN"/>
        </w:rPr>
        <w:t>0.2</w:t>
      </w:r>
      <w:r>
        <w:rPr>
          <w:rFonts w:hint="eastAsia" w:ascii="宋体" w:hAnsi="宋体" w:eastAsia="宋体" w:cs="宋体"/>
          <w:spacing w:val="8"/>
          <w:sz w:val="21"/>
          <w:szCs w:val="21"/>
          <w:u w:val="single" w:color="auto"/>
        </w:rPr>
        <w:t xml:space="preserve"> ‰</w:t>
      </w:r>
      <w:r>
        <w:rPr>
          <w:rFonts w:hint="eastAsia" w:ascii="宋体" w:hAnsi="宋体" w:eastAsia="宋体" w:cs="宋体"/>
          <w:spacing w:val="8"/>
          <w:sz w:val="21"/>
          <w:szCs w:val="21"/>
        </w:rPr>
        <w:t>违约金，但违约金累计不得超过违约货款额</w:t>
      </w:r>
      <w:r>
        <w:rPr>
          <w:rFonts w:hint="eastAsia" w:ascii="宋体" w:hAnsi="宋体" w:eastAsia="宋体" w:cs="宋体"/>
          <w:spacing w:val="8"/>
          <w:sz w:val="21"/>
          <w:szCs w:val="21"/>
          <w:u w:val="single" w:color="auto"/>
        </w:rPr>
        <w:t xml:space="preserve">  </w:t>
      </w:r>
      <w:r>
        <w:rPr>
          <w:rFonts w:hint="eastAsia" w:ascii="宋体" w:hAnsi="宋体" w:eastAsia="宋体" w:cs="宋体"/>
          <w:color w:val="auto"/>
          <w:sz w:val="21"/>
          <w:szCs w:val="21"/>
          <w:highlight w:val="none"/>
          <w:u w:val="single"/>
          <w:lang w:eastAsia="zh-CN"/>
        </w:rPr>
        <w:t>5</w:t>
      </w:r>
      <w:r>
        <w:rPr>
          <w:rFonts w:hint="eastAsia" w:ascii="宋体" w:hAnsi="宋体" w:eastAsia="宋体" w:cs="宋体"/>
          <w:spacing w:val="8"/>
          <w:sz w:val="21"/>
          <w:szCs w:val="21"/>
          <w:u w:val="single" w:color="auto"/>
        </w:rPr>
        <w:t xml:space="preserve"> %</w:t>
      </w:r>
      <w:r>
        <w:rPr>
          <w:rFonts w:hint="eastAsia" w:ascii="宋体" w:hAnsi="宋体" w:eastAsia="宋体" w:cs="宋体"/>
          <w:spacing w:val="8"/>
          <w:sz w:val="21"/>
          <w:szCs w:val="21"/>
        </w:rPr>
        <w:t>，超过</w:t>
      </w:r>
      <w:r>
        <w:rPr>
          <w:rFonts w:hint="eastAsia" w:ascii="宋体" w:hAnsi="宋体" w:eastAsia="宋体" w:cs="宋体"/>
          <w:spacing w:val="8"/>
          <w:sz w:val="21"/>
          <w:szCs w:val="21"/>
          <w:u w:val="single" w:color="auto"/>
        </w:rPr>
        <w:t xml:space="preserve"> </w:t>
      </w:r>
      <w:r>
        <w:rPr>
          <w:rFonts w:hint="eastAsia" w:ascii="宋体" w:hAnsi="宋体" w:eastAsia="宋体" w:cs="宋体"/>
          <w:color w:val="auto"/>
          <w:sz w:val="21"/>
          <w:szCs w:val="21"/>
          <w:highlight w:val="none"/>
          <w:u w:val="single"/>
          <w:lang w:eastAsia="zh-CN"/>
        </w:rPr>
        <w:t>20</w:t>
      </w:r>
      <w:r>
        <w:rPr>
          <w:rFonts w:hint="eastAsia" w:ascii="宋体" w:hAnsi="宋体" w:eastAsia="宋体" w:cs="宋体"/>
          <w:spacing w:val="8"/>
          <w:sz w:val="21"/>
          <w:szCs w:val="21"/>
          <w:u w:val="single" w:color="auto"/>
        </w:rPr>
        <w:t xml:space="preserve"> </w:t>
      </w:r>
      <w:r>
        <w:rPr>
          <w:rFonts w:hint="eastAsia" w:ascii="宋体" w:hAnsi="宋体" w:eastAsia="宋体" w:cs="宋体"/>
          <w:spacing w:val="-87"/>
          <w:sz w:val="21"/>
          <w:szCs w:val="21"/>
        </w:rPr>
        <w:t xml:space="preserve"> </w:t>
      </w:r>
      <w:r>
        <w:rPr>
          <w:rFonts w:hint="eastAsia" w:ascii="宋体" w:hAnsi="宋体" w:eastAsia="宋体" w:cs="宋体"/>
          <w:spacing w:val="8"/>
          <w:sz w:val="21"/>
          <w:szCs w:val="21"/>
        </w:rPr>
        <w:t>天对方有权解除合同，违约方承担因此给</w:t>
      </w:r>
      <w:r>
        <w:rPr>
          <w:rFonts w:hint="eastAsia" w:ascii="宋体" w:hAnsi="宋体" w:eastAsia="宋体" w:cs="宋体"/>
          <w:spacing w:val="7"/>
          <w:sz w:val="21"/>
          <w:szCs w:val="21"/>
        </w:rPr>
        <w:t>对方造成经济损失；</w:t>
      </w:r>
      <w:r>
        <w:rPr>
          <w:rFonts w:hint="eastAsia" w:ascii="宋体" w:hAnsi="宋体" w:eastAsia="宋体" w:cs="宋体"/>
          <w:spacing w:val="-54"/>
          <w:sz w:val="21"/>
          <w:szCs w:val="21"/>
        </w:rPr>
        <w:t xml:space="preserve"> </w:t>
      </w:r>
      <w:r>
        <w:rPr>
          <w:rFonts w:hint="eastAsia" w:ascii="宋体" w:hAnsi="宋体" w:eastAsia="宋体" w:cs="宋体"/>
          <w:spacing w:val="7"/>
          <w:sz w:val="21"/>
          <w:szCs w:val="21"/>
        </w:rPr>
        <w:t>甲方</w:t>
      </w:r>
      <w:r>
        <w:rPr>
          <w:rFonts w:hint="eastAsia" w:ascii="宋体" w:hAnsi="宋体" w:eastAsia="宋体" w:cs="宋体"/>
          <w:spacing w:val="9"/>
          <w:sz w:val="21"/>
          <w:szCs w:val="21"/>
        </w:rPr>
        <w:t>延期付货款的，每天向乙方偿付延期货款额</w:t>
      </w:r>
      <w:r>
        <w:rPr>
          <w:rFonts w:hint="eastAsia" w:ascii="宋体" w:hAnsi="宋体" w:eastAsia="宋体" w:cs="宋体"/>
          <w:spacing w:val="9"/>
          <w:sz w:val="21"/>
          <w:szCs w:val="21"/>
          <w:u w:val="single" w:color="auto"/>
        </w:rPr>
        <w:t xml:space="preserve"> </w:t>
      </w:r>
      <w:r>
        <w:rPr>
          <w:rFonts w:hint="eastAsia" w:ascii="宋体" w:hAnsi="宋体" w:eastAsia="宋体" w:cs="宋体"/>
          <w:color w:val="auto"/>
          <w:sz w:val="21"/>
          <w:szCs w:val="21"/>
          <w:highlight w:val="none"/>
          <w:u w:val="single"/>
          <w:lang w:eastAsia="zh-CN"/>
        </w:rPr>
        <w:t>0.2</w:t>
      </w:r>
      <w:r>
        <w:rPr>
          <w:rFonts w:hint="eastAsia" w:ascii="宋体" w:hAnsi="宋体" w:eastAsia="宋体" w:cs="宋体"/>
          <w:spacing w:val="9"/>
          <w:sz w:val="21"/>
          <w:szCs w:val="21"/>
          <w:u w:val="single" w:color="auto"/>
        </w:rPr>
        <w:t xml:space="preserve">  </w:t>
      </w:r>
      <w:r>
        <w:rPr>
          <w:rFonts w:hint="eastAsia" w:ascii="宋体" w:hAnsi="宋体" w:eastAsia="宋体" w:cs="宋体"/>
          <w:spacing w:val="-85"/>
          <w:sz w:val="21"/>
          <w:szCs w:val="21"/>
        </w:rPr>
        <w:t xml:space="preserve"> </w:t>
      </w:r>
      <w:r>
        <w:rPr>
          <w:rFonts w:hint="eastAsia" w:ascii="宋体" w:hAnsi="宋体" w:eastAsia="宋体" w:cs="宋体"/>
          <w:spacing w:val="9"/>
          <w:sz w:val="21"/>
          <w:szCs w:val="21"/>
        </w:rPr>
        <w:t>‰滞</w:t>
      </w:r>
      <w:r>
        <w:rPr>
          <w:rFonts w:hint="eastAsia" w:ascii="宋体" w:hAnsi="宋体" w:eastAsia="宋体" w:cs="宋体"/>
          <w:spacing w:val="8"/>
          <w:sz w:val="21"/>
          <w:szCs w:val="21"/>
        </w:rPr>
        <w:t>纳金，但滞纳金累计不得超过延期货款额</w:t>
      </w:r>
      <w:r>
        <w:rPr>
          <w:rFonts w:hint="eastAsia" w:ascii="宋体" w:hAnsi="宋体" w:eastAsia="宋体" w:cs="宋体"/>
          <w:spacing w:val="8"/>
          <w:sz w:val="21"/>
          <w:szCs w:val="21"/>
          <w:u w:val="single" w:color="auto"/>
        </w:rPr>
        <w:t xml:space="preserve">  </w:t>
      </w:r>
      <w:r>
        <w:rPr>
          <w:rFonts w:hint="eastAsia" w:ascii="宋体" w:hAnsi="宋体" w:eastAsia="宋体" w:cs="宋体"/>
          <w:color w:val="auto"/>
          <w:sz w:val="21"/>
          <w:szCs w:val="21"/>
          <w:highlight w:val="none"/>
          <w:u w:val="single"/>
          <w:lang w:eastAsia="zh-CN"/>
        </w:rPr>
        <w:t>5</w:t>
      </w:r>
      <w:r>
        <w:rPr>
          <w:rFonts w:hint="eastAsia" w:ascii="宋体" w:hAnsi="宋体" w:eastAsia="宋体" w:cs="宋体"/>
          <w:spacing w:val="8"/>
          <w:sz w:val="21"/>
          <w:szCs w:val="21"/>
          <w:u w:val="single" w:color="auto"/>
        </w:rPr>
        <w:t xml:space="preserve"> %</w:t>
      </w:r>
      <w:r>
        <w:rPr>
          <w:rFonts w:hint="eastAsia" w:ascii="宋体" w:hAnsi="宋体" w:eastAsia="宋体" w:cs="宋体"/>
          <w:spacing w:val="8"/>
          <w:sz w:val="21"/>
          <w:szCs w:val="21"/>
        </w:rPr>
        <w:t>。</w:t>
      </w:r>
    </w:p>
    <w:p w14:paraId="01D57A56">
      <w:pPr>
        <w:pStyle w:val="8"/>
        <w:spacing w:before="114" w:line="280" w:lineRule="auto"/>
        <w:ind w:left="8" w:right="70" w:firstLine="416"/>
        <w:rPr>
          <w:rFonts w:hint="eastAsia" w:ascii="宋体" w:hAnsi="宋体" w:eastAsia="宋体" w:cs="宋体"/>
          <w:spacing w:val="8"/>
          <w:sz w:val="21"/>
          <w:szCs w:val="21"/>
        </w:rPr>
      </w:pPr>
      <w:r>
        <w:rPr>
          <w:rFonts w:hint="eastAsia" w:ascii="宋体" w:hAnsi="宋体" w:eastAsia="宋体" w:cs="宋体"/>
          <w:spacing w:val="8"/>
          <w:sz w:val="21"/>
          <w:szCs w:val="21"/>
        </w:rPr>
        <w:t>5.</w:t>
      </w:r>
      <w:r>
        <w:rPr>
          <w:rFonts w:hint="eastAsia" w:ascii="宋体" w:hAnsi="宋体" w:eastAsia="宋体" w:cs="宋体"/>
          <w:spacing w:val="46"/>
          <w:sz w:val="21"/>
          <w:szCs w:val="21"/>
        </w:rPr>
        <w:t xml:space="preserve"> </w:t>
      </w:r>
      <w:r>
        <w:rPr>
          <w:rFonts w:hint="eastAsia" w:ascii="宋体" w:hAnsi="宋体" w:eastAsia="宋体" w:cs="宋体"/>
          <w:color w:val="auto"/>
          <w:sz w:val="21"/>
          <w:szCs w:val="21"/>
          <w:highlight w:val="none"/>
          <w:lang w:eastAsia="zh-CN"/>
        </w:rPr>
        <w:t>乙方未按本合同和响应文件中规定的服务承诺提供售后服务的（包括未按时响应、未按时完成维修等情形），乙方应按1000元/次向甲方支付违约金</w:t>
      </w:r>
      <w:r>
        <w:rPr>
          <w:rFonts w:hint="eastAsia" w:ascii="宋体" w:hAnsi="宋体" w:eastAsia="宋体" w:cs="宋体"/>
          <w:spacing w:val="6"/>
          <w:sz w:val="21"/>
          <w:szCs w:val="21"/>
        </w:rPr>
        <w:t>。</w:t>
      </w:r>
    </w:p>
    <w:p w14:paraId="7D990312">
      <w:pPr>
        <w:pStyle w:val="8"/>
        <w:spacing w:before="114" w:line="227" w:lineRule="auto"/>
        <w:ind w:left="425"/>
        <w:rPr>
          <w:rFonts w:hint="eastAsia" w:ascii="宋体" w:hAnsi="宋体" w:eastAsia="宋体" w:cs="宋体"/>
          <w:sz w:val="21"/>
          <w:szCs w:val="21"/>
        </w:rPr>
      </w:pPr>
      <w:r>
        <w:rPr>
          <w:rFonts w:hint="eastAsia" w:ascii="宋体" w:hAnsi="宋体" w:eastAsia="宋体" w:cs="宋体"/>
          <w:spacing w:val="8"/>
          <w:sz w:val="21"/>
          <w:szCs w:val="21"/>
        </w:rPr>
        <w:t>6</w:t>
      </w:r>
      <w:r>
        <w:rPr>
          <w:rFonts w:hint="eastAsia" w:ascii="宋体" w:hAnsi="宋体" w:eastAsia="宋体" w:cs="宋体"/>
          <w:spacing w:val="6"/>
          <w:sz w:val="21"/>
          <w:szCs w:val="21"/>
        </w:rPr>
        <w:t>.</w:t>
      </w:r>
      <w:r>
        <w:rPr>
          <w:rFonts w:hint="eastAsia" w:ascii="宋体" w:hAnsi="宋体" w:eastAsia="宋体" w:cs="宋体"/>
          <w:spacing w:val="6"/>
          <w:sz w:val="21"/>
          <w:szCs w:val="21"/>
          <w:lang w:val="en-US" w:eastAsia="zh-CN"/>
        </w:rPr>
        <w:t xml:space="preserve"> </w:t>
      </w:r>
      <w:r>
        <w:rPr>
          <w:rFonts w:hint="eastAsia" w:ascii="宋体" w:hAnsi="宋体" w:eastAsia="宋体" w:cs="宋体"/>
          <w:spacing w:val="6"/>
          <w:sz w:val="21"/>
          <w:szCs w:val="21"/>
        </w:rPr>
        <w:t>乙方提供的货物在保修期内，因设计、工艺或材料的缺陷和</w:t>
      </w:r>
      <w:r>
        <w:rPr>
          <w:rFonts w:hint="eastAsia" w:ascii="宋体" w:hAnsi="宋体" w:eastAsia="宋体" w:cs="宋体"/>
          <w:spacing w:val="5"/>
          <w:sz w:val="21"/>
          <w:szCs w:val="21"/>
        </w:rPr>
        <w:t>其他质量原因造成的问题，由乙方负责。</w:t>
      </w:r>
    </w:p>
    <w:p w14:paraId="1C319CC4">
      <w:pPr>
        <w:pStyle w:val="8"/>
        <w:spacing w:before="114" w:line="227" w:lineRule="auto"/>
        <w:ind w:left="425"/>
        <w:rPr>
          <w:rFonts w:hint="eastAsia" w:ascii="宋体" w:hAnsi="宋体" w:eastAsia="宋体" w:cs="宋体"/>
          <w:spacing w:val="8"/>
          <w:sz w:val="21"/>
          <w:szCs w:val="21"/>
        </w:rPr>
      </w:pPr>
      <w:r>
        <w:rPr>
          <w:rFonts w:hint="eastAsia" w:ascii="宋体" w:hAnsi="宋体" w:eastAsia="宋体" w:cs="宋体"/>
          <w:spacing w:val="8"/>
          <w:sz w:val="21"/>
          <w:szCs w:val="21"/>
        </w:rPr>
        <w:t>7. 其他违约行为按违约货款额</w:t>
      </w:r>
      <w:r>
        <w:rPr>
          <w:rFonts w:hint="eastAsia" w:ascii="宋体" w:hAnsi="宋体" w:eastAsia="宋体" w:cs="宋体"/>
          <w:spacing w:val="-92"/>
          <w:sz w:val="21"/>
          <w:szCs w:val="21"/>
        </w:rPr>
        <w:t xml:space="preserve"> </w:t>
      </w:r>
      <w:r>
        <w:rPr>
          <w:rFonts w:hint="eastAsia" w:ascii="宋体" w:hAnsi="宋体" w:eastAsia="宋体" w:cs="宋体"/>
          <w:spacing w:val="5"/>
          <w:sz w:val="21"/>
          <w:szCs w:val="21"/>
          <w:u w:val="single" w:color="auto"/>
        </w:rPr>
        <w:t xml:space="preserve">  5  </w:t>
      </w:r>
      <w:r>
        <w:rPr>
          <w:rFonts w:hint="eastAsia" w:ascii="宋体" w:hAnsi="宋体" w:eastAsia="宋体" w:cs="宋体"/>
          <w:spacing w:val="-97"/>
          <w:sz w:val="21"/>
          <w:szCs w:val="21"/>
        </w:rPr>
        <w:t xml:space="preserve"> </w:t>
      </w:r>
      <w:r>
        <w:rPr>
          <w:rFonts w:hint="eastAsia" w:ascii="宋体" w:hAnsi="宋体" w:eastAsia="宋体" w:cs="宋体"/>
          <w:spacing w:val="8"/>
          <w:sz w:val="21"/>
          <w:szCs w:val="21"/>
        </w:rPr>
        <w:t>%收取违约金并赔偿经济损失。</w:t>
      </w:r>
    </w:p>
    <w:p w14:paraId="5545E75D">
      <w:pPr>
        <w:pStyle w:val="8"/>
        <w:spacing w:before="145" w:line="228" w:lineRule="auto"/>
        <w:ind w:left="420"/>
        <w:outlineLvl w:val="1"/>
        <w:rPr>
          <w:rFonts w:hint="eastAsia" w:ascii="宋体" w:hAnsi="宋体" w:eastAsia="宋体" w:cs="宋体"/>
          <w:sz w:val="21"/>
          <w:szCs w:val="21"/>
        </w:rPr>
      </w:pPr>
      <w:bookmarkStart w:id="26" w:name="bookmark64"/>
      <w:bookmarkEnd w:id="26"/>
      <w:r>
        <w:rPr>
          <w:rFonts w:hint="eastAsia" w:ascii="宋体" w:hAnsi="宋体" w:eastAsia="宋体" w:cs="宋体"/>
          <w:b/>
          <w:bCs/>
          <w:spacing w:val="7"/>
          <w:sz w:val="21"/>
          <w:szCs w:val="21"/>
        </w:rPr>
        <w:t>第十二条</w:t>
      </w:r>
      <w:r>
        <w:rPr>
          <w:rFonts w:hint="eastAsia" w:ascii="宋体" w:hAnsi="宋体" w:eastAsia="宋体" w:cs="宋体"/>
          <w:spacing w:val="7"/>
          <w:sz w:val="21"/>
          <w:szCs w:val="21"/>
        </w:rPr>
        <w:t xml:space="preserve">  </w:t>
      </w:r>
      <w:r>
        <w:rPr>
          <w:rFonts w:hint="eastAsia" w:ascii="宋体" w:hAnsi="宋体" w:eastAsia="宋体" w:cs="宋体"/>
          <w:b/>
          <w:bCs/>
          <w:spacing w:val="7"/>
          <w:sz w:val="21"/>
          <w:szCs w:val="21"/>
        </w:rPr>
        <w:t>不可抗力事件处理</w:t>
      </w:r>
    </w:p>
    <w:p w14:paraId="0FBEF78A">
      <w:pPr>
        <w:pStyle w:val="8"/>
        <w:spacing w:before="120" w:line="280" w:lineRule="auto"/>
        <w:ind w:left="8" w:right="157" w:firstLine="435"/>
        <w:rPr>
          <w:rFonts w:hint="eastAsia" w:ascii="宋体" w:hAnsi="宋体" w:eastAsia="宋体" w:cs="宋体"/>
          <w:sz w:val="21"/>
          <w:szCs w:val="21"/>
        </w:rPr>
      </w:pPr>
      <w:r>
        <w:rPr>
          <w:rFonts w:hint="eastAsia" w:ascii="宋体" w:hAnsi="宋体" w:eastAsia="宋体" w:cs="宋体"/>
          <w:spacing w:val="9"/>
          <w:sz w:val="21"/>
          <w:szCs w:val="21"/>
        </w:rPr>
        <w:t>1.在合同有效期内，乙方因不可抗力事件导致不能履行合同，则合同履行期可延长，其延长期与不可</w:t>
      </w:r>
      <w:r>
        <w:rPr>
          <w:rFonts w:hint="eastAsia" w:ascii="宋体" w:hAnsi="宋体" w:eastAsia="宋体" w:cs="宋体"/>
          <w:spacing w:val="7"/>
          <w:sz w:val="21"/>
          <w:szCs w:val="21"/>
        </w:rPr>
        <w:t>抗力影响期相同。</w:t>
      </w:r>
    </w:p>
    <w:p w14:paraId="225E8C1E">
      <w:pPr>
        <w:pStyle w:val="8"/>
        <w:spacing w:before="113" w:line="227" w:lineRule="auto"/>
        <w:ind w:left="430"/>
        <w:rPr>
          <w:rFonts w:hint="eastAsia" w:ascii="宋体" w:hAnsi="宋体" w:eastAsia="宋体" w:cs="宋体"/>
          <w:sz w:val="21"/>
          <w:szCs w:val="21"/>
        </w:rPr>
      </w:pPr>
      <w:r>
        <w:rPr>
          <w:rFonts w:hint="eastAsia" w:ascii="宋体" w:hAnsi="宋体" w:eastAsia="宋体" w:cs="宋体"/>
          <w:spacing w:val="9"/>
          <w:sz w:val="21"/>
          <w:szCs w:val="21"/>
        </w:rPr>
        <w:t>2.不可抗力事件发生后，应立即通知对方，并寄送有关权威机构出具的证明。</w:t>
      </w:r>
    </w:p>
    <w:p w14:paraId="52EC7133">
      <w:pPr>
        <w:pStyle w:val="8"/>
        <w:spacing w:before="114" w:line="228" w:lineRule="auto"/>
        <w:ind w:left="432"/>
        <w:rPr>
          <w:rFonts w:hint="eastAsia" w:ascii="宋体" w:hAnsi="宋体" w:eastAsia="宋体" w:cs="宋体"/>
          <w:sz w:val="21"/>
          <w:szCs w:val="21"/>
        </w:rPr>
      </w:pPr>
      <w:r>
        <w:rPr>
          <w:rFonts w:hint="eastAsia" w:ascii="宋体" w:hAnsi="宋体" w:eastAsia="宋体" w:cs="宋体"/>
          <w:spacing w:val="9"/>
          <w:sz w:val="21"/>
          <w:szCs w:val="21"/>
        </w:rPr>
        <w:t>3.不可抗力事件延续一百二十天以上，双方应通过友好协商，确定是否继续履行合同。</w:t>
      </w:r>
    </w:p>
    <w:p w14:paraId="4866DDE7">
      <w:pPr>
        <w:pStyle w:val="8"/>
        <w:spacing w:before="147" w:line="228" w:lineRule="auto"/>
        <w:ind w:left="420"/>
        <w:outlineLvl w:val="1"/>
        <w:rPr>
          <w:rFonts w:hint="eastAsia" w:ascii="宋体" w:hAnsi="宋体" w:eastAsia="宋体" w:cs="宋体"/>
          <w:sz w:val="21"/>
          <w:szCs w:val="21"/>
        </w:rPr>
      </w:pPr>
      <w:bookmarkStart w:id="27" w:name="bookmark65"/>
      <w:bookmarkEnd w:id="27"/>
      <w:r>
        <w:rPr>
          <w:rFonts w:hint="eastAsia" w:ascii="宋体" w:hAnsi="宋体" w:eastAsia="宋体" w:cs="宋体"/>
          <w:b/>
          <w:bCs/>
          <w:spacing w:val="7"/>
          <w:sz w:val="21"/>
          <w:szCs w:val="21"/>
        </w:rPr>
        <w:t>第十三条</w:t>
      </w:r>
      <w:r>
        <w:rPr>
          <w:rFonts w:hint="eastAsia" w:ascii="宋体" w:hAnsi="宋体" w:eastAsia="宋体" w:cs="宋体"/>
          <w:spacing w:val="7"/>
          <w:sz w:val="21"/>
          <w:szCs w:val="21"/>
        </w:rPr>
        <w:t xml:space="preserve">  </w:t>
      </w:r>
      <w:r>
        <w:rPr>
          <w:rFonts w:hint="eastAsia" w:ascii="宋体" w:hAnsi="宋体" w:eastAsia="宋体" w:cs="宋体"/>
          <w:b/>
          <w:bCs/>
          <w:spacing w:val="7"/>
          <w:sz w:val="21"/>
          <w:szCs w:val="21"/>
        </w:rPr>
        <w:t>合同争议解决</w:t>
      </w:r>
    </w:p>
    <w:p w14:paraId="3A3F0A9D">
      <w:pPr>
        <w:pStyle w:val="8"/>
        <w:spacing w:before="120" w:line="280" w:lineRule="auto"/>
        <w:ind w:left="25" w:right="157" w:firstLine="418"/>
        <w:rPr>
          <w:rFonts w:hint="eastAsia" w:ascii="宋体" w:hAnsi="宋体" w:eastAsia="宋体" w:cs="宋体"/>
          <w:sz w:val="21"/>
          <w:szCs w:val="21"/>
        </w:rPr>
      </w:pPr>
      <w:r>
        <w:rPr>
          <w:rFonts w:hint="eastAsia" w:ascii="宋体" w:hAnsi="宋体" w:eastAsia="宋体" w:cs="宋体"/>
          <w:spacing w:val="9"/>
          <w:sz w:val="21"/>
          <w:szCs w:val="21"/>
        </w:rPr>
        <w:t>1.因货物质量问题发生争议的，应邀请国家认可的质量检测机构对货物质量进行鉴定。货物符合标准的，鉴定费由甲方承担；货物不符合标准的</w:t>
      </w:r>
      <w:r>
        <w:rPr>
          <w:rFonts w:hint="eastAsia" w:ascii="宋体" w:hAnsi="宋体" w:eastAsia="宋体" w:cs="宋体"/>
          <w:spacing w:val="8"/>
          <w:sz w:val="21"/>
          <w:szCs w:val="21"/>
        </w:rPr>
        <w:t>，鉴定费由乙方承担。</w:t>
      </w:r>
    </w:p>
    <w:p w14:paraId="0C1AA93E">
      <w:pPr>
        <w:pStyle w:val="8"/>
        <w:spacing w:before="113" w:line="280" w:lineRule="auto"/>
        <w:ind w:left="14" w:right="157" w:firstLine="416"/>
        <w:rPr>
          <w:rFonts w:hint="eastAsia" w:ascii="宋体" w:hAnsi="宋体" w:eastAsia="宋体" w:cs="宋体"/>
          <w:sz w:val="21"/>
          <w:szCs w:val="21"/>
        </w:rPr>
      </w:pPr>
      <w:r>
        <w:rPr>
          <w:rFonts w:hint="eastAsia" w:ascii="宋体" w:hAnsi="宋体" w:eastAsia="宋体" w:cs="宋体"/>
          <w:spacing w:val="9"/>
          <w:sz w:val="21"/>
          <w:szCs w:val="21"/>
        </w:rPr>
        <w:t>2.因履行本合同引起的或与本合同有关的争议</w:t>
      </w:r>
      <w:r>
        <w:rPr>
          <w:rFonts w:hint="eastAsia" w:ascii="宋体" w:hAnsi="宋体" w:eastAsia="宋体" w:cs="宋体"/>
          <w:spacing w:val="8"/>
          <w:sz w:val="21"/>
          <w:szCs w:val="21"/>
        </w:rPr>
        <w:t>，</w:t>
      </w:r>
      <w:r>
        <w:rPr>
          <w:rFonts w:hint="eastAsia" w:ascii="宋体" w:hAnsi="宋体" w:eastAsia="宋体" w:cs="宋体"/>
          <w:spacing w:val="-56"/>
          <w:sz w:val="21"/>
          <w:szCs w:val="21"/>
        </w:rPr>
        <w:t xml:space="preserve"> </w:t>
      </w:r>
      <w:r>
        <w:rPr>
          <w:rFonts w:hint="eastAsia" w:ascii="宋体" w:hAnsi="宋体" w:eastAsia="宋体" w:cs="宋体"/>
          <w:spacing w:val="8"/>
          <w:sz w:val="21"/>
          <w:szCs w:val="21"/>
        </w:rPr>
        <w:t>甲乙双方应首先通过友好协商解决，如果协商不能解决，可向项目所在地辖区人民法院提起诉讼。</w:t>
      </w:r>
    </w:p>
    <w:p w14:paraId="2967ADAA">
      <w:pPr>
        <w:pStyle w:val="8"/>
        <w:spacing w:before="114" w:line="227" w:lineRule="auto"/>
        <w:ind w:left="446"/>
        <w:rPr>
          <w:rFonts w:hint="eastAsia" w:ascii="宋体" w:hAnsi="宋体" w:eastAsia="宋体" w:cs="宋体"/>
          <w:sz w:val="21"/>
          <w:szCs w:val="21"/>
        </w:rPr>
      </w:pPr>
      <w:r>
        <w:rPr>
          <w:rFonts w:hint="eastAsia" w:ascii="宋体" w:hAnsi="宋体" w:eastAsia="宋体" w:cs="宋体"/>
          <w:spacing w:val="7"/>
          <w:sz w:val="21"/>
          <w:szCs w:val="21"/>
        </w:rPr>
        <w:t>3.诉讼期间，本合同继续履行。</w:t>
      </w:r>
    </w:p>
    <w:p w14:paraId="767A0DB3">
      <w:pPr>
        <w:pStyle w:val="8"/>
        <w:spacing w:before="65" w:line="228" w:lineRule="auto"/>
        <w:ind w:left="420"/>
        <w:outlineLvl w:val="1"/>
        <w:rPr>
          <w:rFonts w:hint="eastAsia" w:ascii="宋体" w:hAnsi="宋体" w:eastAsia="宋体" w:cs="宋体"/>
          <w:sz w:val="21"/>
          <w:szCs w:val="21"/>
        </w:rPr>
      </w:pPr>
      <w:r>
        <w:rPr>
          <w:rFonts w:hint="eastAsia" w:ascii="宋体" w:hAnsi="宋体" w:eastAsia="宋体" w:cs="宋体"/>
          <w:b/>
          <w:bCs/>
          <w:spacing w:val="7"/>
          <w:sz w:val="21"/>
          <w:szCs w:val="21"/>
        </w:rPr>
        <w:t>第十四条</w:t>
      </w:r>
      <w:r>
        <w:rPr>
          <w:rFonts w:hint="eastAsia" w:ascii="宋体" w:hAnsi="宋体" w:eastAsia="宋体" w:cs="宋体"/>
          <w:spacing w:val="7"/>
          <w:sz w:val="21"/>
          <w:szCs w:val="21"/>
        </w:rPr>
        <w:t xml:space="preserve">  </w:t>
      </w:r>
      <w:r>
        <w:rPr>
          <w:rFonts w:hint="eastAsia" w:ascii="宋体" w:hAnsi="宋体" w:eastAsia="宋体" w:cs="宋体"/>
          <w:b/>
          <w:bCs/>
          <w:spacing w:val="7"/>
          <w:sz w:val="21"/>
          <w:szCs w:val="21"/>
        </w:rPr>
        <w:t>合同生效及其它</w:t>
      </w:r>
    </w:p>
    <w:p w14:paraId="3D538AB4">
      <w:pPr>
        <w:pStyle w:val="8"/>
        <w:spacing w:before="120" w:line="227" w:lineRule="auto"/>
        <w:ind w:left="443"/>
        <w:rPr>
          <w:rFonts w:hint="eastAsia" w:ascii="宋体" w:hAnsi="宋体" w:eastAsia="宋体" w:cs="宋体"/>
          <w:sz w:val="21"/>
          <w:szCs w:val="21"/>
        </w:rPr>
      </w:pPr>
      <w:r>
        <w:rPr>
          <w:rFonts w:hint="eastAsia" w:ascii="宋体" w:hAnsi="宋体" w:eastAsia="宋体" w:cs="宋体"/>
          <w:spacing w:val="8"/>
          <w:sz w:val="21"/>
          <w:szCs w:val="21"/>
        </w:rPr>
        <w:t>1.合同经甲乙双方法定代表人、负责人、</w:t>
      </w:r>
      <w:r>
        <w:rPr>
          <w:rFonts w:hint="eastAsia" w:ascii="宋体" w:hAnsi="宋体" w:eastAsia="宋体" w:cs="宋体"/>
          <w:spacing w:val="-52"/>
          <w:sz w:val="21"/>
          <w:szCs w:val="21"/>
        </w:rPr>
        <w:t xml:space="preserve"> </w:t>
      </w:r>
      <w:r>
        <w:rPr>
          <w:rFonts w:hint="eastAsia" w:ascii="宋体" w:hAnsi="宋体" w:eastAsia="宋体" w:cs="宋体"/>
          <w:spacing w:val="8"/>
          <w:sz w:val="21"/>
          <w:szCs w:val="21"/>
        </w:rPr>
        <w:t>自然人或相应的授权代表签字并加盖</w:t>
      </w:r>
      <w:r>
        <w:rPr>
          <w:rFonts w:hint="eastAsia" w:ascii="宋体" w:hAnsi="宋体" w:eastAsia="宋体" w:cs="宋体"/>
          <w:spacing w:val="8"/>
          <w:sz w:val="21"/>
          <w:szCs w:val="21"/>
          <w:lang w:eastAsia="zh-CN"/>
        </w:rPr>
        <w:t>供应商</w:t>
      </w:r>
      <w:r>
        <w:rPr>
          <w:rFonts w:hint="eastAsia" w:ascii="宋体" w:hAnsi="宋体" w:eastAsia="宋体" w:cs="宋体"/>
          <w:spacing w:val="7"/>
          <w:sz w:val="21"/>
          <w:szCs w:val="21"/>
        </w:rPr>
        <w:t>公章后生效。</w:t>
      </w:r>
    </w:p>
    <w:p w14:paraId="6943F45B">
      <w:pPr>
        <w:pStyle w:val="8"/>
        <w:spacing w:before="114" w:line="280" w:lineRule="auto"/>
        <w:ind w:left="6" w:right="88" w:firstLine="424"/>
        <w:rPr>
          <w:rFonts w:hint="eastAsia" w:ascii="宋体" w:hAnsi="宋体" w:eastAsia="宋体" w:cs="宋体"/>
          <w:sz w:val="21"/>
          <w:szCs w:val="21"/>
        </w:rPr>
      </w:pPr>
      <w:r>
        <w:rPr>
          <w:rFonts w:hint="eastAsia" w:ascii="宋体" w:hAnsi="宋体" w:eastAsia="宋体" w:cs="宋体"/>
          <w:spacing w:val="10"/>
          <w:sz w:val="21"/>
          <w:szCs w:val="21"/>
        </w:rPr>
        <w:t>2.合同执行中涉及采购资金和采购内容修改</w:t>
      </w:r>
      <w:r>
        <w:rPr>
          <w:rFonts w:hint="eastAsia" w:ascii="宋体" w:hAnsi="宋体" w:eastAsia="宋体" w:cs="宋体"/>
          <w:spacing w:val="9"/>
          <w:sz w:val="21"/>
          <w:szCs w:val="21"/>
        </w:rPr>
        <w:t>或补充的，需经同级财政部门审批，并签订书面补充协议报同级财政部门备案，方可作为主合同不可分割的一部分。</w:t>
      </w:r>
    </w:p>
    <w:p w14:paraId="3ADADE2C">
      <w:pPr>
        <w:pStyle w:val="8"/>
        <w:spacing w:before="113" w:line="227" w:lineRule="auto"/>
        <w:ind w:left="446"/>
        <w:rPr>
          <w:rFonts w:hint="eastAsia" w:ascii="宋体" w:hAnsi="宋体" w:eastAsia="宋体" w:cs="宋体"/>
          <w:sz w:val="21"/>
          <w:szCs w:val="21"/>
        </w:rPr>
      </w:pPr>
      <w:r>
        <w:rPr>
          <w:rFonts w:hint="eastAsia" w:ascii="宋体" w:hAnsi="宋体" w:eastAsia="宋体" w:cs="宋体"/>
          <w:spacing w:val="9"/>
          <w:sz w:val="21"/>
          <w:szCs w:val="21"/>
        </w:rPr>
        <w:t>3.本合同未尽事宜，遵照《中华人民共和国民法典》有关条</w:t>
      </w:r>
      <w:r>
        <w:rPr>
          <w:rFonts w:hint="eastAsia" w:ascii="宋体" w:hAnsi="宋体" w:eastAsia="宋体" w:cs="宋体"/>
          <w:spacing w:val="8"/>
          <w:sz w:val="21"/>
          <w:szCs w:val="21"/>
        </w:rPr>
        <w:t>文执行。</w:t>
      </w:r>
    </w:p>
    <w:p w14:paraId="1D03E00D">
      <w:pPr>
        <w:pStyle w:val="8"/>
        <w:spacing w:before="147" w:line="228" w:lineRule="auto"/>
        <w:ind w:left="420"/>
        <w:outlineLvl w:val="1"/>
        <w:rPr>
          <w:rFonts w:hint="eastAsia" w:ascii="宋体" w:hAnsi="宋体" w:eastAsia="宋体" w:cs="宋体"/>
          <w:sz w:val="21"/>
          <w:szCs w:val="21"/>
        </w:rPr>
      </w:pPr>
      <w:bookmarkStart w:id="28" w:name="bookmark67"/>
      <w:bookmarkEnd w:id="28"/>
      <w:r>
        <w:rPr>
          <w:rFonts w:hint="eastAsia" w:ascii="宋体" w:hAnsi="宋体" w:eastAsia="宋体" w:cs="宋体"/>
          <w:b/>
          <w:bCs/>
          <w:spacing w:val="7"/>
          <w:sz w:val="21"/>
          <w:szCs w:val="21"/>
        </w:rPr>
        <w:t>第十五条</w:t>
      </w:r>
      <w:r>
        <w:rPr>
          <w:rFonts w:hint="eastAsia" w:ascii="宋体" w:hAnsi="宋体" w:eastAsia="宋体" w:cs="宋体"/>
          <w:spacing w:val="7"/>
          <w:sz w:val="21"/>
          <w:szCs w:val="21"/>
        </w:rPr>
        <w:t xml:space="preserve">  </w:t>
      </w:r>
      <w:r>
        <w:rPr>
          <w:rFonts w:hint="eastAsia" w:ascii="宋体" w:hAnsi="宋体" w:eastAsia="宋体" w:cs="宋体"/>
          <w:b/>
          <w:bCs/>
          <w:spacing w:val="7"/>
          <w:sz w:val="21"/>
          <w:szCs w:val="21"/>
        </w:rPr>
        <w:t>合同的变更、终止与转让</w:t>
      </w:r>
    </w:p>
    <w:p w14:paraId="3A2E6FD1">
      <w:pPr>
        <w:pStyle w:val="8"/>
        <w:spacing w:before="121" w:line="280" w:lineRule="auto"/>
        <w:ind w:left="10" w:right="88" w:firstLine="432"/>
        <w:rPr>
          <w:rFonts w:hint="eastAsia" w:ascii="宋体" w:hAnsi="宋体" w:eastAsia="宋体" w:cs="宋体"/>
          <w:sz w:val="21"/>
          <w:szCs w:val="21"/>
        </w:rPr>
      </w:pPr>
      <w:r>
        <w:rPr>
          <w:rFonts w:hint="eastAsia" w:ascii="宋体" w:hAnsi="宋体" w:eastAsia="宋体" w:cs="宋体"/>
          <w:spacing w:val="8"/>
          <w:sz w:val="21"/>
          <w:szCs w:val="21"/>
        </w:rPr>
        <w:t>1.除《中华人民共和国政府采购法》第五十条规定的情形外，本合同一经签订，</w:t>
      </w:r>
      <w:r>
        <w:rPr>
          <w:rFonts w:hint="eastAsia" w:ascii="宋体" w:hAnsi="宋体" w:eastAsia="宋体" w:cs="宋体"/>
          <w:spacing w:val="-48"/>
          <w:sz w:val="21"/>
          <w:szCs w:val="21"/>
        </w:rPr>
        <w:t xml:space="preserve"> </w:t>
      </w:r>
      <w:r>
        <w:rPr>
          <w:rFonts w:hint="eastAsia" w:ascii="宋体" w:hAnsi="宋体" w:eastAsia="宋体" w:cs="宋体"/>
          <w:spacing w:val="8"/>
          <w:sz w:val="21"/>
          <w:szCs w:val="21"/>
        </w:rPr>
        <w:t>甲乙双方不得擅自变</w:t>
      </w:r>
      <w:r>
        <w:rPr>
          <w:rFonts w:hint="eastAsia" w:ascii="宋体" w:hAnsi="宋体" w:eastAsia="宋体" w:cs="宋体"/>
          <w:spacing w:val="7"/>
          <w:sz w:val="21"/>
          <w:szCs w:val="21"/>
        </w:rPr>
        <w:t>更，中止或终止。</w:t>
      </w:r>
    </w:p>
    <w:p w14:paraId="49EF817E">
      <w:pPr>
        <w:pStyle w:val="8"/>
        <w:spacing w:before="112" w:line="227" w:lineRule="auto"/>
        <w:ind w:left="430"/>
        <w:rPr>
          <w:rFonts w:hint="eastAsia" w:ascii="宋体" w:hAnsi="宋体" w:eastAsia="宋体" w:cs="宋体"/>
          <w:sz w:val="21"/>
          <w:szCs w:val="21"/>
        </w:rPr>
      </w:pPr>
      <w:r>
        <w:rPr>
          <w:rFonts w:hint="eastAsia" w:ascii="宋体" w:hAnsi="宋体" w:eastAsia="宋体" w:cs="宋体"/>
          <w:spacing w:val="9"/>
          <w:sz w:val="21"/>
          <w:szCs w:val="21"/>
        </w:rPr>
        <w:t>2.乙方不得擅自转让(无进口资格的供应商委托进口货物除外)其应履行的</w:t>
      </w:r>
      <w:r>
        <w:rPr>
          <w:rFonts w:hint="eastAsia" w:ascii="宋体" w:hAnsi="宋体" w:eastAsia="宋体" w:cs="宋体"/>
          <w:spacing w:val="8"/>
          <w:sz w:val="21"/>
          <w:szCs w:val="21"/>
        </w:rPr>
        <w:t>合同义务。</w:t>
      </w:r>
    </w:p>
    <w:p w14:paraId="053C7AFE">
      <w:pPr>
        <w:pStyle w:val="8"/>
        <w:spacing w:before="146" w:line="227" w:lineRule="auto"/>
        <w:ind w:left="420"/>
        <w:outlineLvl w:val="1"/>
        <w:rPr>
          <w:rFonts w:hint="eastAsia" w:ascii="宋体" w:hAnsi="宋体" w:eastAsia="宋体" w:cs="宋体"/>
          <w:sz w:val="21"/>
          <w:szCs w:val="21"/>
        </w:rPr>
      </w:pPr>
      <w:bookmarkStart w:id="29" w:name="bookmark68"/>
      <w:bookmarkEnd w:id="29"/>
      <w:r>
        <w:rPr>
          <w:rFonts w:hint="eastAsia" w:ascii="宋体" w:hAnsi="宋体" w:eastAsia="宋体" w:cs="宋体"/>
          <w:b/>
          <w:bCs/>
          <w:spacing w:val="7"/>
          <w:sz w:val="21"/>
          <w:szCs w:val="21"/>
        </w:rPr>
        <w:t>第十六条</w:t>
      </w:r>
      <w:r>
        <w:rPr>
          <w:rFonts w:hint="eastAsia" w:ascii="宋体" w:hAnsi="宋体" w:eastAsia="宋体" w:cs="宋体"/>
          <w:spacing w:val="7"/>
          <w:sz w:val="21"/>
          <w:szCs w:val="21"/>
        </w:rPr>
        <w:t xml:space="preserve">  </w:t>
      </w:r>
      <w:r>
        <w:rPr>
          <w:rFonts w:hint="eastAsia" w:ascii="宋体" w:hAnsi="宋体" w:eastAsia="宋体" w:cs="宋体"/>
          <w:b/>
          <w:bCs/>
          <w:spacing w:val="7"/>
          <w:sz w:val="21"/>
          <w:szCs w:val="21"/>
        </w:rPr>
        <w:t>签订本合同依据</w:t>
      </w:r>
    </w:p>
    <w:p w14:paraId="5D7766BF">
      <w:pPr>
        <w:pStyle w:val="8"/>
        <w:spacing w:before="123" w:line="228" w:lineRule="auto"/>
        <w:ind w:left="443"/>
        <w:rPr>
          <w:rFonts w:hint="eastAsia" w:ascii="宋体" w:hAnsi="宋体" w:eastAsia="宋体" w:cs="宋体"/>
          <w:sz w:val="21"/>
          <w:szCs w:val="21"/>
        </w:rPr>
      </w:pPr>
      <w:r>
        <w:rPr>
          <w:rFonts w:hint="eastAsia" w:ascii="宋体" w:hAnsi="宋体" w:eastAsia="宋体" w:cs="宋体"/>
          <w:spacing w:val="3"/>
          <w:sz w:val="21"/>
          <w:szCs w:val="21"/>
        </w:rPr>
        <w:t>1.</w:t>
      </w:r>
      <w:r>
        <w:rPr>
          <w:rFonts w:hint="eastAsia" w:ascii="宋体" w:hAnsi="宋体" w:eastAsia="宋体" w:cs="宋体"/>
          <w:spacing w:val="3"/>
          <w:sz w:val="21"/>
          <w:szCs w:val="21"/>
          <w:lang w:eastAsia="zh-CN"/>
        </w:rPr>
        <w:t>谈判</w:t>
      </w:r>
      <w:r>
        <w:rPr>
          <w:rFonts w:hint="eastAsia" w:ascii="宋体" w:hAnsi="宋体" w:eastAsia="宋体" w:cs="宋体"/>
          <w:spacing w:val="3"/>
          <w:sz w:val="21"/>
          <w:szCs w:val="21"/>
        </w:rPr>
        <w:t>文件；</w:t>
      </w:r>
    </w:p>
    <w:p w14:paraId="33516F77">
      <w:pPr>
        <w:pStyle w:val="8"/>
        <w:spacing w:before="113" w:line="227" w:lineRule="auto"/>
        <w:ind w:left="430"/>
        <w:rPr>
          <w:rFonts w:hint="eastAsia" w:ascii="宋体" w:hAnsi="宋体" w:eastAsia="宋体" w:cs="宋体"/>
          <w:sz w:val="21"/>
          <w:szCs w:val="21"/>
        </w:rPr>
      </w:pPr>
      <w:r>
        <w:rPr>
          <w:rFonts w:hint="eastAsia" w:ascii="宋体" w:hAnsi="宋体" w:eastAsia="宋体" w:cs="宋体"/>
          <w:spacing w:val="7"/>
          <w:sz w:val="21"/>
          <w:szCs w:val="21"/>
        </w:rPr>
        <w:t>2.乙方提供的</w:t>
      </w:r>
      <w:r>
        <w:rPr>
          <w:rFonts w:hint="eastAsia" w:ascii="宋体" w:hAnsi="宋体" w:eastAsia="宋体" w:cs="宋体"/>
          <w:spacing w:val="7"/>
          <w:sz w:val="21"/>
          <w:szCs w:val="21"/>
          <w:lang w:eastAsia="zh-CN"/>
        </w:rPr>
        <w:t>响应</w:t>
      </w:r>
      <w:r>
        <w:rPr>
          <w:rFonts w:hint="eastAsia" w:ascii="宋体" w:hAnsi="宋体" w:eastAsia="宋体" w:cs="宋体"/>
          <w:spacing w:val="7"/>
          <w:sz w:val="21"/>
          <w:szCs w:val="21"/>
        </w:rPr>
        <w:t>文件；</w:t>
      </w:r>
    </w:p>
    <w:p w14:paraId="4FB3A951">
      <w:pPr>
        <w:pStyle w:val="8"/>
        <w:spacing w:before="114" w:line="227" w:lineRule="auto"/>
        <w:ind w:left="432"/>
        <w:rPr>
          <w:rFonts w:hint="eastAsia" w:ascii="宋体" w:hAnsi="宋体" w:eastAsia="宋体" w:cs="宋体"/>
          <w:sz w:val="21"/>
          <w:szCs w:val="21"/>
        </w:rPr>
      </w:pPr>
      <w:r>
        <w:rPr>
          <w:rFonts w:hint="eastAsia" w:ascii="宋体" w:hAnsi="宋体" w:eastAsia="宋体" w:cs="宋体"/>
          <w:spacing w:val="6"/>
          <w:sz w:val="21"/>
          <w:szCs w:val="21"/>
        </w:rPr>
        <w:t>3.售后服务承诺书；</w:t>
      </w:r>
    </w:p>
    <w:p w14:paraId="105FF308">
      <w:pPr>
        <w:pStyle w:val="8"/>
        <w:spacing w:before="114" w:line="227" w:lineRule="auto"/>
        <w:ind w:left="427"/>
        <w:rPr>
          <w:rFonts w:hint="eastAsia" w:ascii="宋体" w:hAnsi="宋体" w:eastAsia="宋体" w:cs="宋体"/>
          <w:sz w:val="21"/>
          <w:szCs w:val="21"/>
        </w:rPr>
      </w:pPr>
      <w:r>
        <w:rPr>
          <w:rFonts w:hint="eastAsia" w:ascii="宋体" w:hAnsi="宋体" w:eastAsia="宋体" w:cs="宋体"/>
          <w:spacing w:val="6"/>
          <w:sz w:val="21"/>
          <w:szCs w:val="21"/>
        </w:rPr>
        <w:t>4.</w:t>
      </w:r>
      <w:r>
        <w:rPr>
          <w:rFonts w:hint="eastAsia" w:ascii="宋体" w:hAnsi="宋体" w:eastAsia="宋体" w:cs="宋体"/>
          <w:spacing w:val="6"/>
          <w:sz w:val="21"/>
          <w:szCs w:val="21"/>
          <w:lang w:eastAsia="zh-CN"/>
        </w:rPr>
        <w:t>成交</w:t>
      </w:r>
      <w:r>
        <w:rPr>
          <w:rFonts w:hint="eastAsia" w:ascii="宋体" w:hAnsi="宋体" w:eastAsia="宋体" w:cs="宋体"/>
          <w:spacing w:val="6"/>
          <w:sz w:val="21"/>
          <w:szCs w:val="21"/>
        </w:rPr>
        <w:t>通知书。</w:t>
      </w:r>
    </w:p>
    <w:p w14:paraId="1AAE7631">
      <w:pPr>
        <w:pStyle w:val="8"/>
        <w:spacing w:before="115" w:line="333" w:lineRule="auto"/>
        <w:ind w:left="8" w:right="85" w:firstLine="422"/>
        <w:jc w:val="both"/>
        <w:rPr>
          <w:rFonts w:hint="eastAsia" w:ascii="宋体" w:hAnsi="宋体" w:eastAsia="宋体" w:cs="宋体"/>
          <w:sz w:val="21"/>
          <w:szCs w:val="21"/>
        </w:rPr>
      </w:pPr>
      <w:r>
        <w:rPr>
          <w:rFonts w:hint="eastAsia" w:ascii="宋体" w:hAnsi="宋体" w:eastAsia="宋体" w:cs="宋体"/>
          <w:spacing w:val="8"/>
          <w:sz w:val="21"/>
          <w:szCs w:val="21"/>
        </w:rPr>
        <w:t>本合同采用电子形式在线签订，</w:t>
      </w:r>
      <w:r>
        <w:rPr>
          <w:rFonts w:hint="eastAsia" w:ascii="宋体" w:hAnsi="宋体" w:eastAsia="宋体" w:cs="宋体"/>
          <w:spacing w:val="-56"/>
          <w:sz w:val="21"/>
          <w:szCs w:val="21"/>
        </w:rPr>
        <w:t xml:space="preserve"> </w:t>
      </w:r>
      <w:r>
        <w:rPr>
          <w:rFonts w:hint="eastAsia" w:ascii="宋体" w:hAnsi="宋体" w:eastAsia="宋体" w:cs="宋体"/>
          <w:spacing w:val="8"/>
          <w:sz w:val="21"/>
          <w:szCs w:val="21"/>
        </w:rPr>
        <w:t>甲乙双方在线签章后生效，</w:t>
      </w:r>
      <w:r>
        <w:rPr>
          <w:rFonts w:hint="eastAsia" w:ascii="宋体" w:hAnsi="宋体" w:eastAsia="宋体" w:cs="宋体"/>
          <w:spacing w:val="-59"/>
          <w:sz w:val="21"/>
          <w:szCs w:val="21"/>
        </w:rPr>
        <w:t xml:space="preserve"> </w:t>
      </w:r>
      <w:r>
        <w:rPr>
          <w:rFonts w:hint="eastAsia" w:ascii="宋体" w:hAnsi="宋体" w:eastAsia="宋体" w:cs="宋体"/>
          <w:spacing w:val="8"/>
          <w:sz w:val="21"/>
          <w:szCs w:val="21"/>
        </w:rPr>
        <w:t>电子版和纸质版具</w:t>
      </w:r>
      <w:r>
        <w:rPr>
          <w:rFonts w:hint="eastAsia" w:ascii="宋体" w:hAnsi="宋体" w:eastAsia="宋体" w:cs="宋体"/>
          <w:spacing w:val="7"/>
          <w:sz w:val="21"/>
          <w:szCs w:val="21"/>
        </w:rPr>
        <w:t>有同等法律效力。政府</w:t>
      </w:r>
      <w:r>
        <w:rPr>
          <w:rFonts w:hint="eastAsia" w:ascii="宋体" w:hAnsi="宋体" w:eastAsia="宋体" w:cs="宋体"/>
          <w:spacing w:val="9"/>
          <w:sz w:val="21"/>
          <w:szCs w:val="21"/>
        </w:rPr>
        <w:t>采购合同自签订之日起将自动存档于“广西政府采购云平台</w:t>
      </w:r>
      <w:r>
        <w:rPr>
          <w:rFonts w:hint="eastAsia" w:ascii="宋体" w:hAnsi="宋体" w:eastAsia="宋体" w:cs="宋体"/>
          <w:spacing w:val="-64"/>
          <w:sz w:val="21"/>
          <w:szCs w:val="21"/>
        </w:rPr>
        <w:t xml:space="preserve"> </w:t>
      </w:r>
      <w:r>
        <w:rPr>
          <w:rFonts w:hint="eastAsia" w:ascii="宋体" w:hAnsi="宋体" w:eastAsia="宋体" w:cs="宋体"/>
          <w:spacing w:val="9"/>
          <w:sz w:val="21"/>
          <w:szCs w:val="21"/>
        </w:rPr>
        <w:t>”上，采购人于合同签订之日起七个工作日内</w:t>
      </w:r>
      <w:r>
        <w:rPr>
          <w:rFonts w:hint="eastAsia" w:ascii="宋体" w:hAnsi="宋体" w:eastAsia="宋体" w:cs="宋体"/>
          <w:spacing w:val="8"/>
          <w:sz w:val="21"/>
          <w:szCs w:val="21"/>
        </w:rPr>
        <w:t>将一份合同原件送本级财政部门备案。</w:t>
      </w:r>
    </w:p>
    <w:p w14:paraId="037F58C7">
      <w:pPr>
        <w:spacing w:line="290" w:lineRule="auto"/>
        <w:rPr>
          <w:rFonts w:hint="eastAsia" w:ascii="宋体" w:hAnsi="宋体" w:eastAsia="宋体" w:cs="宋体"/>
          <w:sz w:val="21"/>
          <w:szCs w:val="21"/>
        </w:rPr>
      </w:pPr>
    </w:p>
    <w:p w14:paraId="0E9407A0">
      <w:pPr>
        <w:pStyle w:val="8"/>
        <w:spacing w:before="65" w:line="227" w:lineRule="auto"/>
        <w:ind w:left="35"/>
        <w:rPr>
          <w:rFonts w:hint="eastAsia" w:ascii="宋体" w:hAnsi="宋体" w:eastAsia="宋体" w:cs="宋体"/>
          <w:sz w:val="21"/>
          <w:szCs w:val="21"/>
        </w:rPr>
      </w:pPr>
      <w:r>
        <w:rPr>
          <w:rFonts w:hint="eastAsia" w:ascii="宋体" w:hAnsi="宋体" w:eastAsia="宋体" w:cs="宋体"/>
          <w:spacing w:val="2"/>
          <w:sz w:val="21"/>
          <w:szCs w:val="21"/>
        </w:rPr>
        <w:t>甲方（公章</w:t>
      </w:r>
      <w:r>
        <w:rPr>
          <w:rFonts w:hint="eastAsia" w:ascii="宋体" w:hAnsi="宋体" w:eastAsia="宋体" w:cs="宋体"/>
          <w:spacing w:val="12"/>
          <w:sz w:val="21"/>
          <w:szCs w:val="21"/>
        </w:rPr>
        <w:t>）：</w:t>
      </w:r>
      <w:r>
        <w:rPr>
          <w:rFonts w:hint="eastAsia" w:ascii="宋体" w:hAnsi="宋体" w:eastAsia="宋体" w:cs="宋体"/>
          <w:spacing w:val="1"/>
          <w:sz w:val="21"/>
          <w:szCs w:val="21"/>
          <w:u w:val="single" w:color="auto"/>
        </w:rPr>
        <w:t xml:space="preserve">                          </w:t>
      </w:r>
      <w:r>
        <w:rPr>
          <w:rFonts w:hint="eastAsia" w:ascii="宋体" w:hAnsi="宋体" w:eastAsia="宋体" w:cs="宋体"/>
          <w:spacing w:val="10"/>
          <w:sz w:val="21"/>
          <w:szCs w:val="21"/>
        </w:rPr>
        <w:t xml:space="preserve">  </w:t>
      </w:r>
      <w:r>
        <w:rPr>
          <w:rFonts w:hint="eastAsia" w:ascii="宋体" w:hAnsi="宋体" w:eastAsia="宋体" w:cs="宋体"/>
          <w:spacing w:val="2"/>
          <w:sz w:val="21"/>
          <w:szCs w:val="21"/>
        </w:rPr>
        <w:t>乙方（公章，</w:t>
      </w:r>
      <w:r>
        <w:rPr>
          <w:rFonts w:hint="eastAsia" w:ascii="宋体" w:hAnsi="宋体" w:eastAsia="宋体" w:cs="宋体"/>
          <w:spacing w:val="-45"/>
          <w:sz w:val="21"/>
          <w:szCs w:val="21"/>
        </w:rPr>
        <w:t xml:space="preserve"> </w:t>
      </w:r>
      <w:r>
        <w:rPr>
          <w:rFonts w:hint="eastAsia" w:ascii="宋体" w:hAnsi="宋体" w:eastAsia="宋体" w:cs="宋体"/>
          <w:spacing w:val="2"/>
          <w:sz w:val="21"/>
          <w:szCs w:val="21"/>
        </w:rPr>
        <w:t>自然人除外</w:t>
      </w:r>
      <w:r>
        <w:rPr>
          <w:rFonts w:hint="eastAsia" w:ascii="宋体" w:hAnsi="宋体" w:eastAsia="宋体" w:cs="宋体"/>
          <w:spacing w:val="12"/>
          <w:sz w:val="21"/>
          <w:szCs w:val="21"/>
        </w:rPr>
        <w:t>）：</w:t>
      </w:r>
      <w:r>
        <w:rPr>
          <w:rFonts w:hint="eastAsia" w:ascii="宋体" w:hAnsi="宋体" w:eastAsia="宋体" w:cs="宋体"/>
          <w:sz w:val="21"/>
          <w:szCs w:val="21"/>
          <w:u w:val="single" w:color="auto"/>
        </w:rPr>
        <w:t xml:space="preserve">                        </w:t>
      </w:r>
    </w:p>
    <w:p w14:paraId="394ED7E4">
      <w:pPr>
        <w:pStyle w:val="8"/>
        <w:spacing w:before="114" w:line="228" w:lineRule="auto"/>
        <w:ind w:left="8"/>
        <w:rPr>
          <w:rFonts w:hint="eastAsia" w:ascii="宋体" w:hAnsi="宋体" w:eastAsia="宋体" w:cs="宋体"/>
          <w:sz w:val="21"/>
          <w:szCs w:val="21"/>
        </w:rPr>
      </w:pPr>
      <w:r>
        <w:rPr>
          <w:rFonts w:hint="eastAsia" w:ascii="宋体" w:hAnsi="宋体" w:eastAsia="宋体" w:cs="宋体"/>
          <w:spacing w:val="7"/>
          <w:sz w:val="21"/>
          <w:szCs w:val="21"/>
        </w:rPr>
        <w:t>法定代表人签字：</w:t>
      </w:r>
      <w:r>
        <w:rPr>
          <w:rFonts w:hint="eastAsia" w:ascii="宋体" w:hAnsi="宋体" w:eastAsia="宋体" w:cs="宋体"/>
          <w:spacing w:val="7"/>
          <w:sz w:val="21"/>
          <w:szCs w:val="21"/>
          <w:u w:val="single" w:color="auto"/>
        </w:rPr>
        <w:t xml:space="preserve">             </w:t>
      </w:r>
      <w:r>
        <w:rPr>
          <w:rFonts w:hint="eastAsia" w:ascii="宋体" w:hAnsi="宋体" w:eastAsia="宋体" w:cs="宋体"/>
          <w:spacing w:val="7"/>
          <w:sz w:val="21"/>
          <w:szCs w:val="21"/>
          <w:u w:val="single" w:color="auto"/>
          <w:lang w:val="en-US" w:eastAsia="zh-CN"/>
        </w:rPr>
        <w:t xml:space="preserve">  </w:t>
      </w:r>
      <w:r>
        <w:rPr>
          <w:rFonts w:hint="eastAsia" w:ascii="宋体" w:hAnsi="宋体" w:eastAsia="宋体" w:cs="宋体"/>
          <w:spacing w:val="7"/>
          <w:sz w:val="21"/>
          <w:szCs w:val="21"/>
          <w:u w:val="single" w:color="auto"/>
        </w:rPr>
        <w:t xml:space="preserve">  </w:t>
      </w:r>
      <w:r>
        <w:rPr>
          <w:rFonts w:hint="eastAsia" w:ascii="宋体" w:hAnsi="宋体" w:eastAsia="宋体" w:cs="宋体"/>
          <w:spacing w:val="7"/>
          <w:sz w:val="21"/>
          <w:szCs w:val="21"/>
        </w:rPr>
        <w:t xml:space="preserve"> </w:t>
      </w:r>
      <w:r>
        <w:rPr>
          <w:rFonts w:hint="eastAsia" w:ascii="宋体" w:hAnsi="宋体" w:eastAsia="宋体" w:cs="宋体"/>
          <w:spacing w:val="7"/>
          <w:sz w:val="21"/>
          <w:szCs w:val="21"/>
          <w:lang w:val="en-US" w:eastAsia="zh-CN"/>
        </w:rPr>
        <w:t xml:space="preserve">      </w:t>
      </w:r>
      <w:r>
        <w:rPr>
          <w:rFonts w:hint="eastAsia" w:ascii="宋体" w:hAnsi="宋体" w:eastAsia="宋体" w:cs="宋体"/>
          <w:spacing w:val="7"/>
          <w:sz w:val="21"/>
          <w:szCs w:val="21"/>
        </w:rPr>
        <w:t>法</w:t>
      </w:r>
      <w:r>
        <w:rPr>
          <w:rFonts w:hint="eastAsia" w:ascii="宋体" w:hAnsi="宋体" w:eastAsia="宋体" w:cs="宋体"/>
          <w:spacing w:val="6"/>
          <w:sz w:val="21"/>
          <w:szCs w:val="21"/>
        </w:rPr>
        <w:t>定代表人（负责人、</w:t>
      </w:r>
      <w:r>
        <w:rPr>
          <w:rFonts w:hint="eastAsia" w:ascii="宋体" w:hAnsi="宋体" w:eastAsia="宋体" w:cs="宋体"/>
          <w:spacing w:val="-50"/>
          <w:sz w:val="21"/>
          <w:szCs w:val="21"/>
        </w:rPr>
        <w:t xml:space="preserve"> </w:t>
      </w:r>
      <w:r>
        <w:rPr>
          <w:rFonts w:hint="eastAsia" w:ascii="宋体" w:hAnsi="宋体" w:eastAsia="宋体" w:cs="宋体"/>
          <w:spacing w:val="6"/>
          <w:sz w:val="21"/>
          <w:szCs w:val="21"/>
        </w:rPr>
        <w:t>自然人）签字</w:t>
      </w:r>
    </w:p>
    <w:p w14:paraId="51A550DC">
      <w:pPr>
        <w:pStyle w:val="8"/>
        <w:spacing w:before="113" w:line="228" w:lineRule="auto"/>
        <w:ind w:firstLine="4218" w:firstLineChars="1900"/>
        <w:rPr>
          <w:rFonts w:hint="eastAsia" w:ascii="宋体" w:hAnsi="宋体" w:eastAsia="宋体" w:cs="宋体"/>
          <w:sz w:val="21"/>
          <w:szCs w:val="21"/>
        </w:rPr>
      </w:pPr>
      <w:r>
        <w:rPr>
          <w:rFonts w:hint="eastAsia" w:ascii="宋体" w:hAnsi="宋体" w:eastAsia="宋体" w:cs="宋体"/>
          <w:spacing w:val="6"/>
          <w:sz w:val="21"/>
          <w:szCs w:val="21"/>
        </w:rPr>
        <w:t>（属自然人的应在</w:t>
      </w:r>
      <w:r>
        <w:rPr>
          <w:rFonts w:hint="eastAsia" w:ascii="宋体" w:hAnsi="宋体" w:eastAsia="宋体" w:cs="宋体"/>
          <w:spacing w:val="8"/>
          <w:sz w:val="21"/>
          <w:szCs w:val="21"/>
        </w:rPr>
        <w:t>签名处加盖大拇指指印</w:t>
      </w:r>
      <w:r>
        <w:rPr>
          <w:rFonts w:hint="eastAsia" w:ascii="宋体" w:hAnsi="宋体" w:eastAsia="宋体" w:cs="宋体"/>
          <w:spacing w:val="15"/>
          <w:sz w:val="21"/>
          <w:szCs w:val="21"/>
        </w:rPr>
        <w:t>）：</w:t>
      </w:r>
      <w:r>
        <w:rPr>
          <w:rFonts w:hint="eastAsia" w:ascii="宋体" w:hAnsi="宋体" w:eastAsia="宋体" w:cs="宋体"/>
          <w:sz w:val="21"/>
          <w:szCs w:val="21"/>
          <w:u w:val="single" w:color="auto"/>
        </w:rPr>
        <w:t xml:space="preserve">                           </w:t>
      </w:r>
    </w:p>
    <w:p w14:paraId="43A50C6D">
      <w:pPr>
        <w:pStyle w:val="8"/>
        <w:spacing w:before="113" w:line="228" w:lineRule="auto"/>
        <w:ind w:left="7"/>
        <w:rPr>
          <w:rFonts w:hint="eastAsia" w:ascii="宋体" w:hAnsi="宋体" w:eastAsia="宋体" w:cs="宋体"/>
          <w:sz w:val="21"/>
          <w:szCs w:val="21"/>
        </w:rPr>
      </w:pPr>
      <w:r>
        <w:rPr>
          <w:rFonts w:hint="eastAsia" w:ascii="宋体" w:hAnsi="宋体" w:eastAsia="宋体" w:cs="宋体"/>
          <w:spacing w:val="4"/>
          <w:sz w:val="21"/>
          <w:szCs w:val="21"/>
        </w:rPr>
        <w:t>委托代理人：</w:t>
      </w:r>
      <w:r>
        <w:rPr>
          <w:rFonts w:hint="eastAsia" w:ascii="宋体" w:hAnsi="宋体" w:eastAsia="宋体" w:cs="宋体"/>
          <w:spacing w:val="4"/>
          <w:sz w:val="21"/>
          <w:szCs w:val="21"/>
          <w:u w:val="single" w:color="auto"/>
        </w:rPr>
        <w:t xml:space="preserve">                      </w:t>
      </w:r>
      <w:r>
        <w:rPr>
          <w:rFonts w:hint="eastAsia" w:ascii="宋体" w:hAnsi="宋体" w:eastAsia="宋体" w:cs="宋体"/>
          <w:spacing w:val="4"/>
          <w:sz w:val="21"/>
          <w:szCs w:val="21"/>
          <w:u w:val="single" w:color="auto"/>
          <w:lang w:val="en-US" w:eastAsia="zh-CN"/>
        </w:rPr>
        <w:t xml:space="preserve"> </w:t>
      </w:r>
      <w:r>
        <w:rPr>
          <w:rFonts w:hint="eastAsia" w:ascii="宋体" w:hAnsi="宋体" w:eastAsia="宋体" w:cs="宋体"/>
          <w:spacing w:val="4"/>
          <w:sz w:val="21"/>
          <w:szCs w:val="21"/>
          <w:u w:val="single" w:color="auto"/>
        </w:rPr>
        <w:t xml:space="preserve">   </w:t>
      </w:r>
      <w:r>
        <w:rPr>
          <w:rFonts w:hint="eastAsia" w:ascii="宋体" w:hAnsi="宋体" w:eastAsia="宋体" w:cs="宋体"/>
          <w:spacing w:val="4"/>
          <w:sz w:val="21"/>
          <w:szCs w:val="21"/>
        </w:rPr>
        <w:t xml:space="preserve">   委托代理人：</w:t>
      </w:r>
      <w:r>
        <w:rPr>
          <w:rFonts w:hint="eastAsia" w:ascii="宋体" w:hAnsi="宋体" w:eastAsia="宋体" w:cs="宋体"/>
          <w:spacing w:val="4"/>
          <w:sz w:val="21"/>
          <w:szCs w:val="21"/>
          <w:u w:val="single" w:color="auto"/>
        </w:rPr>
        <w:t xml:space="preserve">                                      </w:t>
      </w:r>
    </w:p>
    <w:p w14:paraId="18DADD49">
      <w:pPr>
        <w:pStyle w:val="8"/>
        <w:spacing w:before="113" w:line="230" w:lineRule="auto"/>
        <w:ind w:left="32"/>
        <w:rPr>
          <w:rFonts w:hint="eastAsia" w:ascii="宋体" w:hAnsi="宋体" w:eastAsia="宋体" w:cs="宋体"/>
          <w:sz w:val="21"/>
          <w:szCs w:val="21"/>
        </w:rPr>
      </w:pPr>
      <w:r>
        <w:rPr>
          <w:rFonts w:hint="eastAsia" w:ascii="宋体" w:hAnsi="宋体" w:eastAsia="宋体" w:cs="宋体"/>
          <w:spacing w:val="-11"/>
          <w:sz w:val="21"/>
          <w:szCs w:val="21"/>
        </w:rPr>
        <w:t>电</w:t>
      </w:r>
      <w:r>
        <w:rPr>
          <w:rFonts w:hint="eastAsia" w:ascii="宋体" w:hAnsi="宋体" w:eastAsia="宋体" w:cs="宋体"/>
          <w:spacing w:val="8"/>
          <w:sz w:val="21"/>
          <w:szCs w:val="21"/>
        </w:rPr>
        <w:t xml:space="preserve">    </w:t>
      </w:r>
      <w:r>
        <w:rPr>
          <w:rFonts w:hint="eastAsia" w:ascii="宋体" w:hAnsi="宋体" w:eastAsia="宋体" w:cs="宋体"/>
          <w:spacing w:val="-11"/>
          <w:sz w:val="21"/>
          <w:szCs w:val="21"/>
        </w:rPr>
        <w:t>话</w:t>
      </w:r>
      <w:r>
        <w:rPr>
          <w:rFonts w:hint="eastAsia" w:ascii="宋体" w:hAnsi="宋体" w:eastAsia="宋体" w:cs="宋体"/>
          <w:spacing w:val="-74"/>
          <w:sz w:val="21"/>
          <w:szCs w:val="21"/>
        </w:rPr>
        <w:t xml:space="preserve"> </w:t>
      </w:r>
      <w:r>
        <w:rPr>
          <w:rFonts w:hint="eastAsia" w:ascii="宋体" w:hAnsi="宋体" w:eastAsia="宋体" w:cs="宋体"/>
          <w:spacing w:val="-11"/>
          <w:sz w:val="21"/>
          <w:szCs w:val="21"/>
        </w:rPr>
        <w:t>：</w:t>
      </w:r>
      <w:r>
        <w:rPr>
          <w:rFonts w:hint="eastAsia" w:ascii="宋体" w:hAnsi="宋体" w:eastAsia="宋体" w:cs="宋体"/>
          <w:spacing w:val="1"/>
          <w:sz w:val="21"/>
          <w:szCs w:val="21"/>
          <w:u w:val="single" w:color="auto"/>
        </w:rPr>
        <w:t xml:space="preserve">                            </w:t>
      </w:r>
      <w:r>
        <w:rPr>
          <w:rFonts w:hint="eastAsia" w:ascii="宋体" w:hAnsi="宋体" w:eastAsia="宋体" w:cs="宋体"/>
          <w:spacing w:val="-11"/>
          <w:sz w:val="21"/>
          <w:szCs w:val="21"/>
        </w:rPr>
        <w:t xml:space="preserve">    电</w:t>
      </w:r>
      <w:r>
        <w:rPr>
          <w:rFonts w:hint="eastAsia" w:ascii="宋体" w:hAnsi="宋体" w:eastAsia="宋体" w:cs="宋体"/>
          <w:spacing w:val="11"/>
          <w:sz w:val="21"/>
          <w:szCs w:val="21"/>
        </w:rPr>
        <w:t xml:space="preserve">    </w:t>
      </w:r>
      <w:r>
        <w:rPr>
          <w:rFonts w:hint="eastAsia" w:ascii="宋体" w:hAnsi="宋体" w:eastAsia="宋体" w:cs="宋体"/>
          <w:spacing w:val="-11"/>
          <w:sz w:val="21"/>
          <w:szCs w:val="21"/>
        </w:rPr>
        <w:t>话</w:t>
      </w:r>
      <w:r>
        <w:rPr>
          <w:rFonts w:hint="eastAsia" w:ascii="宋体" w:hAnsi="宋体" w:eastAsia="宋体" w:cs="宋体"/>
          <w:spacing w:val="-74"/>
          <w:sz w:val="21"/>
          <w:szCs w:val="21"/>
        </w:rPr>
        <w:t xml:space="preserve"> </w:t>
      </w:r>
      <w:r>
        <w:rPr>
          <w:rFonts w:hint="eastAsia" w:ascii="宋体" w:hAnsi="宋体" w:eastAsia="宋体" w:cs="宋体"/>
          <w:spacing w:val="-11"/>
          <w:sz w:val="21"/>
          <w:szCs w:val="21"/>
        </w:rPr>
        <w:t>：</w:t>
      </w:r>
      <w:r>
        <w:rPr>
          <w:rFonts w:hint="eastAsia" w:ascii="宋体" w:hAnsi="宋体" w:eastAsia="宋体" w:cs="宋体"/>
          <w:spacing w:val="14"/>
          <w:sz w:val="21"/>
          <w:szCs w:val="21"/>
        </w:rPr>
        <w:t xml:space="preserve"> </w:t>
      </w:r>
      <w:r>
        <w:rPr>
          <w:rFonts w:hint="eastAsia" w:ascii="宋体" w:hAnsi="宋体" w:eastAsia="宋体" w:cs="宋体"/>
          <w:sz w:val="21"/>
          <w:szCs w:val="21"/>
          <w:u w:val="single" w:color="auto"/>
        </w:rPr>
        <w:t xml:space="preserve">                                        </w:t>
      </w:r>
    </w:p>
    <w:p w14:paraId="4A6E813D">
      <w:pPr>
        <w:pStyle w:val="8"/>
        <w:spacing w:before="112" w:line="228" w:lineRule="auto"/>
        <w:ind w:left="8"/>
        <w:rPr>
          <w:rFonts w:hint="eastAsia" w:ascii="宋体" w:hAnsi="宋体" w:eastAsia="宋体" w:cs="宋体"/>
          <w:sz w:val="21"/>
          <w:szCs w:val="21"/>
        </w:rPr>
      </w:pPr>
      <w:r>
        <w:rPr>
          <w:rFonts w:hint="eastAsia" w:ascii="宋体" w:hAnsi="宋体" w:eastAsia="宋体" w:cs="宋体"/>
          <w:spacing w:val="4"/>
          <w:sz w:val="21"/>
          <w:szCs w:val="21"/>
        </w:rPr>
        <w:t>开户名称：</w:t>
      </w:r>
      <w:r>
        <w:rPr>
          <w:rFonts w:hint="eastAsia" w:ascii="宋体" w:hAnsi="宋体" w:eastAsia="宋体" w:cs="宋体"/>
          <w:spacing w:val="4"/>
          <w:sz w:val="21"/>
          <w:szCs w:val="21"/>
          <w:u w:val="single" w:color="auto"/>
        </w:rPr>
        <w:t xml:space="preserve">                            </w:t>
      </w:r>
      <w:r>
        <w:rPr>
          <w:rFonts w:hint="eastAsia" w:ascii="宋体" w:hAnsi="宋体" w:eastAsia="宋体" w:cs="宋体"/>
          <w:spacing w:val="4"/>
          <w:sz w:val="21"/>
          <w:szCs w:val="21"/>
        </w:rPr>
        <w:t xml:space="preserve">   开户名称：</w:t>
      </w:r>
      <w:r>
        <w:rPr>
          <w:rFonts w:hint="eastAsia" w:ascii="宋体" w:hAnsi="宋体" w:eastAsia="宋体" w:cs="宋体"/>
          <w:spacing w:val="4"/>
          <w:sz w:val="21"/>
          <w:szCs w:val="21"/>
          <w:u w:val="single" w:color="auto"/>
        </w:rPr>
        <w:t xml:space="preserve">                                        </w:t>
      </w:r>
    </w:p>
    <w:p w14:paraId="066FACA2">
      <w:pPr>
        <w:pStyle w:val="8"/>
        <w:spacing w:before="113" w:line="228" w:lineRule="auto"/>
        <w:ind w:left="8"/>
        <w:rPr>
          <w:rFonts w:hint="eastAsia" w:ascii="宋体" w:hAnsi="宋体" w:eastAsia="宋体" w:cs="宋体"/>
          <w:sz w:val="21"/>
          <w:szCs w:val="21"/>
        </w:rPr>
      </w:pPr>
      <w:r>
        <w:rPr>
          <w:rFonts w:hint="eastAsia" w:ascii="宋体" w:hAnsi="宋体" w:eastAsia="宋体" w:cs="宋体"/>
          <w:spacing w:val="4"/>
          <w:sz w:val="21"/>
          <w:szCs w:val="21"/>
        </w:rPr>
        <w:t>开户银行：</w:t>
      </w:r>
      <w:r>
        <w:rPr>
          <w:rFonts w:hint="eastAsia" w:ascii="宋体" w:hAnsi="宋体" w:eastAsia="宋体" w:cs="宋体"/>
          <w:spacing w:val="4"/>
          <w:sz w:val="21"/>
          <w:szCs w:val="21"/>
          <w:u w:val="single" w:color="auto"/>
        </w:rPr>
        <w:t xml:space="preserve">                            </w:t>
      </w:r>
      <w:r>
        <w:rPr>
          <w:rFonts w:hint="eastAsia" w:ascii="宋体" w:hAnsi="宋体" w:eastAsia="宋体" w:cs="宋体"/>
          <w:spacing w:val="4"/>
          <w:sz w:val="21"/>
          <w:szCs w:val="21"/>
        </w:rPr>
        <w:t xml:space="preserve">   开户银行：</w:t>
      </w:r>
      <w:r>
        <w:rPr>
          <w:rFonts w:hint="eastAsia" w:ascii="宋体" w:hAnsi="宋体" w:eastAsia="宋体" w:cs="宋体"/>
          <w:spacing w:val="4"/>
          <w:sz w:val="21"/>
          <w:szCs w:val="21"/>
          <w:u w:val="single" w:color="auto"/>
        </w:rPr>
        <w:t xml:space="preserve">                                        </w:t>
      </w:r>
    </w:p>
    <w:p w14:paraId="2491482C">
      <w:pPr>
        <w:pStyle w:val="8"/>
        <w:spacing w:before="113" w:line="228" w:lineRule="auto"/>
        <w:ind w:left="8"/>
        <w:rPr>
          <w:rFonts w:hint="eastAsia" w:ascii="宋体" w:hAnsi="宋体" w:eastAsia="宋体" w:cs="宋体"/>
          <w:sz w:val="21"/>
          <w:szCs w:val="21"/>
        </w:rPr>
      </w:pPr>
      <w:r>
        <w:rPr>
          <w:rFonts w:hint="eastAsia" w:ascii="宋体" w:hAnsi="宋体" w:eastAsia="宋体" w:cs="宋体"/>
          <w:spacing w:val="4"/>
          <w:sz w:val="21"/>
          <w:szCs w:val="21"/>
        </w:rPr>
        <w:t>银行账号：</w:t>
      </w:r>
      <w:r>
        <w:rPr>
          <w:rFonts w:hint="eastAsia" w:ascii="宋体" w:hAnsi="宋体" w:eastAsia="宋体" w:cs="宋体"/>
          <w:spacing w:val="4"/>
          <w:sz w:val="21"/>
          <w:szCs w:val="21"/>
          <w:u w:val="single" w:color="auto"/>
        </w:rPr>
        <w:t xml:space="preserve">                            </w:t>
      </w:r>
      <w:r>
        <w:rPr>
          <w:rFonts w:hint="eastAsia" w:ascii="宋体" w:hAnsi="宋体" w:eastAsia="宋体" w:cs="宋体"/>
          <w:spacing w:val="4"/>
          <w:sz w:val="21"/>
          <w:szCs w:val="21"/>
        </w:rPr>
        <w:t xml:space="preserve">   银行账号：</w:t>
      </w:r>
      <w:r>
        <w:rPr>
          <w:rFonts w:hint="eastAsia" w:ascii="宋体" w:hAnsi="宋体" w:eastAsia="宋体" w:cs="宋体"/>
          <w:spacing w:val="4"/>
          <w:sz w:val="21"/>
          <w:szCs w:val="21"/>
          <w:u w:val="single" w:color="auto"/>
        </w:rPr>
        <w:t xml:space="preserve">                                        </w:t>
      </w:r>
    </w:p>
    <w:p w14:paraId="0170DFD0">
      <w:pPr>
        <w:pStyle w:val="8"/>
        <w:spacing w:before="113" w:line="228" w:lineRule="auto"/>
        <w:outlineLvl w:val="9"/>
        <w:rPr>
          <w:sz w:val="21"/>
          <w:szCs w:val="21"/>
        </w:rPr>
      </w:pPr>
      <w:r>
        <w:rPr>
          <w:rFonts w:hint="eastAsia" w:ascii="宋体" w:hAnsi="宋体" w:eastAsia="宋体" w:cs="宋体"/>
          <w:spacing w:val="-10"/>
          <w:sz w:val="21"/>
          <w:szCs w:val="21"/>
        </w:rPr>
        <w:t>日</w:t>
      </w:r>
      <w:r>
        <w:rPr>
          <w:rFonts w:hint="eastAsia" w:ascii="宋体" w:hAnsi="宋体" w:eastAsia="宋体" w:cs="宋体"/>
          <w:spacing w:val="10"/>
          <w:sz w:val="21"/>
          <w:szCs w:val="21"/>
        </w:rPr>
        <w:t xml:space="preserve">    </w:t>
      </w:r>
      <w:r>
        <w:rPr>
          <w:rFonts w:hint="eastAsia" w:ascii="宋体" w:hAnsi="宋体" w:eastAsia="宋体" w:cs="宋体"/>
          <w:spacing w:val="-10"/>
          <w:sz w:val="21"/>
          <w:szCs w:val="21"/>
        </w:rPr>
        <w:t>期</w:t>
      </w:r>
      <w:r>
        <w:rPr>
          <w:rFonts w:hint="eastAsia" w:ascii="宋体" w:hAnsi="宋体" w:eastAsia="宋体" w:cs="宋体"/>
          <w:spacing w:val="-74"/>
          <w:sz w:val="21"/>
          <w:szCs w:val="21"/>
        </w:rPr>
        <w:t xml:space="preserve"> </w:t>
      </w:r>
      <w:r>
        <w:rPr>
          <w:rFonts w:hint="eastAsia" w:ascii="宋体" w:hAnsi="宋体" w:eastAsia="宋体" w:cs="宋体"/>
          <w:spacing w:val="-10"/>
          <w:sz w:val="21"/>
          <w:szCs w:val="21"/>
        </w:rPr>
        <w:t>：</w:t>
      </w:r>
      <w:r>
        <w:rPr>
          <w:rFonts w:hint="eastAsia" w:ascii="宋体" w:hAnsi="宋体" w:eastAsia="宋体" w:cs="宋体"/>
          <w:spacing w:val="-10"/>
          <w:sz w:val="21"/>
          <w:szCs w:val="21"/>
          <w:u w:val="single" w:color="auto"/>
        </w:rPr>
        <w:t xml:space="preserve">                         </w:t>
      </w:r>
      <w:r>
        <w:rPr>
          <w:rFonts w:hint="eastAsia" w:ascii="宋体" w:hAnsi="宋体" w:eastAsia="宋体" w:cs="宋体"/>
          <w:spacing w:val="-10"/>
          <w:sz w:val="21"/>
          <w:szCs w:val="21"/>
          <w:u w:val="single" w:color="auto"/>
          <w:lang w:val="en-US" w:eastAsia="zh-CN"/>
        </w:rPr>
        <w:t xml:space="preserve">     </w:t>
      </w:r>
      <w:r>
        <w:rPr>
          <w:rFonts w:hint="eastAsia" w:ascii="宋体" w:hAnsi="宋体" w:eastAsia="宋体" w:cs="宋体"/>
          <w:spacing w:val="-10"/>
          <w:sz w:val="21"/>
          <w:szCs w:val="21"/>
          <w:u w:val="single" w:color="auto"/>
        </w:rPr>
        <w:t xml:space="preserve">  </w:t>
      </w:r>
      <w:r>
        <w:rPr>
          <w:rFonts w:hint="eastAsia" w:ascii="宋体" w:hAnsi="宋体" w:eastAsia="宋体" w:cs="宋体"/>
          <w:spacing w:val="14"/>
          <w:sz w:val="21"/>
          <w:szCs w:val="21"/>
        </w:rPr>
        <w:t xml:space="preserve"> </w:t>
      </w:r>
      <w:r>
        <w:rPr>
          <w:rFonts w:hint="eastAsia" w:ascii="宋体" w:hAnsi="宋体" w:eastAsia="宋体" w:cs="宋体"/>
          <w:spacing w:val="14"/>
          <w:sz w:val="21"/>
          <w:szCs w:val="21"/>
          <w:lang w:val="en-US" w:eastAsia="zh-CN"/>
        </w:rPr>
        <w:t xml:space="preserve"> </w:t>
      </w:r>
      <w:r>
        <w:rPr>
          <w:rFonts w:hint="eastAsia" w:ascii="宋体" w:hAnsi="宋体" w:eastAsia="宋体" w:cs="宋体"/>
          <w:spacing w:val="-10"/>
          <w:sz w:val="21"/>
          <w:szCs w:val="21"/>
        </w:rPr>
        <w:t>日     期</w:t>
      </w:r>
      <w:r>
        <w:rPr>
          <w:rFonts w:hint="eastAsia" w:ascii="宋体" w:hAnsi="宋体" w:eastAsia="宋体" w:cs="宋体"/>
          <w:spacing w:val="-74"/>
          <w:sz w:val="21"/>
          <w:szCs w:val="21"/>
        </w:rPr>
        <w:t xml:space="preserve"> </w:t>
      </w:r>
      <w:r>
        <w:rPr>
          <w:rFonts w:hint="eastAsia" w:ascii="宋体" w:hAnsi="宋体" w:eastAsia="宋体" w:cs="宋体"/>
          <w:spacing w:val="-10"/>
          <w:sz w:val="21"/>
          <w:szCs w:val="21"/>
        </w:rPr>
        <w:t>：</w:t>
      </w:r>
      <w:r>
        <w:rPr>
          <w:rFonts w:hint="eastAsia" w:ascii="宋体" w:hAnsi="宋体" w:eastAsia="宋体" w:cs="宋体"/>
          <w:sz w:val="21"/>
          <w:szCs w:val="21"/>
          <w:u w:val="single" w:color="auto"/>
        </w:rPr>
        <w:t xml:space="preserve">                                        </w:t>
      </w:r>
      <w:r>
        <w:rPr>
          <w:sz w:val="21"/>
          <w:szCs w:val="21"/>
          <w:u w:val="single" w:color="auto"/>
        </w:rPr>
        <w:t xml:space="preserve"> </w:t>
      </w:r>
    </w:p>
    <w:p w14:paraId="1CD00225">
      <w:pPr>
        <w:rPr>
          <w:color w:val="auto"/>
          <w:highlight w:val="none"/>
          <w:lang w:eastAsia="zh-CN"/>
        </w:rPr>
      </w:pPr>
    </w:p>
    <w:p w14:paraId="0FBC1455">
      <w:pPr>
        <w:rPr>
          <w:color w:val="auto"/>
          <w:highlight w:val="none"/>
          <w:lang w:eastAsia="zh-CN"/>
        </w:rPr>
      </w:pPr>
    </w:p>
    <w:p w14:paraId="5A057CA5">
      <w:pPr>
        <w:pStyle w:val="5"/>
        <w:rPr>
          <w:rFonts w:ascii="Arial" w:hAnsi="Arial" w:cs="Arial"/>
          <w:color w:val="auto"/>
          <w:highlight w:val="none"/>
          <w:lang w:eastAsia="zh-CN"/>
        </w:rPr>
      </w:pPr>
    </w:p>
    <w:p w14:paraId="6FB33589">
      <w:pPr>
        <w:rPr>
          <w:color w:val="auto"/>
          <w:highlight w:val="none"/>
          <w:lang w:eastAsia="zh-CN"/>
        </w:rPr>
      </w:pPr>
    </w:p>
    <w:p w14:paraId="750A97DA">
      <w:pPr>
        <w:rPr>
          <w:color w:val="auto"/>
          <w:highlight w:val="none"/>
          <w:lang w:eastAsia="zh-CN"/>
        </w:rPr>
      </w:pPr>
    </w:p>
    <w:p w14:paraId="032DE3AD">
      <w:pPr>
        <w:tabs>
          <w:tab w:val="left" w:pos="5040"/>
        </w:tabs>
        <w:spacing w:line="380" w:lineRule="exact"/>
        <w:rPr>
          <w:rFonts w:ascii="宋体" w:hAnsi="宋体" w:cs="宋体"/>
          <w:color w:val="auto"/>
          <w:highlight w:val="none"/>
          <w:lang w:eastAsia="zh-CN"/>
        </w:rPr>
      </w:pPr>
      <w:r>
        <w:rPr>
          <w:rFonts w:hint="eastAsia" w:ascii="宋体" w:hAnsi="宋体" w:cs="宋体"/>
          <w:color w:val="auto"/>
          <w:highlight w:val="none"/>
          <w:lang w:eastAsia="zh-CN"/>
        </w:rPr>
        <w:t xml:space="preserve">  </w:t>
      </w:r>
    </w:p>
    <w:p w14:paraId="3403EBAE">
      <w:pPr>
        <w:widowControl w:val="0"/>
        <w:spacing w:line="360" w:lineRule="auto"/>
        <w:ind w:firstLine="400" w:firstLineChars="200"/>
        <w:rPr>
          <w:rFonts w:ascii="宋体" w:hAnsi="宋体" w:eastAsia="宋体" w:cs="宋体"/>
          <w:color w:val="auto"/>
          <w:sz w:val="20"/>
          <w:szCs w:val="20"/>
          <w:highlight w:val="none"/>
          <w:lang w:eastAsia="zh-CN"/>
        </w:rPr>
        <w:sectPr>
          <w:footerReference r:id="rId10" w:type="default"/>
          <w:pgSz w:w="11906" w:h="16839"/>
          <w:pgMar w:top="1417" w:right="1417" w:bottom="1417" w:left="1417" w:header="0" w:footer="1097" w:gutter="0"/>
          <w:cols w:space="720" w:num="1"/>
        </w:sectPr>
      </w:pPr>
    </w:p>
    <w:p w14:paraId="620D32D9">
      <w:pPr>
        <w:pStyle w:val="8"/>
        <w:widowControl w:val="0"/>
        <w:spacing w:line="360" w:lineRule="auto"/>
        <w:ind w:firstLine="420" w:firstLineChars="200"/>
        <w:rPr>
          <w:color w:val="auto"/>
          <w:highlight w:val="none"/>
          <w:lang w:eastAsia="zh-CN"/>
        </w:rPr>
      </w:pPr>
    </w:p>
    <w:p w14:paraId="7F2548AD">
      <w:pPr>
        <w:pStyle w:val="8"/>
        <w:widowControl w:val="0"/>
        <w:spacing w:line="360" w:lineRule="auto"/>
        <w:ind w:firstLine="420" w:firstLineChars="200"/>
        <w:rPr>
          <w:color w:val="auto"/>
          <w:highlight w:val="none"/>
          <w:lang w:eastAsia="zh-CN"/>
        </w:rPr>
      </w:pPr>
    </w:p>
    <w:p w14:paraId="76175F4E">
      <w:pPr>
        <w:widowControl w:val="0"/>
        <w:spacing w:line="360" w:lineRule="auto"/>
        <w:jc w:val="center"/>
        <w:outlineLvl w:val="0"/>
        <w:rPr>
          <w:rFonts w:ascii="宋体" w:hAnsi="宋体" w:eastAsia="宋体" w:cs="宋体"/>
          <w:color w:val="auto"/>
          <w:sz w:val="31"/>
          <w:szCs w:val="31"/>
          <w:highlight w:val="none"/>
          <w:lang w:eastAsia="zh-CN"/>
        </w:rPr>
      </w:pPr>
      <w:bookmarkStart w:id="30" w:name="bookmark6"/>
      <w:bookmarkEnd w:id="30"/>
      <w:bookmarkStart w:id="31" w:name="_Toc20031"/>
      <w:r>
        <w:rPr>
          <w:rFonts w:ascii="宋体" w:hAnsi="宋体" w:eastAsia="宋体" w:cs="宋体"/>
          <w:b/>
          <w:bCs/>
          <w:color w:val="auto"/>
          <w:sz w:val="31"/>
          <w:szCs w:val="31"/>
          <w:highlight w:val="none"/>
          <w:lang w:eastAsia="zh-CN"/>
        </w:rPr>
        <w:t>第六章</w:t>
      </w:r>
      <w:r>
        <w:rPr>
          <w:rFonts w:ascii="宋体" w:hAnsi="宋体" w:eastAsia="宋体" w:cs="宋体"/>
          <w:color w:val="auto"/>
          <w:sz w:val="31"/>
          <w:szCs w:val="31"/>
          <w:highlight w:val="none"/>
          <w:lang w:eastAsia="zh-CN"/>
        </w:rPr>
        <w:t xml:space="preserve"> </w:t>
      </w:r>
      <w:r>
        <w:rPr>
          <w:rFonts w:ascii="宋体" w:hAnsi="宋体" w:eastAsia="宋体" w:cs="宋体"/>
          <w:b/>
          <w:bCs/>
          <w:color w:val="auto"/>
          <w:sz w:val="31"/>
          <w:szCs w:val="31"/>
          <w:highlight w:val="none"/>
          <w:lang w:eastAsia="zh-CN"/>
        </w:rPr>
        <w:t>响应文件（格式）</w:t>
      </w:r>
      <w:bookmarkEnd w:id="31"/>
    </w:p>
    <w:p w14:paraId="41696604">
      <w:pPr>
        <w:widowControl w:val="0"/>
        <w:kinsoku/>
        <w:wordWrap w:val="0"/>
        <w:spacing w:before="120" w:beforeLines="50" w:after="50" w:line="360" w:lineRule="auto"/>
        <w:jc w:val="center"/>
        <w:rPr>
          <w:rFonts w:ascii="宋体" w:hAnsi="宋体" w:cs="宋体"/>
          <w:b/>
          <w:color w:val="auto"/>
          <w:sz w:val="36"/>
          <w:szCs w:val="36"/>
          <w:highlight w:val="none"/>
          <w:lang w:eastAsia="zh-CN"/>
        </w:rPr>
      </w:pPr>
    </w:p>
    <w:p w14:paraId="3D8308C4">
      <w:pPr>
        <w:pStyle w:val="11"/>
        <w:widowControl w:val="0"/>
        <w:kinsoku/>
        <w:wordWrap w:val="0"/>
        <w:autoSpaceDE/>
        <w:autoSpaceDN/>
        <w:adjustRightInd/>
        <w:snapToGrid/>
        <w:spacing w:line="360" w:lineRule="auto"/>
        <w:textAlignment w:val="auto"/>
        <w:rPr>
          <w:rFonts w:hAnsi="宋体" w:cs="宋体"/>
          <w:b/>
          <w:color w:val="auto"/>
          <w:sz w:val="32"/>
          <w:highlight w:val="none"/>
          <w:lang w:eastAsia="zh-CN"/>
        </w:rPr>
      </w:pPr>
      <w:bookmarkStart w:id="32" w:name="_Toc497927069"/>
      <w:bookmarkStart w:id="33" w:name="_Toc18351"/>
      <w:bookmarkStart w:id="34" w:name="_Toc21496"/>
      <w:r>
        <w:rPr>
          <w:rFonts w:hint="eastAsia" w:hAnsi="宋体" w:cs="宋体"/>
          <w:b/>
          <w:color w:val="auto"/>
          <w:sz w:val="32"/>
          <w:highlight w:val="none"/>
          <w:lang w:eastAsia="zh-CN"/>
        </w:rPr>
        <w:t>一、响应文件袋（盒、箱）标记</w:t>
      </w:r>
      <w:bookmarkEnd w:id="32"/>
      <w:bookmarkEnd w:id="33"/>
      <w:bookmarkEnd w:id="34"/>
    </w:p>
    <w:p w14:paraId="2218C229">
      <w:pPr>
        <w:widowControl w:val="0"/>
        <w:kinsoku/>
        <w:wordWrap w:val="0"/>
        <w:spacing w:before="120" w:beforeLines="50" w:after="50" w:line="360" w:lineRule="auto"/>
        <w:jc w:val="center"/>
        <w:rPr>
          <w:rFonts w:ascii="宋体" w:hAnsi="宋体" w:cs="宋体"/>
          <w:b/>
          <w:color w:val="auto"/>
          <w:sz w:val="36"/>
          <w:szCs w:val="36"/>
          <w:highlight w:val="none"/>
          <w:lang w:eastAsia="zh-CN"/>
        </w:rPr>
      </w:pPr>
    </w:p>
    <w:p w14:paraId="2838FDAE">
      <w:pPr>
        <w:widowControl w:val="0"/>
        <w:kinsoku/>
        <w:wordWrap w:val="0"/>
        <w:spacing w:before="120" w:beforeLines="50" w:after="50" w:line="360" w:lineRule="auto"/>
        <w:jc w:val="center"/>
        <w:rPr>
          <w:rFonts w:ascii="宋体" w:hAnsi="宋体" w:cs="宋体"/>
          <w:b/>
          <w:color w:val="auto"/>
          <w:sz w:val="36"/>
          <w:szCs w:val="36"/>
          <w:highlight w:val="none"/>
          <w:lang w:eastAsia="zh-CN"/>
        </w:rPr>
      </w:pPr>
      <w:r>
        <w:rPr>
          <w:rFonts w:hint="eastAsia" w:ascii="宋体" w:hAnsi="宋体" w:cs="宋体"/>
          <w:b/>
          <w:color w:val="auto"/>
          <w:sz w:val="36"/>
          <w:szCs w:val="36"/>
          <w:highlight w:val="none"/>
          <w:lang w:eastAsia="zh-CN"/>
        </w:rPr>
        <w:t>响 应 文 件</w:t>
      </w:r>
    </w:p>
    <w:p w14:paraId="4FE6175F">
      <w:pPr>
        <w:widowControl w:val="0"/>
        <w:kinsoku/>
        <w:wordWrap w:val="0"/>
        <w:spacing w:before="120" w:beforeLines="50" w:after="50" w:line="360" w:lineRule="auto"/>
        <w:ind w:firstLine="480" w:firstLineChars="150"/>
        <w:rPr>
          <w:rFonts w:ascii="宋体" w:hAnsi="宋体" w:eastAsia="宋体" w:cs="宋体"/>
          <w:b/>
          <w:color w:val="auto"/>
          <w:sz w:val="28"/>
          <w:szCs w:val="28"/>
          <w:highlight w:val="none"/>
          <w:lang w:eastAsia="zh-CN"/>
        </w:rPr>
      </w:pPr>
      <w:r>
        <w:rPr>
          <w:rFonts w:hint="eastAsia" w:ascii="宋体" w:hAnsi="宋体" w:cs="宋体"/>
          <w:color w:val="auto"/>
          <w:sz w:val="32"/>
          <w:szCs w:val="32"/>
          <w:highlight w:val="none"/>
          <w:lang w:eastAsia="zh-CN"/>
        </w:rPr>
        <w:t xml:space="preserve">                      </w:t>
      </w:r>
      <w:r>
        <w:rPr>
          <w:rFonts w:hint="eastAsia" w:ascii="宋体" w:hAnsi="宋体" w:cs="宋体"/>
          <w:b/>
          <w:bCs/>
          <w:color w:val="auto"/>
          <w:sz w:val="32"/>
          <w:szCs w:val="32"/>
          <w:highlight w:val="none"/>
          <w:lang w:eastAsia="zh-CN"/>
        </w:rPr>
        <w:t xml:space="preserve"> </w:t>
      </w:r>
    </w:p>
    <w:p w14:paraId="723CEF8F">
      <w:pPr>
        <w:widowControl w:val="0"/>
        <w:kinsoku/>
        <w:wordWrap w:val="0"/>
        <w:spacing w:before="120" w:beforeLines="50" w:after="50" w:line="360" w:lineRule="auto"/>
        <w:ind w:firstLine="420" w:firstLineChars="150"/>
        <w:rPr>
          <w:rFonts w:ascii="宋体" w:hAnsi="宋体" w:cs="宋体"/>
          <w:b/>
          <w:color w:val="auto"/>
          <w:sz w:val="28"/>
          <w:szCs w:val="28"/>
          <w:highlight w:val="none"/>
          <w:lang w:eastAsia="zh-CN"/>
        </w:rPr>
      </w:pPr>
    </w:p>
    <w:p w14:paraId="58D864EF">
      <w:pPr>
        <w:widowControl w:val="0"/>
        <w:kinsoku/>
        <w:wordWrap w:val="0"/>
        <w:spacing w:before="120" w:beforeLines="50" w:after="50" w:line="360" w:lineRule="auto"/>
        <w:ind w:firstLine="420" w:firstLineChars="150"/>
        <w:rPr>
          <w:rFonts w:ascii="宋体" w:hAnsi="宋体" w:cs="宋体"/>
          <w:b/>
          <w:color w:val="auto"/>
          <w:sz w:val="28"/>
          <w:szCs w:val="28"/>
          <w:highlight w:val="none"/>
          <w:lang w:eastAsia="zh-CN"/>
        </w:rPr>
      </w:pPr>
    </w:p>
    <w:p w14:paraId="575A94A5">
      <w:pPr>
        <w:widowControl w:val="0"/>
        <w:kinsoku/>
        <w:wordWrap w:val="0"/>
        <w:spacing w:before="120" w:beforeLines="50" w:after="50" w:line="360" w:lineRule="auto"/>
        <w:ind w:firstLine="1681" w:firstLineChars="600"/>
        <w:rPr>
          <w:rFonts w:ascii="宋体" w:hAnsi="宋体" w:cs="宋体"/>
          <w:b/>
          <w:color w:val="auto"/>
          <w:sz w:val="28"/>
          <w:szCs w:val="28"/>
          <w:highlight w:val="none"/>
          <w:lang w:eastAsia="zh-CN"/>
        </w:rPr>
      </w:pPr>
      <w:r>
        <w:rPr>
          <w:rFonts w:hint="eastAsia" w:ascii="宋体" w:hAnsi="宋体" w:cs="宋体"/>
          <w:b/>
          <w:color w:val="auto"/>
          <w:sz w:val="28"/>
          <w:szCs w:val="28"/>
          <w:highlight w:val="none"/>
          <w:lang w:eastAsia="zh-CN"/>
        </w:rPr>
        <w:t>项目名称：</w:t>
      </w:r>
      <w:r>
        <w:rPr>
          <w:rFonts w:hint="eastAsia" w:ascii="宋体" w:hAnsi="宋体" w:cs="宋体"/>
          <w:b/>
          <w:bCs/>
          <w:color w:val="auto"/>
          <w:sz w:val="28"/>
          <w:szCs w:val="28"/>
          <w:highlight w:val="none"/>
          <w:u w:val="single"/>
          <w:lang w:eastAsia="zh-CN"/>
        </w:rPr>
        <w:t xml:space="preserve">                    </w:t>
      </w:r>
    </w:p>
    <w:p w14:paraId="1593CEB4">
      <w:pPr>
        <w:widowControl w:val="0"/>
        <w:kinsoku/>
        <w:wordWrap w:val="0"/>
        <w:spacing w:before="120" w:beforeLines="50" w:after="50" w:line="360" w:lineRule="auto"/>
        <w:ind w:firstLine="1681" w:firstLineChars="600"/>
        <w:rPr>
          <w:rFonts w:ascii="宋体" w:hAnsi="宋体" w:eastAsia="宋体" w:cs="宋体"/>
          <w:b/>
          <w:color w:val="auto"/>
          <w:sz w:val="28"/>
          <w:szCs w:val="28"/>
          <w:highlight w:val="none"/>
          <w:u w:val="single"/>
          <w:lang w:eastAsia="zh-CN"/>
        </w:rPr>
      </w:pPr>
      <w:r>
        <w:rPr>
          <w:rFonts w:hint="eastAsia" w:ascii="宋体" w:hAnsi="宋体" w:cs="宋体"/>
          <w:b/>
          <w:color w:val="auto"/>
          <w:sz w:val="28"/>
          <w:szCs w:val="28"/>
          <w:highlight w:val="none"/>
          <w:lang w:eastAsia="zh-CN"/>
        </w:rPr>
        <w:t>项目编号：</w:t>
      </w:r>
      <w:r>
        <w:rPr>
          <w:rFonts w:hint="eastAsia" w:ascii="宋体" w:hAnsi="宋体" w:eastAsia="宋体" w:cs="宋体"/>
          <w:b/>
          <w:color w:val="auto"/>
          <w:sz w:val="28"/>
          <w:szCs w:val="28"/>
          <w:highlight w:val="none"/>
          <w:u w:val="single"/>
          <w:lang w:eastAsia="zh-CN"/>
        </w:rPr>
        <w:t xml:space="preserve">                    </w:t>
      </w:r>
    </w:p>
    <w:p w14:paraId="65AD1538">
      <w:pPr>
        <w:widowControl w:val="0"/>
        <w:kinsoku/>
        <w:wordWrap w:val="0"/>
        <w:spacing w:line="360" w:lineRule="auto"/>
        <w:rPr>
          <w:rFonts w:ascii="宋体" w:hAnsi="宋体" w:cs="宋体"/>
          <w:b/>
          <w:color w:val="auto"/>
          <w:highlight w:val="none"/>
          <w:lang w:eastAsia="zh-CN"/>
        </w:rPr>
      </w:pPr>
    </w:p>
    <w:p w14:paraId="781C719B">
      <w:pPr>
        <w:pStyle w:val="25"/>
        <w:wordWrap w:val="0"/>
        <w:spacing w:line="360" w:lineRule="auto"/>
        <w:rPr>
          <w:rFonts w:ascii="宋体" w:hAnsi="宋体" w:cs="宋体"/>
          <w:b/>
          <w:color w:val="auto"/>
          <w:sz w:val="28"/>
          <w:szCs w:val="28"/>
          <w:highlight w:val="none"/>
        </w:rPr>
      </w:pPr>
    </w:p>
    <w:p w14:paraId="54501DE1">
      <w:pPr>
        <w:widowControl w:val="0"/>
        <w:kinsoku/>
        <w:wordWrap w:val="0"/>
        <w:spacing w:before="120" w:beforeLines="50" w:after="50" w:line="360" w:lineRule="auto"/>
        <w:rPr>
          <w:rFonts w:ascii="宋体" w:hAnsi="宋体" w:cs="宋体"/>
          <w:b/>
          <w:color w:val="auto"/>
          <w:sz w:val="28"/>
          <w:szCs w:val="28"/>
          <w:highlight w:val="none"/>
          <w:u w:val="single"/>
          <w:lang w:eastAsia="zh-CN"/>
        </w:rPr>
      </w:pPr>
      <w:r>
        <w:rPr>
          <w:rFonts w:hint="eastAsia" w:ascii="宋体" w:hAnsi="宋体" w:cs="宋体"/>
          <w:b/>
          <w:color w:val="auto"/>
          <w:sz w:val="28"/>
          <w:szCs w:val="28"/>
          <w:highlight w:val="none"/>
          <w:lang w:eastAsia="zh-CN"/>
        </w:rPr>
        <w:t>采购代理机构：</w:t>
      </w:r>
      <w:r>
        <w:rPr>
          <w:rFonts w:hint="eastAsia" w:ascii="宋体" w:hAnsi="宋体" w:cs="宋体"/>
          <w:b/>
          <w:color w:val="auto"/>
          <w:sz w:val="28"/>
          <w:szCs w:val="28"/>
          <w:highlight w:val="none"/>
          <w:u w:val="single"/>
          <w:lang w:eastAsia="zh-CN"/>
        </w:rPr>
        <w:t xml:space="preserve"> 大华建设项目管理有限公司   </w:t>
      </w:r>
    </w:p>
    <w:p w14:paraId="786DABF1">
      <w:pPr>
        <w:pStyle w:val="9"/>
        <w:widowControl w:val="0"/>
        <w:kinsoku/>
        <w:wordWrap w:val="0"/>
        <w:spacing w:line="360" w:lineRule="auto"/>
        <w:ind w:left="0" w:leftChars="0"/>
        <w:rPr>
          <w:rFonts w:ascii="宋体" w:hAnsi="宋体" w:cs="宋体"/>
          <w:bCs/>
          <w:color w:val="auto"/>
          <w:sz w:val="28"/>
          <w:szCs w:val="28"/>
          <w:highlight w:val="none"/>
          <w:lang w:eastAsia="zh-CN"/>
        </w:rPr>
      </w:pPr>
      <w:bookmarkStart w:id="35" w:name="_Toc20319_WPSOffice_Level2"/>
      <w:bookmarkStart w:id="36" w:name="_Toc4932_WPSOffice_Level2"/>
      <w:r>
        <w:rPr>
          <w:rFonts w:hint="eastAsia" w:ascii="宋体" w:hAnsi="宋体" w:cs="宋体"/>
          <w:bCs/>
          <w:color w:val="auto"/>
          <w:sz w:val="28"/>
          <w:szCs w:val="28"/>
          <w:highlight w:val="none"/>
          <w:lang w:eastAsia="zh-CN"/>
        </w:rPr>
        <w:t>供应商[公章(CA签章)、自然人除外]：</w:t>
      </w:r>
      <w:r>
        <w:rPr>
          <w:rFonts w:hint="eastAsia" w:ascii="宋体" w:hAnsi="宋体" w:cs="宋体"/>
          <w:bCs/>
          <w:color w:val="auto"/>
          <w:sz w:val="28"/>
          <w:szCs w:val="28"/>
          <w:highlight w:val="none"/>
          <w:u w:val="single"/>
          <w:lang w:eastAsia="zh-CN"/>
        </w:rPr>
        <w:t xml:space="preserve">                     </w:t>
      </w:r>
      <w:bookmarkEnd w:id="35"/>
      <w:bookmarkEnd w:id="36"/>
    </w:p>
    <w:p w14:paraId="71276D12">
      <w:pPr>
        <w:pStyle w:val="11"/>
        <w:widowControl w:val="0"/>
        <w:kinsoku/>
        <w:wordWrap w:val="0"/>
        <w:spacing w:line="360" w:lineRule="auto"/>
        <w:rPr>
          <w:rFonts w:hAnsi="宋体" w:cs="宋体"/>
          <w:color w:val="auto"/>
          <w:sz w:val="28"/>
          <w:szCs w:val="28"/>
          <w:highlight w:val="none"/>
          <w:u w:val="single"/>
          <w:lang w:eastAsia="zh-CN"/>
        </w:rPr>
      </w:pPr>
      <w:bookmarkStart w:id="37" w:name="_Toc32056_WPSOffice_Level2"/>
      <w:bookmarkStart w:id="38" w:name="_Toc9622_WPSOffice_Level2"/>
      <w:r>
        <w:rPr>
          <w:rFonts w:hint="eastAsia" w:hAnsi="宋体" w:cs="宋体"/>
          <w:color w:val="auto"/>
          <w:sz w:val="28"/>
          <w:szCs w:val="28"/>
          <w:highlight w:val="none"/>
          <w:lang w:eastAsia="zh-CN"/>
        </w:rPr>
        <w:t>法定代表人、负责人、自然人或相应的委托代理人签字[或盖章(CA签章)]（属自然人的应在签名处加盖大拇指指印或个人CA签章）：</w:t>
      </w:r>
      <w:r>
        <w:rPr>
          <w:rFonts w:hint="eastAsia" w:hAnsi="宋体" w:cs="宋体"/>
          <w:color w:val="auto"/>
          <w:sz w:val="28"/>
          <w:szCs w:val="28"/>
          <w:highlight w:val="none"/>
          <w:u w:val="single"/>
          <w:lang w:eastAsia="zh-CN"/>
        </w:rPr>
        <w:t xml:space="preserve">          </w:t>
      </w:r>
    </w:p>
    <w:p w14:paraId="5B4B756D">
      <w:pPr>
        <w:pStyle w:val="9"/>
        <w:widowControl w:val="0"/>
        <w:kinsoku/>
        <w:wordWrap w:val="0"/>
        <w:spacing w:line="360" w:lineRule="auto"/>
        <w:ind w:left="0" w:leftChars="0"/>
        <w:rPr>
          <w:rFonts w:ascii="宋体" w:hAnsi="宋体" w:cs="宋体"/>
          <w:bCs/>
          <w:color w:val="auto"/>
          <w:sz w:val="28"/>
          <w:szCs w:val="28"/>
          <w:highlight w:val="none"/>
          <w:u w:val="single"/>
          <w:lang w:eastAsia="zh-CN"/>
        </w:rPr>
      </w:pPr>
      <w:r>
        <w:rPr>
          <w:rFonts w:hint="eastAsia" w:ascii="宋体" w:hAnsi="宋体" w:cs="宋体"/>
          <w:bCs/>
          <w:color w:val="auto"/>
          <w:sz w:val="28"/>
          <w:szCs w:val="28"/>
          <w:highlight w:val="none"/>
          <w:lang w:eastAsia="zh-CN"/>
        </w:rPr>
        <w:t>联系电话：</w:t>
      </w:r>
      <w:bookmarkEnd w:id="37"/>
      <w:bookmarkEnd w:id="38"/>
      <w:r>
        <w:rPr>
          <w:rFonts w:hint="eastAsia" w:ascii="宋体" w:hAnsi="宋体" w:cs="宋体"/>
          <w:bCs/>
          <w:color w:val="auto"/>
          <w:sz w:val="28"/>
          <w:szCs w:val="28"/>
          <w:highlight w:val="none"/>
          <w:u w:val="single"/>
          <w:lang w:eastAsia="zh-CN"/>
        </w:rPr>
        <w:t xml:space="preserve">                                                </w:t>
      </w:r>
    </w:p>
    <w:p w14:paraId="43F5EC0D">
      <w:pPr>
        <w:pStyle w:val="9"/>
        <w:widowControl w:val="0"/>
        <w:kinsoku/>
        <w:wordWrap w:val="0"/>
        <w:spacing w:line="360" w:lineRule="auto"/>
        <w:ind w:left="0" w:leftChars="0"/>
        <w:rPr>
          <w:rFonts w:ascii="宋体" w:hAnsi="宋体" w:cs="宋体"/>
          <w:bCs/>
          <w:color w:val="auto"/>
          <w:sz w:val="28"/>
          <w:szCs w:val="28"/>
          <w:highlight w:val="none"/>
          <w:lang w:eastAsia="zh-CN"/>
        </w:rPr>
      </w:pPr>
      <w:bookmarkStart w:id="39" w:name="_Toc15933_WPSOffice_Level2"/>
      <w:bookmarkStart w:id="40" w:name="_Toc26465_WPSOffice_Level2"/>
      <w:r>
        <w:rPr>
          <w:rFonts w:hint="eastAsia" w:ascii="宋体" w:hAnsi="宋体" w:cs="宋体"/>
          <w:bCs/>
          <w:color w:val="auto"/>
          <w:sz w:val="28"/>
          <w:szCs w:val="28"/>
          <w:highlight w:val="none"/>
          <w:lang w:eastAsia="zh-CN"/>
        </w:rPr>
        <w:t>日期：</w:t>
      </w:r>
      <w:r>
        <w:rPr>
          <w:rFonts w:hint="eastAsia" w:ascii="宋体" w:hAnsi="宋体" w:cs="宋体"/>
          <w:bCs/>
          <w:color w:val="auto"/>
          <w:sz w:val="28"/>
          <w:szCs w:val="28"/>
          <w:highlight w:val="none"/>
          <w:u w:val="single"/>
          <w:lang w:eastAsia="zh-CN"/>
        </w:rPr>
        <w:t xml:space="preserve">              </w:t>
      </w:r>
      <w:r>
        <w:rPr>
          <w:rFonts w:hint="eastAsia" w:ascii="宋体" w:hAnsi="宋体" w:cs="宋体"/>
          <w:bCs/>
          <w:color w:val="auto"/>
          <w:sz w:val="28"/>
          <w:szCs w:val="28"/>
          <w:highlight w:val="none"/>
          <w:lang w:eastAsia="zh-CN"/>
        </w:rPr>
        <w:t>年</w:t>
      </w:r>
      <w:r>
        <w:rPr>
          <w:rFonts w:hint="eastAsia" w:ascii="宋体" w:hAnsi="宋体" w:cs="宋体"/>
          <w:bCs/>
          <w:color w:val="auto"/>
          <w:sz w:val="28"/>
          <w:szCs w:val="28"/>
          <w:highlight w:val="none"/>
          <w:u w:val="single"/>
          <w:lang w:eastAsia="zh-CN"/>
        </w:rPr>
        <w:t xml:space="preserve">           </w:t>
      </w:r>
      <w:r>
        <w:rPr>
          <w:rFonts w:hint="eastAsia" w:ascii="宋体" w:hAnsi="宋体" w:cs="宋体"/>
          <w:bCs/>
          <w:color w:val="auto"/>
          <w:sz w:val="28"/>
          <w:szCs w:val="28"/>
          <w:highlight w:val="none"/>
          <w:lang w:eastAsia="zh-CN"/>
        </w:rPr>
        <w:t>月</w:t>
      </w:r>
      <w:r>
        <w:rPr>
          <w:rFonts w:hint="eastAsia" w:ascii="宋体" w:hAnsi="宋体" w:cs="宋体"/>
          <w:bCs/>
          <w:color w:val="auto"/>
          <w:sz w:val="28"/>
          <w:szCs w:val="28"/>
          <w:highlight w:val="none"/>
          <w:u w:val="single"/>
          <w:lang w:eastAsia="zh-CN"/>
        </w:rPr>
        <w:t xml:space="preserve">           </w:t>
      </w:r>
      <w:r>
        <w:rPr>
          <w:rFonts w:hint="eastAsia" w:ascii="宋体" w:hAnsi="宋体" w:cs="宋体"/>
          <w:bCs/>
          <w:color w:val="auto"/>
          <w:sz w:val="28"/>
          <w:szCs w:val="28"/>
          <w:highlight w:val="none"/>
          <w:lang w:eastAsia="zh-CN"/>
        </w:rPr>
        <w:t>日</w:t>
      </w:r>
      <w:bookmarkEnd w:id="39"/>
      <w:bookmarkEnd w:id="40"/>
    </w:p>
    <w:p w14:paraId="29F68C9D">
      <w:pPr>
        <w:widowControl w:val="0"/>
        <w:spacing w:line="360" w:lineRule="auto"/>
        <w:ind w:firstLine="620" w:firstLineChars="200"/>
        <w:rPr>
          <w:rFonts w:ascii="宋体" w:hAnsi="宋体" w:eastAsia="宋体" w:cs="宋体"/>
          <w:color w:val="auto"/>
          <w:sz w:val="31"/>
          <w:szCs w:val="31"/>
          <w:highlight w:val="none"/>
          <w:lang w:eastAsia="zh-CN"/>
        </w:rPr>
        <w:sectPr>
          <w:footerReference r:id="rId11" w:type="default"/>
          <w:pgSz w:w="11906" w:h="16839"/>
          <w:pgMar w:top="1417" w:right="1417" w:bottom="1417" w:left="1417" w:header="0" w:footer="1097" w:gutter="0"/>
          <w:cols w:space="720" w:num="1"/>
        </w:sectPr>
      </w:pPr>
    </w:p>
    <w:p w14:paraId="3243816C">
      <w:pPr>
        <w:widowControl w:val="0"/>
        <w:spacing w:line="360" w:lineRule="auto"/>
        <w:ind w:firstLine="622" w:firstLineChars="200"/>
        <w:rPr>
          <w:rFonts w:ascii="宋体" w:hAnsi="宋体" w:eastAsia="宋体" w:cs="宋体"/>
          <w:color w:val="auto"/>
          <w:sz w:val="31"/>
          <w:szCs w:val="31"/>
          <w:highlight w:val="none"/>
          <w:lang w:eastAsia="zh-CN"/>
        </w:rPr>
      </w:pPr>
      <w:r>
        <w:rPr>
          <w:rFonts w:hint="eastAsia" w:ascii="宋体" w:hAnsi="宋体" w:eastAsia="宋体" w:cs="宋体"/>
          <w:b/>
          <w:bCs/>
          <w:color w:val="auto"/>
          <w:sz w:val="31"/>
          <w:szCs w:val="31"/>
          <w:highlight w:val="none"/>
          <w:lang w:eastAsia="zh-CN"/>
        </w:rPr>
        <w:t>二</w:t>
      </w:r>
      <w:r>
        <w:rPr>
          <w:rFonts w:ascii="宋体" w:hAnsi="宋体" w:eastAsia="宋体" w:cs="宋体"/>
          <w:b/>
          <w:bCs/>
          <w:color w:val="auto"/>
          <w:sz w:val="31"/>
          <w:szCs w:val="31"/>
          <w:highlight w:val="none"/>
          <w:lang w:eastAsia="zh-CN"/>
        </w:rPr>
        <w:t>、响应文件组成</w:t>
      </w:r>
    </w:p>
    <w:p w14:paraId="3A02322F">
      <w:pPr>
        <w:pStyle w:val="8"/>
        <w:widowControl w:val="0"/>
        <w:spacing w:line="360" w:lineRule="auto"/>
        <w:ind w:firstLine="420" w:firstLineChars="200"/>
        <w:rPr>
          <w:color w:val="auto"/>
          <w:highlight w:val="none"/>
          <w:lang w:eastAsia="zh-CN"/>
        </w:rPr>
      </w:pPr>
    </w:p>
    <w:p w14:paraId="1D12CA7D">
      <w:pPr>
        <w:pStyle w:val="8"/>
        <w:widowControl w:val="0"/>
        <w:spacing w:line="360" w:lineRule="auto"/>
        <w:ind w:firstLine="420" w:firstLineChars="200"/>
        <w:rPr>
          <w:color w:val="auto"/>
          <w:highlight w:val="none"/>
          <w:lang w:eastAsia="zh-CN"/>
        </w:rPr>
      </w:pPr>
    </w:p>
    <w:p w14:paraId="0A68BE59">
      <w:pPr>
        <w:pStyle w:val="8"/>
        <w:widowControl w:val="0"/>
        <w:spacing w:line="360" w:lineRule="auto"/>
        <w:ind w:firstLine="420" w:firstLineChars="200"/>
        <w:rPr>
          <w:color w:val="auto"/>
          <w:highlight w:val="none"/>
          <w:lang w:eastAsia="zh-CN"/>
        </w:rPr>
      </w:pPr>
    </w:p>
    <w:p w14:paraId="487B98AB">
      <w:pPr>
        <w:pStyle w:val="8"/>
        <w:widowControl w:val="0"/>
        <w:spacing w:line="360" w:lineRule="auto"/>
        <w:ind w:firstLine="420" w:firstLineChars="200"/>
        <w:rPr>
          <w:color w:val="auto"/>
          <w:highlight w:val="none"/>
          <w:lang w:eastAsia="zh-CN"/>
        </w:rPr>
      </w:pPr>
    </w:p>
    <w:p w14:paraId="35C9239C">
      <w:pPr>
        <w:widowControl w:val="0"/>
        <w:spacing w:line="360" w:lineRule="auto"/>
        <w:ind w:firstLine="482" w:firstLineChars="200"/>
        <w:rPr>
          <w:rFonts w:ascii="宋体" w:hAnsi="宋体" w:eastAsia="宋体" w:cs="宋体"/>
          <w:color w:val="auto"/>
          <w:sz w:val="31"/>
          <w:szCs w:val="31"/>
          <w:highlight w:val="none"/>
          <w:lang w:eastAsia="zh-CN"/>
        </w:rPr>
      </w:pPr>
      <w:r>
        <w:rPr>
          <w:rFonts w:ascii="宋体" w:hAnsi="宋体" w:eastAsia="宋体" w:cs="宋体"/>
          <w:b/>
          <w:bCs/>
          <w:color w:val="auto"/>
          <w:sz w:val="24"/>
          <w:szCs w:val="24"/>
          <w:highlight w:val="none"/>
          <w:lang w:eastAsia="zh-CN"/>
        </w:rPr>
        <w:t>（一）</w:t>
      </w:r>
      <w:r>
        <w:rPr>
          <w:rFonts w:ascii="宋体" w:hAnsi="宋体" w:eastAsia="宋体" w:cs="宋体"/>
          <w:b/>
          <w:bCs/>
          <w:color w:val="auto"/>
          <w:sz w:val="31"/>
          <w:szCs w:val="31"/>
          <w:highlight w:val="none"/>
          <w:lang w:eastAsia="zh-CN"/>
        </w:rPr>
        <w:t>资格性响应证明材料</w:t>
      </w:r>
    </w:p>
    <w:p w14:paraId="01C77DAC">
      <w:pPr>
        <w:pStyle w:val="8"/>
        <w:widowControl w:val="0"/>
        <w:spacing w:line="360" w:lineRule="auto"/>
        <w:ind w:firstLine="420" w:firstLineChars="200"/>
        <w:rPr>
          <w:color w:val="auto"/>
          <w:highlight w:val="none"/>
          <w:lang w:eastAsia="zh-CN"/>
        </w:rPr>
      </w:pPr>
    </w:p>
    <w:p w14:paraId="6D31719B">
      <w:pPr>
        <w:pStyle w:val="8"/>
        <w:widowControl w:val="0"/>
        <w:spacing w:line="360" w:lineRule="auto"/>
        <w:ind w:firstLine="420" w:firstLineChars="200"/>
        <w:rPr>
          <w:color w:val="auto"/>
          <w:highlight w:val="none"/>
          <w:lang w:eastAsia="zh-CN"/>
        </w:rPr>
      </w:pPr>
    </w:p>
    <w:p w14:paraId="25A1A481">
      <w:pPr>
        <w:pStyle w:val="8"/>
        <w:widowControl w:val="0"/>
        <w:spacing w:line="360" w:lineRule="auto"/>
        <w:ind w:firstLine="420" w:firstLineChars="200"/>
        <w:rPr>
          <w:color w:val="auto"/>
          <w:highlight w:val="none"/>
          <w:lang w:eastAsia="zh-CN"/>
        </w:rPr>
      </w:pPr>
    </w:p>
    <w:p w14:paraId="7DD6661C">
      <w:pPr>
        <w:pStyle w:val="8"/>
        <w:widowControl w:val="0"/>
        <w:spacing w:line="360" w:lineRule="auto"/>
        <w:ind w:firstLine="420" w:firstLineChars="200"/>
        <w:rPr>
          <w:color w:val="auto"/>
          <w:highlight w:val="none"/>
          <w:lang w:eastAsia="zh-CN"/>
        </w:rPr>
      </w:pPr>
    </w:p>
    <w:p w14:paraId="703C6169">
      <w:pPr>
        <w:pStyle w:val="8"/>
        <w:widowControl w:val="0"/>
        <w:spacing w:line="360" w:lineRule="auto"/>
        <w:ind w:firstLine="420" w:firstLineChars="200"/>
        <w:rPr>
          <w:color w:val="auto"/>
          <w:highlight w:val="none"/>
          <w:lang w:eastAsia="zh-CN"/>
        </w:rPr>
      </w:pPr>
    </w:p>
    <w:p w14:paraId="6BC77FF8">
      <w:pPr>
        <w:pStyle w:val="8"/>
        <w:widowControl w:val="0"/>
        <w:spacing w:line="360" w:lineRule="auto"/>
        <w:ind w:firstLine="420" w:firstLineChars="200"/>
        <w:rPr>
          <w:color w:val="auto"/>
          <w:highlight w:val="none"/>
          <w:lang w:eastAsia="zh-CN"/>
        </w:rPr>
      </w:pPr>
    </w:p>
    <w:p w14:paraId="518EA87B">
      <w:pPr>
        <w:widowControl w:val="0"/>
        <w:spacing w:line="360" w:lineRule="auto"/>
        <w:ind w:firstLine="482" w:firstLineChars="200"/>
        <w:rPr>
          <w:rFonts w:ascii="宋体" w:hAnsi="宋体" w:eastAsia="宋体" w:cs="宋体"/>
          <w:color w:val="auto"/>
          <w:sz w:val="31"/>
          <w:szCs w:val="31"/>
          <w:highlight w:val="none"/>
          <w:lang w:eastAsia="zh-CN"/>
        </w:rPr>
      </w:pPr>
      <w:r>
        <w:rPr>
          <w:rFonts w:ascii="宋体" w:hAnsi="宋体" w:eastAsia="宋体" w:cs="宋体"/>
          <w:b/>
          <w:bCs/>
          <w:color w:val="auto"/>
          <w:sz w:val="24"/>
          <w:szCs w:val="24"/>
          <w:highlight w:val="none"/>
          <w:lang w:eastAsia="zh-CN"/>
        </w:rPr>
        <w:t>（二）</w:t>
      </w:r>
      <w:r>
        <w:rPr>
          <w:rFonts w:ascii="宋体" w:hAnsi="宋体" w:eastAsia="宋体" w:cs="宋体"/>
          <w:b/>
          <w:bCs/>
          <w:color w:val="auto"/>
          <w:sz w:val="31"/>
          <w:szCs w:val="31"/>
          <w:highlight w:val="none"/>
          <w:lang w:eastAsia="zh-CN"/>
        </w:rPr>
        <w:t>符合性响应证明材料</w:t>
      </w:r>
    </w:p>
    <w:p w14:paraId="1AFEABF4">
      <w:pPr>
        <w:pStyle w:val="8"/>
        <w:widowControl w:val="0"/>
        <w:spacing w:line="360" w:lineRule="auto"/>
        <w:ind w:firstLine="420" w:firstLineChars="200"/>
        <w:rPr>
          <w:color w:val="auto"/>
          <w:highlight w:val="none"/>
          <w:lang w:eastAsia="zh-CN"/>
        </w:rPr>
      </w:pPr>
    </w:p>
    <w:p w14:paraId="77310930">
      <w:pPr>
        <w:pStyle w:val="8"/>
        <w:widowControl w:val="0"/>
        <w:spacing w:line="360" w:lineRule="auto"/>
        <w:ind w:firstLine="420" w:firstLineChars="200"/>
        <w:rPr>
          <w:color w:val="auto"/>
          <w:highlight w:val="none"/>
          <w:lang w:eastAsia="zh-CN"/>
        </w:rPr>
      </w:pPr>
    </w:p>
    <w:p w14:paraId="47922A85">
      <w:pPr>
        <w:pStyle w:val="8"/>
        <w:widowControl w:val="0"/>
        <w:spacing w:line="360" w:lineRule="auto"/>
        <w:ind w:firstLine="420" w:firstLineChars="200"/>
        <w:rPr>
          <w:color w:val="auto"/>
          <w:highlight w:val="none"/>
          <w:lang w:eastAsia="zh-CN"/>
        </w:rPr>
      </w:pPr>
    </w:p>
    <w:p w14:paraId="7531F558">
      <w:pPr>
        <w:pStyle w:val="8"/>
        <w:widowControl w:val="0"/>
        <w:spacing w:line="360" w:lineRule="auto"/>
        <w:ind w:firstLine="420" w:firstLineChars="200"/>
        <w:rPr>
          <w:color w:val="auto"/>
          <w:highlight w:val="none"/>
          <w:lang w:eastAsia="zh-CN"/>
        </w:rPr>
      </w:pPr>
    </w:p>
    <w:p w14:paraId="554B0709">
      <w:pPr>
        <w:pStyle w:val="8"/>
        <w:widowControl w:val="0"/>
        <w:spacing w:line="360" w:lineRule="auto"/>
        <w:ind w:firstLine="420" w:firstLineChars="200"/>
        <w:rPr>
          <w:color w:val="auto"/>
          <w:highlight w:val="none"/>
          <w:lang w:eastAsia="zh-CN"/>
        </w:rPr>
      </w:pPr>
    </w:p>
    <w:p w14:paraId="367A1F9C">
      <w:pPr>
        <w:pStyle w:val="8"/>
        <w:widowControl w:val="0"/>
        <w:spacing w:line="360" w:lineRule="auto"/>
        <w:ind w:firstLine="420" w:firstLineChars="200"/>
        <w:rPr>
          <w:color w:val="auto"/>
          <w:highlight w:val="none"/>
          <w:lang w:eastAsia="zh-CN"/>
        </w:rPr>
      </w:pPr>
    </w:p>
    <w:p w14:paraId="0AF823BB">
      <w:pPr>
        <w:widowControl w:val="0"/>
        <w:spacing w:line="360" w:lineRule="auto"/>
        <w:ind w:firstLine="482" w:firstLineChars="200"/>
        <w:rPr>
          <w:rFonts w:ascii="宋体" w:hAnsi="宋体" w:eastAsia="宋体" w:cs="宋体"/>
          <w:color w:val="auto"/>
          <w:sz w:val="31"/>
          <w:szCs w:val="31"/>
          <w:highlight w:val="none"/>
          <w:lang w:eastAsia="zh-CN"/>
        </w:rPr>
      </w:pPr>
      <w:r>
        <w:rPr>
          <w:rFonts w:ascii="宋体" w:hAnsi="宋体" w:eastAsia="宋体" w:cs="宋体"/>
          <w:b/>
          <w:bCs/>
          <w:color w:val="auto"/>
          <w:sz w:val="24"/>
          <w:szCs w:val="24"/>
          <w:highlight w:val="none"/>
          <w:lang w:eastAsia="zh-CN"/>
        </w:rPr>
        <w:t>（三）</w:t>
      </w:r>
      <w:r>
        <w:rPr>
          <w:rFonts w:ascii="宋体" w:hAnsi="宋体" w:eastAsia="宋体" w:cs="宋体"/>
          <w:b/>
          <w:bCs/>
          <w:color w:val="auto"/>
          <w:sz w:val="31"/>
          <w:szCs w:val="31"/>
          <w:highlight w:val="none"/>
          <w:lang w:eastAsia="zh-CN"/>
        </w:rPr>
        <w:t>其它有效证明材料</w:t>
      </w:r>
    </w:p>
    <w:p w14:paraId="2C6E5292">
      <w:pPr>
        <w:widowControl w:val="0"/>
        <w:spacing w:line="360" w:lineRule="auto"/>
        <w:ind w:firstLine="620" w:firstLineChars="200"/>
        <w:rPr>
          <w:rFonts w:ascii="宋体" w:hAnsi="宋体" w:eastAsia="宋体" w:cs="宋体"/>
          <w:color w:val="auto"/>
          <w:sz w:val="31"/>
          <w:szCs w:val="31"/>
          <w:highlight w:val="none"/>
          <w:lang w:eastAsia="zh-CN"/>
        </w:rPr>
        <w:sectPr>
          <w:footerReference r:id="rId12" w:type="default"/>
          <w:pgSz w:w="11906" w:h="16839"/>
          <w:pgMar w:top="1417" w:right="1417" w:bottom="1417" w:left="1417" w:header="0" w:footer="1097" w:gutter="0"/>
          <w:cols w:space="720" w:num="1"/>
        </w:sectPr>
      </w:pPr>
    </w:p>
    <w:p w14:paraId="5B31BF89">
      <w:pPr>
        <w:widowControl w:val="0"/>
        <w:spacing w:line="360" w:lineRule="auto"/>
        <w:ind w:firstLine="622" w:firstLineChars="200"/>
        <w:rPr>
          <w:rFonts w:ascii="宋体" w:hAnsi="宋体" w:eastAsia="宋体" w:cs="宋体"/>
          <w:color w:val="auto"/>
          <w:sz w:val="31"/>
          <w:szCs w:val="31"/>
          <w:highlight w:val="none"/>
          <w:lang w:eastAsia="zh-CN"/>
        </w:rPr>
      </w:pPr>
      <w:r>
        <w:rPr>
          <w:rFonts w:ascii="宋体" w:hAnsi="宋体" w:eastAsia="宋体" w:cs="宋体"/>
          <w:b/>
          <w:bCs/>
          <w:color w:val="auto"/>
          <w:sz w:val="31"/>
          <w:szCs w:val="31"/>
          <w:highlight w:val="none"/>
          <w:lang w:eastAsia="zh-CN"/>
        </w:rPr>
        <w:t>（一）资格性响应证明材料目录</w:t>
      </w:r>
    </w:p>
    <w:p w14:paraId="355B0B46">
      <w:pPr>
        <w:pStyle w:val="8"/>
        <w:widowControl w:val="0"/>
        <w:spacing w:line="360" w:lineRule="auto"/>
        <w:ind w:firstLine="420" w:firstLineChars="200"/>
        <w:rPr>
          <w:color w:val="auto"/>
          <w:highlight w:val="none"/>
          <w:lang w:eastAsia="zh-CN"/>
        </w:rPr>
      </w:pPr>
    </w:p>
    <w:p w14:paraId="6E37E476">
      <w:pPr>
        <w:pStyle w:val="8"/>
        <w:widowControl w:val="0"/>
        <w:spacing w:line="360" w:lineRule="auto"/>
        <w:ind w:firstLine="420" w:firstLineChars="200"/>
        <w:rPr>
          <w:color w:val="auto"/>
          <w:highlight w:val="none"/>
          <w:lang w:eastAsia="zh-CN"/>
        </w:rPr>
      </w:pPr>
    </w:p>
    <w:p w14:paraId="6A22F912">
      <w:pPr>
        <w:widowControl w:val="0"/>
        <w:spacing w:line="48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1.供应商相应的法定代表人(负责人、 自然人)身份证正反两面复印件</w:t>
      </w:r>
      <w:r>
        <w:rPr>
          <w:rFonts w:ascii="宋体" w:hAnsi="宋体" w:eastAsia="宋体" w:cs="宋体"/>
          <w:b/>
          <w:bCs/>
          <w:color w:val="auto"/>
          <w:highlight w:val="none"/>
          <w:lang w:eastAsia="zh-CN"/>
        </w:rPr>
        <w:t>（必须提供）</w:t>
      </w:r>
      <w:r>
        <w:rPr>
          <w:rFonts w:ascii="宋体" w:hAnsi="宋体" w:eastAsia="宋体" w:cs="宋体"/>
          <w:color w:val="auto"/>
          <w:highlight w:val="none"/>
          <w:lang w:eastAsia="zh-CN"/>
        </w:rPr>
        <w:t>；</w:t>
      </w:r>
    </w:p>
    <w:p w14:paraId="6C3340DD">
      <w:pPr>
        <w:widowControl w:val="0"/>
        <w:spacing w:line="480" w:lineRule="auto"/>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ascii="宋体" w:hAnsi="宋体" w:eastAsia="宋体" w:cs="宋体"/>
          <w:color w:val="auto"/>
          <w:highlight w:val="none"/>
          <w:lang w:eastAsia="zh-CN"/>
        </w:rPr>
        <w:t>.</w:t>
      </w:r>
      <w:r>
        <w:rPr>
          <w:rFonts w:hint="eastAsia" w:ascii="宋体" w:hAnsi="宋体" w:cs="宋体"/>
          <w:color w:val="auto"/>
          <w:szCs w:val="21"/>
        </w:rPr>
        <w:t>供应商的授权委托书原件、委托代理人</w:t>
      </w:r>
      <w:r>
        <w:rPr>
          <w:rFonts w:hint="eastAsia" w:ascii="宋体" w:hAnsi="宋体" w:cs="宋体"/>
          <w:color w:val="auto"/>
        </w:rPr>
        <w:t>身份证正反面</w:t>
      </w:r>
      <w:r>
        <w:rPr>
          <w:rFonts w:hint="eastAsia" w:ascii="宋体" w:hAnsi="宋体" w:cs="宋体"/>
          <w:color w:val="auto"/>
          <w:szCs w:val="21"/>
        </w:rPr>
        <w:t>复印件以及由社保经办机构出具的供应商为委托代理人202</w:t>
      </w:r>
      <w:r>
        <w:rPr>
          <w:rFonts w:hint="eastAsia" w:ascii="宋体" w:hAnsi="宋体" w:cs="宋体"/>
          <w:color w:val="auto"/>
          <w:szCs w:val="21"/>
          <w:lang w:val="en-US" w:eastAsia="zh-CN"/>
        </w:rPr>
        <w:t>5</w:t>
      </w:r>
      <w:r>
        <w:rPr>
          <w:rFonts w:hint="eastAsia" w:ascii="宋体" w:hAnsi="宋体" w:cs="宋体"/>
          <w:color w:val="auto"/>
          <w:szCs w:val="21"/>
        </w:rPr>
        <w:t>年以来任意一个月交纳的社保证明复印件</w:t>
      </w:r>
      <w:r>
        <w:rPr>
          <w:rFonts w:hint="eastAsia" w:ascii="宋体" w:hAnsi="宋体" w:cs="宋体"/>
          <w:b/>
          <w:color w:val="auto"/>
          <w:szCs w:val="21"/>
        </w:rPr>
        <w:t>【属自然人的应提供由社保经办机构出具的自然人本人及委托代理人所交纳的社保证明复印件】（委托代理时必须提供）</w:t>
      </w:r>
      <w:r>
        <w:rPr>
          <w:rFonts w:ascii="宋体" w:hAnsi="宋体" w:eastAsia="宋体" w:cs="宋体"/>
          <w:color w:val="auto"/>
          <w:highlight w:val="none"/>
          <w:lang w:eastAsia="zh-CN"/>
        </w:rPr>
        <w:t>；</w:t>
      </w:r>
    </w:p>
    <w:p w14:paraId="1418A125">
      <w:pPr>
        <w:widowControl w:val="0"/>
        <w:spacing w:line="480" w:lineRule="auto"/>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3</w:t>
      </w:r>
      <w:r>
        <w:rPr>
          <w:rFonts w:ascii="宋体" w:hAnsi="宋体" w:eastAsia="宋体" w:cs="宋体"/>
          <w:color w:val="auto"/>
          <w:highlight w:val="none"/>
          <w:lang w:eastAsia="zh-CN"/>
        </w:rPr>
        <w:t>.供应商的法人或者其他组织营业执照等证明文件复印件</w:t>
      </w:r>
      <w:r>
        <w:rPr>
          <w:rFonts w:ascii="宋体" w:hAnsi="宋体" w:eastAsia="宋体" w:cs="宋体"/>
          <w:b/>
          <w:bCs/>
          <w:color w:val="auto"/>
          <w:highlight w:val="none"/>
          <w:lang w:eastAsia="zh-CN"/>
        </w:rPr>
        <w:t>（必须提供， 自然人除外）</w:t>
      </w:r>
      <w:r>
        <w:rPr>
          <w:rFonts w:ascii="宋体" w:hAnsi="宋体" w:eastAsia="宋体" w:cs="宋体"/>
          <w:color w:val="auto"/>
          <w:highlight w:val="none"/>
          <w:lang w:eastAsia="zh-CN"/>
        </w:rPr>
        <w:t>；</w:t>
      </w:r>
    </w:p>
    <w:p w14:paraId="07B0D9BA">
      <w:pPr>
        <w:widowControl w:val="0"/>
        <w:spacing w:line="480" w:lineRule="auto"/>
        <w:ind w:firstLine="420" w:firstLineChars="200"/>
        <w:jc w:val="both"/>
        <w:rPr>
          <w:rFonts w:ascii="宋体" w:hAnsi="宋体" w:eastAsia="宋体" w:cs="宋体"/>
          <w:color w:val="auto"/>
          <w:highlight w:val="none"/>
          <w:lang w:eastAsia="zh-CN"/>
        </w:rPr>
      </w:pPr>
      <w:r>
        <w:rPr>
          <w:rFonts w:ascii="宋体" w:hAnsi="宋体" w:eastAsia="宋体" w:cs="宋体"/>
          <w:color w:val="auto"/>
          <w:highlight w:val="none"/>
          <w:lang w:eastAsia="zh-CN"/>
        </w:rPr>
        <w:t>注：①法人包括企业法人、机关法人、事业单位法人和社会团体法人；其他组织主要包括合伙 企业、非企业专业服务机构、个体工商户、农村承包经营户。②如供应商为企业（包括合伙企业）， 应提供市场监督管理部门（或行政审批部门）注册的有效“企业法人营业执照 ”或“营业执照；供 应商为事业单位，应提供有效的“事业单位法人证书 ”；供应商为非企业专业服务机构的，应提供 执业许可证等证明文件；供应商为个体工商户，应提供有效的“个体工商户营业执照 ”。③如供应 商为企业法人的分支机构的，除应提供营业执照复印件外，还应提供其所属的总公司授权其参加政 府采购活动的授权文件或授权其独立开展经营业务活动的证明材料复印件。</w:t>
      </w:r>
    </w:p>
    <w:p w14:paraId="1D16B5D2">
      <w:pPr>
        <w:widowControl w:val="0"/>
        <w:spacing w:line="480" w:lineRule="auto"/>
        <w:ind w:firstLine="420" w:firstLineChars="200"/>
        <w:rPr>
          <w:rFonts w:ascii="宋体" w:hAnsi="宋体" w:eastAsia="宋体" w:cs="宋体"/>
          <w:color w:val="auto"/>
          <w:highlight w:val="none"/>
          <w:lang w:eastAsia="zh-CN"/>
        </w:rPr>
      </w:pPr>
      <w:r>
        <w:rPr>
          <w:rFonts w:hint="eastAsia" w:ascii="宋体" w:hAnsi="宋体" w:eastAsia="宋体" w:cs="宋体"/>
          <w:b w:val="0"/>
          <w:bCs w:val="0"/>
          <w:color w:val="auto"/>
          <w:highlight w:val="none"/>
          <w:lang w:eastAsia="zh-CN"/>
        </w:rPr>
        <w:t>4</w:t>
      </w:r>
      <w:r>
        <w:rPr>
          <w:rFonts w:ascii="宋体" w:hAnsi="宋体" w:eastAsia="宋体" w:cs="宋体"/>
          <w:b w:val="0"/>
          <w:bCs w:val="0"/>
          <w:color w:val="auto"/>
          <w:highlight w:val="none"/>
          <w:lang w:eastAsia="zh-CN"/>
        </w:rPr>
        <w:t>.供应商 202</w:t>
      </w:r>
      <w:r>
        <w:rPr>
          <w:rFonts w:hint="eastAsia" w:ascii="宋体" w:hAnsi="宋体" w:eastAsia="宋体" w:cs="宋体"/>
          <w:b w:val="0"/>
          <w:bCs w:val="0"/>
          <w:color w:val="auto"/>
          <w:highlight w:val="none"/>
          <w:lang w:eastAsia="zh-CN"/>
        </w:rPr>
        <w:t>4</w:t>
      </w:r>
      <w:r>
        <w:rPr>
          <w:rFonts w:ascii="宋体" w:hAnsi="宋体" w:eastAsia="宋体" w:cs="宋体"/>
          <w:b w:val="0"/>
          <w:bCs w:val="0"/>
          <w:color w:val="auto"/>
          <w:highlight w:val="none"/>
          <w:lang w:eastAsia="zh-CN"/>
        </w:rPr>
        <w:t xml:space="preserve"> 年的财务状况报告</w:t>
      </w:r>
      <w:r>
        <w:rPr>
          <w:rFonts w:hint="eastAsia" w:ascii="宋体" w:hAnsi="宋体" w:eastAsia="宋体" w:cs="宋体"/>
          <w:b w:val="0"/>
          <w:bCs w:val="0"/>
          <w:color w:val="auto"/>
          <w:highlight w:val="none"/>
          <w:lang w:eastAsia="zh-CN"/>
        </w:rPr>
        <w:t>复印件</w:t>
      </w:r>
      <w:r>
        <w:rPr>
          <w:rFonts w:ascii="宋体" w:hAnsi="宋体" w:eastAsia="宋体" w:cs="宋体"/>
          <w:b w:val="0"/>
          <w:bCs w:val="0"/>
          <w:color w:val="auto"/>
          <w:highlight w:val="none"/>
          <w:lang w:eastAsia="zh-CN"/>
        </w:rPr>
        <w:t>（可以是财务报表或</w:t>
      </w:r>
      <w:r>
        <w:rPr>
          <w:rFonts w:hint="eastAsia" w:ascii="宋体" w:hAnsi="宋体" w:eastAsia="宋体" w:cs="宋体"/>
          <w:b w:val="0"/>
          <w:bCs w:val="0"/>
          <w:color w:val="auto"/>
          <w:highlight w:val="none"/>
          <w:lang w:eastAsia="zh-CN"/>
        </w:rPr>
        <w:t>2025年以来</w:t>
      </w:r>
      <w:r>
        <w:rPr>
          <w:rFonts w:ascii="宋体" w:hAnsi="宋体" w:eastAsia="宋体" w:cs="宋体"/>
          <w:b w:val="0"/>
          <w:bCs w:val="0"/>
          <w:color w:val="auto"/>
          <w:highlight w:val="none"/>
          <w:lang w:eastAsia="zh-CN"/>
        </w:rPr>
        <w:t>银行出具的资信证明等）复印件</w:t>
      </w:r>
      <w:r>
        <w:rPr>
          <w:rFonts w:ascii="宋体" w:hAnsi="宋体" w:eastAsia="宋体" w:cs="宋体"/>
          <w:b/>
          <w:bCs/>
          <w:color w:val="auto"/>
          <w:highlight w:val="none"/>
          <w:lang w:eastAsia="zh-CN"/>
        </w:rPr>
        <w:t>（必须提供）；</w:t>
      </w:r>
    </w:p>
    <w:p w14:paraId="63A8FD28">
      <w:pPr>
        <w:widowControl w:val="0"/>
        <w:spacing w:line="480" w:lineRule="auto"/>
        <w:ind w:firstLine="420" w:firstLineChars="200"/>
        <w:rPr>
          <w:rFonts w:ascii="宋体" w:hAnsi="宋体" w:eastAsia="宋体" w:cs="宋体"/>
          <w:color w:val="auto"/>
          <w:highlight w:val="none"/>
          <w:lang w:eastAsia="zh-CN"/>
        </w:rPr>
      </w:pPr>
      <w:r>
        <w:rPr>
          <w:rFonts w:hint="eastAsia" w:ascii="宋体" w:hAnsi="宋体" w:eastAsia="宋体" w:cs="宋体"/>
          <w:b w:val="0"/>
          <w:bCs w:val="0"/>
          <w:color w:val="auto"/>
          <w:highlight w:val="none"/>
          <w:lang w:eastAsia="zh-CN"/>
        </w:rPr>
        <w:t>5</w:t>
      </w:r>
      <w:r>
        <w:rPr>
          <w:rFonts w:ascii="宋体" w:hAnsi="宋体" w:eastAsia="宋体" w:cs="宋体"/>
          <w:b w:val="0"/>
          <w:bCs w:val="0"/>
          <w:color w:val="auto"/>
          <w:highlight w:val="none"/>
          <w:lang w:eastAsia="zh-CN"/>
        </w:rPr>
        <w:t>.供应商 202</w:t>
      </w:r>
      <w:r>
        <w:rPr>
          <w:rFonts w:hint="eastAsia" w:ascii="宋体" w:hAnsi="宋体" w:eastAsia="宋体" w:cs="宋体"/>
          <w:b w:val="0"/>
          <w:bCs w:val="0"/>
          <w:color w:val="auto"/>
          <w:highlight w:val="none"/>
          <w:lang w:val="en-US" w:eastAsia="zh-CN"/>
        </w:rPr>
        <w:t>5</w:t>
      </w:r>
      <w:r>
        <w:rPr>
          <w:rFonts w:ascii="宋体" w:hAnsi="宋体" w:eastAsia="宋体" w:cs="宋体"/>
          <w:b w:val="0"/>
          <w:bCs w:val="0"/>
          <w:color w:val="auto"/>
          <w:highlight w:val="none"/>
          <w:lang w:eastAsia="zh-CN"/>
        </w:rPr>
        <w:t>年以来任意一个月依法缴纳税收的相关材料复印件</w:t>
      </w:r>
      <w:r>
        <w:rPr>
          <w:rFonts w:ascii="宋体" w:hAnsi="宋体" w:eastAsia="宋体" w:cs="宋体"/>
          <w:b/>
          <w:bCs/>
          <w:color w:val="auto"/>
          <w:highlight w:val="none"/>
          <w:lang w:eastAsia="zh-CN"/>
        </w:rPr>
        <w:t>（必须提供）；</w:t>
      </w:r>
    </w:p>
    <w:p w14:paraId="1ABB8EAA">
      <w:pPr>
        <w:widowControl w:val="0"/>
        <w:spacing w:line="480" w:lineRule="auto"/>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6</w:t>
      </w:r>
      <w:r>
        <w:rPr>
          <w:rFonts w:ascii="宋体" w:hAnsi="宋体" w:eastAsia="宋体" w:cs="宋体"/>
          <w:color w:val="auto"/>
          <w:highlight w:val="none"/>
          <w:lang w:eastAsia="zh-CN"/>
        </w:rPr>
        <w:t>.供应商参加政府采购活动前 3 年内在经营活动中没有重大违法记录及有关信用信息的书面声明</w:t>
      </w:r>
      <w:r>
        <w:rPr>
          <w:rFonts w:ascii="宋体" w:hAnsi="宋体" w:eastAsia="宋体" w:cs="宋体"/>
          <w:b/>
          <w:bCs/>
          <w:color w:val="auto"/>
          <w:highlight w:val="none"/>
          <w:lang w:eastAsia="zh-CN"/>
        </w:rPr>
        <w:t>（必须提供）</w:t>
      </w:r>
      <w:r>
        <w:rPr>
          <w:rFonts w:ascii="宋体" w:hAnsi="宋体" w:eastAsia="宋体" w:cs="宋体"/>
          <w:color w:val="auto"/>
          <w:highlight w:val="none"/>
          <w:lang w:eastAsia="zh-CN"/>
        </w:rPr>
        <w:t>；</w:t>
      </w:r>
    </w:p>
    <w:p w14:paraId="2DA1C429">
      <w:pPr>
        <w:widowControl w:val="0"/>
        <w:spacing w:line="48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7</w:t>
      </w:r>
      <w:r>
        <w:rPr>
          <w:rFonts w:ascii="宋体" w:hAnsi="宋体" w:eastAsia="宋体" w:cs="宋体"/>
          <w:color w:val="auto"/>
          <w:highlight w:val="none"/>
          <w:lang w:eastAsia="zh-CN"/>
        </w:rPr>
        <w:t>.供应商参加本项目无围标串标行为的承诺函</w:t>
      </w:r>
      <w:r>
        <w:rPr>
          <w:rFonts w:ascii="宋体" w:hAnsi="宋体" w:eastAsia="宋体" w:cs="宋体"/>
          <w:b/>
          <w:bCs/>
          <w:color w:val="auto"/>
          <w:highlight w:val="none"/>
          <w:lang w:eastAsia="zh-CN"/>
        </w:rPr>
        <w:t>（必须提供）</w:t>
      </w:r>
      <w:r>
        <w:rPr>
          <w:rFonts w:hint="eastAsia" w:ascii="宋体" w:hAnsi="宋体" w:eastAsia="宋体" w:cs="宋体"/>
          <w:b/>
          <w:bCs/>
          <w:color w:val="auto"/>
          <w:highlight w:val="none"/>
          <w:lang w:eastAsia="zh-CN"/>
        </w:rPr>
        <w:t>；</w:t>
      </w:r>
    </w:p>
    <w:p w14:paraId="0C9011E6">
      <w:pPr>
        <w:widowControl w:val="0"/>
        <w:spacing w:line="360" w:lineRule="auto"/>
        <w:ind w:firstLine="420" w:firstLineChars="200"/>
        <w:rPr>
          <w:rFonts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w:t>
      </w:r>
      <w:r>
        <w:rPr>
          <w:rFonts w:hint="eastAsia" w:ascii="宋体" w:hAnsi="宋体" w:cs="宋体"/>
          <w:b w:val="0"/>
          <w:bCs/>
          <w:color w:val="auto"/>
          <w:kern w:val="0"/>
          <w:szCs w:val="21"/>
        </w:rPr>
        <w:t>中小企业或监狱企业或残疾人福利性单位的证明材料</w:t>
      </w:r>
      <w:r>
        <w:rPr>
          <w:rFonts w:hint="eastAsia" w:ascii="宋体" w:hAnsi="宋体" w:cs="宋体"/>
          <w:b/>
          <w:bCs w:val="0"/>
          <w:color w:val="auto"/>
          <w:kern w:val="0"/>
          <w:szCs w:val="21"/>
        </w:rPr>
        <w:t>（必须提供）</w:t>
      </w:r>
      <w:r>
        <w:rPr>
          <w:rFonts w:hint="eastAsia" w:ascii="宋体" w:hAnsi="宋体" w:cs="宋体"/>
          <w:b w:val="0"/>
          <w:bCs/>
          <w:color w:val="auto"/>
          <w:kern w:val="0"/>
          <w:szCs w:val="21"/>
        </w:rPr>
        <w:t>【①如属于中小企业在参加政府采购活动时，应当出具《中小企业声明函》（格式见附件），以提供的《中小企业声明函》为准，并对声明的真实性负责（中小微型企业划分标准按照《国家统计局关于印发《统计上大中小微型企业划分办法（2017）》的通知》（国统字[2017]213 号）执行）；②如属于监狱企业的，应当提供由省级以上监狱管理局、戒毒管理局(含新疆生产建设兵团)出具的属于监狱企业的证明文件复印件；③如符合条件的残疾人福利性单位在参加政府采购活动时，应当提供《残疾人福利性单位声明函》（格式见附件），并对声明的真实性负责】</w:t>
      </w:r>
      <w:r>
        <w:rPr>
          <w:rFonts w:hint="eastAsia" w:ascii="宋体" w:hAnsi="宋体" w:eastAsia="宋体" w:cs="宋体"/>
          <w:b/>
          <w:bCs/>
          <w:color w:val="auto"/>
          <w:highlight w:val="none"/>
          <w:lang w:eastAsia="zh-CN"/>
        </w:rPr>
        <w:t>。</w:t>
      </w:r>
    </w:p>
    <w:p w14:paraId="785E2BEA">
      <w:pPr>
        <w:widowControl w:val="0"/>
        <w:spacing w:line="360" w:lineRule="auto"/>
        <w:rPr>
          <w:rFonts w:ascii="宋体" w:hAnsi="宋体" w:eastAsia="宋体" w:cs="宋体"/>
          <w:color w:val="auto"/>
          <w:sz w:val="28"/>
          <w:szCs w:val="28"/>
          <w:highlight w:val="none"/>
          <w:lang w:eastAsia="zh-CN"/>
        </w:rPr>
      </w:pPr>
      <w:r>
        <w:rPr>
          <w:rFonts w:hint="eastAsia" w:ascii="宋体" w:hAnsi="宋体" w:eastAsia="宋体" w:cs="宋体"/>
          <w:b/>
          <w:bCs/>
          <w:color w:val="auto"/>
          <w:sz w:val="28"/>
          <w:szCs w:val="28"/>
          <w:highlight w:val="none"/>
          <w:lang w:eastAsia="zh-CN"/>
        </w:rPr>
        <w:t>1</w:t>
      </w:r>
      <w:r>
        <w:rPr>
          <w:rFonts w:ascii="宋体" w:hAnsi="宋体" w:eastAsia="宋体" w:cs="宋体"/>
          <w:b/>
          <w:bCs/>
          <w:color w:val="auto"/>
          <w:sz w:val="28"/>
          <w:szCs w:val="28"/>
          <w:highlight w:val="none"/>
          <w:lang w:eastAsia="zh-CN"/>
        </w:rPr>
        <w:t>.</w:t>
      </w:r>
      <w:r>
        <w:rPr>
          <w:rFonts w:ascii="宋体" w:hAnsi="宋体" w:eastAsia="宋体" w:cs="宋体"/>
          <w:color w:val="auto"/>
          <w:sz w:val="28"/>
          <w:szCs w:val="28"/>
          <w:highlight w:val="none"/>
          <w:lang w:eastAsia="zh-CN"/>
        </w:rPr>
        <w:t xml:space="preserve"> </w:t>
      </w:r>
      <w:r>
        <w:rPr>
          <w:rFonts w:ascii="宋体" w:hAnsi="宋体" w:eastAsia="宋体" w:cs="宋体"/>
          <w:b/>
          <w:bCs/>
          <w:color w:val="auto"/>
          <w:sz w:val="28"/>
          <w:szCs w:val="28"/>
          <w:highlight w:val="none"/>
          <w:lang w:eastAsia="zh-CN"/>
        </w:rPr>
        <w:t>供应商相应的法定代表人(负责人、自然人)身份证正反两面复印件（必须提供）</w:t>
      </w:r>
    </w:p>
    <w:p w14:paraId="6AB45F3A">
      <w:pPr>
        <w:pStyle w:val="8"/>
        <w:widowControl w:val="0"/>
        <w:spacing w:line="360" w:lineRule="auto"/>
        <w:ind w:firstLine="420" w:firstLineChars="200"/>
        <w:rPr>
          <w:color w:val="auto"/>
          <w:highlight w:val="none"/>
          <w:lang w:eastAsia="zh-CN"/>
        </w:rPr>
      </w:pPr>
    </w:p>
    <w:p w14:paraId="2FBE4C49">
      <w:pPr>
        <w:pStyle w:val="8"/>
        <w:widowControl w:val="0"/>
        <w:spacing w:line="360" w:lineRule="auto"/>
        <w:ind w:firstLine="420" w:firstLineChars="200"/>
        <w:rPr>
          <w:color w:val="auto"/>
          <w:highlight w:val="none"/>
          <w:lang w:eastAsia="zh-CN"/>
        </w:rPr>
      </w:pPr>
    </w:p>
    <w:p w14:paraId="5CA6FD76">
      <w:pPr>
        <w:widowControl w:val="0"/>
        <w:spacing w:line="360" w:lineRule="auto"/>
        <w:rPr>
          <w:rFonts w:ascii="宋体" w:hAnsi="宋体" w:eastAsia="宋体" w:cs="宋体"/>
          <w:color w:val="auto"/>
          <w:sz w:val="28"/>
          <w:szCs w:val="28"/>
          <w:highlight w:val="none"/>
          <w:lang w:eastAsia="zh-CN"/>
        </w:rPr>
      </w:pPr>
      <w:r>
        <w:rPr>
          <w:rFonts w:hint="eastAsia" w:ascii="宋体" w:hAnsi="宋体" w:eastAsia="宋体" w:cs="宋体"/>
          <w:b/>
          <w:bCs/>
          <w:color w:val="auto"/>
          <w:sz w:val="28"/>
          <w:szCs w:val="28"/>
          <w:highlight w:val="none"/>
          <w:lang w:eastAsia="zh-CN"/>
        </w:rPr>
        <w:t>2</w:t>
      </w:r>
      <w:r>
        <w:rPr>
          <w:rFonts w:ascii="宋体" w:hAnsi="宋体" w:eastAsia="宋体" w:cs="宋体"/>
          <w:b/>
          <w:bCs/>
          <w:color w:val="auto"/>
          <w:sz w:val="28"/>
          <w:szCs w:val="28"/>
          <w:highlight w:val="none"/>
          <w:lang w:eastAsia="zh-CN"/>
        </w:rPr>
        <w:t>.</w:t>
      </w:r>
      <w:r>
        <w:rPr>
          <w:rFonts w:hint="eastAsia" w:ascii="宋体" w:hAnsi="宋体" w:eastAsia="宋体" w:cs="宋体"/>
          <w:b/>
          <w:color w:val="auto"/>
          <w:sz w:val="28"/>
          <w:szCs w:val="28"/>
        </w:rPr>
        <w:t>供应商的授权委托书原件、委托代理人身份证正反面复印件以及由社保经办机构出具的供应商为委托代理人202</w:t>
      </w:r>
      <w:r>
        <w:rPr>
          <w:rFonts w:hint="eastAsia" w:ascii="宋体" w:hAnsi="宋体" w:eastAsia="宋体" w:cs="宋体"/>
          <w:b/>
          <w:color w:val="auto"/>
          <w:sz w:val="28"/>
          <w:szCs w:val="28"/>
          <w:lang w:val="en-US" w:eastAsia="zh-CN"/>
        </w:rPr>
        <w:t>5</w:t>
      </w:r>
      <w:r>
        <w:rPr>
          <w:rFonts w:hint="eastAsia" w:ascii="宋体" w:hAnsi="宋体" w:eastAsia="宋体" w:cs="宋体"/>
          <w:b/>
          <w:color w:val="auto"/>
          <w:sz w:val="28"/>
          <w:szCs w:val="28"/>
        </w:rPr>
        <w:t>年以来任意一个月交纳的社保证明复印件【属自然人的应提供由社保经办机构出具的自然人本人及委托代理人所交纳的社保证明复印件】（委托代理时必须提供）</w:t>
      </w:r>
    </w:p>
    <w:p w14:paraId="7113FC85">
      <w:pPr>
        <w:pStyle w:val="8"/>
        <w:widowControl w:val="0"/>
        <w:spacing w:line="360" w:lineRule="auto"/>
        <w:ind w:firstLine="420" w:firstLineChars="200"/>
        <w:rPr>
          <w:color w:val="auto"/>
          <w:highlight w:val="none"/>
          <w:lang w:eastAsia="zh-CN"/>
        </w:rPr>
      </w:pPr>
    </w:p>
    <w:p w14:paraId="79064C89">
      <w:pPr>
        <w:pStyle w:val="8"/>
        <w:widowControl w:val="0"/>
        <w:spacing w:line="360" w:lineRule="auto"/>
        <w:ind w:firstLine="420" w:firstLineChars="200"/>
        <w:rPr>
          <w:color w:val="auto"/>
          <w:highlight w:val="none"/>
          <w:lang w:eastAsia="zh-CN"/>
        </w:rPr>
      </w:pPr>
    </w:p>
    <w:p w14:paraId="4FF84455">
      <w:pPr>
        <w:widowControl w:val="0"/>
        <w:spacing w:line="360" w:lineRule="auto"/>
        <w:ind w:firstLine="622" w:firstLineChars="200"/>
        <w:rPr>
          <w:rFonts w:ascii="宋体" w:hAnsi="宋体" w:eastAsia="宋体" w:cs="宋体"/>
          <w:color w:val="auto"/>
          <w:sz w:val="31"/>
          <w:szCs w:val="31"/>
          <w:highlight w:val="none"/>
          <w:lang w:eastAsia="zh-CN"/>
        </w:rPr>
      </w:pPr>
      <w:r>
        <w:rPr>
          <w:rFonts w:ascii="宋体" w:hAnsi="宋体" w:eastAsia="宋体" w:cs="宋体"/>
          <w:b/>
          <w:bCs/>
          <w:color w:val="auto"/>
          <w:sz w:val="31"/>
          <w:szCs w:val="31"/>
          <w:highlight w:val="none"/>
          <w:lang w:eastAsia="zh-CN"/>
        </w:rPr>
        <w:t>附件：</w:t>
      </w:r>
    </w:p>
    <w:p w14:paraId="5168EEE9">
      <w:pPr>
        <w:widowControl w:val="0"/>
        <w:spacing w:line="360" w:lineRule="auto"/>
        <w:ind w:firstLine="622" w:firstLineChars="200"/>
        <w:jc w:val="center"/>
        <w:rPr>
          <w:rFonts w:ascii="宋体" w:hAnsi="宋体" w:eastAsia="宋体" w:cs="宋体"/>
          <w:color w:val="auto"/>
          <w:sz w:val="31"/>
          <w:szCs w:val="31"/>
          <w:highlight w:val="none"/>
          <w:lang w:eastAsia="zh-CN"/>
        </w:rPr>
      </w:pPr>
      <w:r>
        <w:rPr>
          <w:rFonts w:ascii="宋体" w:hAnsi="宋体" w:eastAsia="宋体" w:cs="宋体"/>
          <w:b/>
          <w:bCs/>
          <w:color w:val="auto"/>
          <w:sz w:val="31"/>
          <w:szCs w:val="31"/>
          <w:highlight w:val="none"/>
          <w:lang w:eastAsia="zh-CN"/>
        </w:rPr>
        <w:t>授权委托书（格式一）</w:t>
      </w:r>
    </w:p>
    <w:p w14:paraId="6CCA743D">
      <w:pPr>
        <w:widowControl w:val="0"/>
        <w:spacing w:line="360" w:lineRule="auto"/>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b/>
          <w:bCs/>
          <w:color w:val="auto"/>
          <w:highlight w:val="none"/>
          <w:lang w:eastAsia="zh-CN"/>
        </w:rPr>
        <w:t>致</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u w:val="single"/>
          <w:lang w:eastAsia="zh-CN"/>
        </w:rPr>
        <w:t>大华建设项目管理有限公司</w:t>
      </w:r>
    </w:p>
    <w:p w14:paraId="5CEA16ED">
      <w:pPr>
        <w:widowControl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 xml:space="preserve">我 </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lang w:eastAsia="zh-CN"/>
        </w:rPr>
        <w:t xml:space="preserve">（姓名）系 </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lang w:eastAsia="zh-CN"/>
        </w:rPr>
        <w:t xml:space="preserve">（供应商名称）的法定代表 人（负责人），现授权委托本单位在职职工 </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lang w:eastAsia="zh-CN"/>
        </w:rPr>
        <w:t>（姓名） 以我公司名义参加</w:t>
      </w:r>
      <w:r>
        <w:rPr>
          <w:rFonts w:hint="eastAsia" w:asciiTheme="minorEastAsia" w:hAnsiTheme="minorEastAsia" w:eastAsiaTheme="minorEastAsia" w:cstheme="minorEastAsia"/>
          <w:color w:val="auto"/>
          <w:highlight w:val="none"/>
          <w:u w:val="single"/>
          <w:lang w:eastAsia="zh-CN"/>
        </w:rPr>
        <w:t xml:space="preserve">      （项目名称及项目编号）        </w:t>
      </w:r>
      <w:r>
        <w:rPr>
          <w:rFonts w:hint="eastAsia" w:asciiTheme="minorEastAsia" w:hAnsiTheme="minorEastAsia" w:eastAsiaTheme="minorEastAsia" w:cstheme="minorEastAsia"/>
          <w:color w:val="auto"/>
          <w:highlight w:val="none"/>
          <w:lang w:eastAsia="zh-CN"/>
        </w:rPr>
        <w:t xml:space="preserve"> 项目的谈判活动，并代表我方全权办理针对上述项目的谈判、签约等具 体事务和签署相关文件。</w:t>
      </w:r>
    </w:p>
    <w:p w14:paraId="4880E92D">
      <w:pPr>
        <w:widowControl w:val="0"/>
        <w:spacing w:line="360" w:lineRule="auto"/>
        <w:ind w:firstLine="42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我方对被授权人的签字事项负全部责任。</w:t>
      </w:r>
    </w:p>
    <w:p w14:paraId="3E82BE35">
      <w:pPr>
        <w:widowControl w:val="0"/>
        <w:spacing w:line="360" w:lineRule="auto"/>
        <w:ind w:firstLine="42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 xml:space="preserve">授权委托代理期限：从 </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lang w:eastAsia="zh-CN"/>
        </w:rPr>
        <w:t xml:space="preserve"> 年 </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lang w:eastAsia="zh-CN"/>
        </w:rPr>
        <w:t xml:space="preserve"> 月 </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lang w:eastAsia="zh-CN"/>
        </w:rPr>
        <w:t xml:space="preserve"> 日起至 </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lang w:eastAsia="zh-CN"/>
        </w:rPr>
        <w:t xml:space="preserve"> 年</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lang w:eastAsia="zh-CN"/>
        </w:rPr>
        <w:t xml:space="preserve"> 月 </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lang w:eastAsia="zh-CN"/>
        </w:rPr>
        <w:t xml:space="preserve"> 日止。</w:t>
      </w:r>
    </w:p>
    <w:p w14:paraId="02B483D9">
      <w:pPr>
        <w:widowControl w:val="0"/>
        <w:spacing w:line="360" w:lineRule="auto"/>
        <w:ind w:firstLine="42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代理人无转委托权,特此委托。</w:t>
      </w:r>
    </w:p>
    <w:p w14:paraId="0F436FE1">
      <w:pPr>
        <w:widowControl w:val="0"/>
        <w:spacing w:line="360" w:lineRule="auto"/>
        <w:ind w:firstLine="42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我已在下面签字， 以资证明。</w:t>
      </w:r>
    </w:p>
    <w:p w14:paraId="146017B0">
      <w:pPr>
        <w:pStyle w:val="8"/>
        <w:widowControl w:val="0"/>
        <w:spacing w:line="360" w:lineRule="auto"/>
        <w:ind w:firstLine="420" w:firstLineChars="200"/>
        <w:rPr>
          <w:color w:val="auto"/>
          <w:highlight w:val="none"/>
          <w:lang w:eastAsia="zh-CN"/>
        </w:rPr>
      </w:pPr>
    </w:p>
    <w:p w14:paraId="60CADD1F">
      <w:pPr>
        <w:widowControl w:val="0"/>
        <w:spacing w:line="360" w:lineRule="auto"/>
        <w:ind w:firstLine="480" w:firstLineChars="200"/>
        <w:rPr>
          <w:rFonts w:ascii="宋体" w:hAnsi="宋体" w:eastAsia="宋体" w:cs="宋体"/>
          <w:color w:val="auto"/>
          <w:sz w:val="24"/>
          <w:szCs w:val="24"/>
          <w:highlight w:val="none"/>
          <w:lang w:eastAsia="zh-CN"/>
        </w:rPr>
      </w:pPr>
    </w:p>
    <w:p w14:paraId="2C24E2D8">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供应商（CA 证书签章）：</w:t>
      </w:r>
    </w:p>
    <w:p w14:paraId="3ABD03BA">
      <w:pPr>
        <w:pStyle w:val="8"/>
        <w:widowControl w:val="0"/>
        <w:spacing w:line="360" w:lineRule="auto"/>
        <w:ind w:firstLine="420" w:firstLineChars="200"/>
        <w:rPr>
          <w:color w:val="auto"/>
          <w:highlight w:val="none"/>
          <w:lang w:eastAsia="zh-CN"/>
        </w:rPr>
      </w:pPr>
    </w:p>
    <w:p w14:paraId="09F7864D">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法定代表人（负责人）签字（或个人 CA 证书签章）：</w:t>
      </w:r>
    </w:p>
    <w:p w14:paraId="639D42E9">
      <w:pPr>
        <w:pStyle w:val="8"/>
        <w:widowControl w:val="0"/>
        <w:spacing w:line="360" w:lineRule="auto"/>
        <w:ind w:firstLine="420" w:firstLineChars="200"/>
        <w:rPr>
          <w:color w:val="auto"/>
          <w:highlight w:val="none"/>
          <w:lang w:eastAsia="zh-CN"/>
        </w:rPr>
      </w:pPr>
    </w:p>
    <w:p w14:paraId="175677B6">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年      月     日</w:t>
      </w:r>
    </w:p>
    <w:p w14:paraId="5862D69A">
      <w:pPr>
        <w:widowControl w:val="0"/>
        <w:spacing w:line="360" w:lineRule="auto"/>
        <w:ind w:firstLine="482" w:firstLineChars="200"/>
        <w:rPr>
          <w:rFonts w:ascii="宋体" w:hAnsi="宋体" w:eastAsia="宋体" w:cs="宋体"/>
          <w:b/>
          <w:bCs/>
          <w:color w:val="auto"/>
          <w:sz w:val="24"/>
          <w:szCs w:val="24"/>
          <w:highlight w:val="none"/>
          <w:lang w:eastAsia="zh-CN"/>
        </w:rPr>
      </w:pPr>
      <w:r>
        <w:rPr>
          <w:rFonts w:ascii="宋体" w:hAnsi="宋体" w:eastAsia="宋体" w:cs="宋体"/>
          <w:b/>
          <w:bCs/>
          <w:color w:val="auto"/>
          <w:sz w:val="24"/>
          <w:szCs w:val="24"/>
          <w:highlight w:val="none"/>
          <w:lang w:eastAsia="zh-CN"/>
        </w:rPr>
        <w:t>附：委托代理人身份证正反面复印件以及由社保经办机构出具的供应商为委托代 理人交纳社保证明复印件（委托代理时必须提供）。</w:t>
      </w:r>
    </w:p>
    <w:p w14:paraId="07BBE4B6">
      <w:pPr>
        <w:widowControl w:val="0"/>
        <w:spacing w:line="360" w:lineRule="auto"/>
        <w:ind w:firstLine="480" w:firstLineChars="200"/>
        <w:rPr>
          <w:rFonts w:ascii="宋体" w:hAnsi="宋体" w:eastAsia="宋体" w:cs="宋体"/>
          <w:color w:val="auto"/>
          <w:sz w:val="24"/>
          <w:szCs w:val="24"/>
          <w:highlight w:val="none"/>
          <w:lang w:eastAsia="zh-CN"/>
        </w:rPr>
        <w:sectPr>
          <w:footerReference r:id="rId13" w:type="default"/>
          <w:pgSz w:w="11906" w:h="16839"/>
          <w:pgMar w:top="1417" w:right="1417" w:bottom="1417" w:left="1417" w:header="0" w:footer="1097" w:gutter="0"/>
          <w:cols w:space="720" w:num="1"/>
        </w:sectPr>
      </w:pPr>
    </w:p>
    <w:p w14:paraId="0235368E">
      <w:pPr>
        <w:widowControl w:val="0"/>
        <w:spacing w:line="360" w:lineRule="auto"/>
        <w:ind w:firstLine="622" w:firstLineChars="200"/>
        <w:jc w:val="center"/>
        <w:rPr>
          <w:rFonts w:ascii="宋体" w:hAnsi="宋体" w:eastAsia="宋体" w:cs="宋体"/>
          <w:color w:val="auto"/>
          <w:sz w:val="31"/>
          <w:szCs w:val="31"/>
          <w:highlight w:val="none"/>
          <w:lang w:eastAsia="zh-CN"/>
        </w:rPr>
      </w:pPr>
      <w:r>
        <w:rPr>
          <w:rFonts w:ascii="宋体" w:hAnsi="宋体" w:eastAsia="宋体" w:cs="宋体"/>
          <w:b/>
          <w:bCs/>
          <w:color w:val="auto"/>
          <w:sz w:val="31"/>
          <w:szCs w:val="31"/>
          <w:highlight w:val="none"/>
          <w:lang w:eastAsia="zh-CN"/>
        </w:rPr>
        <w:t>授权委托书（格式二）</w:t>
      </w:r>
    </w:p>
    <w:p w14:paraId="0E55C87D">
      <w:pPr>
        <w:widowControl w:val="0"/>
        <w:spacing w:line="360" w:lineRule="auto"/>
        <w:rPr>
          <w:rFonts w:ascii="宋体" w:hAnsi="宋体" w:eastAsia="宋体" w:cs="宋体"/>
          <w:color w:val="auto"/>
          <w:highlight w:val="none"/>
          <w:lang w:eastAsia="zh-CN"/>
        </w:rPr>
      </w:pPr>
      <w:r>
        <w:rPr>
          <w:rFonts w:ascii="宋体" w:hAnsi="宋体" w:eastAsia="宋体" w:cs="宋体"/>
          <w:b/>
          <w:bCs/>
          <w:color w:val="auto"/>
          <w:highlight w:val="none"/>
          <w:lang w:eastAsia="zh-CN"/>
        </w:rPr>
        <w:t>致</w:t>
      </w:r>
      <w:r>
        <w:rPr>
          <w:rFonts w:ascii="宋体" w:hAnsi="宋体" w:eastAsia="宋体" w:cs="宋体"/>
          <w:color w:val="auto"/>
          <w:highlight w:val="none"/>
          <w:lang w:eastAsia="zh-CN"/>
        </w:rPr>
        <w:t>：</w:t>
      </w:r>
      <w:r>
        <w:rPr>
          <w:rFonts w:hint="eastAsia" w:ascii="宋体" w:hAnsi="宋体" w:eastAsia="宋体" w:cs="宋体"/>
          <w:color w:val="auto"/>
          <w:highlight w:val="none"/>
          <w:u w:val="single"/>
          <w:lang w:eastAsia="zh-CN"/>
        </w:rPr>
        <w:t>大华建设项目管理有限公司</w:t>
      </w:r>
    </w:p>
    <w:p w14:paraId="4DBE9F98">
      <w:pPr>
        <w:widowControl w:val="0"/>
        <w:tabs>
          <w:tab w:val="left" w:pos="118"/>
        </w:tabs>
        <w:spacing w:line="360" w:lineRule="auto"/>
        <w:ind w:firstLine="420" w:firstLineChars="200"/>
        <w:jc w:val="both"/>
        <w:rPr>
          <w:rFonts w:ascii="宋体" w:hAnsi="宋体" w:eastAsia="宋体" w:cs="宋体"/>
          <w:color w:val="auto"/>
          <w:highlight w:val="none"/>
          <w:lang w:eastAsia="zh-CN"/>
        </w:rPr>
      </w:pPr>
      <w:r>
        <w:rPr>
          <w:rFonts w:ascii="宋体" w:hAnsi="宋体" w:eastAsia="宋体" w:cs="宋体"/>
          <w:color w:val="auto"/>
          <w:highlight w:val="none"/>
          <w:lang w:eastAsia="zh-CN"/>
        </w:rPr>
        <w:t xml:space="preserve">我 </w:t>
      </w:r>
      <w:r>
        <w:rPr>
          <w:rFonts w:ascii="宋体" w:hAnsi="宋体" w:eastAsia="宋体" w:cs="宋体"/>
          <w:color w:val="auto"/>
          <w:highlight w:val="none"/>
          <w:u w:val="single"/>
          <w:lang w:eastAsia="zh-CN"/>
        </w:rPr>
        <w:t xml:space="preserve">               </w:t>
      </w:r>
      <w:r>
        <w:rPr>
          <w:rFonts w:ascii="宋体" w:hAnsi="宋体" w:eastAsia="宋体" w:cs="宋体"/>
          <w:color w:val="auto"/>
          <w:highlight w:val="none"/>
          <w:lang w:eastAsia="zh-CN"/>
        </w:rPr>
        <w:t xml:space="preserve">（姓名）系自然人，现授权委托 </w:t>
      </w:r>
      <w:r>
        <w:rPr>
          <w:rFonts w:ascii="宋体" w:hAnsi="宋体" w:eastAsia="宋体" w:cs="宋体"/>
          <w:color w:val="auto"/>
          <w:highlight w:val="none"/>
          <w:u w:val="single"/>
          <w:lang w:eastAsia="zh-CN"/>
        </w:rPr>
        <w:t xml:space="preserve">             </w:t>
      </w:r>
      <w:r>
        <w:rPr>
          <w:rFonts w:ascii="宋体" w:hAnsi="宋体" w:eastAsia="宋体" w:cs="宋体"/>
          <w:color w:val="auto"/>
          <w:highlight w:val="none"/>
          <w:lang w:eastAsia="zh-CN"/>
        </w:rPr>
        <w:t xml:space="preserve">（姓 名） 以本人名义参加 </w:t>
      </w:r>
      <w:r>
        <w:rPr>
          <w:rFonts w:ascii="宋体" w:hAnsi="宋体" w:eastAsia="宋体" w:cs="宋体"/>
          <w:color w:val="auto"/>
          <w:highlight w:val="none"/>
          <w:u w:val="single"/>
          <w:lang w:eastAsia="zh-CN"/>
        </w:rPr>
        <w:tab/>
      </w:r>
      <w:r>
        <w:rPr>
          <w:rFonts w:ascii="宋体" w:hAnsi="宋体" w:eastAsia="宋体" w:cs="宋体"/>
          <w:color w:val="auto"/>
          <w:highlight w:val="none"/>
          <w:u w:val="single"/>
          <w:lang w:eastAsia="zh-CN"/>
        </w:rPr>
        <w:t xml:space="preserve">（项目名称及项目编号）        </w:t>
      </w:r>
      <w:r>
        <w:rPr>
          <w:rFonts w:ascii="宋体" w:hAnsi="宋体" w:eastAsia="宋体" w:cs="宋体"/>
          <w:color w:val="auto"/>
          <w:highlight w:val="none"/>
          <w:lang w:eastAsia="zh-CN"/>
        </w:rPr>
        <w:t xml:space="preserve"> 项目的谈判活动，并代表本人全权办理针对上述项目的谈判、签 约等具体事务和签署相关文件。</w:t>
      </w:r>
    </w:p>
    <w:p w14:paraId="175E3650">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本人对被授权人的签字事项负全部责任。</w:t>
      </w:r>
    </w:p>
    <w:p w14:paraId="752ABF81">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 xml:space="preserve">授权委托代理期限：从 </w:t>
      </w:r>
      <w:r>
        <w:rPr>
          <w:rFonts w:ascii="宋体" w:hAnsi="宋体" w:eastAsia="宋体" w:cs="宋体"/>
          <w:color w:val="auto"/>
          <w:highlight w:val="none"/>
          <w:u w:val="single"/>
          <w:lang w:eastAsia="zh-CN"/>
        </w:rPr>
        <w:t xml:space="preserve">       </w:t>
      </w:r>
      <w:r>
        <w:rPr>
          <w:rFonts w:ascii="宋体" w:hAnsi="宋体" w:eastAsia="宋体" w:cs="宋体"/>
          <w:color w:val="auto"/>
          <w:highlight w:val="none"/>
          <w:lang w:eastAsia="zh-CN"/>
        </w:rPr>
        <w:t xml:space="preserve"> 年 </w:t>
      </w:r>
      <w:r>
        <w:rPr>
          <w:rFonts w:ascii="宋体" w:hAnsi="宋体" w:eastAsia="宋体" w:cs="宋体"/>
          <w:color w:val="auto"/>
          <w:highlight w:val="none"/>
          <w:u w:val="single"/>
          <w:lang w:eastAsia="zh-CN"/>
        </w:rPr>
        <w:t xml:space="preserve">     </w:t>
      </w:r>
      <w:r>
        <w:rPr>
          <w:rFonts w:ascii="宋体" w:hAnsi="宋体" w:eastAsia="宋体" w:cs="宋体"/>
          <w:color w:val="auto"/>
          <w:highlight w:val="none"/>
          <w:lang w:eastAsia="zh-CN"/>
        </w:rPr>
        <w:t xml:space="preserve"> 月 </w:t>
      </w:r>
      <w:r>
        <w:rPr>
          <w:rFonts w:ascii="宋体" w:hAnsi="宋体" w:eastAsia="宋体" w:cs="宋体"/>
          <w:color w:val="auto"/>
          <w:highlight w:val="none"/>
          <w:u w:val="single"/>
          <w:lang w:eastAsia="zh-CN"/>
        </w:rPr>
        <w:t xml:space="preserve">    </w:t>
      </w:r>
      <w:r>
        <w:rPr>
          <w:rFonts w:ascii="宋体" w:hAnsi="宋体" w:eastAsia="宋体" w:cs="宋体"/>
          <w:color w:val="auto"/>
          <w:highlight w:val="none"/>
          <w:lang w:eastAsia="zh-CN"/>
        </w:rPr>
        <w:t xml:space="preserve"> 日起至 </w:t>
      </w:r>
      <w:r>
        <w:rPr>
          <w:rFonts w:ascii="宋体" w:hAnsi="宋体" w:eastAsia="宋体" w:cs="宋体"/>
          <w:color w:val="auto"/>
          <w:highlight w:val="none"/>
          <w:u w:val="single"/>
          <w:lang w:eastAsia="zh-CN"/>
        </w:rPr>
        <w:t xml:space="preserve">         </w:t>
      </w:r>
      <w:r>
        <w:rPr>
          <w:rFonts w:ascii="宋体" w:hAnsi="宋体" w:eastAsia="宋体" w:cs="宋体"/>
          <w:color w:val="auto"/>
          <w:highlight w:val="none"/>
          <w:lang w:eastAsia="zh-CN"/>
        </w:rPr>
        <w:t xml:space="preserve"> 年</w:t>
      </w:r>
      <w:r>
        <w:rPr>
          <w:rFonts w:ascii="宋体" w:hAnsi="宋体" w:eastAsia="宋体" w:cs="宋体"/>
          <w:color w:val="auto"/>
          <w:highlight w:val="none"/>
          <w:u w:val="single"/>
          <w:lang w:eastAsia="zh-CN"/>
        </w:rPr>
        <w:t xml:space="preserve">     </w:t>
      </w:r>
      <w:r>
        <w:rPr>
          <w:rFonts w:ascii="宋体" w:hAnsi="宋体" w:eastAsia="宋体" w:cs="宋体"/>
          <w:color w:val="auto"/>
          <w:highlight w:val="none"/>
          <w:lang w:eastAsia="zh-CN"/>
        </w:rPr>
        <w:t xml:space="preserve"> 月 </w:t>
      </w:r>
      <w:r>
        <w:rPr>
          <w:rFonts w:ascii="宋体" w:hAnsi="宋体" w:eastAsia="宋体" w:cs="宋体"/>
          <w:color w:val="auto"/>
          <w:highlight w:val="none"/>
          <w:u w:val="single"/>
          <w:lang w:eastAsia="zh-CN"/>
        </w:rPr>
        <w:t xml:space="preserve">     </w:t>
      </w:r>
      <w:r>
        <w:rPr>
          <w:rFonts w:ascii="宋体" w:hAnsi="宋体" w:eastAsia="宋体" w:cs="宋体"/>
          <w:color w:val="auto"/>
          <w:highlight w:val="none"/>
          <w:lang w:eastAsia="zh-CN"/>
        </w:rPr>
        <w:t xml:space="preserve"> 日止。</w:t>
      </w:r>
    </w:p>
    <w:p w14:paraId="092EEE57">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代理人无转委托权,特此委托。</w:t>
      </w:r>
    </w:p>
    <w:p w14:paraId="03384FB0">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我已在下面签字， 以资证明。</w:t>
      </w:r>
    </w:p>
    <w:p w14:paraId="1EE34B0D">
      <w:pPr>
        <w:pStyle w:val="8"/>
        <w:widowControl w:val="0"/>
        <w:spacing w:line="360" w:lineRule="auto"/>
        <w:ind w:firstLine="420" w:firstLineChars="200"/>
        <w:rPr>
          <w:color w:val="auto"/>
          <w:highlight w:val="none"/>
          <w:lang w:eastAsia="zh-CN"/>
        </w:rPr>
      </w:pPr>
    </w:p>
    <w:p w14:paraId="0982D481">
      <w:pPr>
        <w:pStyle w:val="8"/>
        <w:widowControl w:val="0"/>
        <w:spacing w:line="360" w:lineRule="auto"/>
        <w:ind w:firstLine="420" w:firstLineChars="200"/>
        <w:rPr>
          <w:color w:val="auto"/>
          <w:highlight w:val="none"/>
          <w:lang w:eastAsia="zh-CN"/>
        </w:rPr>
      </w:pPr>
    </w:p>
    <w:p w14:paraId="38EEE60C">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自然人签字（或个人 CA 证书签章）：</w:t>
      </w:r>
      <w:r>
        <w:rPr>
          <w:rFonts w:ascii="宋体" w:hAnsi="宋体" w:eastAsia="宋体" w:cs="宋体"/>
          <w:color w:val="auto"/>
          <w:highlight w:val="none"/>
          <w:u w:val="single"/>
          <w:lang w:eastAsia="zh-CN"/>
        </w:rPr>
        <w:t xml:space="preserve">                   </w:t>
      </w:r>
    </w:p>
    <w:p w14:paraId="0FBC3864">
      <w:pPr>
        <w:pStyle w:val="8"/>
        <w:widowControl w:val="0"/>
        <w:spacing w:line="360" w:lineRule="auto"/>
        <w:ind w:firstLine="420" w:firstLineChars="200"/>
        <w:rPr>
          <w:color w:val="auto"/>
          <w:highlight w:val="none"/>
          <w:lang w:eastAsia="zh-CN"/>
        </w:rPr>
      </w:pPr>
    </w:p>
    <w:p w14:paraId="338119AB">
      <w:pPr>
        <w:pStyle w:val="8"/>
        <w:widowControl w:val="0"/>
        <w:spacing w:line="360" w:lineRule="auto"/>
        <w:ind w:firstLine="420" w:firstLineChars="200"/>
        <w:rPr>
          <w:color w:val="auto"/>
          <w:highlight w:val="none"/>
          <w:lang w:eastAsia="zh-CN"/>
        </w:rPr>
      </w:pPr>
    </w:p>
    <w:p w14:paraId="08749F6C">
      <w:pPr>
        <w:widowControl w:val="0"/>
        <w:tabs>
          <w:tab w:val="left" w:pos="1260"/>
        </w:tabs>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u w:val="single"/>
          <w:lang w:eastAsia="zh-CN"/>
        </w:rPr>
        <w:tab/>
      </w:r>
      <w:r>
        <w:rPr>
          <w:rFonts w:ascii="宋体" w:hAnsi="宋体" w:eastAsia="宋体" w:cs="宋体"/>
          <w:color w:val="auto"/>
          <w:highlight w:val="none"/>
          <w:lang w:eastAsia="zh-CN"/>
        </w:rPr>
        <w:t xml:space="preserve"> 年</w:t>
      </w:r>
      <w:r>
        <w:rPr>
          <w:rFonts w:ascii="宋体" w:hAnsi="宋体" w:eastAsia="宋体" w:cs="宋体"/>
          <w:color w:val="auto"/>
          <w:highlight w:val="none"/>
          <w:u w:val="single"/>
          <w:lang w:eastAsia="zh-CN"/>
        </w:rPr>
        <w:t xml:space="preserve">      </w:t>
      </w:r>
      <w:r>
        <w:rPr>
          <w:rFonts w:ascii="宋体" w:hAnsi="宋体" w:eastAsia="宋体" w:cs="宋体"/>
          <w:color w:val="auto"/>
          <w:highlight w:val="none"/>
          <w:lang w:eastAsia="zh-CN"/>
        </w:rPr>
        <w:t xml:space="preserve"> 月</w:t>
      </w:r>
      <w:r>
        <w:rPr>
          <w:rFonts w:ascii="宋体" w:hAnsi="宋体" w:eastAsia="宋体" w:cs="宋体"/>
          <w:color w:val="auto"/>
          <w:highlight w:val="none"/>
          <w:u w:val="single"/>
          <w:lang w:eastAsia="zh-CN"/>
        </w:rPr>
        <w:t xml:space="preserve">     </w:t>
      </w:r>
      <w:r>
        <w:rPr>
          <w:rFonts w:ascii="宋体" w:hAnsi="宋体" w:eastAsia="宋体" w:cs="宋体"/>
          <w:color w:val="auto"/>
          <w:highlight w:val="none"/>
          <w:lang w:eastAsia="zh-CN"/>
        </w:rPr>
        <w:t xml:space="preserve"> 日</w:t>
      </w:r>
    </w:p>
    <w:p w14:paraId="51CDA3A3">
      <w:pPr>
        <w:pStyle w:val="8"/>
        <w:widowControl w:val="0"/>
        <w:spacing w:line="360" w:lineRule="auto"/>
        <w:ind w:firstLine="420" w:firstLineChars="200"/>
        <w:rPr>
          <w:color w:val="auto"/>
          <w:highlight w:val="none"/>
          <w:lang w:eastAsia="zh-CN"/>
        </w:rPr>
      </w:pPr>
    </w:p>
    <w:p w14:paraId="0F4F9869">
      <w:pPr>
        <w:pStyle w:val="8"/>
        <w:widowControl w:val="0"/>
        <w:spacing w:line="360" w:lineRule="auto"/>
        <w:ind w:firstLine="420" w:firstLineChars="200"/>
        <w:rPr>
          <w:color w:val="auto"/>
          <w:highlight w:val="none"/>
          <w:lang w:eastAsia="zh-CN"/>
        </w:rPr>
      </w:pPr>
    </w:p>
    <w:p w14:paraId="79CF8130">
      <w:pPr>
        <w:widowControl w:val="0"/>
        <w:spacing w:line="360" w:lineRule="auto"/>
        <w:ind w:firstLine="482" w:firstLineChars="200"/>
        <w:rPr>
          <w:rFonts w:ascii="宋体" w:hAnsi="宋体" w:eastAsia="宋体" w:cs="宋体"/>
          <w:color w:val="auto"/>
          <w:sz w:val="24"/>
          <w:szCs w:val="24"/>
          <w:highlight w:val="none"/>
          <w:lang w:eastAsia="zh-CN"/>
        </w:rPr>
      </w:pPr>
      <w:r>
        <w:rPr>
          <w:rFonts w:ascii="宋体" w:hAnsi="宋体" w:eastAsia="宋体" w:cs="宋体"/>
          <w:b/>
          <w:bCs/>
          <w:color w:val="auto"/>
          <w:sz w:val="24"/>
          <w:szCs w:val="24"/>
          <w:highlight w:val="none"/>
          <w:lang w:eastAsia="zh-CN"/>
        </w:rPr>
        <w:t>附：委托代理人身份证正反面复印件（委托代理时必须提供）。</w:t>
      </w:r>
    </w:p>
    <w:p w14:paraId="1EC368FB">
      <w:pPr>
        <w:pStyle w:val="8"/>
        <w:widowControl w:val="0"/>
        <w:spacing w:line="360" w:lineRule="auto"/>
        <w:ind w:firstLine="420" w:firstLineChars="200"/>
        <w:rPr>
          <w:color w:val="auto"/>
          <w:highlight w:val="none"/>
          <w:lang w:eastAsia="zh-CN"/>
        </w:rPr>
      </w:pPr>
    </w:p>
    <w:p w14:paraId="7475806D">
      <w:pPr>
        <w:pStyle w:val="8"/>
        <w:widowControl w:val="0"/>
        <w:spacing w:line="360" w:lineRule="auto"/>
        <w:ind w:firstLine="420" w:firstLineChars="200"/>
        <w:rPr>
          <w:color w:val="auto"/>
          <w:highlight w:val="none"/>
          <w:lang w:eastAsia="zh-CN"/>
        </w:rPr>
      </w:pPr>
    </w:p>
    <w:p w14:paraId="6E69AF52">
      <w:pPr>
        <w:pStyle w:val="8"/>
        <w:widowControl w:val="0"/>
        <w:spacing w:line="360" w:lineRule="auto"/>
        <w:ind w:firstLine="420" w:firstLineChars="200"/>
        <w:rPr>
          <w:color w:val="auto"/>
          <w:highlight w:val="none"/>
          <w:lang w:eastAsia="zh-CN"/>
        </w:rPr>
      </w:pPr>
    </w:p>
    <w:p w14:paraId="0840DBB3">
      <w:pPr>
        <w:pStyle w:val="8"/>
        <w:widowControl w:val="0"/>
        <w:spacing w:line="360" w:lineRule="auto"/>
        <w:ind w:firstLine="420" w:firstLineChars="200"/>
        <w:rPr>
          <w:color w:val="auto"/>
          <w:highlight w:val="none"/>
          <w:lang w:eastAsia="zh-CN"/>
        </w:rPr>
      </w:pPr>
    </w:p>
    <w:p w14:paraId="2E1A69C5">
      <w:pPr>
        <w:pStyle w:val="8"/>
        <w:widowControl w:val="0"/>
        <w:spacing w:line="360" w:lineRule="auto"/>
        <w:ind w:firstLine="420" w:firstLineChars="200"/>
        <w:rPr>
          <w:color w:val="auto"/>
          <w:highlight w:val="none"/>
          <w:lang w:eastAsia="zh-CN"/>
        </w:rPr>
      </w:pPr>
    </w:p>
    <w:p w14:paraId="54D6066C">
      <w:pPr>
        <w:widowControl w:val="0"/>
        <w:spacing w:line="360" w:lineRule="auto"/>
        <w:rPr>
          <w:rFonts w:ascii="宋体" w:hAnsi="宋体" w:eastAsia="宋体" w:cs="宋体"/>
          <w:color w:val="auto"/>
          <w:sz w:val="28"/>
          <w:szCs w:val="28"/>
          <w:highlight w:val="none"/>
          <w:lang w:eastAsia="zh-CN"/>
        </w:rPr>
      </w:pPr>
      <w:r>
        <w:rPr>
          <w:rFonts w:hint="eastAsia" w:ascii="宋体" w:hAnsi="宋体" w:eastAsia="宋体" w:cs="宋体"/>
          <w:b/>
          <w:bCs/>
          <w:color w:val="auto"/>
          <w:sz w:val="28"/>
          <w:szCs w:val="28"/>
          <w:highlight w:val="none"/>
          <w:lang w:eastAsia="zh-CN"/>
        </w:rPr>
        <w:t>3</w:t>
      </w:r>
      <w:r>
        <w:rPr>
          <w:rFonts w:ascii="宋体" w:hAnsi="宋体" w:eastAsia="宋体" w:cs="宋体"/>
          <w:b/>
          <w:bCs/>
          <w:color w:val="auto"/>
          <w:sz w:val="28"/>
          <w:szCs w:val="28"/>
          <w:highlight w:val="none"/>
          <w:lang w:eastAsia="zh-CN"/>
        </w:rPr>
        <w:t>.供应商的法人或者其他组织营业执照等证明文件复印件（必须提供，</w:t>
      </w:r>
      <w:r>
        <w:rPr>
          <w:rFonts w:ascii="宋体" w:hAnsi="宋体" w:eastAsia="宋体" w:cs="宋体"/>
          <w:color w:val="auto"/>
          <w:sz w:val="28"/>
          <w:szCs w:val="28"/>
          <w:highlight w:val="none"/>
          <w:lang w:eastAsia="zh-CN"/>
        </w:rPr>
        <w:t xml:space="preserve"> </w:t>
      </w:r>
      <w:r>
        <w:rPr>
          <w:rFonts w:ascii="宋体" w:hAnsi="宋体" w:eastAsia="宋体" w:cs="宋体"/>
          <w:b/>
          <w:bCs/>
          <w:color w:val="auto"/>
          <w:sz w:val="28"/>
          <w:szCs w:val="28"/>
          <w:highlight w:val="none"/>
          <w:lang w:eastAsia="zh-CN"/>
        </w:rPr>
        <w:t>自然人除外）</w:t>
      </w:r>
    </w:p>
    <w:p w14:paraId="2BEAAAB5">
      <w:pPr>
        <w:widowControl w:val="0"/>
        <w:spacing w:line="360" w:lineRule="auto"/>
        <w:ind w:firstLine="402" w:firstLineChars="200"/>
        <w:jc w:val="both"/>
        <w:rPr>
          <w:rFonts w:ascii="宋体" w:hAnsi="宋体" w:eastAsia="宋体" w:cs="宋体"/>
          <w:color w:val="auto"/>
          <w:sz w:val="20"/>
          <w:szCs w:val="20"/>
          <w:highlight w:val="none"/>
          <w:lang w:eastAsia="zh-CN"/>
        </w:rPr>
      </w:pPr>
      <w:r>
        <w:rPr>
          <w:rFonts w:ascii="宋体" w:hAnsi="宋体" w:eastAsia="宋体" w:cs="宋体"/>
          <w:b/>
          <w:bCs/>
          <w:color w:val="auto"/>
          <w:sz w:val="20"/>
          <w:szCs w:val="20"/>
          <w:highlight w:val="none"/>
          <w:lang w:eastAsia="zh-CN"/>
        </w:rPr>
        <w:t>注：①法人包括企业法人、机关法人、事业单位法人和社会团体法人；其他组织主要包括合伙</w:t>
      </w:r>
      <w:r>
        <w:rPr>
          <w:rFonts w:ascii="宋体" w:hAnsi="宋体" w:eastAsia="宋体" w:cs="宋体"/>
          <w:color w:val="auto"/>
          <w:sz w:val="20"/>
          <w:szCs w:val="20"/>
          <w:highlight w:val="none"/>
          <w:lang w:eastAsia="zh-CN"/>
        </w:rPr>
        <w:t xml:space="preserve">  </w:t>
      </w:r>
      <w:r>
        <w:rPr>
          <w:rFonts w:ascii="宋体" w:hAnsi="宋体" w:eastAsia="宋体" w:cs="宋体"/>
          <w:b/>
          <w:bCs/>
          <w:color w:val="auto"/>
          <w:sz w:val="20"/>
          <w:szCs w:val="20"/>
          <w:highlight w:val="none"/>
          <w:lang w:eastAsia="zh-CN"/>
        </w:rPr>
        <w:t>企业、非企业专业服务机构、个体工商户、农村承包经营户。②如供应商为企业（包括合伙企业），</w:t>
      </w:r>
      <w:r>
        <w:rPr>
          <w:rFonts w:ascii="宋体" w:hAnsi="宋体" w:eastAsia="宋体" w:cs="宋体"/>
          <w:color w:val="auto"/>
          <w:sz w:val="20"/>
          <w:szCs w:val="20"/>
          <w:highlight w:val="none"/>
          <w:lang w:eastAsia="zh-CN"/>
        </w:rPr>
        <w:t xml:space="preserve"> </w:t>
      </w:r>
      <w:r>
        <w:rPr>
          <w:rFonts w:ascii="宋体" w:hAnsi="宋体" w:eastAsia="宋体" w:cs="宋体"/>
          <w:b/>
          <w:bCs/>
          <w:color w:val="auto"/>
          <w:sz w:val="20"/>
          <w:szCs w:val="20"/>
          <w:highlight w:val="none"/>
          <w:lang w:eastAsia="zh-CN"/>
        </w:rPr>
        <w:t>应提供市场监督管理部门（或行政审批部门）注册的有效“企业法人营业执照</w:t>
      </w:r>
      <w:r>
        <w:rPr>
          <w:rFonts w:ascii="宋体" w:hAnsi="宋体" w:eastAsia="宋体" w:cs="宋体"/>
          <w:color w:val="auto"/>
          <w:sz w:val="20"/>
          <w:szCs w:val="20"/>
          <w:highlight w:val="none"/>
          <w:lang w:eastAsia="zh-CN"/>
        </w:rPr>
        <w:t xml:space="preserve"> </w:t>
      </w:r>
      <w:r>
        <w:rPr>
          <w:rFonts w:ascii="宋体" w:hAnsi="宋体" w:eastAsia="宋体" w:cs="宋体"/>
          <w:b/>
          <w:bCs/>
          <w:color w:val="auto"/>
          <w:sz w:val="20"/>
          <w:szCs w:val="20"/>
          <w:highlight w:val="none"/>
          <w:lang w:eastAsia="zh-CN"/>
        </w:rPr>
        <w:t>”或“营业执照；供</w:t>
      </w:r>
      <w:r>
        <w:rPr>
          <w:rFonts w:ascii="宋体" w:hAnsi="宋体" w:eastAsia="宋体" w:cs="宋体"/>
          <w:color w:val="auto"/>
          <w:sz w:val="20"/>
          <w:szCs w:val="20"/>
          <w:highlight w:val="none"/>
          <w:lang w:eastAsia="zh-CN"/>
        </w:rPr>
        <w:t xml:space="preserve">  </w:t>
      </w:r>
      <w:r>
        <w:rPr>
          <w:rFonts w:ascii="宋体" w:hAnsi="宋体" w:eastAsia="宋体" w:cs="宋体"/>
          <w:b/>
          <w:bCs/>
          <w:color w:val="auto"/>
          <w:sz w:val="20"/>
          <w:szCs w:val="20"/>
          <w:highlight w:val="none"/>
          <w:lang w:eastAsia="zh-CN"/>
        </w:rPr>
        <w:t>应商为事业单位，应提供有效的“事业单位法人证书</w:t>
      </w:r>
      <w:r>
        <w:rPr>
          <w:rFonts w:ascii="宋体" w:hAnsi="宋体" w:eastAsia="宋体" w:cs="宋体"/>
          <w:color w:val="auto"/>
          <w:sz w:val="20"/>
          <w:szCs w:val="20"/>
          <w:highlight w:val="none"/>
          <w:lang w:eastAsia="zh-CN"/>
        </w:rPr>
        <w:t xml:space="preserve"> </w:t>
      </w:r>
      <w:r>
        <w:rPr>
          <w:rFonts w:ascii="宋体" w:hAnsi="宋体" w:eastAsia="宋体" w:cs="宋体"/>
          <w:b/>
          <w:bCs/>
          <w:color w:val="auto"/>
          <w:sz w:val="20"/>
          <w:szCs w:val="20"/>
          <w:highlight w:val="none"/>
          <w:lang w:eastAsia="zh-CN"/>
        </w:rPr>
        <w:t>”；供应商为非企业专业服务机构的，应提供</w:t>
      </w:r>
      <w:r>
        <w:rPr>
          <w:rFonts w:ascii="宋体" w:hAnsi="宋体" w:eastAsia="宋体" w:cs="宋体"/>
          <w:color w:val="auto"/>
          <w:sz w:val="20"/>
          <w:szCs w:val="20"/>
          <w:highlight w:val="none"/>
          <w:lang w:eastAsia="zh-CN"/>
        </w:rPr>
        <w:t xml:space="preserve">  </w:t>
      </w:r>
      <w:r>
        <w:rPr>
          <w:rFonts w:ascii="宋体" w:hAnsi="宋体" w:eastAsia="宋体" w:cs="宋体"/>
          <w:b/>
          <w:bCs/>
          <w:color w:val="auto"/>
          <w:sz w:val="20"/>
          <w:szCs w:val="20"/>
          <w:highlight w:val="none"/>
          <w:lang w:eastAsia="zh-CN"/>
        </w:rPr>
        <w:t>执业许可证等证明文件；供应商为个体工商户，应提供有效的“个体工商户营业执照</w:t>
      </w:r>
      <w:r>
        <w:rPr>
          <w:rFonts w:ascii="宋体" w:hAnsi="宋体" w:eastAsia="宋体" w:cs="宋体"/>
          <w:color w:val="auto"/>
          <w:sz w:val="20"/>
          <w:szCs w:val="20"/>
          <w:highlight w:val="none"/>
          <w:lang w:eastAsia="zh-CN"/>
        </w:rPr>
        <w:t xml:space="preserve"> </w:t>
      </w:r>
      <w:r>
        <w:rPr>
          <w:rFonts w:ascii="宋体" w:hAnsi="宋体" w:eastAsia="宋体" w:cs="宋体"/>
          <w:b/>
          <w:bCs/>
          <w:color w:val="auto"/>
          <w:sz w:val="20"/>
          <w:szCs w:val="20"/>
          <w:highlight w:val="none"/>
          <w:lang w:eastAsia="zh-CN"/>
        </w:rPr>
        <w:t>”。③如供应</w:t>
      </w:r>
      <w:r>
        <w:rPr>
          <w:rFonts w:ascii="宋体" w:hAnsi="宋体" w:eastAsia="宋体" w:cs="宋体"/>
          <w:color w:val="auto"/>
          <w:sz w:val="20"/>
          <w:szCs w:val="20"/>
          <w:highlight w:val="none"/>
          <w:lang w:eastAsia="zh-CN"/>
        </w:rPr>
        <w:t xml:space="preserve">  </w:t>
      </w:r>
      <w:r>
        <w:rPr>
          <w:rFonts w:ascii="宋体" w:hAnsi="宋体" w:eastAsia="宋体" w:cs="宋体"/>
          <w:b/>
          <w:bCs/>
          <w:color w:val="auto"/>
          <w:sz w:val="20"/>
          <w:szCs w:val="20"/>
          <w:highlight w:val="none"/>
          <w:lang w:eastAsia="zh-CN"/>
        </w:rPr>
        <w:t>商为企业法人的分支机构的，除应提供营业执照复印件外，还应提供其所属的总公司授权其参加政</w:t>
      </w:r>
      <w:r>
        <w:rPr>
          <w:rFonts w:ascii="宋体" w:hAnsi="宋体" w:eastAsia="宋体" w:cs="宋体"/>
          <w:color w:val="auto"/>
          <w:sz w:val="20"/>
          <w:szCs w:val="20"/>
          <w:highlight w:val="none"/>
          <w:lang w:eastAsia="zh-CN"/>
        </w:rPr>
        <w:t xml:space="preserve">  </w:t>
      </w:r>
      <w:r>
        <w:rPr>
          <w:rFonts w:ascii="宋体" w:hAnsi="宋体" w:eastAsia="宋体" w:cs="宋体"/>
          <w:b/>
          <w:bCs/>
          <w:color w:val="auto"/>
          <w:sz w:val="20"/>
          <w:szCs w:val="20"/>
          <w:highlight w:val="none"/>
          <w:lang w:eastAsia="zh-CN"/>
        </w:rPr>
        <w:t>府采购活动的授权文件或授权其独立开展经营业务活动的证明材料复印件。</w:t>
      </w:r>
    </w:p>
    <w:p w14:paraId="7303DC22">
      <w:pPr>
        <w:widowControl w:val="0"/>
        <w:spacing w:line="360" w:lineRule="auto"/>
        <w:ind w:firstLine="400" w:firstLineChars="200"/>
        <w:rPr>
          <w:rFonts w:ascii="宋体" w:hAnsi="宋体" w:eastAsia="宋体" w:cs="宋体"/>
          <w:color w:val="auto"/>
          <w:sz w:val="20"/>
          <w:szCs w:val="20"/>
          <w:highlight w:val="none"/>
          <w:lang w:eastAsia="zh-CN"/>
        </w:rPr>
        <w:sectPr>
          <w:footerReference r:id="rId14" w:type="default"/>
          <w:pgSz w:w="11906" w:h="16839"/>
          <w:pgMar w:top="1417" w:right="1417" w:bottom="1417" w:left="1417" w:header="0" w:footer="1097" w:gutter="0"/>
          <w:cols w:space="720" w:num="1"/>
        </w:sectPr>
      </w:pPr>
    </w:p>
    <w:p w14:paraId="69980D0A">
      <w:pPr>
        <w:widowControl w:val="0"/>
        <w:spacing w:line="360" w:lineRule="auto"/>
        <w:rPr>
          <w:rFonts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4</w:t>
      </w:r>
      <w:r>
        <w:rPr>
          <w:rFonts w:ascii="宋体" w:hAnsi="宋体" w:eastAsia="宋体" w:cs="宋体"/>
          <w:b/>
          <w:bCs/>
          <w:color w:val="auto"/>
          <w:sz w:val="28"/>
          <w:szCs w:val="28"/>
          <w:highlight w:val="none"/>
          <w:lang w:eastAsia="zh-CN"/>
        </w:rPr>
        <w:t>.供应商20</w:t>
      </w:r>
      <w:r>
        <w:rPr>
          <w:rFonts w:hint="eastAsia" w:ascii="宋体" w:hAnsi="宋体" w:eastAsia="宋体" w:cs="宋体"/>
          <w:b/>
          <w:bCs/>
          <w:color w:val="auto"/>
          <w:sz w:val="28"/>
          <w:szCs w:val="28"/>
          <w:highlight w:val="none"/>
          <w:lang w:val="en-US" w:eastAsia="zh-CN"/>
        </w:rPr>
        <w:t>24</w:t>
      </w:r>
      <w:r>
        <w:rPr>
          <w:rFonts w:ascii="宋体" w:hAnsi="宋体" w:eastAsia="宋体" w:cs="宋体"/>
          <w:b/>
          <w:bCs/>
          <w:color w:val="auto"/>
          <w:sz w:val="28"/>
          <w:szCs w:val="28"/>
          <w:highlight w:val="none"/>
          <w:lang w:eastAsia="zh-CN"/>
        </w:rPr>
        <w:t>年的财务状况报告</w:t>
      </w:r>
      <w:r>
        <w:rPr>
          <w:rFonts w:hint="eastAsia" w:ascii="宋体" w:hAnsi="宋体" w:eastAsia="宋体" w:cs="宋体"/>
          <w:b/>
          <w:bCs/>
          <w:color w:val="auto"/>
          <w:sz w:val="28"/>
          <w:szCs w:val="28"/>
          <w:highlight w:val="none"/>
          <w:lang w:eastAsia="zh-CN"/>
        </w:rPr>
        <w:t>复印件</w:t>
      </w:r>
      <w:r>
        <w:rPr>
          <w:rFonts w:ascii="宋体" w:hAnsi="宋体" w:eastAsia="宋体" w:cs="宋体"/>
          <w:b/>
          <w:bCs/>
          <w:color w:val="auto"/>
          <w:sz w:val="28"/>
          <w:szCs w:val="28"/>
          <w:highlight w:val="none"/>
          <w:lang w:eastAsia="zh-CN"/>
        </w:rPr>
        <w:t>（可以是财务报表或</w:t>
      </w:r>
      <w:r>
        <w:rPr>
          <w:rFonts w:hint="eastAsia" w:ascii="宋体" w:hAnsi="宋体" w:eastAsia="宋体" w:cs="宋体"/>
          <w:b/>
          <w:bCs/>
          <w:color w:val="auto"/>
          <w:sz w:val="28"/>
          <w:szCs w:val="28"/>
          <w:highlight w:val="none"/>
          <w:lang w:eastAsia="zh-CN"/>
        </w:rPr>
        <w:t>2025年以来</w:t>
      </w:r>
      <w:r>
        <w:rPr>
          <w:rFonts w:ascii="宋体" w:hAnsi="宋体" w:eastAsia="宋体" w:cs="宋体"/>
          <w:b/>
          <w:bCs/>
          <w:color w:val="auto"/>
          <w:sz w:val="28"/>
          <w:szCs w:val="28"/>
          <w:highlight w:val="none"/>
          <w:lang w:eastAsia="zh-CN"/>
        </w:rPr>
        <w:t>银行出具的资信证明等）复印件（必须提供）；</w:t>
      </w:r>
    </w:p>
    <w:p w14:paraId="6D24E14C">
      <w:pPr>
        <w:pStyle w:val="8"/>
        <w:widowControl w:val="0"/>
        <w:spacing w:line="360" w:lineRule="auto"/>
        <w:ind w:firstLine="420" w:firstLineChars="200"/>
        <w:rPr>
          <w:color w:val="auto"/>
          <w:highlight w:val="none"/>
          <w:lang w:eastAsia="zh-CN"/>
        </w:rPr>
      </w:pPr>
    </w:p>
    <w:p w14:paraId="757CBB79">
      <w:pPr>
        <w:pStyle w:val="8"/>
        <w:widowControl w:val="0"/>
        <w:spacing w:line="360" w:lineRule="auto"/>
        <w:ind w:firstLine="420" w:firstLineChars="200"/>
        <w:rPr>
          <w:color w:val="auto"/>
          <w:highlight w:val="none"/>
          <w:lang w:eastAsia="zh-CN"/>
        </w:rPr>
      </w:pPr>
    </w:p>
    <w:p w14:paraId="3A183996">
      <w:pPr>
        <w:pStyle w:val="8"/>
        <w:widowControl w:val="0"/>
        <w:spacing w:line="360" w:lineRule="auto"/>
        <w:ind w:firstLine="420" w:firstLineChars="200"/>
        <w:rPr>
          <w:color w:val="auto"/>
          <w:highlight w:val="none"/>
          <w:lang w:eastAsia="zh-CN"/>
        </w:rPr>
      </w:pPr>
    </w:p>
    <w:p w14:paraId="41BDEA57">
      <w:pPr>
        <w:widowControl w:val="0"/>
        <w:spacing w:line="360" w:lineRule="auto"/>
        <w:rPr>
          <w:rFonts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5</w:t>
      </w:r>
      <w:r>
        <w:rPr>
          <w:rFonts w:ascii="宋体" w:hAnsi="宋体" w:eastAsia="宋体" w:cs="宋体"/>
          <w:b/>
          <w:bCs/>
          <w:color w:val="auto"/>
          <w:sz w:val="28"/>
          <w:szCs w:val="28"/>
          <w:highlight w:val="none"/>
          <w:lang w:eastAsia="zh-CN"/>
        </w:rPr>
        <w:t>.供应商 202</w:t>
      </w:r>
      <w:r>
        <w:rPr>
          <w:rFonts w:hint="eastAsia" w:ascii="宋体" w:hAnsi="宋体" w:eastAsia="宋体" w:cs="宋体"/>
          <w:b/>
          <w:bCs/>
          <w:color w:val="auto"/>
          <w:sz w:val="28"/>
          <w:szCs w:val="28"/>
          <w:highlight w:val="none"/>
          <w:lang w:val="en-US" w:eastAsia="zh-CN"/>
        </w:rPr>
        <w:t>5</w:t>
      </w:r>
      <w:r>
        <w:rPr>
          <w:rFonts w:ascii="宋体" w:hAnsi="宋体" w:eastAsia="宋体" w:cs="宋体"/>
          <w:b/>
          <w:bCs/>
          <w:color w:val="auto"/>
          <w:sz w:val="28"/>
          <w:szCs w:val="28"/>
          <w:highlight w:val="none"/>
          <w:lang w:eastAsia="zh-CN"/>
        </w:rPr>
        <w:t xml:space="preserve"> 年以来任意一个月依法缴纳税收的相关材料复印件（必须提供）</w:t>
      </w:r>
    </w:p>
    <w:p w14:paraId="5BE79426">
      <w:pPr>
        <w:pStyle w:val="8"/>
        <w:widowControl w:val="0"/>
        <w:spacing w:line="360" w:lineRule="auto"/>
        <w:ind w:firstLine="420" w:firstLineChars="200"/>
        <w:rPr>
          <w:color w:val="auto"/>
          <w:highlight w:val="none"/>
          <w:lang w:eastAsia="zh-CN"/>
        </w:rPr>
      </w:pPr>
    </w:p>
    <w:p w14:paraId="532EF788">
      <w:pPr>
        <w:pStyle w:val="8"/>
        <w:widowControl w:val="0"/>
        <w:spacing w:line="360" w:lineRule="auto"/>
        <w:ind w:firstLine="420" w:firstLineChars="200"/>
        <w:rPr>
          <w:color w:val="auto"/>
          <w:highlight w:val="none"/>
          <w:lang w:eastAsia="zh-CN"/>
        </w:rPr>
      </w:pPr>
    </w:p>
    <w:p w14:paraId="45E62984">
      <w:pPr>
        <w:pStyle w:val="8"/>
        <w:widowControl w:val="0"/>
        <w:spacing w:line="360" w:lineRule="auto"/>
        <w:ind w:firstLine="420" w:firstLineChars="200"/>
        <w:rPr>
          <w:color w:val="auto"/>
          <w:highlight w:val="none"/>
          <w:lang w:eastAsia="zh-CN"/>
        </w:rPr>
      </w:pPr>
    </w:p>
    <w:p w14:paraId="1AAEBA68">
      <w:pPr>
        <w:pStyle w:val="8"/>
        <w:widowControl w:val="0"/>
        <w:spacing w:line="360" w:lineRule="auto"/>
        <w:ind w:firstLine="420" w:firstLineChars="200"/>
        <w:rPr>
          <w:color w:val="auto"/>
          <w:highlight w:val="none"/>
          <w:lang w:eastAsia="zh-CN"/>
        </w:rPr>
      </w:pPr>
    </w:p>
    <w:p w14:paraId="05164778">
      <w:pPr>
        <w:widowControl w:val="0"/>
        <w:spacing w:line="360" w:lineRule="auto"/>
        <w:rPr>
          <w:rFonts w:ascii="宋体" w:hAnsi="宋体" w:eastAsia="宋体" w:cs="宋体"/>
          <w:color w:val="auto"/>
          <w:sz w:val="28"/>
          <w:szCs w:val="28"/>
          <w:highlight w:val="none"/>
          <w:lang w:eastAsia="zh-CN"/>
        </w:rPr>
      </w:pPr>
      <w:r>
        <w:rPr>
          <w:rFonts w:hint="eastAsia" w:ascii="宋体" w:hAnsi="宋体" w:eastAsia="宋体" w:cs="宋体"/>
          <w:b/>
          <w:bCs/>
          <w:color w:val="auto"/>
          <w:sz w:val="28"/>
          <w:szCs w:val="28"/>
          <w:highlight w:val="none"/>
          <w:lang w:eastAsia="zh-CN"/>
        </w:rPr>
        <w:t>6</w:t>
      </w:r>
      <w:r>
        <w:rPr>
          <w:rFonts w:ascii="宋体" w:hAnsi="宋体" w:eastAsia="宋体" w:cs="宋体"/>
          <w:b/>
          <w:bCs/>
          <w:color w:val="auto"/>
          <w:sz w:val="28"/>
          <w:szCs w:val="28"/>
          <w:highlight w:val="none"/>
          <w:lang w:eastAsia="zh-CN"/>
        </w:rPr>
        <w:t>.供应商参加政府采购活动前</w:t>
      </w:r>
      <w:r>
        <w:rPr>
          <w:rFonts w:ascii="宋体" w:hAnsi="宋体" w:eastAsia="宋体" w:cs="宋体"/>
          <w:color w:val="auto"/>
          <w:sz w:val="28"/>
          <w:szCs w:val="28"/>
          <w:highlight w:val="none"/>
          <w:lang w:eastAsia="zh-CN"/>
        </w:rPr>
        <w:t xml:space="preserve"> </w:t>
      </w:r>
      <w:r>
        <w:rPr>
          <w:rFonts w:ascii="宋体" w:hAnsi="宋体" w:eastAsia="宋体" w:cs="宋体"/>
          <w:b/>
          <w:bCs/>
          <w:color w:val="auto"/>
          <w:sz w:val="28"/>
          <w:szCs w:val="28"/>
          <w:highlight w:val="none"/>
          <w:lang w:eastAsia="zh-CN"/>
        </w:rPr>
        <w:t>3</w:t>
      </w:r>
      <w:r>
        <w:rPr>
          <w:rFonts w:ascii="宋体" w:hAnsi="宋体" w:eastAsia="宋体" w:cs="宋体"/>
          <w:color w:val="auto"/>
          <w:sz w:val="28"/>
          <w:szCs w:val="28"/>
          <w:highlight w:val="none"/>
          <w:lang w:eastAsia="zh-CN"/>
        </w:rPr>
        <w:t xml:space="preserve"> </w:t>
      </w:r>
      <w:r>
        <w:rPr>
          <w:rFonts w:ascii="宋体" w:hAnsi="宋体" w:eastAsia="宋体" w:cs="宋体"/>
          <w:b/>
          <w:bCs/>
          <w:color w:val="auto"/>
          <w:sz w:val="28"/>
          <w:szCs w:val="28"/>
          <w:highlight w:val="none"/>
          <w:lang w:eastAsia="zh-CN"/>
        </w:rPr>
        <w:t>年内在经营活动中没有重大违法记录及有关信用信息的书面声明（必须提供）</w:t>
      </w:r>
    </w:p>
    <w:p w14:paraId="1A487166">
      <w:pPr>
        <w:pStyle w:val="8"/>
        <w:widowControl w:val="0"/>
        <w:spacing w:line="360" w:lineRule="auto"/>
        <w:ind w:firstLine="420" w:firstLineChars="200"/>
        <w:rPr>
          <w:color w:val="auto"/>
          <w:highlight w:val="none"/>
          <w:lang w:eastAsia="zh-CN"/>
        </w:rPr>
      </w:pPr>
    </w:p>
    <w:p w14:paraId="2365C178">
      <w:pPr>
        <w:pStyle w:val="8"/>
        <w:widowControl w:val="0"/>
        <w:spacing w:line="360" w:lineRule="auto"/>
        <w:ind w:firstLine="420" w:firstLineChars="200"/>
        <w:rPr>
          <w:color w:val="auto"/>
          <w:highlight w:val="none"/>
          <w:lang w:eastAsia="zh-CN"/>
        </w:rPr>
      </w:pPr>
    </w:p>
    <w:p w14:paraId="4F20411D">
      <w:pPr>
        <w:widowControl w:val="0"/>
        <w:spacing w:line="360" w:lineRule="auto"/>
        <w:ind w:firstLine="622" w:firstLineChars="200"/>
        <w:rPr>
          <w:rFonts w:ascii="宋体" w:hAnsi="宋体" w:eastAsia="宋体" w:cs="宋体"/>
          <w:color w:val="auto"/>
          <w:sz w:val="31"/>
          <w:szCs w:val="31"/>
          <w:highlight w:val="none"/>
          <w:lang w:eastAsia="zh-CN"/>
        </w:rPr>
      </w:pPr>
      <w:r>
        <w:rPr>
          <w:rFonts w:ascii="宋体" w:hAnsi="宋体" w:eastAsia="宋体" w:cs="宋体"/>
          <w:b/>
          <w:bCs/>
          <w:color w:val="auto"/>
          <w:sz w:val="31"/>
          <w:szCs w:val="31"/>
          <w:highlight w:val="none"/>
          <w:lang w:eastAsia="zh-CN"/>
        </w:rPr>
        <w:t>附件：</w:t>
      </w:r>
    </w:p>
    <w:p w14:paraId="79068FFF">
      <w:pPr>
        <w:widowControl w:val="0"/>
        <w:spacing w:line="360" w:lineRule="auto"/>
        <w:ind w:firstLine="622" w:firstLineChars="200"/>
        <w:jc w:val="center"/>
        <w:rPr>
          <w:rFonts w:ascii="宋体" w:hAnsi="宋体" w:eastAsia="宋体" w:cs="宋体"/>
          <w:color w:val="auto"/>
          <w:sz w:val="31"/>
          <w:szCs w:val="31"/>
          <w:highlight w:val="none"/>
          <w:lang w:eastAsia="zh-CN"/>
        </w:rPr>
      </w:pPr>
      <w:r>
        <w:rPr>
          <w:rFonts w:ascii="宋体" w:hAnsi="宋体" w:eastAsia="宋体" w:cs="宋体"/>
          <w:b/>
          <w:bCs/>
          <w:color w:val="auto"/>
          <w:sz w:val="31"/>
          <w:szCs w:val="31"/>
          <w:highlight w:val="none"/>
          <w:lang w:eastAsia="zh-CN"/>
        </w:rPr>
        <w:t>声</w:t>
      </w:r>
      <w:r>
        <w:rPr>
          <w:rFonts w:ascii="宋体" w:hAnsi="宋体" w:eastAsia="宋体" w:cs="宋体"/>
          <w:color w:val="auto"/>
          <w:sz w:val="31"/>
          <w:szCs w:val="31"/>
          <w:highlight w:val="none"/>
          <w:lang w:eastAsia="zh-CN"/>
        </w:rPr>
        <w:t xml:space="preserve">   </w:t>
      </w:r>
      <w:r>
        <w:rPr>
          <w:rFonts w:ascii="宋体" w:hAnsi="宋体" w:eastAsia="宋体" w:cs="宋体"/>
          <w:b/>
          <w:bCs/>
          <w:color w:val="auto"/>
          <w:sz w:val="31"/>
          <w:szCs w:val="31"/>
          <w:highlight w:val="none"/>
          <w:lang w:eastAsia="zh-CN"/>
        </w:rPr>
        <w:t>明（格式）</w:t>
      </w:r>
    </w:p>
    <w:p w14:paraId="5A146122">
      <w:pPr>
        <w:widowControl w:val="0"/>
        <w:spacing w:line="360" w:lineRule="auto"/>
        <w:rPr>
          <w:rFonts w:ascii="宋体" w:hAnsi="宋体" w:eastAsia="宋体" w:cs="宋体"/>
          <w:color w:val="auto"/>
          <w:highlight w:val="none"/>
          <w:lang w:eastAsia="zh-CN"/>
        </w:rPr>
      </w:pPr>
      <w:r>
        <w:rPr>
          <w:rFonts w:ascii="宋体" w:hAnsi="宋体" w:eastAsia="宋体" w:cs="宋体"/>
          <w:b/>
          <w:bCs/>
          <w:color w:val="auto"/>
          <w:highlight w:val="none"/>
          <w:lang w:eastAsia="zh-CN"/>
        </w:rPr>
        <w:t>致</w:t>
      </w:r>
      <w:r>
        <w:rPr>
          <w:rFonts w:ascii="宋体" w:hAnsi="宋体" w:eastAsia="宋体" w:cs="宋体"/>
          <w:color w:val="auto"/>
          <w:highlight w:val="none"/>
          <w:lang w:eastAsia="zh-CN"/>
        </w:rPr>
        <w:t>：</w:t>
      </w:r>
      <w:r>
        <w:rPr>
          <w:rFonts w:hint="eastAsia" w:ascii="宋体" w:hAnsi="宋体" w:eastAsia="宋体" w:cs="宋体"/>
          <w:color w:val="auto"/>
          <w:highlight w:val="none"/>
          <w:u w:val="single"/>
          <w:lang w:eastAsia="zh-CN"/>
        </w:rPr>
        <w:t>大华建设项目管理有限公司</w:t>
      </w:r>
    </w:p>
    <w:p w14:paraId="0FE1EF1A">
      <w:pPr>
        <w:widowControl w:val="0"/>
        <w:spacing w:line="360" w:lineRule="auto"/>
        <w:ind w:firstLine="420" w:firstLineChars="200"/>
        <w:jc w:val="both"/>
        <w:rPr>
          <w:rFonts w:ascii="宋体" w:hAnsi="宋体" w:eastAsia="宋体" w:cs="宋体"/>
          <w:color w:val="auto"/>
          <w:highlight w:val="none"/>
          <w:lang w:eastAsia="zh-CN"/>
        </w:rPr>
      </w:pPr>
    </w:p>
    <w:p w14:paraId="091537A4">
      <w:pPr>
        <w:widowControl w:val="0"/>
        <w:spacing w:line="360" w:lineRule="auto"/>
        <w:ind w:firstLine="420" w:firstLineChars="200"/>
        <w:jc w:val="both"/>
        <w:rPr>
          <w:rFonts w:ascii="宋体" w:hAnsi="宋体" w:eastAsia="宋体" w:cs="宋体"/>
          <w:color w:val="auto"/>
          <w:highlight w:val="none"/>
          <w:lang w:eastAsia="zh-CN"/>
        </w:rPr>
      </w:pPr>
      <w:r>
        <w:rPr>
          <w:rFonts w:ascii="宋体" w:hAnsi="宋体" w:eastAsia="宋体" w:cs="宋体"/>
          <w:color w:val="auto"/>
          <w:highlight w:val="none"/>
          <w:lang w:eastAsia="zh-CN"/>
        </w:rPr>
        <w:t>我（公司）郑重声明，在参加本项目政府采购活动前 3 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 我方对此声明负全部法律责任。</w:t>
      </w:r>
    </w:p>
    <w:p w14:paraId="0D0E5155">
      <w:pPr>
        <w:pStyle w:val="8"/>
        <w:widowControl w:val="0"/>
        <w:spacing w:line="360" w:lineRule="auto"/>
        <w:ind w:firstLine="420" w:firstLineChars="200"/>
        <w:rPr>
          <w:color w:val="auto"/>
          <w:highlight w:val="none"/>
          <w:lang w:eastAsia="zh-CN"/>
        </w:rPr>
      </w:pPr>
    </w:p>
    <w:p w14:paraId="714EAE8A">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供应商</w:t>
      </w:r>
      <w:r>
        <w:rPr>
          <w:rFonts w:ascii="宋体" w:hAnsi="宋体" w:eastAsia="宋体" w:cs="宋体"/>
          <w:b/>
          <w:bCs/>
          <w:color w:val="auto"/>
          <w:highlight w:val="none"/>
          <w:lang w:eastAsia="zh-CN"/>
        </w:rPr>
        <w:t>（CA</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证书签章）</w:t>
      </w:r>
      <w:r>
        <w:rPr>
          <w:rFonts w:ascii="宋体" w:hAnsi="宋体" w:eastAsia="宋体" w:cs="宋体"/>
          <w:color w:val="auto"/>
          <w:highlight w:val="none"/>
          <w:lang w:eastAsia="zh-CN"/>
        </w:rPr>
        <w:t>：</w:t>
      </w:r>
    </w:p>
    <w:p w14:paraId="11B2B07C">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法定代表人(负责人、 自然人)或委托代理人签字</w:t>
      </w:r>
      <w:r>
        <w:rPr>
          <w:rFonts w:ascii="宋体" w:hAnsi="宋体" w:eastAsia="宋体" w:cs="宋体"/>
          <w:b/>
          <w:bCs/>
          <w:color w:val="auto"/>
          <w:highlight w:val="none"/>
          <w:lang w:eastAsia="zh-CN"/>
        </w:rPr>
        <w:t>（或个人</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CA</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证书签章）</w:t>
      </w:r>
      <w:r>
        <w:rPr>
          <w:rFonts w:ascii="宋体" w:hAnsi="宋体" w:eastAsia="宋体" w:cs="宋体"/>
          <w:color w:val="auto"/>
          <w:highlight w:val="none"/>
          <w:lang w:eastAsia="zh-CN"/>
        </w:rPr>
        <w:t>：</w:t>
      </w:r>
    </w:p>
    <w:p w14:paraId="2FDA411A">
      <w:pPr>
        <w:widowControl w:val="0"/>
        <w:spacing w:line="360" w:lineRule="auto"/>
        <w:ind w:firstLine="400" w:firstLineChars="200"/>
        <w:rPr>
          <w:color w:val="auto"/>
          <w:highlight w:val="none"/>
          <w:lang w:eastAsia="zh-CN"/>
        </w:rPr>
      </w:pPr>
      <w:r>
        <w:rPr>
          <w:rFonts w:ascii="宋体" w:hAnsi="宋体" w:eastAsia="宋体" w:cs="宋体"/>
          <w:color w:val="auto"/>
          <w:sz w:val="20"/>
          <w:szCs w:val="20"/>
          <w:highlight w:val="none"/>
          <w:lang w:eastAsia="zh-CN"/>
        </w:rPr>
        <w:t>日          期：</w:t>
      </w:r>
    </w:p>
    <w:p w14:paraId="7A08E8E4">
      <w:pPr>
        <w:pStyle w:val="8"/>
        <w:widowControl w:val="0"/>
        <w:spacing w:line="360" w:lineRule="auto"/>
        <w:ind w:firstLine="420" w:firstLineChars="200"/>
        <w:rPr>
          <w:color w:val="auto"/>
          <w:highlight w:val="none"/>
          <w:lang w:eastAsia="zh-CN"/>
        </w:rPr>
      </w:pPr>
    </w:p>
    <w:p w14:paraId="64A2F968">
      <w:pPr>
        <w:widowControl w:val="0"/>
        <w:spacing w:line="360" w:lineRule="auto"/>
        <w:ind w:firstLine="402" w:firstLineChars="200"/>
        <w:jc w:val="both"/>
        <w:rPr>
          <w:rFonts w:ascii="宋体" w:hAnsi="宋体" w:eastAsia="宋体" w:cs="宋体"/>
          <w:color w:val="auto"/>
          <w:sz w:val="20"/>
          <w:szCs w:val="20"/>
          <w:highlight w:val="none"/>
          <w:lang w:eastAsia="zh-CN"/>
        </w:rPr>
      </w:pPr>
      <w:r>
        <w:rPr>
          <w:rFonts w:ascii="宋体" w:hAnsi="宋体" w:eastAsia="宋体" w:cs="宋体"/>
          <w:b/>
          <w:bCs/>
          <w:color w:val="auto"/>
          <w:sz w:val="20"/>
          <w:szCs w:val="20"/>
          <w:highlight w:val="none"/>
          <w:lang w:eastAsia="zh-CN"/>
        </w:rPr>
        <w:t>注：供应商参加政府采购活动前</w:t>
      </w:r>
      <w:r>
        <w:rPr>
          <w:rFonts w:ascii="宋体" w:hAnsi="宋体" w:eastAsia="宋体" w:cs="宋体"/>
          <w:color w:val="auto"/>
          <w:sz w:val="20"/>
          <w:szCs w:val="20"/>
          <w:highlight w:val="none"/>
          <w:lang w:eastAsia="zh-CN"/>
        </w:rPr>
        <w:t xml:space="preserve"> </w:t>
      </w:r>
      <w:r>
        <w:rPr>
          <w:rFonts w:ascii="宋体" w:hAnsi="宋体" w:eastAsia="宋体" w:cs="宋体"/>
          <w:b/>
          <w:bCs/>
          <w:color w:val="auto"/>
          <w:sz w:val="20"/>
          <w:szCs w:val="20"/>
          <w:highlight w:val="none"/>
          <w:lang w:eastAsia="zh-CN"/>
        </w:rPr>
        <w:t>3</w:t>
      </w:r>
      <w:r>
        <w:rPr>
          <w:rFonts w:ascii="宋体" w:hAnsi="宋体" w:eastAsia="宋体" w:cs="宋体"/>
          <w:color w:val="auto"/>
          <w:sz w:val="20"/>
          <w:szCs w:val="20"/>
          <w:highlight w:val="none"/>
          <w:lang w:eastAsia="zh-CN"/>
        </w:rPr>
        <w:t xml:space="preserve"> </w:t>
      </w:r>
      <w:r>
        <w:rPr>
          <w:rFonts w:ascii="宋体" w:hAnsi="宋体" w:eastAsia="宋体" w:cs="宋体"/>
          <w:b/>
          <w:bCs/>
          <w:color w:val="auto"/>
          <w:sz w:val="20"/>
          <w:szCs w:val="20"/>
          <w:highlight w:val="none"/>
          <w:lang w:eastAsia="zh-CN"/>
        </w:rPr>
        <w:t>年内在经营活动中没有重大违法记录及有关信用信息的书面声明须由法定代表人(负责人、</w:t>
      </w:r>
      <w:r>
        <w:rPr>
          <w:rFonts w:ascii="宋体" w:hAnsi="宋体" w:eastAsia="宋体" w:cs="宋体"/>
          <w:color w:val="auto"/>
          <w:sz w:val="20"/>
          <w:szCs w:val="20"/>
          <w:highlight w:val="none"/>
          <w:lang w:eastAsia="zh-CN"/>
        </w:rPr>
        <w:t xml:space="preserve"> </w:t>
      </w:r>
      <w:r>
        <w:rPr>
          <w:rFonts w:ascii="宋体" w:hAnsi="宋体" w:eastAsia="宋体" w:cs="宋体"/>
          <w:b/>
          <w:bCs/>
          <w:color w:val="auto"/>
          <w:sz w:val="20"/>
          <w:szCs w:val="20"/>
          <w:highlight w:val="none"/>
          <w:lang w:eastAsia="zh-CN"/>
        </w:rPr>
        <w:t>自然人)或相应的委托代理人签字（或个人</w:t>
      </w:r>
      <w:r>
        <w:rPr>
          <w:rFonts w:ascii="宋体" w:hAnsi="宋体" w:eastAsia="宋体" w:cs="宋体"/>
          <w:color w:val="auto"/>
          <w:sz w:val="20"/>
          <w:szCs w:val="20"/>
          <w:highlight w:val="none"/>
          <w:lang w:eastAsia="zh-CN"/>
        </w:rPr>
        <w:t xml:space="preserve"> </w:t>
      </w:r>
      <w:r>
        <w:rPr>
          <w:rFonts w:ascii="宋体" w:hAnsi="宋体" w:eastAsia="宋体" w:cs="宋体"/>
          <w:b/>
          <w:bCs/>
          <w:color w:val="auto"/>
          <w:sz w:val="20"/>
          <w:szCs w:val="20"/>
          <w:highlight w:val="none"/>
          <w:lang w:eastAsia="zh-CN"/>
        </w:rPr>
        <w:t>CA</w:t>
      </w:r>
      <w:r>
        <w:rPr>
          <w:rFonts w:ascii="宋体" w:hAnsi="宋体" w:eastAsia="宋体" w:cs="宋体"/>
          <w:color w:val="auto"/>
          <w:sz w:val="20"/>
          <w:szCs w:val="20"/>
          <w:highlight w:val="none"/>
          <w:lang w:eastAsia="zh-CN"/>
        </w:rPr>
        <w:t xml:space="preserve"> </w:t>
      </w:r>
      <w:r>
        <w:rPr>
          <w:rFonts w:ascii="宋体" w:hAnsi="宋体" w:eastAsia="宋体" w:cs="宋体"/>
          <w:b/>
          <w:bCs/>
          <w:color w:val="auto"/>
          <w:sz w:val="20"/>
          <w:szCs w:val="20"/>
          <w:highlight w:val="none"/>
          <w:lang w:eastAsia="zh-CN"/>
        </w:rPr>
        <w:t>证书签章）并加盖供应商</w:t>
      </w:r>
      <w:r>
        <w:rPr>
          <w:rFonts w:ascii="宋体" w:hAnsi="宋体" w:eastAsia="宋体" w:cs="宋体"/>
          <w:color w:val="auto"/>
          <w:sz w:val="20"/>
          <w:szCs w:val="20"/>
          <w:highlight w:val="none"/>
          <w:lang w:eastAsia="zh-CN"/>
        </w:rPr>
        <w:t xml:space="preserve">  </w:t>
      </w:r>
      <w:r>
        <w:rPr>
          <w:rFonts w:ascii="宋体" w:hAnsi="宋体" w:eastAsia="宋体" w:cs="宋体"/>
          <w:b/>
          <w:bCs/>
          <w:color w:val="auto"/>
          <w:sz w:val="20"/>
          <w:szCs w:val="20"/>
          <w:highlight w:val="none"/>
          <w:lang w:eastAsia="zh-CN"/>
        </w:rPr>
        <w:t>公章（CA</w:t>
      </w:r>
      <w:r>
        <w:rPr>
          <w:rFonts w:ascii="宋体" w:hAnsi="宋体" w:eastAsia="宋体" w:cs="宋体"/>
          <w:color w:val="auto"/>
          <w:sz w:val="20"/>
          <w:szCs w:val="20"/>
          <w:highlight w:val="none"/>
          <w:lang w:eastAsia="zh-CN"/>
        </w:rPr>
        <w:t xml:space="preserve"> </w:t>
      </w:r>
      <w:r>
        <w:rPr>
          <w:rFonts w:ascii="宋体" w:hAnsi="宋体" w:eastAsia="宋体" w:cs="宋体"/>
          <w:b/>
          <w:bCs/>
          <w:color w:val="auto"/>
          <w:sz w:val="20"/>
          <w:szCs w:val="20"/>
          <w:highlight w:val="none"/>
          <w:lang w:eastAsia="zh-CN"/>
        </w:rPr>
        <w:t>证书签章）。</w:t>
      </w:r>
    </w:p>
    <w:p w14:paraId="37DA729A">
      <w:pPr>
        <w:widowControl w:val="0"/>
        <w:spacing w:line="360" w:lineRule="auto"/>
        <w:ind w:firstLine="400" w:firstLineChars="200"/>
        <w:rPr>
          <w:rFonts w:ascii="宋体" w:hAnsi="宋体" w:eastAsia="宋体" w:cs="宋体"/>
          <w:color w:val="auto"/>
          <w:sz w:val="20"/>
          <w:szCs w:val="20"/>
          <w:highlight w:val="none"/>
          <w:lang w:eastAsia="zh-CN"/>
        </w:rPr>
        <w:sectPr>
          <w:footerReference r:id="rId15" w:type="default"/>
          <w:pgSz w:w="11906" w:h="16839"/>
          <w:pgMar w:top="1417" w:right="1417" w:bottom="1417" w:left="1417" w:header="0" w:footer="1097" w:gutter="0"/>
          <w:cols w:space="720" w:num="1"/>
        </w:sectPr>
      </w:pPr>
    </w:p>
    <w:p w14:paraId="01C937EE">
      <w:pPr>
        <w:widowControl w:val="0"/>
        <w:spacing w:line="360" w:lineRule="auto"/>
        <w:rPr>
          <w:rFonts w:ascii="宋体" w:hAnsi="宋体" w:eastAsia="宋体" w:cs="宋体"/>
          <w:color w:val="auto"/>
          <w:sz w:val="28"/>
          <w:szCs w:val="28"/>
          <w:highlight w:val="none"/>
          <w:lang w:eastAsia="zh-CN"/>
        </w:rPr>
      </w:pPr>
      <w:r>
        <w:rPr>
          <w:rFonts w:hint="eastAsia" w:ascii="宋体" w:hAnsi="宋体" w:eastAsia="宋体" w:cs="宋体"/>
          <w:b/>
          <w:bCs/>
          <w:color w:val="auto"/>
          <w:sz w:val="28"/>
          <w:szCs w:val="28"/>
          <w:highlight w:val="none"/>
          <w:lang w:eastAsia="zh-CN"/>
        </w:rPr>
        <w:t>7.</w:t>
      </w:r>
      <w:r>
        <w:rPr>
          <w:rFonts w:ascii="宋体" w:hAnsi="宋体" w:eastAsia="宋体" w:cs="宋体"/>
          <w:b/>
          <w:bCs/>
          <w:color w:val="auto"/>
          <w:sz w:val="28"/>
          <w:szCs w:val="28"/>
          <w:highlight w:val="none"/>
          <w:lang w:eastAsia="zh-CN"/>
        </w:rPr>
        <w:t>供应商参加本项目无围标串标行为的承诺函（必须提供）</w:t>
      </w:r>
      <w:r>
        <w:rPr>
          <w:rFonts w:ascii="宋体" w:hAnsi="宋体" w:eastAsia="宋体" w:cs="宋体"/>
          <w:color w:val="auto"/>
          <w:sz w:val="28"/>
          <w:szCs w:val="28"/>
          <w:highlight w:val="none"/>
          <w:lang w:eastAsia="zh-CN"/>
        </w:rPr>
        <w:t xml:space="preserve"> </w:t>
      </w:r>
    </w:p>
    <w:p w14:paraId="3BCC01B7">
      <w:pPr>
        <w:widowControl w:val="0"/>
        <w:spacing w:line="360" w:lineRule="auto"/>
        <w:rPr>
          <w:rFonts w:ascii="宋体" w:hAnsi="宋体" w:eastAsia="宋体" w:cs="宋体"/>
          <w:color w:val="auto"/>
          <w:sz w:val="31"/>
          <w:szCs w:val="31"/>
          <w:highlight w:val="none"/>
          <w:lang w:eastAsia="zh-CN"/>
        </w:rPr>
      </w:pPr>
      <w:r>
        <w:rPr>
          <w:rFonts w:ascii="宋体" w:hAnsi="宋体" w:eastAsia="宋体" w:cs="宋体"/>
          <w:b/>
          <w:bCs/>
          <w:color w:val="auto"/>
          <w:sz w:val="31"/>
          <w:szCs w:val="31"/>
          <w:highlight w:val="none"/>
          <w:lang w:eastAsia="zh-CN"/>
        </w:rPr>
        <w:t>附件：</w:t>
      </w:r>
    </w:p>
    <w:p w14:paraId="5C4B5E35">
      <w:pPr>
        <w:widowControl w:val="0"/>
        <w:spacing w:line="360" w:lineRule="auto"/>
        <w:ind w:firstLine="622" w:firstLineChars="200"/>
        <w:rPr>
          <w:rFonts w:ascii="宋体" w:hAnsi="宋体" w:eastAsia="宋体" w:cs="宋体"/>
          <w:color w:val="auto"/>
          <w:sz w:val="31"/>
          <w:szCs w:val="31"/>
          <w:highlight w:val="none"/>
          <w:lang w:eastAsia="zh-CN"/>
        </w:rPr>
      </w:pPr>
      <w:r>
        <w:rPr>
          <w:rFonts w:ascii="宋体" w:hAnsi="宋体" w:eastAsia="宋体" w:cs="宋体"/>
          <w:b/>
          <w:bCs/>
          <w:color w:val="auto"/>
          <w:sz w:val="31"/>
          <w:szCs w:val="31"/>
          <w:highlight w:val="none"/>
          <w:lang w:eastAsia="zh-CN"/>
        </w:rPr>
        <w:t>供应商参加本项目无围标串标行为的承诺函（格式）</w:t>
      </w:r>
    </w:p>
    <w:p w14:paraId="761D1346">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一、我（公司）承诺无下列相互串通的情形：</w:t>
      </w:r>
    </w:p>
    <w:p w14:paraId="6BE770D4">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1.不同供应商的响应文件由同一单位或者个人编制；</w:t>
      </w:r>
    </w:p>
    <w:p w14:paraId="7B586DA1">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2.不同供应商委托同一单位或者个人办理谈判事宜；</w:t>
      </w:r>
    </w:p>
    <w:p w14:paraId="7203CC97">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3.不同的供应商的响应文件载明的项目管理员为同一个人；</w:t>
      </w:r>
    </w:p>
    <w:p w14:paraId="444264D3">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4.不同供应商的响应文件异常一致或谈判报价呈规律性差异；</w:t>
      </w:r>
    </w:p>
    <w:p w14:paraId="385DE1A5">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5.不同供应商的响应文件相互混装；</w:t>
      </w:r>
    </w:p>
    <w:p w14:paraId="660068C2">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二、我（公司）承诺无下列恶意串通的情形：</w:t>
      </w:r>
    </w:p>
    <w:p w14:paraId="6A1C487F">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1.供应商直接或者间接从采购人或者采购代理机构处获得其他供应商的相关信息并修改其响 应文件或者响应文件；</w:t>
      </w:r>
    </w:p>
    <w:p w14:paraId="767A11AF">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2.供应商按照采购人或者采购代理机构的授意撤换、修改响应文件或者响应文件；</w:t>
      </w:r>
    </w:p>
    <w:p w14:paraId="1B8528E8">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3.供应商之间协商报价、技术方案等响应文件或者响应文件的实质性内容；</w:t>
      </w:r>
    </w:p>
    <w:p w14:paraId="5227A978">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4.属于同一集团、协会、商会等组织成员的供应商按照该组织要求协同参加政府采购活动；</w:t>
      </w:r>
    </w:p>
    <w:p w14:paraId="7055737A">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5.供应商之间事先约定一致抬高或者压低谈判报价,或者在采购项目中事先约定轮流以高价位 或者低价位成交，或者事先约定由某一特定供应商成交，然后再参加采购；</w:t>
      </w:r>
    </w:p>
    <w:p w14:paraId="4A4AD2A1">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6.供应商之间商定部分供应商放弃参加政府采购活动或者放弃成交；</w:t>
      </w:r>
    </w:p>
    <w:p w14:paraId="55550AAC">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7.供应商与采购人或者采购代理机构之间、供应商相互之间，为谋求特定供应商成交或者排斥 其他供应商的其他串通行为。</w:t>
      </w:r>
    </w:p>
    <w:p w14:paraId="41DDA65D">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以上情形一经核查属实，我方愿意承担一切后果，并不再寻求任何旨在减轻或免除法律责任的 辩解。</w:t>
      </w:r>
    </w:p>
    <w:p w14:paraId="475F31CC">
      <w:pPr>
        <w:pStyle w:val="8"/>
        <w:widowControl w:val="0"/>
        <w:spacing w:line="360" w:lineRule="auto"/>
        <w:ind w:firstLine="420" w:firstLineChars="200"/>
        <w:rPr>
          <w:color w:val="auto"/>
          <w:highlight w:val="none"/>
          <w:lang w:eastAsia="zh-CN"/>
        </w:rPr>
      </w:pPr>
    </w:p>
    <w:p w14:paraId="37889628">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供应商</w:t>
      </w:r>
      <w:r>
        <w:rPr>
          <w:rFonts w:ascii="宋体" w:hAnsi="宋体" w:eastAsia="宋体" w:cs="宋体"/>
          <w:b/>
          <w:bCs/>
          <w:color w:val="auto"/>
          <w:highlight w:val="none"/>
          <w:lang w:eastAsia="zh-CN"/>
        </w:rPr>
        <w:t>（CA</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证书签章）</w:t>
      </w:r>
      <w:r>
        <w:rPr>
          <w:rFonts w:ascii="宋体" w:hAnsi="宋体" w:eastAsia="宋体" w:cs="宋体"/>
          <w:color w:val="auto"/>
          <w:highlight w:val="none"/>
          <w:lang w:eastAsia="zh-CN"/>
        </w:rPr>
        <w:t>：</w:t>
      </w:r>
    </w:p>
    <w:p w14:paraId="0801588B">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法定代表人(负责人、 自然人)或委托代理人签字</w:t>
      </w:r>
      <w:r>
        <w:rPr>
          <w:rFonts w:ascii="宋体" w:hAnsi="宋体" w:eastAsia="宋体" w:cs="宋体"/>
          <w:b/>
          <w:bCs/>
          <w:color w:val="auto"/>
          <w:highlight w:val="none"/>
          <w:lang w:eastAsia="zh-CN"/>
        </w:rPr>
        <w:t>（或个人</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CA</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证书签章）</w:t>
      </w:r>
      <w:r>
        <w:rPr>
          <w:rFonts w:ascii="宋体" w:hAnsi="宋体" w:eastAsia="宋体" w:cs="宋体"/>
          <w:color w:val="auto"/>
          <w:highlight w:val="none"/>
          <w:lang w:eastAsia="zh-CN"/>
        </w:rPr>
        <w:t>：</w:t>
      </w:r>
    </w:p>
    <w:p w14:paraId="42976AF6">
      <w:pPr>
        <w:widowControl w:val="0"/>
        <w:spacing w:line="360" w:lineRule="auto"/>
        <w:ind w:firstLine="420" w:firstLineChars="200"/>
        <w:rPr>
          <w:color w:val="auto"/>
          <w:highlight w:val="none"/>
          <w:lang w:eastAsia="zh-CN"/>
        </w:rPr>
      </w:pPr>
      <w:r>
        <w:rPr>
          <w:rFonts w:ascii="宋体" w:hAnsi="宋体" w:eastAsia="宋体" w:cs="宋体"/>
          <w:color w:val="auto"/>
          <w:highlight w:val="none"/>
          <w:lang w:eastAsia="zh-CN"/>
        </w:rPr>
        <w:t>日          期：</w:t>
      </w:r>
    </w:p>
    <w:p w14:paraId="46D4315D">
      <w:pPr>
        <w:pStyle w:val="8"/>
        <w:widowControl w:val="0"/>
        <w:spacing w:line="360" w:lineRule="auto"/>
        <w:ind w:firstLine="420" w:firstLineChars="200"/>
        <w:rPr>
          <w:color w:val="auto"/>
          <w:highlight w:val="none"/>
          <w:lang w:eastAsia="zh-CN"/>
        </w:rPr>
      </w:pPr>
    </w:p>
    <w:p w14:paraId="733C623D">
      <w:pPr>
        <w:widowControl w:val="0"/>
        <w:spacing w:line="360" w:lineRule="auto"/>
        <w:ind w:firstLine="402" w:firstLineChars="200"/>
        <w:rPr>
          <w:rFonts w:ascii="宋体" w:hAnsi="宋体" w:eastAsia="宋体" w:cs="宋体"/>
          <w:color w:val="auto"/>
          <w:sz w:val="20"/>
          <w:szCs w:val="20"/>
          <w:highlight w:val="none"/>
          <w:lang w:eastAsia="zh-CN"/>
        </w:rPr>
      </w:pPr>
      <w:r>
        <w:rPr>
          <w:rFonts w:ascii="宋体" w:hAnsi="宋体" w:eastAsia="宋体" w:cs="宋体"/>
          <w:b/>
          <w:bCs/>
          <w:color w:val="auto"/>
          <w:sz w:val="20"/>
          <w:szCs w:val="20"/>
          <w:highlight w:val="none"/>
          <w:lang w:eastAsia="zh-CN"/>
        </w:rPr>
        <w:t>注：供应商参加本项目无围标串标行为的承诺函须由法定代表人(负责人、自然人)或相应的委托代</w:t>
      </w:r>
      <w:r>
        <w:rPr>
          <w:rFonts w:ascii="宋体" w:hAnsi="宋体" w:eastAsia="宋体" w:cs="宋体"/>
          <w:color w:val="auto"/>
          <w:sz w:val="20"/>
          <w:szCs w:val="20"/>
          <w:highlight w:val="none"/>
          <w:lang w:eastAsia="zh-CN"/>
        </w:rPr>
        <w:t xml:space="preserve"> </w:t>
      </w:r>
      <w:r>
        <w:rPr>
          <w:rFonts w:ascii="宋体" w:hAnsi="宋体" w:eastAsia="宋体" w:cs="宋体"/>
          <w:b/>
          <w:bCs/>
          <w:color w:val="auto"/>
          <w:sz w:val="20"/>
          <w:szCs w:val="20"/>
          <w:highlight w:val="none"/>
          <w:lang w:eastAsia="zh-CN"/>
        </w:rPr>
        <w:t>理人签字（或个人</w:t>
      </w:r>
      <w:r>
        <w:rPr>
          <w:rFonts w:ascii="宋体" w:hAnsi="宋体" w:eastAsia="宋体" w:cs="宋体"/>
          <w:color w:val="auto"/>
          <w:sz w:val="20"/>
          <w:szCs w:val="20"/>
          <w:highlight w:val="none"/>
          <w:lang w:eastAsia="zh-CN"/>
        </w:rPr>
        <w:t xml:space="preserve"> </w:t>
      </w:r>
      <w:r>
        <w:rPr>
          <w:rFonts w:ascii="宋体" w:hAnsi="宋体" w:eastAsia="宋体" w:cs="宋体"/>
          <w:b/>
          <w:bCs/>
          <w:color w:val="auto"/>
          <w:sz w:val="20"/>
          <w:szCs w:val="20"/>
          <w:highlight w:val="none"/>
          <w:lang w:eastAsia="zh-CN"/>
        </w:rPr>
        <w:t>CA</w:t>
      </w:r>
      <w:r>
        <w:rPr>
          <w:rFonts w:ascii="宋体" w:hAnsi="宋体" w:eastAsia="宋体" w:cs="宋体"/>
          <w:color w:val="auto"/>
          <w:sz w:val="20"/>
          <w:szCs w:val="20"/>
          <w:highlight w:val="none"/>
          <w:lang w:eastAsia="zh-CN"/>
        </w:rPr>
        <w:t xml:space="preserve"> </w:t>
      </w:r>
      <w:r>
        <w:rPr>
          <w:rFonts w:ascii="宋体" w:hAnsi="宋体" w:eastAsia="宋体" w:cs="宋体"/>
          <w:b/>
          <w:bCs/>
          <w:color w:val="auto"/>
          <w:sz w:val="20"/>
          <w:szCs w:val="20"/>
          <w:highlight w:val="none"/>
          <w:lang w:eastAsia="zh-CN"/>
        </w:rPr>
        <w:t>证书签章）并加盖供应商公章（CA</w:t>
      </w:r>
      <w:r>
        <w:rPr>
          <w:rFonts w:ascii="宋体" w:hAnsi="宋体" w:eastAsia="宋体" w:cs="宋体"/>
          <w:color w:val="auto"/>
          <w:sz w:val="20"/>
          <w:szCs w:val="20"/>
          <w:highlight w:val="none"/>
          <w:lang w:eastAsia="zh-CN"/>
        </w:rPr>
        <w:t xml:space="preserve"> </w:t>
      </w:r>
      <w:r>
        <w:rPr>
          <w:rFonts w:ascii="宋体" w:hAnsi="宋体" w:eastAsia="宋体" w:cs="宋体"/>
          <w:b/>
          <w:bCs/>
          <w:color w:val="auto"/>
          <w:sz w:val="20"/>
          <w:szCs w:val="20"/>
          <w:highlight w:val="none"/>
          <w:lang w:eastAsia="zh-CN"/>
        </w:rPr>
        <w:t>证书签章）。</w:t>
      </w:r>
    </w:p>
    <w:p w14:paraId="73DEBF97">
      <w:pPr>
        <w:widowControl w:val="0"/>
        <w:spacing w:line="360" w:lineRule="auto"/>
        <w:ind w:firstLine="400" w:firstLineChars="200"/>
        <w:rPr>
          <w:rFonts w:ascii="宋体" w:hAnsi="宋体" w:eastAsia="宋体" w:cs="宋体"/>
          <w:color w:val="auto"/>
          <w:sz w:val="20"/>
          <w:szCs w:val="20"/>
          <w:highlight w:val="none"/>
          <w:lang w:eastAsia="zh-CN"/>
        </w:rPr>
        <w:sectPr>
          <w:footerReference r:id="rId16" w:type="default"/>
          <w:pgSz w:w="11906" w:h="16839"/>
          <w:pgMar w:top="1417" w:right="1417" w:bottom="1417" w:left="1417" w:header="0" w:footer="1097" w:gutter="0"/>
          <w:cols w:space="720" w:num="1"/>
        </w:sectPr>
      </w:pPr>
    </w:p>
    <w:p w14:paraId="719DABF4">
      <w:pPr>
        <w:pStyle w:val="8"/>
        <w:pageBreakBefore w:val="0"/>
        <w:widowControl/>
        <w:kinsoku w:val="0"/>
        <w:wordWrap/>
        <w:overflowPunct/>
        <w:topLinePunct w:val="0"/>
        <w:autoSpaceDE w:val="0"/>
        <w:autoSpaceDN w:val="0"/>
        <w:bidi w:val="0"/>
        <w:adjustRightInd w:val="0"/>
        <w:snapToGrid w:val="0"/>
        <w:spacing w:before="62" w:line="440" w:lineRule="exact"/>
        <w:ind w:left="5" w:hanging="4"/>
        <w:textAlignment w:val="baseline"/>
        <w:rPr>
          <w:rFonts w:hint="default" w:ascii="宋体" w:hAnsi="宋体" w:eastAsia="宋体" w:cs="宋体"/>
          <w:b/>
          <w:color w:val="auto"/>
          <w:kern w:val="0"/>
          <w:sz w:val="28"/>
          <w:szCs w:val="28"/>
          <w:lang w:val="en-US" w:eastAsia="zh-CN" w:bidi="ar-SA"/>
        </w:rPr>
      </w:pPr>
      <w:r>
        <w:rPr>
          <w:rFonts w:hint="eastAsia" w:ascii="宋体" w:hAnsi="宋体" w:eastAsia="宋体" w:cs="宋体"/>
          <w:b/>
          <w:color w:val="auto"/>
          <w:kern w:val="0"/>
          <w:sz w:val="28"/>
          <w:szCs w:val="28"/>
          <w:lang w:val="en-US" w:eastAsia="zh-CN" w:bidi="ar-SA"/>
        </w:rPr>
        <w:t>8.中小企业</w:t>
      </w:r>
      <w:r>
        <w:rPr>
          <w:rFonts w:hint="default" w:ascii="宋体" w:hAnsi="宋体" w:eastAsia="宋体" w:cs="宋体"/>
          <w:b/>
          <w:color w:val="auto"/>
          <w:kern w:val="0"/>
          <w:sz w:val="28"/>
          <w:szCs w:val="28"/>
          <w:lang w:val="en-US" w:eastAsia="zh-CN" w:bidi="ar-SA"/>
        </w:rPr>
        <w:t>或监狱企业或残疾人福利性单位的证明材料（必须提供）【①如属于中小企业在参加政府采购活动时，应当出具《中小企业声明函》（格式见附件），以提供的《中小企业声明函》为准，并对声明的真实性负责（中小微型企业划分标准按照《国家统计局关于印发《统计上大中小微型企业划分办法（2017）》的通知》（国统字[2017]213 号）执行）；②如属于监狱企业的，应当提供由省级以上监狱管理局、戒毒管理局(含新疆生产建设兵团)出具的属于监狱企业的证明文件复印件；③如符合条件的残疾人福利性单位在参加政府采购活动时，应当提供《残疾人福利性单位声明函》（格式见附件），并对声明的真实性负责】。</w:t>
      </w:r>
    </w:p>
    <w:p w14:paraId="2D78E707">
      <w:pPr>
        <w:rPr>
          <w:rFonts w:hint="default" w:ascii="宋体" w:hAnsi="宋体" w:eastAsia="宋体" w:cs="宋体"/>
          <w:b/>
          <w:color w:val="auto"/>
          <w:kern w:val="0"/>
          <w:sz w:val="28"/>
          <w:szCs w:val="28"/>
          <w:lang w:val="en-US" w:eastAsia="zh-CN" w:bidi="ar-SA"/>
        </w:rPr>
      </w:pPr>
    </w:p>
    <w:p w14:paraId="214505F3">
      <w:pPr>
        <w:rPr>
          <w:rFonts w:hint="eastAsia" w:ascii="宋体" w:hAnsi="宋体" w:eastAsia="宋体" w:cs="宋体"/>
          <w:b/>
          <w:color w:val="auto"/>
          <w:kern w:val="0"/>
          <w:sz w:val="28"/>
          <w:szCs w:val="28"/>
          <w:lang w:val="en-US" w:eastAsia="zh-CN" w:bidi="ar-SA"/>
        </w:rPr>
      </w:pPr>
      <w:r>
        <w:rPr>
          <w:rFonts w:hint="default" w:ascii="宋体" w:hAnsi="宋体" w:eastAsia="宋体" w:cs="宋体"/>
          <w:b/>
          <w:color w:val="auto"/>
          <w:kern w:val="0"/>
          <w:sz w:val="28"/>
          <w:szCs w:val="28"/>
          <w:lang w:val="en-US" w:eastAsia="zh-CN" w:bidi="ar-SA"/>
        </w:rPr>
        <w:t>①如属于中小企业在参加政府采购活动时，应当出具《中小企业声明函》（格式见附件），以提供的《中小企业声明函》为准，并对声明的真实性负责（中小微型企业划分标准按照《国家统计局关于印发《统计上大中小微型企业划分办法（2017）》的通知》（国统字[2017]213 号）执行）</w:t>
      </w:r>
      <w:r>
        <w:rPr>
          <w:rFonts w:hint="eastAsia" w:ascii="宋体" w:hAnsi="宋体" w:eastAsia="宋体" w:cs="宋体"/>
          <w:b/>
          <w:color w:val="auto"/>
          <w:kern w:val="0"/>
          <w:sz w:val="28"/>
          <w:szCs w:val="28"/>
          <w:lang w:val="en-US" w:eastAsia="zh-CN" w:bidi="ar-SA"/>
        </w:rPr>
        <w:t>。</w:t>
      </w:r>
    </w:p>
    <w:p w14:paraId="1C48EDA6">
      <w:pPr>
        <w:widowControl w:val="0"/>
        <w:spacing w:line="360" w:lineRule="auto"/>
        <w:ind w:firstLine="622" w:firstLineChars="200"/>
        <w:jc w:val="both"/>
        <w:rPr>
          <w:rFonts w:ascii="宋体" w:hAnsi="宋体" w:eastAsia="宋体" w:cs="宋体"/>
          <w:b/>
          <w:bCs/>
          <w:color w:val="auto"/>
          <w:sz w:val="31"/>
          <w:szCs w:val="31"/>
          <w:highlight w:val="none"/>
          <w:lang w:eastAsia="zh-CN"/>
        </w:rPr>
      </w:pPr>
      <w:r>
        <w:rPr>
          <w:rFonts w:hint="eastAsia" w:ascii="宋体" w:hAnsi="宋体" w:eastAsia="宋体" w:cs="宋体"/>
          <w:b/>
          <w:bCs/>
          <w:color w:val="auto"/>
          <w:sz w:val="31"/>
          <w:szCs w:val="31"/>
          <w:highlight w:val="none"/>
          <w:lang w:eastAsia="zh-CN"/>
        </w:rPr>
        <w:t>附件：</w:t>
      </w:r>
    </w:p>
    <w:p w14:paraId="3F426A3F">
      <w:pPr>
        <w:widowControl w:val="0"/>
        <w:spacing w:line="360" w:lineRule="auto"/>
        <w:ind w:firstLine="622" w:firstLineChars="200"/>
        <w:jc w:val="center"/>
        <w:rPr>
          <w:rFonts w:ascii="宋体" w:hAnsi="宋体" w:eastAsia="宋体" w:cs="宋体"/>
          <w:color w:val="auto"/>
          <w:sz w:val="31"/>
          <w:szCs w:val="31"/>
          <w:highlight w:val="none"/>
          <w:lang w:eastAsia="zh-CN"/>
        </w:rPr>
      </w:pPr>
      <w:r>
        <w:rPr>
          <w:rFonts w:ascii="宋体" w:hAnsi="宋体" w:eastAsia="宋体" w:cs="宋体"/>
          <w:b/>
          <w:bCs/>
          <w:color w:val="auto"/>
          <w:sz w:val="31"/>
          <w:szCs w:val="31"/>
          <w:highlight w:val="none"/>
          <w:lang w:eastAsia="zh-CN"/>
        </w:rPr>
        <w:t>中小企业声明函（货物）（格式）</w:t>
      </w:r>
    </w:p>
    <w:p w14:paraId="23A6EFD4">
      <w:pPr>
        <w:keepNext w:val="0"/>
        <w:keepLines w:val="0"/>
        <w:pageBreakBefore w:val="0"/>
        <w:widowControl w:val="0"/>
        <w:kinsoku w:val="0"/>
        <w:wordWrap/>
        <w:overflowPunct/>
        <w:topLinePunct w:val="0"/>
        <w:autoSpaceDE w:val="0"/>
        <w:autoSpaceDN w:val="0"/>
        <w:bidi w:val="0"/>
        <w:adjustRightInd w:val="0"/>
        <w:snapToGrid w:val="0"/>
        <w:spacing w:line="300" w:lineRule="auto"/>
        <w:ind w:firstLine="420" w:firstLineChars="200"/>
        <w:jc w:val="both"/>
        <w:textAlignment w:val="baseline"/>
        <w:rPr>
          <w:rFonts w:ascii="宋体" w:hAnsi="宋体" w:eastAsia="宋体" w:cs="宋体"/>
          <w:color w:val="auto"/>
          <w:highlight w:val="none"/>
          <w:lang w:eastAsia="zh-CN"/>
        </w:rPr>
      </w:pPr>
      <w:r>
        <w:rPr>
          <w:rFonts w:ascii="宋体" w:hAnsi="宋体" w:eastAsia="宋体" w:cs="宋体"/>
          <w:color w:val="auto"/>
          <w:highlight w:val="none"/>
          <w:lang w:eastAsia="zh-CN"/>
        </w:rPr>
        <w:t>本公司郑重声明，根据《政府采购促进中小企业发展管理办法》 （财库 ﹝2020﹞46 号）的规定，本公司参加</w:t>
      </w:r>
      <w:r>
        <w:rPr>
          <w:rFonts w:ascii="宋体" w:hAnsi="宋体" w:eastAsia="宋体" w:cs="宋体"/>
          <w:color w:val="auto"/>
          <w:highlight w:val="none"/>
          <w:u w:val="single"/>
          <w:lang w:eastAsia="zh-CN"/>
        </w:rPr>
        <w:t>（单位名称）</w:t>
      </w:r>
      <w:r>
        <w:rPr>
          <w:rFonts w:ascii="宋体" w:hAnsi="宋体" w:eastAsia="宋体" w:cs="宋体"/>
          <w:color w:val="auto"/>
          <w:highlight w:val="none"/>
          <w:lang w:eastAsia="zh-CN"/>
        </w:rPr>
        <w:t>的</w:t>
      </w:r>
      <w:r>
        <w:rPr>
          <w:rFonts w:ascii="宋体" w:hAnsi="宋体" w:eastAsia="宋体" w:cs="宋体"/>
          <w:color w:val="auto"/>
          <w:highlight w:val="none"/>
          <w:u w:val="single"/>
          <w:lang w:eastAsia="zh-CN"/>
        </w:rPr>
        <w:t>（项目名称）</w:t>
      </w:r>
      <w:r>
        <w:rPr>
          <w:rFonts w:ascii="宋体" w:hAnsi="宋体" w:eastAsia="宋体" w:cs="宋体"/>
          <w:color w:val="auto"/>
          <w:highlight w:val="none"/>
          <w:lang w:eastAsia="zh-CN"/>
        </w:rPr>
        <w:t>采购活动， 提供的货物全部由符合政策要求的中小企业制造。相关企业（含联合体中的中小 企业、签订分包意向协议的中小企业）的具体情况如下：</w:t>
      </w:r>
    </w:p>
    <w:p w14:paraId="30B16CE1">
      <w:pPr>
        <w:keepNext w:val="0"/>
        <w:keepLines w:val="0"/>
        <w:pageBreakBefore w:val="0"/>
        <w:widowControl w:val="0"/>
        <w:kinsoku w:val="0"/>
        <w:wordWrap/>
        <w:overflowPunct/>
        <w:topLinePunct w:val="0"/>
        <w:autoSpaceDE w:val="0"/>
        <w:autoSpaceDN w:val="0"/>
        <w:bidi w:val="0"/>
        <w:adjustRightInd w:val="0"/>
        <w:snapToGrid w:val="0"/>
        <w:spacing w:line="300" w:lineRule="auto"/>
        <w:ind w:firstLine="420" w:firstLineChars="200"/>
        <w:textAlignment w:val="baseline"/>
        <w:rPr>
          <w:rFonts w:ascii="宋体" w:hAnsi="宋体" w:eastAsia="宋体" w:cs="宋体"/>
          <w:color w:val="auto"/>
          <w:highlight w:val="none"/>
          <w:lang w:eastAsia="zh-CN"/>
        </w:rPr>
      </w:pPr>
      <w:r>
        <w:rPr>
          <w:rFonts w:ascii="宋体" w:hAnsi="宋体" w:eastAsia="宋体" w:cs="宋体"/>
          <w:color w:val="auto"/>
          <w:highlight w:val="none"/>
          <w:lang w:eastAsia="zh-CN"/>
        </w:rPr>
        <w:t xml:space="preserve">1. </w:t>
      </w:r>
      <w:r>
        <w:rPr>
          <w:rFonts w:ascii="宋体" w:hAnsi="宋体" w:eastAsia="宋体" w:cs="宋体"/>
          <w:color w:val="auto"/>
          <w:highlight w:val="none"/>
          <w:u w:val="single"/>
          <w:lang w:eastAsia="zh-CN"/>
        </w:rPr>
        <w:t xml:space="preserve">（标的名称） </w:t>
      </w:r>
      <w:r>
        <w:rPr>
          <w:rFonts w:ascii="宋体" w:hAnsi="宋体" w:eastAsia="宋体" w:cs="宋体"/>
          <w:color w:val="auto"/>
          <w:highlight w:val="none"/>
          <w:lang w:eastAsia="zh-CN"/>
        </w:rPr>
        <w:t>，属于</w:t>
      </w:r>
      <w:r>
        <w:rPr>
          <w:rFonts w:ascii="宋体" w:hAnsi="宋体" w:eastAsia="宋体" w:cs="宋体"/>
          <w:color w:val="auto"/>
          <w:highlight w:val="none"/>
          <w:u w:val="single"/>
          <w:lang w:eastAsia="zh-CN"/>
        </w:rPr>
        <w:t>（采购文件中明确的所属行业）</w:t>
      </w:r>
      <w:r>
        <w:rPr>
          <w:rFonts w:ascii="宋体" w:hAnsi="宋体" w:eastAsia="宋体" w:cs="宋体"/>
          <w:color w:val="auto"/>
          <w:highlight w:val="none"/>
          <w:lang w:eastAsia="zh-CN"/>
        </w:rPr>
        <w:t>行业；制造商为</w:t>
      </w:r>
      <w:r>
        <w:rPr>
          <w:rFonts w:ascii="宋体" w:hAnsi="宋体" w:eastAsia="宋体" w:cs="宋体"/>
          <w:color w:val="auto"/>
          <w:highlight w:val="none"/>
          <w:u w:val="single"/>
          <w:lang w:eastAsia="zh-CN"/>
        </w:rPr>
        <w:t>（企业名称）</w:t>
      </w:r>
      <w:r>
        <w:rPr>
          <w:rFonts w:ascii="宋体" w:hAnsi="宋体" w:eastAsia="宋体" w:cs="宋体"/>
          <w:color w:val="auto"/>
          <w:highlight w:val="none"/>
          <w:lang w:eastAsia="zh-CN"/>
        </w:rPr>
        <w:t>，从业人员</w:t>
      </w:r>
      <w:r>
        <w:rPr>
          <w:rFonts w:ascii="宋体" w:hAnsi="宋体" w:eastAsia="宋体" w:cs="宋体"/>
          <w:color w:val="auto"/>
          <w:highlight w:val="none"/>
          <w:u w:val="single"/>
          <w:lang w:eastAsia="zh-CN"/>
        </w:rPr>
        <w:t xml:space="preserve">     </w:t>
      </w:r>
      <w:r>
        <w:rPr>
          <w:rFonts w:ascii="宋体" w:hAnsi="宋体" w:eastAsia="宋体" w:cs="宋体"/>
          <w:color w:val="auto"/>
          <w:highlight w:val="none"/>
          <w:lang w:eastAsia="zh-CN"/>
        </w:rPr>
        <w:t xml:space="preserve"> 人，营业收入为 </w:t>
      </w:r>
      <w:r>
        <w:rPr>
          <w:rFonts w:ascii="宋体" w:hAnsi="宋体" w:eastAsia="宋体" w:cs="宋体"/>
          <w:color w:val="auto"/>
          <w:highlight w:val="none"/>
          <w:u w:val="single"/>
          <w:lang w:eastAsia="zh-CN"/>
        </w:rPr>
        <w:t xml:space="preserve">     </w:t>
      </w:r>
      <w:r>
        <w:rPr>
          <w:rFonts w:ascii="宋体" w:hAnsi="宋体" w:eastAsia="宋体" w:cs="宋体"/>
          <w:color w:val="auto"/>
          <w:highlight w:val="none"/>
          <w:lang w:eastAsia="zh-CN"/>
        </w:rPr>
        <w:t xml:space="preserve"> 万元，资产总额为</w:t>
      </w:r>
      <w:r>
        <w:rPr>
          <w:rFonts w:ascii="宋体" w:hAnsi="宋体" w:eastAsia="宋体" w:cs="宋体"/>
          <w:color w:val="auto"/>
          <w:highlight w:val="none"/>
          <w:u w:val="single"/>
          <w:lang w:eastAsia="zh-CN"/>
        </w:rPr>
        <w:t xml:space="preserve">     </w:t>
      </w:r>
      <w:r>
        <w:rPr>
          <w:rFonts w:ascii="宋体" w:hAnsi="宋体" w:eastAsia="宋体" w:cs="宋体"/>
          <w:color w:val="auto"/>
          <w:highlight w:val="none"/>
          <w:lang w:eastAsia="zh-CN"/>
        </w:rPr>
        <w:t xml:space="preserve"> 万元， 属于（中型企业、小型企业、微型企业）；</w:t>
      </w:r>
    </w:p>
    <w:p w14:paraId="50FC51B8">
      <w:pPr>
        <w:keepNext w:val="0"/>
        <w:keepLines w:val="0"/>
        <w:pageBreakBefore w:val="0"/>
        <w:widowControl w:val="0"/>
        <w:kinsoku w:val="0"/>
        <w:wordWrap/>
        <w:overflowPunct/>
        <w:topLinePunct w:val="0"/>
        <w:autoSpaceDE w:val="0"/>
        <w:autoSpaceDN w:val="0"/>
        <w:bidi w:val="0"/>
        <w:adjustRightInd w:val="0"/>
        <w:snapToGrid w:val="0"/>
        <w:spacing w:line="300" w:lineRule="auto"/>
        <w:ind w:firstLine="420" w:firstLineChars="200"/>
        <w:textAlignment w:val="baseline"/>
        <w:rPr>
          <w:rFonts w:ascii="宋体" w:hAnsi="宋体" w:eastAsia="宋体" w:cs="宋体"/>
          <w:color w:val="auto"/>
          <w:highlight w:val="none"/>
          <w:lang w:eastAsia="zh-CN"/>
        </w:rPr>
      </w:pPr>
      <w:r>
        <w:rPr>
          <w:rFonts w:ascii="宋体" w:hAnsi="宋体" w:eastAsia="宋体" w:cs="宋体"/>
          <w:color w:val="auto"/>
          <w:highlight w:val="none"/>
          <w:lang w:eastAsia="zh-CN"/>
        </w:rPr>
        <w:t xml:space="preserve">2. </w:t>
      </w:r>
      <w:r>
        <w:rPr>
          <w:rFonts w:ascii="宋体" w:hAnsi="宋体" w:eastAsia="宋体" w:cs="宋体"/>
          <w:color w:val="auto"/>
          <w:highlight w:val="none"/>
          <w:u w:val="single"/>
          <w:lang w:eastAsia="zh-CN"/>
        </w:rPr>
        <w:t xml:space="preserve">（标的名称） </w:t>
      </w:r>
      <w:r>
        <w:rPr>
          <w:rFonts w:ascii="宋体" w:hAnsi="宋体" w:eastAsia="宋体" w:cs="宋体"/>
          <w:color w:val="auto"/>
          <w:highlight w:val="none"/>
          <w:lang w:eastAsia="zh-CN"/>
        </w:rPr>
        <w:t>，属于</w:t>
      </w:r>
      <w:r>
        <w:rPr>
          <w:rFonts w:ascii="宋体" w:hAnsi="宋体" w:eastAsia="宋体" w:cs="宋体"/>
          <w:color w:val="auto"/>
          <w:highlight w:val="none"/>
          <w:u w:val="single"/>
          <w:lang w:eastAsia="zh-CN"/>
        </w:rPr>
        <w:t>（采购文件中明确的所属行业）</w:t>
      </w:r>
      <w:r>
        <w:rPr>
          <w:rFonts w:ascii="宋体" w:hAnsi="宋体" w:eastAsia="宋体" w:cs="宋体"/>
          <w:color w:val="auto"/>
          <w:highlight w:val="none"/>
          <w:lang w:eastAsia="zh-CN"/>
        </w:rPr>
        <w:t>行业；制造商为</w:t>
      </w:r>
      <w:r>
        <w:rPr>
          <w:rFonts w:ascii="宋体" w:hAnsi="宋体" w:eastAsia="宋体" w:cs="宋体"/>
          <w:color w:val="auto"/>
          <w:highlight w:val="none"/>
          <w:u w:val="single"/>
          <w:lang w:eastAsia="zh-CN"/>
        </w:rPr>
        <w:t>（企业名称）</w:t>
      </w:r>
      <w:r>
        <w:rPr>
          <w:rFonts w:ascii="宋体" w:hAnsi="宋体" w:eastAsia="宋体" w:cs="宋体"/>
          <w:color w:val="auto"/>
          <w:highlight w:val="none"/>
          <w:lang w:eastAsia="zh-CN"/>
        </w:rPr>
        <w:t>，从业人员</w:t>
      </w:r>
      <w:r>
        <w:rPr>
          <w:rFonts w:ascii="宋体" w:hAnsi="宋体" w:eastAsia="宋体" w:cs="宋体"/>
          <w:color w:val="auto"/>
          <w:highlight w:val="none"/>
          <w:u w:val="single"/>
          <w:lang w:eastAsia="zh-CN"/>
        </w:rPr>
        <w:t xml:space="preserve">     </w:t>
      </w:r>
      <w:r>
        <w:rPr>
          <w:rFonts w:ascii="宋体" w:hAnsi="宋体" w:eastAsia="宋体" w:cs="宋体"/>
          <w:color w:val="auto"/>
          <w:highlight w:val="none"/>
          <w:lang w:eastAsia="zh-CN"/>
        </w:rPr>
        <w:t xml:space="preserve"> 人，营业收入为 </w:t>
      </w:r>
      <w:r>
        <w:rPr>
          <w:rFonts w:ascii="宋体" w:hAnsi="宋体" w:eastAsia="宋体" w:cs="宋体"/>
          <w:color w:val="auto"/>
          <w:highlight w:val="none"/>
          <w:u w:val="single"/>
          <w:lang w:eastAsia="zh-CN"/>
        </w:rPr>
        <w:t xml:space="preserve">     </w:t>
      </w:r>
      <w:r>
        <w:rPr>
          <w:rFonts w:ascii="宋体" w:hAnsi="宋体" w:eastAsia="宋体" w:cs="宋体"/>
          <w:color w:val="auto"/>
          <w:highlight w:val="none"/>
          <w:lang w:eastAsia="zh-CN"/>
        </w:rPr>
        <w:t xml:space="preserve"> 万元，资产总额为</w:t>
      </w:r>
      <w:r>
        <w:rPr>
          <w:rFonts w:ascii="宋体" w:hAnsi="宋体" w:eastAsia="宋体" w:cs="宋体"/>
          <w:color w:val="auto"/>
          <w:highlight w:val="none"/>
          <w:u w:val="single"/>
          <w:lang w:eastAsia="zh-CN"/>
        </w:rPr>
        <w:t xml:space="preserve">     </w:t>
      </w:r>
      <w:r>
        <w:rPr>
          <w:rFonts w:ascii="宋体" w:hAnsi="宋体" w:eastAsia="宋体" w:cs="宋体"/>
          <w:color w:val="auto"/>
          <w:highlight w:val="none"/>
          <w:lang w:eastAsia="zh-CN"/>
        </w:rPr>
        <w:t xml:space="preserve"> 万元， 属于（中型企业、小型企业、微型企业）；</w:t>
      </w:r>
    </w:p>
    <w:p w14:paraId="665DA382">
      <w:pPr>
        <w:keepNext w:val="0"/>
        <w:keepLines w:val="0"/>
        <w:pageBreakBefore w:val="0"/>
        <w:widowControl w:val="0"/>
        <w:kinsoku w:val="0"/>
        <w:wordWrap/>
        <w:overflowPunct/>
        <w:topLinePunct w:val="0"/>
        <w:autoSpaceDE w:val="0"/>
        <w:autoSpaceDN w:val="0"/>
        <w:bidi w:val="0"/>
        <w:adjustRightInd w:val="0"/>
        <w:snapToGrid w:val="0"/>
        <w:spacing w:line="300" w:lineRule="auto"/>
        <w:ind w:firstLine="420" w:firstLineChars="200"/>
        <w:textAlignment w:val="baseline"/>
        <w:rPr>
          <w:rFonts w:ascii="宋体" w:hAnsi="宋体" w:eastAsia="宋体" w:cs="宋体"/>
          <w:color w:val="auto"/>
          <w:highlight w:val="none"/>
          <w:lang w:eastAsia="zh-CN"/>
        </w:rPr>
      </w:pPr>
      <w:r>
        <w:rPr>
          <w:rFonts w:ascii="宋体" w:hAnsi="宋体" w:eastAsia="宋体" w:cs="宋体"/>
          <w:color w:val="auto"/>
          <w:highlight w:val="none"/>
          <w:lang w:eastAsia="zh-CN"/>
        </w:rPr>
        <w:t>……</w:t>
      </w:r>
    </w:p>
    <w:p w14:paraId="7713CDB3">
      <w:pPr>
        <w:keepNext w:val="0"/>
        <w:keepLines w:val="0"/>
        <w:pageBreakBefore w:val="0"/>
        <w:widowControl w:val="0"/>
        <w:kinsoku w:val="0"/>
        <w:wordWrap/>
        <w:overflowPunct/>
        <w:topLinePunct w:val="0"/>
        <w:autoSpaceDE w:val="0"/>
        <w:autoSpaceDN w:val="0"/>
        <w:bidi w:val="0"/>
        <w:adjustRightInd w:val="0"/>
        <w:snapToGrid w:val="0"/>
        <w:spacing w:line="300" w:lineRule="auto"/>
        <w:ind w:firstLine="420" w:firstLineChars="200"/>
        <w:textAlignment w:val="baseline"/>
        <w:rPr>
          <w:rFonts w:ascii="宋体" w:hAnsi="宋体" w:eastAsia="宋体" w:cs="宋体"/>
          <w:color w:val="auto"/>
          <w:highlight w:val="none"/>
          <w:lang w:eastAsia="zh-CN"/>
        </w:rPr>
      </w:pPr>
      <w:r>
        <w:rPr>
          <w:rFonts w:ascii="宋体" w:hAnsi="宋体" w:eastAsia="宋体" w:cs="宋体"/>
          <w:color w:val="auto"/>
          <w:highlight w:val="none"/>
          <w:lang w:eastAsia="zh-CN"/>
        </w:rPr>
        <w:t>以上企业，不属于大企业的分支机构，不存在控股股东为大企业的情形，也 不存在与大企业的负责人为同一人的情形。</w:t>
      </w:r>
    </w:p>
    <w:p w14:paraId="3AD73995">
      <w:pPr>
        <w:keepNext w:val="0"/>
        <w:keepLines w:val="0"/>
        <w:pageBreakBefore w:val="0"/>
        <w:widowControl w:val="0"/>
        <w:kinsoku w:val="0"/>
        <w:wordWrap/>
        <w:overflowPunct/>
        <w:topLinePunct w:val="0"/>
        <w:autoSpaceDE w:val="0"/>
        <w:autoSpaceDN w:val="0"/>
        <w:bidi w:val="0"/>
        <w:adjustRightInd w:val="0"/>
        <w:snapToGrid w:val="0"/>
        <w:spacing w:line="300" w:lineRule="auto"/>
        <w:ind w:firstLine="420" w:firstLineChars="200"/>
        <w:textAlignment w:val="baseline"/>
        <w:rPr>
          <w:rFonts w:ascii="宋体" w:hAnsi="宋体" w:eastAsia="宋体" w:cs="宋体"/>
          <w:color w:val="auto"/>
          <w:highlight w:val="none"/>
          <w:lang w:eastAsia="zh-CN"/>
        </w:rPr>
      </w:pPr>
      <w:r>
        <w:rPr>
          <w:rFonts w:ascii="宋体" w:hAnsi="宋体" w:eastAsia="宋体" w:cs="宋体"/>
          <w:color w:val="auto"/>
          <w:highlight w:val="none"/>
          <w:lang w:eastAsia="zh-CN"/>
        </w:rPr>
        <w:t>本企业对上述声明内容的真实性负责。如有虚假，将依法承担相应责任。</w:t>
      </w:r>
    </w:p>
    <w:p w14:paraId="136EAC7F">
      <w:pPr>
        <w:pStyle w:val="8"/>
        <w:keepNext w:val="0"/>
        <w:keepLines w:val="0"/>
        <w:pageBreakBefore w:val="0"/>
        <w:widowControl w:val="0"/>
        <w:kinsoku w:val="0"/>
        <w:wordWrap/>
        <w:overflowPunct/>
        <w:topLinePunct w:val="0"/>
        <w:autoSpaceDE w:val="0"/>
        <w:autoSpaceDN w:val="0"/>
        <w:bidi w:val="0"/>
        <w:adjustRightInd w:val="0"/>
        <w:snapToGrid w:val="0"/>
        <w:spacing w:line="300" w:lineRule="auto"/>
        <w:ind w:firstLine="420" w:firstLineChars="200"/>
        <w:textAlignment w:val="baseline"/>
        <w:rPr>
          <w:color w:val="auto"/>
          <w:highlight w:val="none"/>
          <w:lang w:eastAsia="zh-CN"/>
        </w:rPr>
      </w:pPr>
    </w:p>
    <w:p w14:paraId="366F7350">
      <w:pPr>
        <w:keepNext w:val="0"/>
        <w:keepLines w:val="0"/>
        <w:pageBreakBefore w:val="0"/>
        <w:widowControl w:val="0"/>
        <w:kinsoku w:val="0"/>
        <w:wordWrap/>
        <w:overflowPunct/>
        <w:topLinePunct w:val="0"/>
        <w:autoSpaceDE w:val="0"/>
        <w:autoSpaceDN w:val="0"/>
        <w:bidi w:val="0"/>
        <w:adjustRightInd w:val="0"/>
        <w:snapToGrid w:val="0"/>
        <w:spacing w:line="300" w:lineRule="auto"/>
        <w:ind w:firstLine="420" w:firstLineChars="200"/>
        <w:textAlignment w:val="baseline"/>
        <w:rPr>
          <w:rFonts w:ascii="宋体" w:hAnsi="宋体" w:eastAsia="宋体" w:cs="宋体"/>
          <w:color w:val="auto"/>
          <w:highlight w:val="none"/>
          <w:lang w:eastAsia="zh-CN"/>
        </w:rPr>
      </w:pPr>
      <w:r>
        <w:rPr>
          <w:rFonts w:ascii="宋体" w:hAnsi="宋体" w:eastAsia="宋体" w:cs="宋体"/>
          <w:color w:val="auto"/>
          <w:highlight w:val="none"/>
          <w:lang w:eastAsia="zh-CN"/>
        </w:rPr>
        <w:t>单位名称（CA 证书签章）：</w:t>
      </w:r>
    </w:p>
    <w:p w14:paraId="6CD483E9">
      <w:pPr>
        <w:keepNext w:val="0"/>
        <w:keepLines w:val="0"/>
        <w:pageBreakBefore w:val="0"/>
        <w:widowControl w:val="0"/>
        <w:kinsoku w:val="0"/>
        <w:wordWrap/>
        <w:overflowPunct/>
        <w:topLinePunct w:val="0"/>
        <w:autoSpaceDE w:val="0"/>
        <w:autoSpaceDN w:val="0"/>
        <w:bidi w:val="0"/>
        <w:adjustRightInd w:val="0"/>
        <w:snapToGrid w:val="0"/>
        <w:spacing w:line="300" w:lineRule="auto"/>
        <w:ind w:firstLine="420" w:firstLineChars="200"/>
        <w:textAlignment w:val="baseline"/>
        <w:rPr>
          <w:rFonts w:ascii="宋体" w:hAnsi="宋体" w:eastAsia="宋体" w:cs="宋体"/>
          <w:b/>
          <w:bCs/>
          <w:color w:val="auto"/>
          <w:highlight w:val="none"/>
          <w:lang w:eastAsia="zh-CN"/>
        </w:rPr>
      </w:pPr>
      <w:r>
        <w:rPr>
          <w:rFonts w:ascii="宋体" w:hAnsi="宋体" w:eastAsia="宋体" w:cs="宋体"/>
          <w:color w:val="auto"/>
          <w:highlight w:val="none"/>
          <w:lang w:eastAsia="zh-CN"/>
        </w:rPr>
        <w:t>日期：</w:t>
      </w:r>
    </w:p>
    <w:p w14:paraId="71ABA880">
      <w:pPr>
        <w:keepNext w:val="0"/>
        <w:keepLines w:val="0"/>
        <w:pageBreakBefore w:val="0"/>
        <w:widowControl w:val="0"/>
        <w:kinsoku w:val="0"/>
        <w:wordWrap/>
        <w:overflowPunct/>
        <w:topLinePunct w:val="0"/>
        <w:autoSpaceDE w:val="0"/>
        <w:autoSpaceDN w:val="0"/>
        <w:bidi w:val="0"/>
        <w:adjustRightInd w:val="0"/>
        <w:snapToGrid w:val="0"/>
        <w:spacing w:line="300" w:lineRule="auto"/>
        <w:ind w:firstLine="361" w:firstLineChars="200"/>
        <w:textAlignment w:val="baseline"/>
        <w:rPr>
          <w:rFonts w:ascii="宋体" w:hAnsi="宋体" w:eastAsia="宋体" w:cs="宋体"/>
          <w:b/>
          <w:bCs/>
          <w:color w:val="auto"/>
          <w:sz w:val="18"/>
          <w:szCs w:val="18"/>
          <w:highlight w:val="none"/>
          <w:lang w:eastAsia="zh-CN"/>
        </w:rPr>
      </w:pPr>
    </w:p>
    <w:p w14:paraId="1022E507">
      <w:pPr>
        <w:keepNext w:val="0"/>
        <w:keepLines w:val="0"/>
        <w:pageBreakBefore w:val="0"/>
        <w:widowControl w:val="0"/>
        <w:kinsoku w:val="0"/>
        <w:wordWrap/>
        <w:overflowPunct/>
        <w:topLinePunct w:val="0"/>
        <w:autoSpaceDE w:val="0"/>
        <w:autoSpaceDN w:val="0"/>
        <w:bidi w:val="0"/>
        <w:adjustRightInd w:val="0"/>
        <w:snapToGrid w:val="0"/>
        <w:spacing w:line="300" w:lineRule="auto"/>
        <w:ind w:firstLine="361" w:firstLineChars="200"/>
        <w:textAlignment w:val="baseline"/>
        <w:rPr>
          <w:rFonts w:ascii="宋体" w:hAnsi="宋体" w:eastAsia="宋体" w:cs="宋体"/>
          <w:b/>
          <w:bCs/>
          <w:color w:val="auto"/>
          <w:sz w:val="18"/>
          <w:szCs w:val="18"/>
          <w:highlight w:val="none"/>
          <w:lang w:eastAsia="zh-CN"/>
        </w:rPr>
      </w:pPr>
      <w:r>
        <w:rPr>
          <w:rFonts w:ascii="宋体" w:hAnsi="宋体" w:eastAsia="宋体" w:cs="宋体"/>
          <w:b/>
          <w:bCs/>
          <w:color w:val="auto"/>
          <w:sz w:val="18"/>
          <w:szCs w:val="18"/>
          <w:highlight w:val="none"/>
          <w:lang w:eastAsia="zh-CN"/>
        </w:rPr>
        <w:t>注：1.从业人员、营业收入、资产总额填报上一年度数据，无上一年度数据的</w:t>
      </w:r>
      <w:r>
        <w:rPr>
          <w:rFonts w:ascii="宋体" w:hAnsi="宋体" w:eastAsia="宋体" w:cs="宋体"/>
          <w:color w:val="auto"/>
          <w:sz w:val="18"/>
          <w:szCs w:val="18"/>
          <w:highlight w:val="none"/>
          <w:lang w:eastAsia="zh-CN"/>
        </w:rPr>
        <w:t xml:space="preserve"> </w:t>
      </w:r>
      <w:r>
        <w:rPr>
          <w:rFonts w:ascii="宋体" w:hAnsi="宋体" w:eastAsia="宋体" w:cs="宋体"/>
          <w:b/>
          <w:bCs/>
          <w:color w:val="auto"/>
          <w:sz w:val="18"/>
          <w:szCs w:val="18"/>
          <w:highlight w:val="none"/>
          <w:lang w:eastAsia="zh-CN"/>
        </w:rPr>
        <w:t>新成立企业可不填报。</w:t>
      </w:r>
    </w:p>
    <w:p w14:paraId="5B286C77">
      <w:pPr>
        <w:pStyle w:val="8"/>
        <w:keepNext w:val="0"/>
        <w:keepLines w:val="0"/>
        <w:pageBreakBefore w:val="0"/>
        <w:widowControl/>
        <w:kinsoku w:val="0"/>
        <w:wordWrap/>
        <w:overflowPunct/>
        <w:topLinePunct w:val="0"/>
        <w:autoSpaceDE w:val="0"/>
        <w:autoSpaceDN w:val="0"/>
        <w:bidi w:val="0"/>
        <w:adjustRightInd w:val="0"/>
        <w:snapToGrid w:val="0"/>
        <w:spacing w:before="62" w:line="300" w:lineRule="auto"/>
        <w:ind w:left="181" w:leftChars="86" w:firstLine="538" w:firstLineChars="298"/>
        <w:textAlignment w:val="baseline"/>
        <w:rPr>
          <w:rFonts w:hint="default" w:ascii="Times New Roman" w:hAnsi="Times New Roman" w:eastAsia="宋体" w:cs="Times New Roman"/>
          <w:b/>
          <w:bCs/>
          <w:color w:val="auto"/>
          <w:spacing w:val="-6"/>
          <w:sz w:val="28"/>
          <w:szCs w:val="28"/>
        </w:rPr>
      </w:pPr>
      <w:r>
        <w:rPr>
          <w:rFonts w:ascii="宋体" w:hAnsi="宋体" w:eastAsia="宋体" w:cs="宋体"/>
          <w:b/>
          <w:bCs/>
          <w:color w:val="auto"/>
          <w:sz w:val="18"/>
          <w:szCs w:val="18"/>
          <w:highlight w:val="none"/>
          <w:lang w:eastAsia="zh-CN"/>
        </w:rPr>
        <w:t>2.中小企业在政府采购活动过程中，请根据自己的真实情况出具本声明函。</w:t>
      </w:r>
      <w:r>
        <w:rPr>
          <w:rFonts w:ascii="宋体" w:hAnsi="宋体" w:eastAsia="宋体" w:cs="宋体"/>
          <w:color w:val="auto"/>
          <w:sz w:val="18"/>
          <w:szCs w:val="18"/>
          <w:highlight w:val="none"/>
          <w:lang w:eastAsia="zh-CN"/>
        </w:rPr>
        <w:t xml:space="preserve"> </w:t>
      </w:r>
      <w:r>
        <w:rPr>
          <w:rFonts w:ascii="宋体" w:hAnsi="宋体" w:eastAsia="宋体" w:cs="宋体"/>
          <w:b/>
          <w:bCs/>
          <w:color w:val="auto"/>
          <w:sz w:val="18"/>
          <w:szCs w:val="18"/>
          <w:highlight w:val="none"/>
          <w:lang w:eastAsia="zh-CN"/>
        </w:rPr>
        <w:t>依法享受中小企业优惠政策的，采购人或采购代理机构在公告成交结果时，同时公告其《中小企业声明函》，接受社会监督。</w:t>
      </w:r>
      <w:r>
        <w:rPr>
          <w:rFonts w:hint="eastAsia" w:ascii="宋体" w:hAnsi="宋体"/>
          <w:b/>
          <w:color w:val="auto"/>
          <w:kern w:val="0"/>
          <w:sz w:val="32"/>
          <w:szCs w:val="32"/>
        </w:rPr>
        <w:br w:type="page"/>
      </w:r>
      <w:r>
        <w:rPr>
          <w:rFonts w:hint="default" w:ascii="Times New Roman" w:hAnsi="Times New Roman" w:eastAsia="宋体" w:cs="Times New Roman"/>
          <w:b/>
          <w:bCs/>
          <w:color w:val="auto"/>
          <w:spacing w:val="-6"/>
          <w:sz w:val="28"/>
          <w:szCs w:val="28"/>
        </w:rPr>
        <w:t>②如提供服务的供应商属于监狱企业的，应当提供由省级以上监狱管理局、戒毒 管理局等（含新疆生产建设兵团）出具的属于监狱企业的证明文件（如有，请提 供）；</w:t>
      </w:r>
    </w:p>
    <w:p w14:paraId="47DE0765">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8"/>
          <w:szCs w:val="28"/>
        </w:rPr>
      </w:pPr>
    </w:p>
    <w:p w14:paraId="79FEE60F">
      <w:pPr>
        <w:pStyle w:val="8"/>
        <w:pageBreakBefore w:val="0"/>
        <w:widowControl/>
        <w:kinsoku w:val="0"/>
        <w:wordWrap/>
        <w:overflowPunct/>
        <w:topLinePunct w:val="0"/>
        <w:autoSpaceDE w:val="0"/>
        <w:autoSpaceDN w:val="0"/>
        <w:bidi w:val="0"/>
        <w:adjustRightInd w:val="0"/>
        <w:snapToGrid w:val="0"/>
        <w:spacing w:before="62" w:line="440" w:lineRule="exact"/>
        <w:ind w:left="5" w:hanging="4"/>
        <w:textAlignment w:val="baseline"/>
        <w:rPr>
          <w:rFonts w:hint="default" w:ascii="Times New Roman" w:hAnsi="Times New Roman" w:cs="Times New Roman"/>
          <w:b/>
          <w:bCs/>
          <w:color w:val="auto"/>
          <w:spacing w:val="-6"/>
          <w:sz w:val="28"/>
          <w:szCs w:val="28"/>
        </w:rPr>
      </w:pPr>
    </w:p>
    <w:p w14:paraId="5BD6BDDE">
      <w:pPr>
        <w:pStyle w:val="8"/>
        <w:pageBreakBefore w:val="0"/>
        <w:widowControl/>
        <w:kinsoku w:val="0"/>
        <w:wordWrap/>
        <w:overflowPunct/>
        <w:topLinePunct w:val="0"/>
        <w:autoSpaceDE w:val="0"/>
        <w:autoSpaceDN w:val="0"/>
        <w:bidi w:val="0"/>
        <w:adjustRightInd w:val="0"/>
        <w:snapToGrid w:val="0"/>
        <w:spacing w:before="62" w:line="440" w:lineRule="exact"/>
        <w:ind w:left="5" w:hanging="4"/>
        <w:textAlignment w:val="baseline"/>
        <w:rPr>
          <w:rFonts w:hint="default" w:ascii="Times New Roman" w:hAnsi="Times New Roman" w:cs="Times New Roman"/>
          <w:b/>
          <w:bCs/>
          <w:color w:val="auto"/>
          <w:spacing w:val="-6"/>
          <w:sz w:val="28"/>
          <w:szCs w:val="28"/>
        </w:rPr>
      </w:pPr>
    </w:p>
    <w:p w14:paraId="53E97A2C">
      <w:pPr>
        <w:pStyle w:val="8"/>
        <w:pageBreakBefore w:val="0"/>
        <w:widowControl/>
        <w:kinsoku w:val="0"/>
        <w:wordWrap/>
        <w:overflowPunct/>
        <w:topLinePunct w:val="0"/>
        <w:autoSpaceDE w:val="0"/>
        <w:autoSpaceDN w:val="0"/>
        <w:bidi w:val="0"/>
        <w:adjustRightInd w:val="0"/>
        <w:snapToGrid w:val="0"/>
        <w:spacing w:before="62" w:line="440" w:lineRule="exact"/>
        <w:textAlignment w:val="baseline"/>
        <w:rPr>
          <w:rFonts w:hint="default" w:ascii="Times New Roman" w:hAnsi="Times New Roman" w:cs="Times New Roman"/>
          <w:b/>
          <w:bCs/>
          <w:color w:val="auto"/>
          <w:spacing w:val="-6"/>
          <w:sz w:val="28"/>
          <w:szCs w:val="28"/>
        </w:rPr>
      </w:pPr>
    </w:p>
    <w:p w14:paraId="5031F974">
      <w:pPr>
        <w:pStyle w:val="8"/>
        <w:pageBreakBefore w:val="0"/>
        <w:widowControl/>
        <w:kinsoku w:val="0"/>
        <w:wordWrap/>
        <w:overflowPunct/>
        <w:topLinePunct w:val="0"/>
        <w:autoSpaceDE w:val="0"/>
        <w:autoSpaceDN w:val="0"/>
        <w:bidi w:val="0"/>
        <w:adjustRightInd w:val="0"/>
        <w:snapToGrid w:val="0"/>
        <w:spacing w:before="62" w:line="440" w:lineRule="exact"/>
        <w:ind w:left="5" w:hanging="4"/>
        <w:textAlignment w:val="baseline"/>
        <w:rPr>
          <w:rFonts w:hint="default" w:ascii="Times New Roman" w:hAnsi="Times New Roman" w:cs="Times New Roman"/>
          <w:b/>
          <w:bCs/>
          <w:color w:val="auto"/>
          <w:spacing w:val="-6"/>
          <w:sz w:val="28"/>
          <w:szCs w:val="28"/>
        </w:rPr>
      </w:pPr>
    </w:p>
    <w:p w14:paraId="1D451A9D">
      <w:pPr>
        <w:pStyle w:val="8"/>
        <w:pageBreakBefore w:val="0"/>
        <w:widowControl/>
        <w:kinsoku w:val="0"/>
        <w:wordWrap/>
        <w:overflowPunct/>
        <w:topLinePunct w:val="0"/>
        <w:autoSpaceDE w:val="0"/>
        <w:autoSpaceDN w:val="0"/>
        <w:bidi w:val="0"/>
        <w:adjustRightInd w:val="0"/>
        <w:snapToGrid w:val="0"/>
        <w:spacing w:before="62" w:line="440" w:lineRule="exact"/>
        <w:ind w:left="5" w:hanging="4"/>
        <w:textAlignment w:val="baseline"/>
        <w:rPr>
          <w:rFonts w:hint="default" w:ascii="Times New Roman" w:hAnsi="Times New Roman" w:cs="Times New Roman"/>
          <w:color w:val="auto"/>
          <w:sz w:val="28"/>
          <w:szCs w:val="28"/>
        </w:rPr>
      </w:pPr>
      <w:r>
        <w:rPr>
          <w:rFonts w:hint="default" w:ascii="Times New Roman" w:hAnsi="Times New Roman" w:cs="Times New Roman"/>
          <w:b/>
          <w:bCs/>
          <w:color w:val="auto"/>
          <w:spacing w:val="-6"/>
          <w:sz w:val="28"/>
          <w:szCs w:val="28"/>
        </w:rPr>
        <w:t>③符合条件的残疾人福利性单位在参加政府采购活动时，应当提供《残疾人福利</w:t>
      </w:r>
      <w:r>
        <w:rPr>
          <w:rFonts w:hint="default" w:ascii="Times New Roman" w:hAnsi="Times New Roman" w:cs="Times New Roman"/>
          <w:b/>
          <w:bCs/>
          <w:color w:val="auto"/>
          <w:spacing w:val="-1"/>
          <w:sz w:val="28"/>
          <w:szCs w:val="28"/>
        </w:rPr>
        <w:t>性单位声明函》，并对声明的真实性负责（见附件</w:t>
      </w:r>
      <w:r>
        <w:rPr>
          <w:rFonts w:hint="default" w:ascii="Times New Roman" w:hAnsi="Times New Roman" w:cs="Times New Roman"/>
          <w:b/>
          <w:bCs/>
          <w:color w:val="auto"/>
          <w:spacing w:val="-12"/>
          <w:sz w:val="28"/>
          <w:szCs w:val="28"/>
        </w:rPr>
        <w:t>）（</w:t>
      </w:r>
      <w:r>
        <w:rPr>
          <w:rFonts w:hint="default" w:ascii="Times New Roman" w:hAnsi="Times New Roman" w:cs="Times New Roman"/>
          <w:b/>
          <w:bCs/>
          <w:color w:val="auto"/>
          <w:spacing w:val="-1"/>
          <w:sz w:val="28"/>
          <w:szCs w:val="28"/>
        </w:rPr>
        <w:t>如有，请提供</w:t>
      </w:r>
      <w:r>
        <w:rPr>
          <w:rFonts w:hint="default" w:ascii="Times New Roman" w:hAnsi="Times New Roman" w:cs="Times New Roman"/>
          <w:b/>
          <w:bCs/>
          <w:color w:val="auto"/>
          <w:spacing w:val="-12"/>
          <w:sz w:val="28"/>
          <w:szCs w:val="28"/>
        </w:rPr>
        <w:t>）；</w:t>
      </w:r>
    </w:p>
    <w:p w14:paraId="796CC20D">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3C036E4A">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0DD12370">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4182DC9E">
      <w:pPr>
        <w:pStyle w:val="8"/>
        <w:pageBreakBefore w:val="0"/>
        <w:widowControl/>
        <w:kinsoku w:val="0"/>
        <w:wordWrap/>
        <w:overflowPunct/>
        <w:topLinePunct w:val="0"/>
        <w:autoSpaceDE w:val="0"/>
        <w:autoSpaceDN w:val="0"/>
        <w:bidi w:val="0"/>
        <w:adjustRightInd w:val="0"/>
        <w:snapToGrid w:val="0"/>
        <w:spacing w:before="91" w:line="440" w:lineRule="exact"/>
        <w:ind w:left="3264"/>
        <w:textAlignment w:val="baseline"/>
        <w:rPr>
          <w:rFonts w:hint="default" w:ascii="Times New Roman" w:hAnsi="Times New Roman" w:cs="Times New Roman"/>
          <w:color w:val="auto"/>
          <w:sz w:val="28"/>
          <w:szCs w:val="28"/>
        </w:rPr>
      </w:pPr>
      <w:r>
        <w:rPr>
          <w:rFonts w:hint="default" w:ascii="Times New Roman" w:hAnsi="Times New Roman" w:cs="Times New Roman"/>
          <w:b/>
          <w:bCs/>
          <w:color w:val="auto"/>
          <w:spacing w:val="8"/>
          <w:sz w:val="28"/>
          <w:szCs w:val="28"/>
        </w:rPr>
        <w:t>残疾人福利性单位声明函</w:t>
      </w:r>
    </w:p>
    <w:p w14:paraId="60EE8158">
      <w:pPr>
        <w:pStyle w:val="8"/>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08" w:firstLineChars="200"/>
        <w:jc w:val="left"/>
        <w:textAlignment w:val="baseline"/>
        <w:rPr>
          <w:rFonts w:hint="default" w:ascii="Times New Roman" w:hAnsi="Times New Roman" w:eastAsia="宋体" w:cs="Times New Roman"/>
          <w:color w:val="auto"/>
          <w:spacing w:val="7"/>
          <w:sz w:val="24"/>
          <w:szCs w:val="24"/>
        </w:rPr>
      </w:pPr>
      <w:r>
        <w:rPr>
          <w:rFonts w:hint="default" w:ascii="Times New Roman" w:hAnsi="Times New Roman" w:eastAsia="宋体" w:cs="Times New Roman"/>
          <w:color w:val="auto"/>
          <w:spacing w:val="7"/>
          <w:sz w:val="24"/>
          <w:szCs w:val="24"/>
        </w:rPr>
        <w:t>本单位郑重声明，根据《财政部 民政部 中国残疾人联合会关于促进残疾人就业政府 采购政策的通知》 （财库〔2017〕141 号） 的规定，本单位为符合条件的残疾人福利性单 位，且本单位参加</w:t>
      </w:r>
      <w:r>
        <w:rPr>
          <w:rFonts w:hint="default" w:ascii="Times New Roman" w:hAnsi="Times New Roman" w:eastAsia="宋体" w:cs="Times New Roman"/>
          <w:color w:val="auto"/>
          <w:spacing w:val="7"/>
          <w:sz w:val="24"/>
          <w:szCs w:val="24"/>
          <w:u w:val="single"/>
        </w:rPr>
        <w:t xml:space="preserve">          </w:t>
      </w:r>
      <w:r>
        <w:rPr>
          <w:rFonts w:hint="default" w:ascii="Times New Roman" w:hAnsi="Times New Roman" w:eastAsia="宋体" w:cs="Times New Roman"/>
          <w:color w:val="auto"/>
          <w:spacing w:val="7"/>
          <w:sz w:val="24"/>
          <w:szCs w:val="24"/>
        </w:rPr>
        <w:t>单位的</w:t>
      </w:r>
      <w:r>
        <w:rPr>
          <w:rFonts w:hint="default" w:ascii="Times New Roman" w:hAnsi="Times New Roman" w:eastAsia="宋体" w:cs="Times New Roman"/>
          <w:color w:val="auto"/>
          <w:spacing w:val="7"/>
          <w:sz w:val="24"/>
          <w:szCs w:val="24"/>
          <w:u w:val="single"/>
        </w:rPr>
        <w:t xml:space="preserve">          </w:t>
      </w:r>
      <w:r>
        <w:rPr>
          <w:rFonts w:hint="default" w:ascii="Times New Roman" w:hAnsi="Times New Roman" w:eastAsia="宋体" w:cs="Times New Roman"/>
          <w:color w:val="auto"/>
          <w:spacing w:val="7"/>
          <w:sz w:val="24"/>
          <w:szCs w:val="24"/>
        </w:rPr>
        <w:t>项目采购活动提供本单位制造的货物（由本单位承 担工程/提供服务） ，或者提供其他残疾人福利性单位制造的货物（不包括使用非残疾人福利性单位注册商标的货物）。</w:t>
      </w:r>
    </w:p>
    <w:p w14:paraId="119E6A44">
      <w:pPr>
        <w:pStyle w:val="8"/>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08" w:firstLineChars="200"/>
        <w:jc w:val="left"/>
        <w:textAlignment w:val="baseline"/>
        <w:rPr>
          <w:rFonts w:hint="default" w:ascii="Times New Roman" w:hAnsi="Times New Roman" w:eastAsia="宋体" w:cs="Times New Roman"/>
          <w:color w:val="auto"/>
          <w:spacing w:val="7"/>
          <w:sz w:val="24"/>
          <w:szCs w:val="24"/>
        </w:rPr>
      </w:pPr>
      <w:r>
        <w:rPr>
          <w:rFonts w:hint="default" w:ascii="Times New Roman" w:hAnsi="Times New Roman" w:eastAsia="宋体" w:cs="Times New Roman"/>
          <w:color w:val="auto"/>
          <w:spacing w:val="7"/>
          <w:sz w:val="24"/>
          <w:szCs w:val="24"/>
        </w:rPr>
        <w:t>本单位对上述声明的真实性负责。如有虚假，将依法承担相应责任。</w:t>
      </w:r>
    </w:p>
    <w:p w14:paraId="1B8FC8BA">
      <w:pPr>
        <w:pStyle w:val="8"/>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08" w:firstLineChars="200"/>
        <w:jc w:val="left"/>
        <w:textAlignment w:val="baseline"/>
        <w:rPr>
          <w:rFonts w:hint="default" w:ascii="Times New Roman" w:hAnsi="Times New Roman" w:eastAsia="宋体" w:cs="Times New Roman"/>
          <w:color w:val="auto"/>
          <w:spacing w:val="7"/>
          <w:sz w:val="24"/>
          <w:szCs w:val="24"/>
        </w:rPr>
      </w:pPr>
    </w:p>
    <w:p w14:paraId="4A3C37D8">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4"/>
          <w:szCs w:val="24"/>
        </w:rPr>
      </w:pPr>
    </w:p>
    <w:p w14:paraId="74B7E3DA">
      <w:pPr>
        <w:keepNext w:val="0"/>
        <w:keepLines w:val="0"/>
        <w:pageBreakBefore w:val="0"/>
        <w:widowControl/>
        <w:kinsoku w:val="0"/>
        <w:wordWrap/>
        <w:overflowPunct/>
        <w:topLinePunct w:val="0"/>
        <w:autoSpaceDE w:val="0"/>
        <w:autoSpaceDN w:val="0"/>
        <w:bidi w:val="0"/>
        <w:adjustRightInd w:val="0"/>
        <w:snapToGrid w:val="0"/>
        <w:spacing w:line="440" w:lineRule="exact"/>
        <w:ind w:firstLine="4032" w:firstLineChars="1600"/>
        <w:jc w:val="left"/>
        <w:textAlignment w:val="baseline"/>
        <w:rPr>
          <w:rFonts w:hint="default" w:ascii="Times New Roman" w:hAnsi="Times New Roman" w:cs="Times New Roman"/>
          <w:color w:val="auto"/>
          <w:spacing w:val="6"/>
          <w:sz w:val="24"/>
          <w:szCs w:val="24"/>
        </w:rPr>
      </w:pPr>
      <w:r>
        <w:rPr>
          <w:rFonts w:hint="default" w:ascii="Times New Roman" w:hAnsi="Times New Roman" w:eastAsia="宋体" w:cs="Times New Roman"/>
          <w:color w:val="auto"/>
          <w:spacing w:val="6"/>
          <w:sz w:val="24"/>
          <w:szCs w:val="24"/>
          <w:lang w:eastAsia="zh-CN"/>
        </w:rPr>
        <w:t>单位</w:t>
      </w:r>
      <w:r>
        <w:rPr>
          <w:rFonts w:hint="default" w:ascii="Times New Roman" w:hAnsi="Times New Roman" w:cs="Times New Roman"/>
          <w:color w:val="auto"/>
          <w:spacing w:val="6"/>
          <w:sz w:val="24"/>
          <w:szCs w:val="24"/>
        </w:rPr>
        <w:t>名称（盖单位CA签章）：</w:t>
      </w:r>
      <w:r>
        <w:rPr>
          <w:rFonts w:hint="default" w:ascii="Times New Roman" w:hAnsi="Times New Roman" w:cs="Times New Roman"/>
          <w:color w:val="auto"/>
          <w:spacing w:val="6"/>
          <w:sz w:val="24"/>
          <w:szCs w:val="24"/>
          <w:u w:val="single"/>
        </w:rPr>
        <w:t xml:space="preserve">              </w:t>
      </w:r>
      <w:r>
        <w:rPr>
          <w:rFonts w:hint="default" w:ascii="Times New Roman" w:hAnsi="Times New Roman" w:cs="Times New Roman"/>
          <w:color w:val="auto"/>
          <w:spacing w:val="6"/>
          <w:sz w:val="24"/>
          <w:szCs w:val="24"/>
        </w:rPr>
        <w:t xml:space="preserve"> </w:t>
      </w:r>
    </w:p>
    <w:p w14:paraId="2FCE20AA">
      <w:pPr>
        <w:pStyle w:val="8"/>
        <w:keepNext w:val="0"/>
        <w:keepLines w:val="0"/>
        <w:pageBreakBefore w:val="0"/>
        <w:widowControl/>
        <w:kinsoku w:val="0"/>
        <w:wordWrap/>
        <w:overflowPunct/>
        <w:topLinePunct w:val="0"/>
        <w:autoSpaceDE w:val="0"/>
        <w:autoSpaceDN w:val="0"/>
        <w:bidi w:val="0"/>
        <w:adjustRightInd w:val="0"/>
        <w:snapToGrid w:val="0"/>
        <w:spacing w:before="76" w:line="440" w:lineRule="exact"/>
        <w:ind w:firstLine="3990" w:firstLineChars="1900"/>
        <w:textAlignment w:val="baseline"/>
        <w:rPr>
          <w:rFonts w:hint="default" w:ascii="Times New Roman" w:hAnsi="Times New Roman" w:cs="Times New Roman"/>
          <w:color w:val="auto"/>
          <w:sz w:val="24"/>
          <w:szCs w:val="24"/>
        </w:rPr>
      </w:pPr>
      <w:r>
        <w:rPr>
          <w:rFonts w:hint="default" w:ascii="Times New Roman" w:hAnsi="Times New Roman" w:cs="Times New Roman"/>
          <w:color w:val="auto"/>
          <w:spacing w:val="-15"/>
          <w:sz w:val="24"/>
          <w:szCs w:val="24"/>
        </w:rPr>
        <w:t>日</w:t>
      </w:r>
      <w:r>
        <w:rPr>
          <w:rFonts w:hint="default" w:ascii="Times New Roman" w:hAnsi="Times New Roman" w:cs="Times New Roman"/>
          <w:color w:val="auto"/>
          <w:spacing w:val="18"/>
          <w:sz w:val="24"/>
          <w:szCs w:val="24"/>
        </w:rPr>
        <w:t xml:space="preserve">    </w:t>
      </w:r>
      <w:r>
        <w:rPr>
          <w:rFonts w:hint="default" w:ascii="Times New Roman" w:hAnsi="Times New Roman" w:cs="Times New Roman"/>
          <w:color w:val="auto"/>
          <w:spacing w:val="-15"/>
          <w:sz w:val="24"/>
          <w:szCs w:val="24"/>
        </w:rPr>
        <w:t>期：</w:t>
      </w:r>
      <w:r>
        <w:rPr>
          <w:rFonts w:hint="default" w:ascii="Times New Roman" w:hAnsi="Times New Roman" w:cs="Times New Roman"/>
          <w:color w:val="auto"/>
          <w:spacing w:val="29"/>
          <w:sz w:val="24"/>
          <w:szCs w:val="24"/>
        </w:rPr>
        <w:t xml:space="preserve">  </w:t>
      </w:r>
      <w:r>
        <w:rPr>
          <w:rFonts w:hint="default" w:ascii="Times New Roman" w:hAnsi="Times New Roman" w:eastAsia="宋体" w:cs="Times New Roman"/>
          <w:color w:val="auto"/>
          <w:spacing w:val="7"/>
          <w:sz w:val="24"/>
          <w:szCs w:val="24"/>
        </w:rPr>
        <w:t>年  月</w:t>
      </w:r>
      <w:r>
        <w:rPr>
          <w:rFonts w:hint="default" w:ascii="Times New Roman" w:hAnsi="Times New Roman" w:cs="Times New Roman"/>
          <w:color w:val="auto"/>
          <w:spacing w:val="43"/>
          <w:sz w:val="24"/>
          <w:szCs w:val="24"/>
        </w:rPr>
        <w:t xml:space="preserve">  </w:t>
      </w:r>
      <w:r>
        <w:rPr>
          <w:rFonts w:hint="default" w:ascii="Times New Roman" w:hAnsi="Times New Roman" w:cs="Times New Roman"/>
          <w:color w:val="auto"/>
          <w:spacing w:val="-15"/>
          <w:sz w:val="24"/>
          <w:szCs w:val="24"/>
        </w:rPr>
        <w:t>日</w:t>
      </w:r>
    </w:p>
    <w:p w14:paraId="01F630CA">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33FA8489">
      <w:pPr>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color w:val="auto"/>
          <w:sz w:val="21"/>
        </w:rPr>
      </w:pPr>
    </w:p>
    <w:p w14:paraId="3963DECC">
      <w:pPr>
        <w:rPr>
          <w:rFonts w:ascii="宋体" w:hAnsi="宋体" w:eastAsia="宋体" w:cs="宋体"/>
          <w:b/>
          <w:bCs/>
          <w:color w:val="auto"/>
          <w:sz w:val="31"/>
          <w:szCs w:val="31"/>
          <w:highlight w:val="none"/>
          <w:lang w:eastAsia="zh-CN"/>
        </w:rPr>
      </w:pPr>
      <w:r>
        <w:rPr>
          <w:rFonts w:hint="default" w:ascii="Times New Roman" w:hAnsi="Times New Roman" w:eastAsia="宋体" w:cs="Times New Roman"/>
          <w:b/>
          <w:bCs/>
          <w:color w:val="auto"/>
          <w:spacing w:val="7"/>
          <w:sz w:val="21"/>
          <w:szCs w:val="21"/>
        </w:rPr>
        <w:t>注： 中标人为残疾人福利性单位的，采购人或者其委托的采购代理机构应当随中标、成交结果同时公告其《残疾人福利性单位声明函》，接受社会监督。</w:t>
      </w:r>
      <w:r>
        <w:rPr>
          <w:rFonts w:ascii="宋体" w:hAnsi="宋体" w:eastAsia="宋体" w:cs="宋体"/>
          <w:b/>
          <w:bCs/>
          <w:color w:val="auto"/>
          <w:sz w:val="31"/>
          <w:szCs w:val="31"/>
          <w:highlight w:val="none"/>
          <w:lang w:eastAsia="zh-CN"/>
        </w:rPr>
        <w:br w:type="page"/>
      </w:r>
    </w:p>
    <w:p w14:paraId="0BDD3D7C">
      <w:pPr>
        <w:widowControl w:val="0"/>
        <w:spacing w:line="360" w:lineRule="auto"/>
        <w:ind w:firstLine="622" w:firstLineChars="200"/>
        <w:rPr>
          <w:color w:val="auto"/>
          <w:highlight w:val="none"/>
          <w:lang w:eastAsia="zh-CN"/>
        </w:rPr>
      </w:pPr>
      <w:r>
        <w:rPr>
          <w:rFonts w:ascii="宋体" w:hAnsi="宋体" w:eastAsia="宋体" w:cs="宋体"/>
          <w:b/>
          <w:bCs/>
          <w:color w:val="auto"/>
          <w:sz w:val="31"/>
          <w:szCs w:val="31"/>
          <w:highlight w:val="none"/>
          <w:lang w:eastAsia="zh-CN"/>
        </w:rPr>
        <w:t>（二）符合性响应证明材料目录</w:t>
      </w:r>
    </w:p>
    <w:p w14:paraId="1E3EEBB5">
      <w:pPr>
        <w:pStyle w:val="8"/>
        <w:widowControl w:val="0"/>
        <w:spacing w:line="360" w:lineRule="auto"/>
        <w:ind w:firstLine="420" w:firstLineChars="200"/>
        <w:rPr>
          <w:color w:val="auto"/>
          <w:highlight w:val="none"/>
          <w:lang w:eastAsia="zh-CN"/>
        </w:rPr>
      </w:pPr>
    </w:p>
    <w:p w14:paraId="17254F59">
      <w:pPr>
        <w:widowControl w:val="0"/>
        <w:spacing w:line="360" w:lineRule="auto"/>
        <w:ind w:firstLine="420" w:firstLineChars="200"/>
        <w:rPr>
          <w:rFonts w:ascii="宋体" w:hAnsi="宋体" w:eastAsia="宋体" w:cs="宋体"/>
          <w:b/>
          <w:bCs/>
          <w:color w:val="auto"/>
          <w:highlight w:val="none"/>
          <w:lang w:eastAsia="zh-CN"/>
        </w:rPr>
      </w:pPr>
      <w:r>
        <w:rPr>
          <w:rFonts w:ascii="宋体" w:hAnsi="宋体" w:eastAsia="宋体" w:cs="宋体"/>
          <w:color w:val="auto"/>
          <w:highlight w:val="none"/>
          <w:lang w:eastAsia="zh-CN"/>
        </w:rPr>
        <w:t>1.响应函</w:t>
      </w:r>
      <w:r>
        <w:rPr>
          <w:rFonts w:ascii="宋体" w:hAnsi="宋体" w:eastAsia="宋体" w:cs="宋体"/>
          <w:b/>
          <w:bCs/>
          <w:color w:val="auto"/>
          <w:highlight w:val="none"/>
          <w:lang w:eastAsia="zh-CN"/>
        </w:rPr>
        <w:t>（必须提供）</w:t>
      </w:r>
      <w:r>
        <w:rPr>
          <w:rFonts w:hint="eastAsia" w:ascii="宋体" w:hAnsi="宋体" w:eastAsia="宋体" w:cs="宋体"/>
          <w:b/>
          <w:bCs/>
          <w:color w:val="auto"/>
          <w:highlight w:val="none"/>
          <w:lang w:eastAsia="zh-CN"/>
        </w:rPr>
        <w:t>；</w:t>
      </w:r>
    </w:p>
    <w:p w14:paraId="195670E9">
      <w:pPr>
        <w:widowControl w:val="0"/>
        <w:spacing w:line="360" w:lineRule="auto"/>
        <w:ind w:firstLine="420" w:firstLineChars="200"/>
        <w:rPr>
          <w:rFonts w:ascii="宋体" w:hAnsi="宋体" w:eastAsia="宋体" w:cs="宋体"/>
          <w:b/>
          <w:bCs/>
          <w:color w:val="auto"/>
          <w:highlight w:val="none"/>
          <w:lang w:eastAsia="zh-CN"/>
        </w:rPr>
      </w:pPr>
      <w:r>
        <w:rPr>
          <w:rFonts w:hint="eastAsia" w:ascii="宋体" w:hAnsi="宋体" w:eastAsia="宋体" w:cs="宋体"/>
          <w:color w:val="auto"/>
          <w:highlight w:val="none"/>
          <w:lang w:eastAsia="zh-CN"/>
        </w:rPr>
        <w:t>2.</w:t>
      </w:r>
      <w:r>
        <w:rPr>
          <w:rFonts w:ascii="宋体" w:hAnsi="宋体" w:eastAsia="宋体" w:cs="宋体"/>
          <w:color w:val="auto"/>
          <w:highlight w:val="none"/>
          <w:lang w:eastAsia="zh-CN"/>
        </w:rPr>
        <w:t>谈判报价表</w:t>
      </w:r>
      <w:r>
        <w:rPr>
          <w:rFonts w:ascii="宋体" w:hAnsi="宋体" w:eastAsia="宋体" w:cs="宋体"/>
          <w:b/>
          <w:bCs/>
          <w:color w:val="auto"/>
          <w:highlight w:val="none"/>
          <w:lang w:eastAsia="zh-CN"/>
        </w:rPr>
        <w:t>（必须提供）；</w:t>
      </w:r>
    </w:p>
    <w:p w14:paraId="63B599C6">
      <w:pPr>
        <w:widowControl w:val="0"/>
        <w:spacing w:line="360" w:lineRule="auto"/>
        <w:ind w:firstLine="420" w:firstLineChars="200"/>
        <w:rPr>
          <w:rFonts w:ascii="宋体" w:hAnsi="宋体" w:eastAsia="宋体" w:cs="宋体"/>
          <w:b/>
          <w:bCs/>
          <w:color w:val="auto"/>
          <w:highlight w:val="none"/>
          <w:lang w:eastAsia="zh-CN"/>
        </w:rPr>
      </w:pPr>
      <w:r>
        <w:rPr>
          <w:rFonts w:hint="eastAsia" w:ascii="宋体" w:hAnsi="宋体" w:eastAsia="宋体" w:cs="宋体"/>
          <w:color w:val="auto"/>
          <w:highlight w:val="none"/>
          <w:lang w:eastAsia="zh-CN"/>
        </w:rPr>
        <w:t>3</w:t>
      </w:r>
      <w:r>
        <w:rPr>
          <w:rFonts w:ascii="宋体" w:hAnsi="宋体" w:eastAsia="宋体" w:cs="宋体"/>
          <w:color w:val="auto"/>
          <w:highlight w:val="none"/>
          <w:lang w:eastAsia="zh-CN"/>
        </w:rPr>
        <w:t>.</w:t>
      </w:r>
      <w:r>
        <w:rPr>
          <w:rFonts w:hint="eastAsia" w:ascii="宋体" w:hAnsi="宋体" w:eastAsia="宋体" w:cs="宋体"/>
          <w:color w:val="auto"/>
          <w:highlight w:val="none"/>
          <w:lang w:eastAsia="zh-CN"/>
        </w:rPr>
        <w:t>技术规格偏离表</w:t>
      </w:r>
      <w:r>
        <w:rPr>
          <w:rFonts w:ascii="宋体" w:hAnsi="宋体" w:eastAsia="宋体" w:cs="宋体"/>
          <w:b/>
          <w:bCs/>
          <w:color w:val="auto"/>
          <w:highlight w:val="none"/>
          <w:lang w:eastAsia="zh-CN"/>
        </w:rPr>
        <w:t>（必须提供）；</w:t>
      </w:r>
    </w:p>
    <w:p w14:paraId="658F37B5">
      <w:pPr>
        <w:widowControl w:val="0"/>
        <w:spacing w:line="360" w:lineRule="auto"/>
        <w:ind w:firstLine="420" w:firstLineChars="200"/>
        <w:rPr>
          <w:rFonts w:ascii="宋体" w:hAnsi="宋体" w:eastAsia="宋体" w:cs="宋体"/>
          <w:b/>
          <w:bCs/>
          <w:color w:val="auto"/>
          <w:highlight w:val="none"/>
          <w:lang w:eastAsia="zh-CN"/>
        </w:rPr>
      </w:pPr>
      <w:r>
        <w:rPr>
          <w:rFonts w:hint="eastAsia" w:ascii="宋体" w:hAnsi="宋体" w:eastAsia="宋体" w:cs="宋体"/>
          <w:color w:val="auto"/>
          <w:highlight w:val="none"/>
          <w:lang w:eastAsia="zh-CN"/>
        </w:rPr>
        <w:t>4</w:t>
      </w:r>
      <w:r>
        <w:rPr>
          <w:rFonts w:ascii="宋体" w:hAnsi="宋体" w:eastAsia="宋体" w:cs="宋体"/>
          <w:color w:val="auto"/>
          <w:highlight w:val="none"/>
          <w:lang w:eastAsia="zh-CN"/>
        </w:rPr>
        <w:t>.商务响应表</w:t>
      </w:r>
      <w:r>
        <w:rPr>
          <w:rFonts w:ascii="宋体" w:hAnsi="宋体" w:eastAsia="宋体" w:cs="宋体"/>
          <w:b/>
          <w:bCs/>
          <w:color w:val="auto"/>
          <w:highlight w:val="none"/>
          <w:lang w:eastAsia="zh-CN"/>
        </w:rPr>
        <w:t>（必须提供）；</w:t>
      </w:r>
    </w:p>
    <w:p w14:paraId="6F573365">
      <w:pPr>
        <w:widowControl w:val="0"/>
        <w:spacing w:line="360" w:lineRule="auto"/>
        <w:ind w:firstLine="420" w:firstLineChars="200"/>
        <w:rPr>
          <w:rFonts w:hint="eastAsia" w:ascii="宋体" w:hAnsi="宋体" w:eastAsia="宋体" w:cs="宋体"/>
          <w:b/>
          <w:bCs/>
          <w:color w:val="auto"/>
          <w:highlight w:val="none"/>
          <w:lang w:eastAsia="zh-CN"/>
        </w:rPr>
      </w:pPr>
      <w:r>
        <w:rPr>
          <w:rFonts w:hint="eastAsia" w:ascii="宋体" w:hAnsi="宋体" w:eastAsia="宋体" w:cs="宋体"/>
          <w:color w:val="auto"/>
          <w:highlight w:val="none"/>
          <w:lang w:eastAsia="zh-CN"/>
        </w:rPr>
        <w:t>5</w:t>
      </w:r>
      <w:r>
        <w:rPr>
          <w:rFonts w:ascii="宋体" w:hAnsi="宋体" w:eastAsia="宋体" w:cs="宋体"/>
          <w:color w:val="auto"/>
          <w:highlight w:val="none"/>
          <w:lang w:eastAsia="zh-CN"/>
        </w:rPr>
        <w:t>.售后服务承诺书</w:t>
      </w:r>
      <w:r>
        <w:rPr>
          <w:rFonts w:ascii="宋体" w:hAnsi="宋体" w:eastAsia="宋体" w:cs="宋体"/>
          <w:b/>
          <w:bCs/>
          <w:color w:val="auto"/>
          <w:highlight w:val="none"/>
          <w:lang w:eastAsia="zh-CN"/>
        </w:rPr>
        <w:t>（必须提供）</w:t>
      </w:r>
      <w:r>
        <w:rPr>
          <w:rFonts w:hint="eastAsia" w:ascii="宋体" w:hAnsi="宋体" w:eastAsia="宋体" w:cs="宋体"/>
          <w:b/>
          <w:bCs/>
          <w:color w:val="auto"/>
          <w:highlight w:val="none"/>
          <w:lang w:eastAsia="zh-CN"/>
        </w:rPr>
        <w:t>；</w:t>
      </w:r>
    </w:p>
    <w:p w14:paraId="4B9BD543">
      <w:pPr>
        <w:pStyle w:val="2"/>
        <w:ind w:firstLine="420" w:firstLineChars="200"/>
        <w:rPr>
          <w:rFonts w:ascii="宋体" w:hAnsi="宋体" w:eastAsia="宋体" w:cs="宋体"/>
          <w:b w:val="0"/>
          <w:snapToGrid w:val="0"/>
          <w:color w:val="auto"/>
          <w:kern w:val="0"/>
          <w:sz w:val="21"/>
          <w:szCs w:val="21"/>
          <w:highlight w:val="none"/>
          <w:lang w:val="en-US" w:eastAsia="zh-CN" w:bidi="ar-SA"/>
        </w:rPr>
      </w:pPr>
      <w:r>
        <w:rPr>
          <w:rFonts w:hint="default" w:ascii="宋体" w:hAnsi="宋体" w:eastAsia="宋体" w:cs="宋体"/>
          <w:b w:val="0"/>
          <w:snapToGrid w:val="0"/>
          <w:color w:val="auto"/>
          <w:kern w:val="0"/>
          <w:sz w:val="21"/>
          <w:szCs w:val="21"/>
          <w:highlight w:val="none"/>
          <w:lang w:val="en-US" w:eastAsia="zh-CN" w:bidi="ar-SA"/>
        </w:rPr>
        <w:t>6.“采购需求”需提供的有效证明文件</w:t>
      </w:r>
      <w:r>
        <w:rPr>
          <w:rFonts w:hint="default" w:ascii="宋体" w:hAnsi="宋体" w:eastAsia="宋体" w:cs="宋体"/>
          <w:b/>
          <w:bCs/>
          <w:snapToGrid w:val="0"/>
          <w:color w:val="auto"/>
          <w:kern w:val="0"/>
          <w:sz w:val="21"/>
          <w:szCs w:val="21"/>
          <w:highlight w:val="none"/>
          <w:lang w:val="en-US" w:eastAsia="zh-CN" w:bidi="ar-SA"/>
        </w:rPr>
        <w:t>（按采购需求要求提供）</w:t>
      </w:r>
      <w:r>
        <w:rPr>
          <w:rFonts w:hint="eastAsia" w:ascii="宋体" w:hAnsi="宋体" w:eastAsia="宋体" w:cs="宋体"/>
          <w:b/>
          <w:bCs/>
          <w:snapToGrid w:val="0"/>
          <w:color w:val="auto"/>
          <w:kern w:val="0"/>
          <w:sz w:val="21"/>
          <w:szCs w:val="21"/>
          <w:highlight w:val="none"/>
          <w:lang w:val="en-US" w:eastAsia="zh-CN" w:bidi="ar-SA"/>
        </w:rPr>
        <w:t>。</w:t>
      </w:r>
    </w:p>
    <w:p w14:paraId="781C0FB7">
      <w:pPr>
        <w:widowControl w:val="0"/>
        <w:spacing w:line="360" w:lineRule="auto"/>
        <w:ind w:firstLine="422" w:firstLineChars="200"/>
        <w:rPr>
          <w:rFonts w:hint="default" w:ascii="宋体" w:hAnsi="宋体" w:eastAsia="宋体" w:cs="宋体"/>
          <w:b/>
          <w:bCs/>
          <w:color w:val="auto"/>
          <w:highlight w:val="none"/>
          <w:lang w:val="en-US" w:eastAsia="zh-CN"/>
        </w:rPr>
      </w:pPr>
    </w:p>
    <w:p w14:paraId="043D717C">
      <w:pPr>
        <w:widowControl w:val="0"/>
        <w:spacing w:line="360" w:lineRule="auto"/>
        <w:ind w:firstLine="402" w:firstLineChars="200"/>
        <w:rPr>
          <w:rFonts w:ascii="宋体" w:hAnsi="宋体" w:eastAsia="宋体" w:cs="宋体"/>
          <w:b/>
          <w:bCs/>
          <w:color w:val="auto"/>
          <w:sz w:val="20"/>
          <w:szCs w:val="20"/>
          <w:highlight w:val="none"/>
          <w:lang w:eastAsia="zh-CN"/>
        </w:rPr>
        <w:sectPr>
          <w:footerReference r:id="rId17" w:type="default"/>
          <w:pgSz w:w="11906" w:h="16839"/>
          <w:pgMar w:top="1417" w:right="1417" w:bottom="1417" w:left="1417" w:header="0" w:footer="1097" w:gutter="0"/>
          <w:cols w:space="720" w:num="1"/>
        </w:sectPr>
      </w:pPr>
    </w:p>
    <w:p w14:paraId="2D4AAEBB">
      <w:pPr>
        <w:widowControl w:val="0"/>
        <w:spacing w:line="360" w:lineRule="auto"/>
        <w:rPr>
          <w:rFonts w:ascii="宋体" w:hAnsi="宋体" w:eastAsia="宋体" w:cs="宋体"/>
          <w:color w:val="auto"/>
          <w:sz w:val="28"/>
          <w:szCs w:val="28"/>
          <w:highlight w:val="none"/>
          <w:lang w:eastAsia="zh-CN"/>
        </w:rPr>
      </w:pPr>
      <w:r>
        <w:rPr>
          <w:rFonts w:ascii="宋体" w:hAnsi="宋体" w:eastAsia="宋体" w:cs="宋体"/>
          <w:b/>
          <w:bCs/>
          <w:color w:val="auto"/>
          <w:sz w:val="28"/>
          <w:szCs w:val="28"/>
          <w:highlight w:val="none"/>
          <w:lang w:eastAsia="zh-CN"/>
        </w:rPr>
        <w:t>1.响应函（必须提供）</w:t>
      </w:r>
    </w:p>
    <w:p w14:paraId="05654319">
      <w:pPr>
        <w:widowControl w:val="0"/>
        <w:spacing w:line="360" w:lineRule="auto"/>
        <w:ind w:firstLine="622" w:firstLineChars="200"/>
        <w:jc w:val="center"/>
        <w:rPr>
          <w:rFonts w:ascii="宋体" w:hAnsi="宋体" w:eastAsia="宋体" w:cs="宋体"/>
          <w:color w:val="auto"/>
          <w:sz w:val="31"/>
          <w:szCs w:val="31"/>
          <w:highlight w:val="none"/>
          <w:lang w:eastAsia="zh-CN"/>
        </w:rPr>
      </w:pPr>
      <w:r>
        <w:rPr>
          <w:rFonts w:ascii="宋体" w:hAnsi="宋体" w:eastAsia="宋体" w:cs="宋体"/>
          <w:b/>
          <w:bCs/>
          <w:color w:val="auto"/>
          <w:sz w:val="31"/>
          <w:szCs w:val="31"/>
          <w:highlight w:val="none"/>
          <w:lang w:eastAsia="zh-CN"/>
        </w:rPr>
        <w:t>响</w:t>
      </w:r>
      <w:r>
        <w:rPr>
          <w:rFonts w:ascii="宋体" w:hAnsi="宋体" w:eastAsia="宋体" w:cs="宋体"/>
          <w:color w:val="auto"/>
          <w:sz w:val="31"/>
          <w:szCs w:val="31"/>
          <w:highlight w:val="none"/>
          <w:lang w:eastAsia="zh-CN"/>
        </w:rPr>
        <w:t xml:space="preserve"> </w:t>
      </w:r>
      <w:r>
        <w:rPr>
          <w:rFonts w:ascii="宋体" w:hAnsi="宋体" w:eastAsia="宋体" w:cs="宋体"/>
          <w:b/>
          <w:bCs/>
          <w:color w:val="auto"/>
          <w:sz w:val="31"/>
          <w:szCs w:val="31"/>
          <w:highlight w:val="none"/>
          <w:lang w:eastAsia="zh-CN"/>
        </w:rPr>
        <w:t>应</w:t>
      </w:r>
      <w:r>
        <w:rPr>
          <w:rFonts w:ascii="宋体" w:hAnsi="宋体" w:eastAsia="宋体" w:cs="宋体"/>
          <w:color w:val="auto"/>
          <w:sz w:val="31"/>
          <w:szCs w:val="31"/>
          <w:highlight w:val="none"/>
          <w:lang w:eastAsia="zh-CN"/>
        </w:rPr>
        <w:t xml:space="preserve"> </w:t>
      </w:r>
      <w:r>
        <w:rPr>
          <w:rFonts w:ascii="宋体" w:hAnsi="宋体" w:eastAsia="宋体" w:cs="宋体"/>
          <w:b/>
          <w:bCs/>
          <w:color w:val="auto"/>
          <w:sz w:val="31"/>
          <w:szCs w:val="31"/>
          <w:highlight w:val="none"/>
          <w:lang w:eastAsia="zh-CN"/>
        </w:rPr>
        <w:t>函</w:t>
      </w:r>
      <w:r>
        <w:rPr>
          <w:rFonts w:ascii="宋体" w:hAnsi="宋体" w:eastAsia="宋体" w:cs="宋体"/>
          <w:color w:val="auto"/>
          <w:sz w:val="31"/>
          <w:szCs w:val="31"/>
          <w:highlight w:val="none"/>
          <w:lang w:eastAsia="zh-CN"/>
        </w:rPr>
        <w:t xml:space="preserve"> </w:t>
      </w:r>
      <w:r>
        <w:rPr>
          <w:rFonts w:ascii="宋体" w:hAnsi="宋体" w:eastAsia="宋体" w:cs="宋体"/>
          <w:b/>
          <w:bCs/>
          <w:color w:val="auto"/>
          <w:sz w:val="31"/>
          <w:szCs w:val="31"/>
          <w:highlight w:val="none"/>
          <w:lang w:eastAsia="zh-CN"/>
        </w:rPr>
        <w:t>（格</w:t>
      </w:r>
      <w:r>
        <w:rPr>
          <w:rFonts w:ascii="宋体" w:hAnsi="宋体" w:eastAsia="宋体" w:cs="宋体"/>
          <w:color w:val="auto"/>
          <w:sz w:val="31"/>
          <w:szCs w:val="31"/>
          <w:highlight w:val="none"/>
          <w:lang w:eastAsia="zh-CN"/>
        </w:rPr>
        <w:t xml:space="preserve"> </w:t>
      </w:r>
      <w:r>
        <w:rPr>
          <w:rFonts w:ascii="宋体" w:hAnsi="宋体" w:eastAsia="宋体" w:cs="宋体"/>
          <w:b/>
          <w:bCs/>
          <w:color w:val="auto"/>
          <w:sz w:val="31"/>
          <w:szCs w:val="31"/>
          <w:highlight w:val="none"/>
          <w:lang w:eastAsia="zh-CN"/>
        </w:rPr>
        <w:t>式）</w:t>
      </w:r>
    </w:p>
    <w:p w14:paraId="2AD89458">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致：</w:t>
      </w:r>
      <w:r>
        <w:rPr>
          <w:rFonts w:hint="eastAsia" w:ascii="宋体" w:hAnsi="宋体" w:eastAsia="宋体" w:cs="宋体"/>
          <w:color w:val="auto"/>
          <w:highlight w:val="none"/>
          <w:u w:val="single"/>
          <w:lang w:eastAsia="zh-CN"/>
        </w:rPr>
        <w:t>大华建设项目管理有限公司</w:t>
      </w:r>
    </w:p>
    <w:p w14:paraId="612AA920">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 xml:space="preserve">根据贵方项目谈判文件，项目编号 </w:t>
      </w:r>
      <w:r>
        <w:rPr>
          <w:rFonts w:ascii="宋体" w:hAnsi="宋体" w:eastAsia="宋体" w:cs="宋体"/>
          <w:color w:val="auto"/>
          <w:highlight w:val="none"/>
          <w:u w:val="single"/>
          <w:lang w:eastAsia="zh-CN"/>
        </w:rPr>
        <w:t xml:space="preserve">            </w:t>
      </w:r>
      <w:r>
        <w:rPr>
          <w:rFonts w:ascii="宋体" w:hAnsi="宋体" w:eastAsia="宋体" w:cs="宋体"/>
          <w:color w:val="auto"/>
          <w:highlight w:val="none"/>
          <w:lang w:eastAsia="zh-CN"/>
        </w:rPr>
        <w:t xml:space="preserve"> ，签字代表 </w:t>
      </w:r>
      <w:r>
        <w:rPr>
          <w:rFonts w:ascii="宋体" w:hAnsi="宋体" w:eastAsia="宋体" w:cs="宋体"/>
          <w:color w:val="auto"/>
          <w:highlight w:val="none"/>
          <w:u w:val="single"/>
          <w:lang w:eastAsia="zh-CN"/>
        </w:rPr>
        <w:t xml:space="preserve">             </w:t>
      </w:r>
      <w:r>
        <w:rPr>
          <w:rFonts w:ascii="宋体" w:hAnsi="宋体" w:eastAsia="宋体" w:cs="宋体"/>
          <w:color w:val="auto"/>
          <w:highlight w:val="none"/>
          <w:lang w:eastAsia="zh-CN"/>
        </w:rPr>
        <w:t>（姓名）经正式授 权并代表供应商</w:t>
      </w:r>
      <w:r>
        <w:rPr>
          <w:rFonts w:ascii="宋体" w:hAnsi="宋体" w:eastAsia="宋体" w:cs="宋体"/>
          <w:color w:val="auto"/>
          <w:highlight w:val="none"/>
          <w:u w:val="single"/>
          <w:lang w:eastAsia="zh-CN"/>
        </w:rPr>
        <w:t xml:space="preserve">               （</w:t>
      </w:r>
      <w:r>
        <w:rPr>
          <w:rFonts w:ascii="宋体" w:hAnsi="宋体" w:eastAsia="宋体" w:cs="宋体"/>
          <w:color w:val="auto"/>
          <w:highlight w:val="none"/>
          <w:lang w:eastAsia="zh-CN"/>
        </w:rPr>
        <w:t>供应商单位名称），提交响应文件。</w:t>
      </w:r>
    </w:p>
    <w:p w14:paraId="1E9529DA">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据此函，签字代表宣布同意如下：</w:t>
      </w:r>
    </w:p>
    <w:p w14:paraId="1693DECA">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1.按谈判文件采购需求和谈判报价表：</w:t>
      </w:r>
    </w:p>
    <w:p w14:paraId="37346058">
      <w:pPr>
        <w:widowControl w:val="0"/>
        <w:spacing w:line="360" w:lineRule="auto"/>
        <w:ind w:firstLine="422" w:firstLineChars="200"/>
        <w:rPr>
          <w:rFonts w:ascii="宋体" w:hAnsi="宋体" w:eastAsia="宋体" w:cs="宋体"/>
          <w:color w:val="auto"/>
          <w:highlight w:val="none"/>
          <w:lang w:eastAsia="zh-CN"/>
        </w:rPr>
      </w:pPr>
      <w:r>
        <w:rPr>
          <w:rFonts w:ascii="宋体" w:hAnsi="宋体" w:eastAsia="宋体" w:cs="宋体"/>
          <w:b/>
          <w:bCs/>
          <w:color w:val="auto"/>
          <w:highlight w:val="none"/>
          <w:lang w:eastAsia="zh-CN"/>
        </w:rPr>
        <w:t>谈判报价（大写）</w:t>
      </w:r>
      <w:r>
        <w:rPr>
          <w:rFonts w:ascii="宋体" w:hAnsi="宋体" w:eastAsia="宋体" w:cs="宋体"/>
          <w:color w:val="auto"/>
          <w:highlight w:val="none"/>
          <w:u w:val="single"/>
          <w:lang w:eastAsia="zh-CN"/>
        </w:rPr>
        <w:t xml:space="preserve">          </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元人民币(¥</w:t>
      </w:r>
      <w:r>
        <w:rPr>
          <w:rFonts w:ascii="宋体" w:hAnsi="宋体" w:eastAsia="宋体" w:cs="宋体"/>
          <w:color w:val="auto"/>
          <w:highlight w:val="none"/>
          <w:u w:val="single"/>
          <w:lang w:eastAsia="zh-CN"/>
        </w:rPr>
        <w:t xml:space="preserve">           </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w:t>
      </w:r>
    </w:p>
    <w:p w14:paraId="5166DC27">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2.我方承诺已具备谈判文件规定的供应商资格条件。</w:t>
      </w:r>
    </w:p>
    <w:p w14:paraId="5A544E80">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3.我方已详细审核谈判文件，包括修改文件（如有的话）和有关附件，将自行承担因对全部谈 判文件理解不正确或误解而产生的相应后果。</w:t>
      </w:r>
    </w:p>
    <w:p w14:paraId="7B6771FD">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4.响应文件有效期为自响应文件提交截止时间之日起 90 天。</w:t>
      </w:r>
    </w:p>
    <w:p w14:paraId="55C53D49">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5.如我方成交：</w:t>
      </w:r>
    </w:p>
    <w:p w14:paraId="48F4C92B">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（1）我方承诺在收到成交通知书后，在成交通知书规定的期限内与采购人签订合同。</w:t>
      </w:r>
    </w:p>
    <w:p w14:paraId="19C0D6E4">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（2）我方承诺按照谈判文件规定提交履约担保。</w:t>
      </w:r>
    </w:p>
    <w:p w14:paraId="5FD0CD49">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（3）我方承诺本响应文件至本项目合同履行完毕止均保持有效，按谈判文件及政府采购法律、 法规的规定履行合同责任和义务。</w:t>
      </w:r>
    </w:p>
    <w:p w14:paraId="1198164C">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与本响应有关的正式通讯地址为：</w:t>
      </w:r>
    </w:p>
    <w:p w14:paraId="00F602DF">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地址：</w:t>
      </w:r>
      <w:r>
        <w:rPr>
          <w:rFonts w:ascii="宋体" w:hAnsi="宋体" w:eastAsia="宋体" w:cs="宋体"/>
          <w:color w:val="auto"/>
          <w:highlight w:val="none"/>
          <w:u w:val="single"/>
          <w:lang w:eastAsia="zh-CN"/>
        </w:rPr>
        <w:t xml:space="preserve">            </w:t>
      </w:r>
      <w:r>
        <w:rPr>
          <w:rFonts w:ascii="宋体" w:hAnsi="宋体" w:eastAsia="宋体" w:cs="宋体"/>
          <w:color w:val="auto"/>
          <w:highlight w:val="none"/>
          <w:lang w:eastAsia="zh-CN"/>
        </w:rPr>
        <w:t xml:space="preserve"> 邮编：</w:t>
      </w:r>
      <w:r>
        <w:rPr>
          <w:rFonts w:ascii="宋体" w:hAnsi="宋体" w:eastAsia="宋体" w:cs="宋体"/>
          <w:color w:val="auto"/>
          <w:highlight w:val="none"/>
          <w:u w:val="single"/>
          <w:lang w:eastAsia="zh-CN"/>
        </w:rPr>
        <w:t xml:space="preserve">              </w:t>
      </w:r>
      <w:r>
        <w:rPr>
          <w:rFonts w:ascii="宋体" w:hAnsi="宋体" w:eastAsia="宋体" w:cs="宋体"/>
          <w:color w:val="auto"/>
          <w:highlight w:val="none"/>
          <w:lang w:eastAsia="zh-CN"/>
        </w:rPr>
        <w:t xml:space="preserve"> 邮箱：</w:t>
      </w:r>
    </w:p>
    <w:p w14:paraId="7A88F9A6">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办公电话：</w:t>
      </w:r>
      <w:r>
        <w:rPr>
          <w:rFonts w:ascii="宋体" w:hAnsi="宋体" w:eastAsia="宋体" w:cs="宋体"/>
          <w:color w:val="auto"/>
          <w:highlight w:val="none"/>
          <w:u w:val="single"/>
          <w:lang w:eastAsia="zh-CN"/>
        </w:rPr>
        <w:t xml:space="preserve">                  </w:t>
      </w:r>
      <w:r>
        <w:rPr>
          <w:rFonts w:ascii="宋体" w:hAnsi="宋体" w:eastAsia="宋体" w:cs="宋体"/>
          <w:color w:val="auto"/>
          <w:highlight w:val="none"/>
          <w:lang w:eastAsia="zh-CN"/>
        </w:rPr>
        <w:t xml:space="preserve"> 传真：</w:t>
      </w:r>
      <w:r>
        <w:rPr>
          <w:rFonts w:ascii="宋体" w:hAnsi="宋体" w:eastAsia="宋体" w:cs="宋体"/>
          <w:color w:val="auto"/>
          <w:highlight w:val="none"/>
          <w:u w:val="single"/>
          <w:lang w:eastAsia="zh-CN"/>
        </w:rPr>
        <w:t xml:space="preserve">                                  </w:t>
      </w:r>
    </w:p>
    <w:p w14:paraId="44CD05AC">
      <w:pPr>
        <w:widowControl w:val="0"/>
        <w:spacing w:line="360" w:lineRule="auto"/>
        <w:ind w:firstLine="420" w:firstLineChars="200"/>
        <w:rPr>
          <w:rFonts w:ascii="宋体" w:hAnsi="宋体" w:eastAsia="宋体" w:cs="宋体"/>
          <w:color w:val="auto"/>
          <w:highlight w:val="none"/>
          <w:u w:val="single"/>
          <w:lang w:eastAsia="zh-CN"/>
        </w:rPr>
      </w:pPr>
      <w:r>
        <w:rPr>
          <w:rFonts w:ascii="宋体" w:hAnsi="宋体" w:eastAsia="宋体" w:cs="宋体"/>
          <w:color w:val="auto"/>
          <w:highlight w:val="none"/>
          <w:lang w:eastAsia="zh-CN"/>
        </w:rPr>
        <w:t>委托代理人联系电话：</w:t>
      </w:r>
      <w:r>
        <w:rPr>
          <w:rFonts w:ascii="宋体" w:hAnsi="宋体" w:eastAsia="宋体" w:cs="宋体"/>
          <w:color w:val="auto"/>
          <w:highlight w:val="none"/>
          <w:u w:val="single"/>
          <w:lang w:eastAsia="zh-CN"/>
        </w:rPr>
        <w:t xml:space="preserve">                                  </w:t>
      </w:r>
    </w:p>
    <w:p w14:paraId="16C3F3C8">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开户名称：</w:t>
      </w:r>
      <w:r>
        <w:rPr>
          <w:rFonts w:ascii="宋体" w:hAnsi="宋体" w:eastAsia="宋体" w:cs="宋体"/>
          <w:color w:val="auto"/>
          <w:highlight w:val="none"/>
          <w:u w:val="single"/>
          <w:lang w:eastAsia="zh-CN"/>
        </w:rPr>
        <w:t xml:space="preserve">                                  </w:t>
      </w:r>
    </w:p>
    <w:p w14:paraId="46AD7972">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开户银行：</w:t>
      </w:r>
      <w:r>
        <w:rPr>
          <w:rFonts w:ascii="宋体" w:hAnsi="宋体" w:eastAsia="宋体" w:cs="宋体"/>
          <w:color w:val="auto"/>
          <w:highlight w:val="none"/>
          <w:u w:val="single"/>
          <w:lang w:eastAsia="zh-CN"/>
        </w:rPr>
        <w:t xml:space="preserve">                                   </w:t>
      </w:r>
      <w:r>
        <w:rPr>
          <w:rFonts w:ascii="宋体" w:hAnsi="宋体" w:eastAsia="宋体" w:cs="宋体"/>
          <w:color w:val="auto"/>
          <w:highlight w:val="none"/>
          <w:lang w:eastAsia="zh-CN"/>
        </w:rPr>
        <w:t>账号：</w:t>
      </w:r>
      <w:r>
        <w:rPr>
          <w:rFonts w:ascii="宋体" w:hAnsi="宋体" w:eastAsia="宋体" w:cs="宋体"/>
          <w:color w:val="auto"/>
          <w:highlight w:val="none"/>
          <w:u w:val="single"/>
          <w:lang w:eastAsia="zh-CN"/>
        </w:rPr>
        <w:t xml:space="preserve">                                          </w:t>
      </w:r>
    </w:p>
    <w:p w14:paraId="5E395781">
      <w:pPr>
        <w:pStyle w:val="8"/>
        <w:widowControl w:val="0"/>
        <w:spacing w:line="360" w:lineRule="auto"/>
        <w:ind w:firstLine="420" w:firstLineChars="200"/>
        <w:rPr>
          <w:color w:val="auto"/>
          <w:highlight w:val="none"/>
          <w:lang w:eastAsia="zh-CN"/>
        </w:rPr>
      </w:pPr>
    </w:p>
    <w:p w14:paraId="78DD5318">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供应商（CA 证书签章）：</w:t>
      </w:r>
    </w:p>
    <w:p w14:paraId="726827BA">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法定代表人(负责人、 自然人)或相应的委托代理人签字（或个人 CA 证书签章）：</w:t>
      </w:r>
    </w:p>
    <w:p w14:paraId="577E6BD7">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响应日期：</w:t>
      </w:r>
    </w:p>
    <w:p w14:paraId="219E3740">
      <w:pPr>
        <w:widowControl w:val="0"/>
        <w:spacing w:line="360" w:lineRule="auto"/>
        <w:ind w:firstLine="400" w:firstLineChars="200"/>
        <w:rPr>
          <w:rFonts w:ascii="宋体" w:hAnsi="宋体" w:eastAsia="宋体" w:cs="宋体"/>
          <w:color w:val="auto"/>
          <w:sz w:val="20"/>
          <w:szCs w:val="20"/>
          <w:highlight w:val="none"/>
          <w:lang w:eastAsia="zh-CN"/>
        </w:rPr>
      </w:pPr>
    </w:p>
    <w:p w14:paraId="61218F75">
      <w:pPr>
        <w:widowControl w:val="0"/>
        <w:spacing w:line="360" w:lineRule="auto"/>
        <w:ind w:firstLine="400" w:firstLineChars="200"/>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注：1.未按照本响应函（格式）要求填报的应函将被视为非实质性响应竞争性谈判文件要求， 从而导致该响应被拒绝。</w:t>
      </w:r>
    </w:p>
    <w:p w14:paraId="52B50953">
      <w:pPr>
        <w:widowControl w:val="0"/>
        <w:spacing w:line="360" w:lineRule="auto"/>
        <w:ind w:firstLine="400" w:firstLineChars="200"/>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2.供应商必须按本响应函（格式）要求注明清楚联系方式（包括地址、邮编、邮箱、 电 话等），从而确保成交结果等相关信息能及时通知到位。</w:t>
      </w:r>
    </w:p>
    <w:p w14:paraId="3E43217C">
      <w:pPr>
        <w:widowControl w:val="0"/>
        <w:spacing w:line="360" w:lineRule="auto"/>
        <w:ind w:firstLine="400" w:firstLineChars="200"/>
        <w:rPr>
          <w:rFonts w:ascii="宋体" w:hAnsi="宋体" w:eastAsia="宋体" w:cs="宋体"/>
          <w:color w:val="auto"/>
          <w:highlight w:val="none"/>
          <w:lang w:eastAsia="zh-CN"/>
        </w:rPr>
      </w:pPr>
      <w:r>
        <w:rPr>
          <w:rFonts w:ascii="宋体" w:hAnsi="宋体" w:eastAsia="宋体" w:cs="宋体"/>
          <w:color w:val="auto"/>
          <w:sz w:val="20"/>
          <w:szCs w:val="20"/>
          <w:highlight w:val="none"/>
          <w:lang w:eastAsia="zh-CN"/>
        </w:rPr>
        <w:t>3.响应函须由法定代表人(负责人、自然人)或相应的委托代理人签字（或个人 CA 证书签 章）并加盖供应商公章（CA 证书签章）</w:t>
      </w:r>
      <w:r>
        <w:rPr>
          <w:rFonts w:ascii="宋体" w:hAnsi="宋体" w:eastAsia="宋体" w:cs="宋体"/>
          <w:color w:val="auto"/>
          <w:highlight w:val="none"/>
          <w:lang w:eastAsia="zh-CN"/>
        </w:rPr>
        <w:t>。</w:t>
      </w:r>
    </w:p>
    <w:p w14:paraId="51C62341">
      <w:pPr>
        <w:widowControl w:val="0"/>
        <w:spacing w:line="360" w:lineRule="auto"/>
        <w:rPr>
          <w:color w:val="auto"/>
          <w:highlight w:val="none"/>
          <w:lang w:eastAsia="zh-CN"/>
        </w:rPr>
      </w:pPr>
      <w:r>
        <w:rPr>
          <w:rFonts w:hint="eastAsia" w:ascii="宋体" w:hAnsi="宋体" w:eastAsia="宋体" w:cs="宋体"/>
          <w:b/>
          <w:bCs/>
          <w:color w:val="auto"/>
          <w:sz w:val="28"/>
          <w:szCs w:val="28"/>
          <w:highlight w:val="none"/>
          <w:lang w:eastAsia="zh-CN"/>
        </w:rPr>
        <w:t>2.</w:t>
      </w:r>
      <w:r>
        <w:rPr>
          <w:rFonts w:ascii="宋体" w:hAnsi="宋体" w:eastAsia="宋体" w:cs="宋体"/>
          <w:b/>
          <w:bCs/>
          <w:color w:val="auto"/>
          <w:sz w:val="28"/>
          <w:szCs w:val="28"/>
          <w:highlight w:val="none"/>
          <w:lang w:eastAsia="zh-CN"/>
        </w:rPr>
        <w:t>谈判报价表（必须提供）</w:t>
      </w:r>
    </w:p>
    <w:p w14:paraId="58C92F16">
      <w:pPr>
        <w:widowControl w:val="0"/>
        <w:spacing w:line="360" w:lineRule="auto"/>
        <w:ind w:firstLine="602" w:firstLineChars="200"/>
        <w:rPr>
          <w:rFonts w:ascii="宋体" w:hAnsi="宋体" w:eastAsia="宋体" w:cs="宋体"/>
          <w:color w:val="auto"/>
          <w:sz w:val="30"/>
          <w:szCs w:val="30"/>
          <w:highlight w:val="none"/>
          <w:lang w:eastAsia="zh-CN"/>
        </w:rPr>
      </w:pPr>
      <w:r>
        <w:rPr>
          <w:rFonts w:ascii="宋体" w:hAnsi="宋体" w:eastAsia="宋体" w:cs="宋体"/>
          <w:b/>
          <w:bCs/>
          <w:color w:val="auto"/>
          <w:sz w:val="30"/>
          <w:szCs w:val="30"/>
          <w:highlight w:val="none"/>
          <w:lang w:eastAsia="zh-CN"/>
        </w:rPr>
        <w:t>附件：</w:t>
      </w:r>
    </w:p>
    <w:p w14:paraId="54DB1243">
      <w:pPr>
        <w:widowControl w:val="0"/>
        <w:spacing w:line="360" w:lineRule="auto"/>
        <w:ind w:firstLine="622" w:firstLineChars="200"/>
        <w:jc w:val="center"/>
        <w:rPr>
          <w:rFonts w:ascii="宋体" w:hAnsi="宋体" w:eastAsia="宋体" w:cs="宋体"/>
          <w:color w:val="auto"/>
          <w:sz w:val="31"/>
          <w:szCs w:val="31"/>
          <w:highlight w:val="none"/>
          <w:lang w:eastAsia="zh-CN"/>
        </w:rPr>
      </w:pPr>
      <w:r>
        <w:rPr>
          <w:rFonts w:ascii="宋体" w:hAnsi="宋体" w:eastAsia="宋体" w:cs="宋体"/>
          <w:b/>
          <w:bCs/>
          <w:color w:val="auto"/>
          <w:sz w:val="31"/>
          <w:szCs w:val="31"/>
          <w:highlight w:val="none"/>
          <w:lang w:eastAsia="zh-CN"/>
        </w:rPr>
        <w:t>谈判报价表（格式）</w:t>
      </w:r>
    </w:p>
    <w:tbl>
      <w:tblPr>
        <w:tblStyle w:val="19"/>
        <w:tblpPr w:leftFromText="180" w:rightFromText="180" w:vertAnchor="text" w:horzAnchor="page" w:tblpXSpec="center" w:tblpY="349"/>
        <w:tblOverlap w:val="never"/>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3"/>
        <w:gridCol w:w="1365"/>
        <w:gridCol w:w="1494"/>
        <w:gridCol w:w="993"/>
        <w:gridCol w:w="1559"/>
        <w:gridCol w:w="850"/>
        <w:gridCol w:w="567"/>
        <w:gridCol w:w="851"/>
        <w:gridCol w:w="1417"/>
      </w:tblGrid>
      <w:tr w14:paraId="357F19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jc w:val="center"/>
        </w:trPr>
        <w:tc>
          <w:tcPr>
            <w:tcW w:w="543" w:type="dxa"/>
            <w:tcBorders>
              <w:top w:val="single" w:color="auto" w:sz="4" w:space="0"/>
              <w:left w:val="single" w:color="auto" w:sz="4" w:space="0"/>
              <w:bottom w:val="single" w:color="auto" w:sz="4" w:space="0"/>
              <w:right w:val="single" w:color="auto" w:sz="4" w:space="0"/>
            </w:tcBorders>
            <w:noWrap w:val="0"/>
            <w:vAlign w:val="center"/>
          </w:tcPr>
          <w:p w14:paraId="2A1CA324">
            <w:pPr>
              <w:spacing w:line="440" w:lineRule="exact"/>
              <w:jc w:val="center"/>
              <w:rPr>
                <w:rFonts w:ascii="宋体" w:hAnsi="宋体"/>
                <w:color w:val="auto"/>
              </w:rPr>
            </w:pPr>
            <w:r>
              <w:rPr>
                <w:rFonts w:hint="eastAsia" w:ascii="宋体" w:hAnsi="宋体"/>
                <w:color w:val="auto"/>
              </w:rPr>
              <w:t>项号</w:t>
            </w:r>
          </w:p>
        </w:tc>
        <w:tc>
          <w:tcPr>
            <w:tcW w:w="1365" w:type="dxa"/>
            <w:tcBorders>
              <w:top w:val="single" w:color="auto" w:sz="4" w:space="0"/>
              <w:left w:val="single" w:color="auto" w:sz="4" w:space="0"/>
              <w:bottom w:val="single" w:color="auto" w:sz="4" w:space="0"/>
              <w:right w:val="single" w:color="auto" w:sz="4" w:space="0"/>
            </w:tcBorders>
            <w:noWrap w:val="0"/>
            <w:vAlign w:val="center"/>
          </w:tcPr>
          <w:p w14:paraId="40133034">
            <w:pPr>
              <w:spacing w:line="440" w:lineRule="exact"/>
              <w:jc w:val="center"/>
              <w:rPr>
                <w:rFonts w:hint="eastAsia" w:ascii="宋体" w:hAnsi="宋体"/>
                <w:color w:val="auto"/>
              </w:rPr>
            </w:pPr>
            <w:r>
              <w:rPr>
                <w:rFonts w:hint="eastAsia" w:ascii="宋体" w:hAnsi="宋体"/>
                <w:color w:val="auto"/>
              </w:rPr>
              <w:t>货物名称</w:t>
            </w:r>
          </w:p>
        </w:tc>
        <w:tc>
          <w:tcPr>
            <w:tcW w:w="1494" w:type="dxa"/>
            <w:tcBorders>
              <w:top w:val="single" w:color="auto" w:sz="4" w:space="0"/>
              <w:left w:val="single" w:color="auto" w:sz="4" w:space="0"/>
              <w:bottom w:val="single" w:color="auto" w:sz="4" w:space="0"/>
              <w:right w:val="single" w:color="auto" w:sz="4" w:space="0"/>
            </w:tcBorders>
            <w:noWrap w:val="0"/>
            <w:vAlign w:val="center"/>
          </w:tcPr>
          <w:p w14:paraId="41194B96">
            <w:pPr>
              <w:spacing w:line="440" w:lineRule="exact"/>
              <w:jc w:val="center"/>
              <w:rPr>
                <w:rFonts w:hint="eastAsia" w:ascii="宋体" w:hAnsi="宋体"/>
                <w:color w:val="auto"/>
              </w:rPr>
            </w:pPr>
            <w:r>
              <w:rPr>
                <w:rFonts w:hint="eastAsia" w:ascii="宋体" w:hAnsi="宋体"/>
                <w:color w:val="auto"/>
              </w:rPr>
              <w:t>生产厂家</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7E61C74B">
            <w:pPr>
              <w:spacing w:line="440" w:lineRule="exact"/>
              <w:jc w:val="center"/>
              <w:rPr>
                <w:rFonts w:hint="eastAsia" w:ascii="宋体" w:hAnsi="宋体"/>
                <w:color w:val="auto"/>
              </w:rPr>
            </w:pPr>
            <w:r>
              <w:rPr>
                <w:rFonts w:hint="eastAsia" w:ascii="宋体" w:hAnsi="宋体"/>
                <w:color w:val="auto"/>
              </w:rPr>
              <w:t>品牌</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0451C3CF">
            <w:pPr>
              <w:spacing w:line="440" w:lineRule="exact"/>
              <w:jc w:val="center"/>
              <w:rPr>
                <w:rFonts w:hint="eastAsia" w:ascii="宋体" w:hAnsi="宋体"/>
                <w:color w:val="auto"/>
              </w:rPr>
            </w:pPr>
            <w:r>
              <w:rPr>
                <w:rFonts w:hint="eastAsia" w:ascii="宋体" w:hAnsi="宋体"/>
                <w:color w:val="auto"/>
              </w:rPr>
              <w:t>规格型号</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4C18750E">
            <w:pPr>
              <w:spacing w:line="440" w:lineRule="exact"/>
              <w:jc w:val="center"/>
              <w:rPr>
                <w:rFonts w:hint="eastAsia" w:ascii="宋体" w:hAnsi="宋体"/>
                <w:color w:val="auto"/>
              </w:rPr>
            </w:pPr>
            <w:r>
              <w:rPr>
                <w:rFonts w:hint="eastAsia" w:ascii="宋体" w:hAnsi="宋体"/>
                <w:color w:val="auto"/>
              </w:rPr>
              <w:t>数量</w:t>
            </w:r>
          </w:p>
          <w:p w14:paraId="13C104FF">
            <w:pPr>
              <w:spacing w:line="440" w:lineRule="exact"/>
              <w:jc w:val="center"/>
              <w:rPr>
                <w:rFonts w:hint="eastAsia" w:ascii="宋体" w:hAnsi="宋体"/>
                <w:color w:val="auto"/>
              </w:rPr>
            </w:pPr>
            <w:r>
              <w:rPr>
                <w:rFonts w:hint="eastAsia" w:ascii="宋体" w:hAnsi="宋体"/>
                <w:color w:val="auto"/>
                <w:szCs w:val="21"/>
              </w:rPr>
              <w:t>①</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3F58057D">
            <w:pPr>
              <w:spacing w:line="440" w:lineRule="exact"/>
              <w:jc w:val="center"/>
              <w:rPr>
                <w:rFonts w:hint="eastAsia" w:ascii="宋体" w:hAnsi="宋体"/>
                <w:color w:val="auto"/>
              </w:rPr>
            </w:pPr>
            <w:r>
              <w:rPr>
                <w:rFonts w:hint="eastAsia" w:ascii="宋体" w:hAnsi="宋体"/>
                <w:color w:val="auto"/>
              </w:rPr>
              <w:t>单位</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1C4FA69F">
            <w:pPr>
              <w:spacing w:line="440" w:lineRule="exact"/>
              <w:jc w:val="center"/>
              <w:rPr>
                <w:rFonts w:hint="eastAsia" w:ascii="宋体" w:hAnsi="宋体"/>
                <w:color w:val="auto"/>
              </w:rPr>
            </w:pPr>
            <w:r>
              <w:rPr>
                <w:rFonts w:hint="eastAsia" w:ascii="宋体" w:hAnsi="宋体"/>
                <w:color w:val="auto"/>
              </w:rPr>
              <w:t>单价（元）</w:t>
            </w:r>
          </w:p>
          <w:p w14:paraId="594336DB">
            <w:pPr>
              <w:spacing w:line="440" w:lineRule="exact"/>
              <w:jc w:val="center"/>
              <w:rPr>
                <w:rFonts w:hint="eastAsia" w:ascii="宋体" w:hAnsi="宋体"/>
                <w:color w:val="auto"/>
              </w:rPr>
            </w:pPr>
            <w:r>
              <w:rPr>
                <w:rFonts w:hint="eastAsia" w:ascii="宋体" w:hAnsi="宋体"/>
                <w:color w:val="auto"/>
                <w:szCs w:val="21"/>
              </w:rPr>
              <w:t>②</w:t>
            </w:r>
          </w:p>
        </w:tc>
        <w:tc>
          <w:tcPr>
            <w:tcW w:w="1417" w:type="dxa"/>
            <w:tcBorders>
              <w:top w:val="single" w:color="auto" w:sz="4" w:space="0"/>
              <w:left w:val="single" w:color="auto" w:sz="4" w:space="0"/>
              <w:bottom w:val="single" w:color="auto" w:sz="4" w:space="0"/>
            </w:tcBorders>
            <w:noWrap w:val="0"/>
            <w:vAlign w:val="center"/>
          </w:tcPr>
          <w:p w14:paraId="5A584B5E">
            <w:pPr>
              <w:spacing w:line="440" w:lineRule="exact"/>
              <w:jc w:val="center"/>
              <w:rPr>
                <w:rFonts w:hint="eastAsia" w:ascii="宋体" w:hAnsi="宋体"/>
                <w:color w:val="auto"/>
              </w:rPr>
            </w:pPr>
            <w:r>
              <w:rPr>
                <w:rFonts w:hint="eastAsia" w:ascii="宋体" w:hAnsi="宋体"/>
                <w:color w:val="auto"/>
              </w:rPr>
              <w:t>单项合计=数量×单价</w:t>
            </w:r>
          </w:p>
          <w:p w14:paraId="4A449076">
            <w:pPr>
              <w:spacing w:line="440" w:lineRule="exact"/>
              <w:jc w:val="center"/>
              <w:rPr>
                <w:rFonts w:hint="eastAsia" w:ascii="宋体" w:hAnsi="宋体"/>
                <w:color w:val="auto"/>
              </w:rPr>
            </w:pPr>
            <w:r>
              <w:rPr>
                <w:rFonts w:hint="eastAsia" w:ascii="宋体" w:hAnsi="宋体"/>
                <w:color w:val="auto"/>
                <w:szCs w:val="21"/>
              </w:rPr>
              <w:t>③＝①×②</w:t>
            </w:r>
          </w:p>
        </w:tc>
      </w:tr>
      <w:tr w14:paraId="2B8135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jc w:val="center"/>
        </w:trPr>
        <w:tc>
          <w:tcPr>
            <w:tcW w:w="543" w:type="dxa"/>
            <w:tcBorders>
              <w:top w:val="single" w:color="auto" w:sz="4" w:space="0"/>
              <w:left w:val="single" w:color="auto" w:sz="4" w:space="0"/>
              <w:bottom w:val="single" w:color="auto" w:sz="4" w:space="0"/>
              <w:right w:val="single" w:color="auto" w:sz="4" w:space="0"/>
            </w:tcBorders>
            <w:noWrap w:val="0"/>
            <w:vAlign w:val="center"/>
          </w:tcPr>
          <w:p w14:paraId="4911BF18">
            <w:pPr>
              <w:spacing w:line="440" w:lineRule="exact"/>
              <w:jc w:val="center"/>
              <w:rPr>
                <w:rFonts w:ascii="宋体" w:hAnsi="宋体" w:cs="宋体"/>
                <w:color w:val="auto"/>
                <w:szCs w:val="21"/>
              </w:rPr>
            </w:pPr>
            <w:r>
              <w:rPr>
                <w:rFonts w:hint="eastAsia" w:ascii="宋体" w:hAnsi="宋体" w:cs="宋体"/>
                <w:color w:val="auto"/>
                <w:szCs w:val="21"/>
              </w:rPr>
              <w:t>1</w:t>
            </w:r>
          </w:p>
        </w:tc>
        <w:tc>
          <w:tcPr>
            <w:tcW w:w="1365" w:type="dxa"/>
            <w:tcBorders>
              <w:top w:val="single" w:color="auto" w:sz="4" w:space="0"/>
              <w:left w:val="single" w:color="auto" w:sz="4" w:space="0"/>
              <w:bottom w:val="single" w:color="auto" w:sz="4" w:space="0"/>
              <w:right w:val="single" w:color="auto" w:sz="4" w:space="0"/>
            </w:tcBorders>
            <w:noWrap w:val="0"/>
            <w:vAlign w:val="center"/>
          </w:tcPr>
          <w:p w14:paraId="2636FF20">
            <w:pPr>
              <w:spacing w:line="440" w:lineRule="exact"/>
              <w:jc w:val="center"/>
              <w:rPr>
                <w:rFonts w:hint="eastAsia" w:ascii="宋体" w:hAnsi="宋体"/>
                <w:color w:val="auto"/>
              </w:rPr>
            </w:pPr>
          </w:p>
        </w:tc>
        <w:tc>
          <w:tcPr>
            <w:tcW w:w="1494" w:type="dxa"/>
            <w:tcBorders>
              <w:top w:val="single" w:color="auto" w:sz="4" w:space="0"/>
              <w:left w:val="single" w:color="auto" w:sz="4" w:space="0"/>
              <w:bottom w:val="single" w:color="auto" w:sz="4" w:space="0"/>
              <w:right w:val="single" w:color="auto" w:sz="4" w:space="0"/>
            </w:tcBorders>
            <w:noWrap w:val="0"/>
            <w:vAlign w:val="center"/>
          </w:tcPr>
          <w:p w14:paraId="71C74087">
            <w:pPr>
              <w:spacing w:line="440" w:lineRule="exact"/>
              <w:jc w:val="center"/>
              <w:rPr>
                <w:rFonts w:hint="eastAsia" w:ascii="宋体" w:hAnsi="宋体"/>
                <w:color w:val="auto"/>
              </w:rPr>
            </w:pPr>
          </w:p>
        </w:tc>
        <w:tc>
          <w:tcPr>
            <w:tcW w:w="993" w:type="dxa"/>
            <w:tcBorders>
              <w:top w:val="single" w:color="auto" w:sz="4" w:space="0"/>
              <w:left w:val="single" w:color="auto" w:sz="4" w:space="0"/>
              <w:bottom w:val="single" w:color="auto" w:sz="4" w:space="0"/>
              <w:right w:val="single" w:color="auto" w:sz="4" w:space="0"/>
            </w:tcBorders>
            <w:noWrap w:val="0"/>
            <w:vAlign w:val="center"/>
          </w:tcPr>
          <w:p w14:paraId="69086E63">
            <w:pPr>
              <w:spacing w:line="440" w:lineRule="exact"/>
              <w:jc w:val="center"/>
              <w:rPr>
                <w:rFonts w:hint="eastAsia" w:ascii="宋体" w:hAnsi="宋体"/>
                <w:color w:val="auto"/>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76897BAF">
            <w:pPr>
              <w:spacing w:line="440" w:lineRule="exact"/>
              <w:jc w:val="center"/>
              <w:rPr>
                <w:rFonts w:hint="eastAsia" w:ascii="宋体" w:hAnsi="宋体"/>
                <w:color w:val="auto"/>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5F07E826">
            <w:pPr>
              <w:spacing w:line="440" w:lineRule="exact"/>
              <w:jc w:val="center"/>
              <w:rPr>
                <w:rFonts w:ascii="宋体" w:hAnsi="宋体" w:cs="宋体"/>
                <w:color w:val="auto"/>
                <w:szCs w:val="21"/>
              </w:rPr>
            </w:pPr>
          </w:p>
        </w:tc>
        <w:tc>
          <w:tcPr>
            <w:tcW w:w="567" w:type="dxa"/>
            <w:tcBorders>
              <w:top w:val="single" w:color="auto" w:sz="4" w:space="0"/>
              <w:left w:val="single" w:color="auto" w:sz="4" w:space="0"/>
              <w:bottom w:val="single" w:color="auto" w:sz="4" w:space="0"/>
              <w:right w:val="single" w:color="auto" w:sz="4" w:space="0"/>
            </w:tcBorders>
            <w:noWrap w:val="0"/>
            <w:vAlign w:val="center"/>
          </w:tcPr>
          <w:p w14:paraId="33BB410B">
            <w:pPr>
              <w:spacing w:line="440" w:lineRule="exact"/>
              <w:jc w:val="center"/>
              <w:rPr>
                <w:rFonts w:ascii="宋体" w:hAnsi="宋体" w:cs="宋体"/>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067A8FFD">
            <w:pPr>
              <w:spacing w:line="440" w:lineRule="exact"/>
              <w:jc w:val="center"/>
              <w:rPr>
                <w:rFonts w:hint="eastAsia" w:ascii="宋体" w:hAnsi="宋体"/>
                <w:b/>
                <w:bCs/>
                <w:color w:val="auto"/>
              </w:rPr>
            </w:pPr>
          </w:p>
        </w:tc>
        <w:tc>
          <w:tcPr>
            <w:tcW w:w="1417" w:type="dxa"/>
            <w:tcBorders>
              <w:top w:val="single" w:color="auto" w:sz="4" w:space="0"/>
              <w:left w:val="single" w:color="auto" w:sz="4" w:space="0"/>
              <w:bottom w:val="single" w:color="auto" w:sz="4" w:space="0"/>
            </w:tcBorders>
            <w:noWrap w:val="0"/>
            <w:vAlign w:val="center"/>
          </w:tcPr>
          <w:p w14:paraId="3512C558">
            <w:pPr>
              <w:spacing w:line="440" w:lineRule="exact"/>
              <w:jc w:val="center"/>
              <w:rPr>
                <w:rFonts w:hint="eastAsia" w:ascii="宋体" w:hAnsi="宋体"/>
                <w:b/>
                <w:bCs/>
                <w:color w:val="auto"/>
              </w:rPr>
            </w:pPr>
          </w:p>
        </w:tc>
      </w:tr>
      <w:tr w14:paraId="6B14D6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jc w:val="center"/>
        </w:trPr>
        <w:tc>
          <w:tcPr>
            <w:tcW w:w="543" w:type="dxa"/>
            <w:tcBorders>
              <w:top w:val="single" w:color="auto" w:sz="4" w:space="0"/>
              <w:left w:val="single" w:color="auto" w:sz="4" w:space="0"/>
              <w:bottom w:val="single" w:color="auto" w:sz="4" w:space="0"/>
              <w:right w:val="single" w:color="auto" w:sz="4" w:space="0"/>
            </w:tcBorders>
            <w:noWrap w:val="0"/>
            <w:vAlign w:val="center"/>
          </w:tcPr>
          <w:p w14:paraId="731737B3">
            <w:pPr>
              <w:spacing w:line="440" w:lineRule="exact"/>
              <w:jc w:val="center"/>
              <w:rPr>
                <w:rFonts w:hint="eastAsia" w:ascii="宋体" w:hAnsi="宋体" w:cs="宋体"/>
                <w:color w:val="auto"/>
                <w:szCs w:val="21"/>
              </w:rPr>
            </w:pPr>
            <w:r>
              <w:rPr>
                <w:rFonts w:hint="eastAsia" w:ascii="宋体" w:hAnsi="宋体" w:cs="宋体"/>
                <w:color w:val="auto"/>
                <w:szCs w:val="21"/>
              </w:rPr>
              <w:t>2</w:t>
            </w:r>
          </w:p>
        </w:tc>
        <w:tc>
          <w:tcPr>
            <w:tcW w:w="1365" w:type="dxa"/>
            <w:tcBorders>
              <w:top w:val="single" w:color="auto" w:sz="4" w:space="0"/>
              <w:left w:val="single" w:color="auto" w:sz="4" w:space="0"/>
              <w:bottom w:val="single" w:color="auto" w:sz="4" w:space="0"/>
              <w:right w:val="single" w:color="auto" w:sz="4" w:space="0"/>
            </w:tcBorders>
            <w:noWrap w:val="0"/>
            <w:vAlign w:val="center"/>
          </w:tcPr>
          <w:p w14:paraId="64E36957">
            <w:pPr>
              <w:spacing w:line="440" w:lineRule="exact"/>
              <w:jc w:val="center"/>
              <w:rPr>
                <w:rFonts w:hint="eastAsia" w:ascii="宋体" w:hAnsi="宋体"/>
                <w:color w:val="auto"/>
              </w:rPr>
            </w:pPr>
          </w:p>
        </w:tc>
        <w:tc>
          <w:tcPr>
            <w:tcW w:w="1494" w:type="dxa"/>
            <w:tcBorders>
              <w:top w:val="single" w:color="auto" w:sz="4" w:space="0"/>
              <w:left w:val="single" w:color="auto" w:sz="4" w:space="0"/>
              <w:bottom w:val="single" w:color="auto" w:sz="4" w:space="0"/>
              <w:right w:val="single" w:color="auto" w:sz="4" w:space="0"/>
            </w:tcBorders>
            <w:noWrap w:val="0"/>
            <w:vAlign w:val="center"/>
          </w:tcPr>
          <w:p w14:paraId="3D66BDD5">
            <w:pPr>
              <w:spacing w:line="440" w:lineRule="exact"/>
              <w:jc w:val="center"/>
              <w:rPr>
                <w:rFonts w:hint="eastAsia" w:ascii="宋体" w:hAnsi="宋体"/>
                <w:color w:val="auto"/>
              </w:rPr>
            </w:pPr>
          </w:p>
        </w:tc>
        <w:tc>
          <w:tcPr>
            <w:tcW w:w="993" w:type="dxa"/>
            <w:tcBorders>
              <w:top w:val="single" w:color="auto" w:sz="4" w:space="0"/>
              <w:left w:val="single" w:color="auto" w:sz="4" w:space="0"/>
              <w:bottom w:val="single" w:color="auto" w:sz="4" w:space="0"/>
              <w:right w:val="single" w:color="auto" w:sz="4" w:space="0"/>
            </w:tcBorders>
            <w:noWrap w:val="0"/>
            <w:vAlign w:val="center"/>
          </w:tcPr>
          <w:p w14:paraId="43E2385A">
            <w:pPr>
              <w:spacing w:line="440" w:lineRule="exact"/>
              <w:jc w:val="center"/>
              <w:rPr>
                <w:rFonts w:hint="eastAsia" w:ascii="宋体" w:hAnsi="宋体"/>
                <w:color w:val="auto"/>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50BFAC86">
            <w:pPr>
              <w:spacing w:line="440" w:lineRule="exact"/>
              <w:jc w:val="center"/>
              <w:rPr>
                <w:rFonts w:hint="eastAsia" w:ascii="宋体" w:hAnsi="宋体"/>
                <w:color w:val="auto"/>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779CF043">
            <w:pPr>
              <w:spacing w:line="440" w:lineRule="exact"/>
              <w:jc w:val="center"/>
              <w:rPr>
                <w:rFonts w:ascii="宋体" w:hAnsi="宋体" w:cs="宋体"/>
                <w:color w:val="auto"/>
                <w:szCs w:val="21"/>
              </w:rPr>
            </w:pPr>
          </w:p>
        </w:tc>
        <w:tc>
          <w:tcPr>
            <w:tcW w:w="567" w:type="dxa"/>
            <w:tcBorders>
              <w:top w:val="single" w:color="auto" w:sz="4" w:space="0"/>
              <w:left w:val="single" w:color="auto" w:sz="4" w:space="0"/>
              <w:bottom w:val="single" w:color="auto" w:sz="4" w:space="0"/>
              <w:right w:val="single" w:color="auto" w:sz="4" w:space="0"/>
            </w:tcBorders>
            <w:noWrap w:val="0"/>
            <w:vAlign w:val="center"/>
          </w:tcPr>
          <w:p w14:paraId="5A2FA6BF">
            <w:pPr>
              <w:spacing w:line="440" w:lineRule="exact"/>
              <w:jc w:val="center"/>
              <w:rPr>
                <w:rFonts w:ascii="宋体" w:hAnsi="宋体" w:cs="宋体"/>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1D620606">
            <w:pPr>
              <w:spacing w:line="440" w:lineRule="exact"/>
              <w:jc w:val="center"/>
              <w:rPr>
                <w:rFonts w:hint="eastAsia" w:ascii="宋体" w:hAnsi="宋体"/>
                <w:b/>
                <w:bCs/>
                <w:color w:val="auto"/>
              </w:rPr>
            </w:pPr>
          </w:p>
        </w:tc>
        <w:tc>
          <w:tcPr>
            <w:tcW w:w="1417" w:type="dxa"/>
            <w:tcBorders>
              <w:top w:val="single" w:color="auto" w:sz="4" w:space="0"/>
              <w:left w:val="single" w:color="auto" w:sz="4" w:space="0"/>
              <w:bottom w:val="single" w:color="auto" w:sz="4" w:space="0"/>
            </w:tcBorders>
            <w:noWrap w:val="0"/>
            <w:vAlign w:val="center"/>
          </w:tcPr>
          <w:p w14:paraId="0025E847">
            <w:pPr>
              <w:spacing w:line="440" w:lineRule="exact"/>
              <w:jc w:val="center"/>
              <w:rPr>
                <w:rFonts w:hint="eastAsia" w:ascii="宋体" w:hAnsi="宋体"/>
                <w:b/>
                <w:bCs/>
                <w:color w:val="auto"/>
              </w:rPr>
            </w:pPr>
          </w:p>
        </w:tc>
      </w:tr>
      <w:tr w14:paraId="2DF00B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jc w:val="center"/>
        </w:trPr>
        <w:tc>
          <w:tcPr>
            <w:tcW w:w="543" w:type="dxa"/>
            <w:tcBorders>
              <w:top w:val="single" w:color="auto" w:sz="4" w:space="0"/>
              <w:left w:val="single" w:color="auto" w:sz="4" w:space="0"/>
              <w:bottom w:val="single" w:color="auto" w:sz="4" w:space="0"/>
              <w:right w:val="single" w:color="auto" w:sz="4" w:space="0"/>
            </w:tcBorders>
            <w:noWrap w:val="0"/>
            <w:vAlign w:val="center"/>
          </w:tcPr>
          <w:p w14:paraId="7A0B8C75">
            <w:pPr>
              <w:spacing w:line="440" w:lineRule="exact"/>
              <w:jc w:val="center"/>
              <w:rPr>
                <w:rFonts w:ascii="宋体" w:hAnsi="宋体" w:cs="宋体"/>
                <w:color w:val="auto"/>
                <w:szCs w:val="21"/>
              </w:rPr>
            </w:pPr>
            <w:r>
              <w:rPr>
                <w:rFonts w:hint="eastAsia" w:ascii="宋体" w:hAnsi="宋体" w:cs="宋体"/>
                <w:color w:val="auto"/>
                <w:szCs w:val="21"/>
              </w:rPr>
              <w:t>...</w:t>
            </w:r>
          </w:p>
        </w:tc>
        <w:tc>
          <w:tcPr>
            <w:tcW w:w="1365" w:type="dxa"/>
            <w:tcBorders>
              <w:top w:val="single" w:color="auto" w:sz="4" w:space="0"/>
              <w:left w:val="single" w:color="auto" w:sz="4" w:space="0"/>
              <w:bottom w:val="single" w:color="auto" w:sz="4" w:space="0"/>
              <w:right w:val="single" w:color="auto" w:sz="4" w:space="0"/>
            </w:tcBorders>
            <w:noWrap w:val="0"/>
            <w:vAlign w:val="center"/>
          </w:tcPr>
          <w:p w14:paraId="2CB321EE">
            <w:pPr>
              <w:spacing w:line="440" w:lineRule="exact"/>
              <w:jc w:val="center"/>
              <w:rPr>
                <w:rFonts w:hint="eastAsia" w:ascii="宋体" w:hAnsi="宋体"/>
                <w:color w:val="auto"/>
              </w:rPr>
            </w:pPr>
          </w:p>
        </w:tc>
        <w:tc>
          <w:tcPr>
            <w:tcW w:w="1494" w:type="dxa"/>
            <w:tcBorders>
              <w:top w:val="single" w:color="auto" w:sz="4" w:space="0"/>
              <w:left w:val="single" w:color="auto" w:sz="4" w:space="0"/>
              <w:bottom w:val="single" w:color="auto" w:sz="4" w:space="0"/>
              <w:right w:val="single" w:color="auto" w:sz="4" w:space="0"/>
            </w:tcBorders>
            <w:noWrap w:val="0"/>
            <w:vAlign w:val="center"/>
          </w:tcPr>
          <w:p w14:paraId="1D4700A2">
            <w:pPr>
              <w:spacing w:line="440" w:lineRule="exact"/>
              <w:jc w:val="center"/>
              <w:rPr>
                <w:rFonts w:hint="eastAsia" w:ascii="宋体" w:hAnsi="宋体"/>
                <w:color w:val="auto"/>
              </w:rPr>
            </w:pPr>
          </w:p>
        </w:tc>
        <w:tc>
          <w:tcPr>
            <w:tcW w:w="993" w:type="dxa"/>
            <w:tcBorders>
              <w:top w:val="single" w:color="auto" w:sz="4" w:space="0"/>
              <w:left w:val="single" w:color="auto" w:sz="4" w:space="0"/>
              <w:bottom w:val="single" w:color="auto" w:sz="4" w:space="0"/>
              <w:right w:val="single" w:color="auto" w:sz="4" w:space="0"/>
            </w:tcBorders>
            <w:noWrap w:val="0"/>
            <w:vAlign w:val="center"/>
          </w:tcPr>
          <w:p w14:paraId="7B77050C">
            <w:pPr>
              <w:spacing w:line="440" w:lineRule="exact"/>
              <w:jc w:val="center"/>
              <w:rPr>
                <w:rFonts w:hint="eastAsia" w:ascii="宋体" w:hAnsi="宋体"/>
                <w:color w:val="auto"/>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79F747E5">
            <w:pPr>
              <w:spacing w:line="440" w:lineRule="exact"/>
              <w:jc w:val="center"/>
              <w:rPr>
                <w:rFonts w:hint="eastAsia" w:ascii="宋体" w:hAnsi="宋体"/>
                <w:color w:val="auto"/>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4C96DBE0">
            <w:pPr>
              <w:spacing w:line="440" w:lineRule="exact"/>
              <w:jc w:val="center"/>
              <w:rPr>
                <w:rFonts w:ascii="宋体" w:hAnsi="宋体" w:cs="宋体"/>
                <w:color w:val="auto"/>
                <w:szCs w:val="21"/>
              </w:rPr>
            </w:pPr>
          </w:p>
        </w:tc>
        <w:tc>
          <w:tcPr>
            <w:tcW w:w="567" w:type="dxa"/>
            <w:tcBorders>
              <w:top w:val="single" w:color="auto" w:sz="4" w:space="0"/>
              <w:left w:val="single" w:color="auto" w:sz="4" w:space="0"/>
              <w:bottom w:val="single" w:color="auto" w:sz="4" w:space="0"/>
              <w:right w:val="single" w:color="auto" w:sz="4" w:space="0"/>
            </w:tcBorders>
            <w:noWrap w:val="0"/>
            <w:vAlign w:val="center"/>
          </w:tcPr>
          <w:p w14:paraId="51772A71">
            <w:pPr>
              <w:spacing w:line="440" w:lineRule="exact"/>
              <w:jc w:val="center"/>
              <w:rPr>
                <w:rFonts w:ascii="宋体" w:hAnsi="宋体" w:cs="宋体"/>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60D31295">
            <w:pPr>
              <w:spacing w:line="440" w:lineRule="exact"/>
              <w:jc w:val="center"/>
              <w:rPr>
                <w:rFonts w:hint="eastAsia" w:ascii="宋体" w:hAnsi="宋体"/>
                <w:b/>
                <w:bCs/>
                <w:color w:val="auto"/>
              </w:rPr>
            </w:pPr>
          </w:p>
        </w:tc>
        <w:tc>
          <w:tcPr>
            <w:tcW w:w="1417" w:type="dxa"/>
            <w:tcBorders>
              <w:top w:val="single" w:color="auto" w:sz="4" w:space="0"/>
              <w:left w:val="single" w:color="auto" w:sz="4" w:space="0"/>
              <w:bottom w:val="single" w:color="auto" w:sz="4" w:space="0"/>
            </w:tcBorders>
            <w:noWrap w:val="0"/>
            <w:vAlign w:val="center"/>
          </w:tcPr>
          <w:p w14:paraId="6B231854">
            <w:pPr>
              <w:spacing w:line="440" w:lineRule="exact"/>
              <w:jc w:val="center"/>
              <w:rPr>
                <w:rFonts w:hint="eastAsia" w:ascii="宋体" w:hAnsi="宋体"/>
                <w:b/>
                <w:bCs/>
                <w:color w:val="auto"/>
              </w:rPr>
            </w:pPr>
          </w:p>
        </w:tc>
      </w:tr>
      <w:tr w14:paraId="4C0231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jc w:val="center"/>
        </w:trPr>
        <w:tc>
          <w:tcPr>
            <w:tcW w:w="9639" w:type="dxa"/>
            <w:gridSpan w:val="9"/>
            <w:tcBorders>
              <w:top w:val="single" w:color="auto" w:sz="4" w:space="0"/>
              <w:left w:val="single" w:color="auto" w:sz="4" w:space="0"/>
              <w:bottom w:val="single" w:color="auto" w:sz="4" w:space="0"/>
            </w:tcBorders>
            <w:noWrap w:val="0"/>
            <w:vAlign w:val="center"/>
          </w:tcPr>
          <w:p w14:paraId="3E0F0656">
            <w:pPr>
              <w:spacing w:line="440" w:lineRule="exact"/>
              <w:rPr>
                <w:rFonts w:hint="eastAsia" w:ascii="宋体" w:hAnsi="宋体"/>
                <w:b/>
                <w:bCs/>
                <w:color w:val="auto"/>
              </w:rPr>
            </w:pPr>
            <w:r>
              <w:rPr>
                <w:rFonts w:hint="eastAsia" w:ascii="宋体" w:hAnsi="宋体" w:eastAsia="宋体"/>
                <w:color w:val="auto"/>
                <w:spacing w:val="-6"/>
                <w:lang w:val="en-US" w:eastAsia="zh-CN"/>
              </w:rPr>
              <w:t>谈判</w:t>
            </w:r>
            <w:r>
              <w:rPr>
                <w:rFonts w:hint="eastAsia" w:ascii="宋体" w:hAnsi="宋体"/>
                <w:color w:val="000000"/>
                <w:spacing w:val="-6"/>
              </w:rPr>
              <w:t>总</w:t>
            </w:r>
            <w:r>
              <w:rPr>
                <w:rFonts w:ascii="宋体" w:hAnsi="宋体"/>
                <w:color w:val="auto"/>
                <w:spacing w:val="-6"/>
              </w:rPr>
              <w:t xml:space="preserve">报价（大写）：                </w:t>
            </w:r>
            <w:r>
              <w:rPr>
                <w:rFonts w:hint="eastAsia" w:ascii="宋体" w:hAnsi="宋体"/>
                <w:color w:val="auto"/>
                <w:spacing w:val="-6"/>
              </w:rPr>
              <w:t xml:space="preserve">                          </w:t>
            </w:r>
            <w:r>
              <w:rPr>
                <w:rFonts w:ascii="宋体" w:hAnsi="宋体"/>
                <w:color w:val="auto"/>
                <w:spacing w:val="-6"/>
              </w:rPr>
              <w:t xml:space="preserve">  </w:t>
            </w:r>
            <w:r>
              <w:rPr>
                <w:rFonts w:hint="eastAsia" w:ascii="宋体" w:hAnsi="宋体"/>
                <w:color w:val="auto"/>
                <w:spacing w:val="-6"/>
              </w:rPr>
              <w:t>元</w:t>
            </w:r>
            <w:r>
              <w:rPr>
                <w:rFonts w:ascii="宋体" w:hAnsi="宋体"/>
                <w:color w:val="auto"/>
                <w:spacing w:val="-6"/>
              </w:rPr>
              <w:t>（￥                      ）人民币</w:t>
            </w:r>
          </w:p>
        </w:tc>
      </w:tr>
      <w:tr w14:paraId="5F5FB9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jc w:val="center"/>
        </w:trPr>
        <w:tc>
          <w:tcPr>
            <w:tcW w:w="9639" w:type="dxa"/>
            <w:gridSpan w:val="9"/>
            <w:tcBorders>
              <w:top w:val="single" w:color="auto" w:sz="4" w:space="0"/>
              <w:left w:val="single" w:color="auto" w:sz="4" w:space="0"/>
              <w:bottom w:val="single" w:color="auto" w:sz="4" w:space="0"/>
            </w:tcBorders>
            <w:noWrap w:val="0"/>
            <w:vAlign w:val="center"/>
          </w:tcPr>
          <w:p w14:paraId="331E3790">
            <w:pPr>
              <w:spacing w:line="440" w:lineRule="exact"/>
              <w:rPr>
                <w:rFonts w:hint="eastAsia" w:ascii="宋体" w:hAnsi="宋体"/>
                <w:color w:val="auto"/>
                <w:spacing w:val="-6"/>
              </w:rPr>
            </w:pPr>
            <w:r>
              <w:rPr>
                <w:rFonts w:hint="eastAsia" w:ascii="宋体" w:hAnsi="宋体"/>
                <w:color w:val="auto"/>
                <w:spacing w:val="-6"/>
              </w:rPr>
              <w:t>交付使用期：</w:t>
            </w:r>
          </w:p>
        </w:tc>
      </w:tr>
      <w:tr w14:paraId="217D14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jc w:val="center"/>
        </w:trPr>
        <w:tc>
          <w:tcPr>
            <w:tcW w:w="9639" w:type="dxa"/>
            <w:gridSpan w:val="9"/>
            <w:tcBorders>
              <w:top w:val="single" w:color="auto" w:sz="4" w:space="0"/>
              <w:left w:val="single" w:color="auto" w:sz="4" w:space="0"/>
              <w:bottom w:val="single" w:color="auto" w:sz="4" w:space="0"/>
            </w:tcBorders>
            <w:noWrap w:val="0"/>
            <w:vAlign w:val="center"/>
          </w:tcPr>
          <w:p w14:paraId="26B9FC58">
            <w:pPr>
              <w:spacing w:line="440" w:lineRule="exact"/>
              <w:rPr>
                <w:rFonts w:hint="eastAsia" w:ascii="宋体" w:hAnsi="宋体"/>
                <w:color w:val="auto"/>
                <w:spacing w:val="-6"/>
              </w:rPr>
            </w:pPr>
            <w:r>
              <w:rPr>
                <w:rFonts w:hint="eastAsia" w:ascii="宋体" w:hAnsi="宋体"/>
                <w:color w:val="auto"/>
                <w:spacing w:val="-6"/>
              </w:rPr>
              <w:t>免费保修期</w:t>
            </w:r>
            <w:r>
              <w:rPr>
                <w:rFonts w:ascii="宋体" w:hAnsi="宋体"/>
                <w:color w:val="auto"/>
                <w:spacing w:val="-6"/>
              </w:rPr>
              <w:t>：</w:t>
            </w:r>
          </w:p>
        </w:tc>
      </w:tr>
      <w:tr w14:paraId="578908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jc w:val="center"/>
        </w:trPr>
        <w:tc>
          <w:tcPr>
            <w:tcW w:w="9639" w:type="dxa"/>
            <w:gridSpan w:val="9"/>
            <w:tcBorders>
              <w:top w:val="single" w:color="auto" w:sz="4" w:space="0"/>
              <w:left w:val="single" w:color="auto" w:sz="4" w:space="0"/>
              <w:bottom w:val="single" w:color="auto" w:sz="4" w:space="0"/>
            </w:tcBorders>
            <w:noWrap w:val="0"/>
            <w:vAlign w:val="center"/>
          </w:tcPr>
          <w:p w14:paraId="5A0BF443">
            <w:pPr>
              <w:spacing w:line="300" w:lineRule="exact"/>
              <w:rPr>
                <w:rFonts w:hint="eastAsia" w:ascii="宋体" w:hAnsi="宋体"/>
                <w:color w:val="auto"/>
                <w:spacing w:val="-6"/>
                <w:szCs w:val="21"/>
              </w:rPr>
            </w:pPr>
            <w:r>
              <w:rPr>
                <w:rFonts w:hint="eastAsia" w:ascii="宋体" w:hAnsi="宋体"/>
                <w:color w:val="auto"/>
                <w:spacing w:val="-6"/>
                <w:szCs w:val="21"/>
              </w:rPr>
              <w:t>其中：</w:t>
            </w:r>
          </w:p>
          <w:p w14:paraId="6251A5DF">
            <w:pPr>
              <w:spacing w:line="300" w:lineRule="exact"/>
              <w:rPr>
                <w:rFonts w:hint="eastAsia" w:ascii="宋体" w:hAnsi="宋体"/>
                <w:color w:val="auto"/>
                <w:spacing w:val="-6"/>
                <w:szCs w:val="21"/>
              </w:rPr>
            </w:pPr>
            <w:r>
              <w:rPr>
                <w:rFonts w:hint="eastAsia" w:ascii="宋体" w:hAnsi="宋体"/>
                <w:color w:val="auto"/>
                <w:spacing w:val="-6"/>
                <w:szCs w:val="21"/>
              </w:rPr>
              <w:t>属于财政部</w:t>
            </w:r>
            <w:r>
              <w:rPr>
                <w:rFonts w:hint="eastAsia" w:hAnsi="宋体"/>
                <w:bCs/>
                <w:color w:val="auto"/>
              </w:rPr>
              <w:t>《节能产品政府采购品目清单》</w:t>
            </w:r>
            <w:r>
              <w:rPr>
                <w:rFonts w:hint="eastAsia" w:ascii="宋体" w:hAnsi="宋体"/>
                <w:color w:val="auto"/>
                <w:spacing w:val="-6"/>
                <w:szCs w:val="21"/>
              </w:rPr>
              <w:t>内产品的总金额为</w:t>
            </w:r>
            <w:r>
              <w:rPr>
                <w:rFonts w:ascii="宋体" w:hAnsi="宋体"/>
                <w:color w:val="auto"/>
                <w:spacing w:val="-6"/>
                <w:szCs w:val="21"/>
              </w:rPr>
              <w:t>人民币</w:t>
            </w:r>
            <w:r>
              <w:rPr>
                <w:rFonts w:hint="eastAsia" w:ascii="宋体" w:hAnsi="宋体"/>
                <w:color w:val="auto"/>
                <w:spacing w:val="-6"/>
                <w:szCs w:val="21"/>
              </w:rPr>
              <w:t>（大写）：               元</w:t>
            </w:r>
            <w:r>
              <w:rPr>
                <w:rFonts w:ascii="宋体" w:hAnsi="宋体"/>
                <w:color w:val="auto"/>
                <w:spacing w:val="-6"/>
                <w:szCs w:val="21"/>
              </w:rPr>
              <w:t xml:space="preserve">（￥         </w:t>
            </w:r>
            <w:r>
              <w:rPr>
                <w:rFonts w:hint="eastAsia" w:ascii="宋体" w:hAnsi="宋体"/>
                <w:color w:val="auto"/>
                <w:spacing w:val="-6"/>
                <w:szCs w:val="21"/>
              </w:rPr>
              <w:t xml:space="preserve">   </w:t>
            </w:r>
            <w:r>
              <w:rPr>
                <w:rFonts w:ascii="宋体" w:hAnsi="宋体"/>
                <w:color w:val="auto"/>
                <w:spacing w:val="-6"/>
                <w:szCs w:val="21"/>
              </w:rPr>
              <w:t>）</w:t>
            </w:r>
            <w:r>
              <w:rPr>
                <w:rFonts w:hint="eastAsia" w:ascii="宋体" w:hAnsi="宋体"/>
                <w:color w:val="auto"/>
                <w:spacing w:val="-6"/>
                <w:szCs w:val="21"/>
              </w:rPr>
              <w:t>；</w:t>
            </w:r>
          </w:p>
          <w:p w14:paraId="125A5434">
            <w:pPr>
              <w:spacing w:line="300" w:lineRule="exact"/>
              <w:rPr>
                <w:rFonts w:hint="eastAsia" w:ascii="宋体" w:hAnsi="宋体"/>
                <w:color w:val="auto"/>
                <w:spacing w:val="-6"/>
                <w:szCs w:val="21"/>
              </w:rPr>
            </w:pPr>
            <w:r>
              <w:rPr>
                <w:rFonts w:hint="eastAsia" w:ascii="宋体" w:hAnsi="宋体"/>
                <w:color w:val="auto"/>
                <w:spacing w:val="-6"/>
                <w:szCs w:val="21"/>
              </w:rPr>
              <w:t>属于财政部</w:t>
            </w:r>
            <w:r>
              <w:rPr>
                <w:rFonts w:hint="eastAsia" w:hAnsi="宋体"/>
                <w:bCs/>
                <w:color w:val="auto"/>
              </w:rPr>
              <w:t>《环境标志产品政府采购品目清单》</w:t>
            </w:r>
            <w:r>
              <w:rPr>
                <w:rFonts w:hint="eastAsia" w:ascii="宋体" w:hAnsi="宋体"/>
                <w:color w:val="auto"/>
                <w:spacing w:val="-6"/>
                <w:szCs w:val="21"/>
              </w:rPr>
              <w:t>内产品的总金额为</w:t>
            </w:r>
            <w:r>
              <w:rPr>
                <w:rFonts w:ascii="宋体" w:hAnsi="宋体"/>
                <w:color w:val="auto"/>
                <w:spacing w:val="-6"/>
                <w:szCs w:val="21"/>
              </w:rPr>
              <w:t>人民币</w:t>
            </w:r>
            <w:r>
              <w:rPr>
                <w:rFonts w:hint="eastAsia" w:ascii="宋体" w:hAnsi="宋体"/>
                <w:color w:val="auto"/>
                <w:spacing w:val="-6"/>
                <w:szCs w:val="21"/>
              </w:rPr>
              <w:t>（大写）：                   元</w:t>
            </w:r>
            <w:r>
              <w:rPr>
                <w:rFonts w:ascii="宋体" w:hAnsi="宋体"/>
                <w:color w:val="auto"/>
                <w:spacing w:val="-6"/>
                <w:szCs w:val="21"/>
              </w:rPr>
              <w:t>（￥             ）</w:t>
            </w:r>
            <w:r>
              <w:rPr>
                <w:rFonts w:hint="eastAsia" w:ascii="宋体" w:hAnsi="宋体"/>
                <w:color w:val="auto"/>
                <w:spacing w:val="-6"/>
                <w:szCs w:val="21"/>
              </w:rPr>
              <w:t>。</w:t>
            </w:r>
          </w:p>
          <w:p w14:paraId="6CFD7239">
            <w:pPr>
              <w:spacing w:line="300" w:lineRule="exact"/>
              <w:rPr>
                <w:rFonts w:hint="eastAsia" w:ascii="宋体" w:hAnsi="宋体"/>
                <w:color w:val="auto"/>
                <w:spacing w:val="-6"/>
              </w:rPr>
            </w:pPr>
            <w:r>
              <w:rPr>
                <w:rFonts w:hint="eastAsia" w:ascii="宋体" w:hAnsi="宋体"/>
                <w:b/>
                <w:color w:val="auto"/>
                <w:spacing w:val="-6"/>
                <w:szCs w:val="21"/>
              </w:rPr>
              <w:t>备注：若不属于财政部《节能产品政府采购品目清单》及《环境标志产品政府采购品目清单》内产品的，则该处填写“无”字样。</w:t>
            </w:r>
          </w:p>
        </w:tc>
      </w:tr>
      <w:tr w14:paraId="38BA2B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jc w:val="center"/>
        </w:trPr>
        <w:tc>
          <w:tcPr>
            <w:tcW w:w="9639" w:type="dxa"/>
            <w:gridSpan w:val="9"/>
            <w:tcBorders>
              <w:top w:val="single" w:color="auto" w:sz="4" w:space="0"/>
              <w:left w:val="single" w:color="auto" w:sz="4" w:space="0"/>
              <w:bottom w:val="single" w:color="auto" w:sz="4" w:space="0"/>
            </w:tcBorders>
            <w:noWrap w:val="0"/>
            <w:vAlign w:val="center"/>
          </w:tcPr>
          <w:p w14:paraId="2ECB61DC">
            <w:pPr>
              <w:spacing w:line="300" w:lineRule="exact"/>
              <w:rPr>
                <w:rFonts w:hint="eastAsia" w:ascii="宋体" w:hAnsi="宋体"/>
                <w:color w:val="auto"/>
                <w:spacing w:val="-6"/>
              </w:rPr>
            </w:pPr>
            <w:r>
              <w:rPr>
                <w:rFonts w:hint="eastAsia"/>
                <w:color w:val="auto"/>
              </w:rPr>
              <w:t>说明</w:t>
            </w:r>
            <w:r>
              <w:rPr>
                <w:rFonts w:hint="eastAsia"/>
                <w:b/>
                <w:bCs/>
                <w:color w:val="auto"/>
              </w:rPr>
              <w:t>：</w:t>
            </w:r>
            <w:r>
              <w:rPr>
                <w:rFonts w:hint="eastAsia" w:ascii="宋体" w:hAnsi="宋体" w:cs="宋体"/>
                <w:color w:val="auto"/>
              </w:rPr>
              <w:t>供应商</w:t>
            </w:r>
            <w:r>
              <w:rPr>
                <w:rFonts w:hint="eastAsia" w:ascii="宋体" w:hAnsi="宋体" w:eastAsia="宋体" w:cs="宋体"/>
                <w:color w:val="auto"/>
                <w:lang w:val="en-US" w:eastAsia="zh-CN"/>
              </w:rPr>
              <w:t>谈判</w:t>
            </w:r>
            <w:r>
              <w:rPr>
                <w:rFonts w:hint="eastAsia" w:ascii="宋体" w:hAnsi="宋体" w:cs="宋体"/>
                <w:color w:val="auto"/>
              </w:rPr>
              <w:t>报价</w:t>
            </w:r>
            <w:r>
              <w:rPr>
                <w:rFonts w:hint="eastAsia" w:ascii="宋体" w:hAnsi="宋体"/>
                <w:color w:val="auto"/>
              </w:rPr>
              <w:t>包括本次采购范围内货物价款、货物随配标准附件、包装、运输、装卸、保险、税金、货到位以及安装、安装所需辅材、调试、检验、售后服务、培训、保修及其他所有成本费用的总和；供应商综合考虑在报价中。</w:t>
            </w:r>
          </w:p>
        </w:tc>
      </w:tr>
    </w:tbl>
    <w:p w14:paraId="4118033B">
      <w:pPr>
        <w:pStyle w:val="8"/>
        <w:widowControl w:val="0"/>
        <w:spacing w:line="360" w:lineRule="auto"/>
        <w:rPr>
          <w:color w:val="auto"/>
          <w:highlight w:val="none"/>
          <w:lang w:eastAsia="zh-CN"/>
        </w:rPr>
      </w:pPr>
    </w:p>
    <w:p w14:paraId="180981CB">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供应商</w:t>
      </w:r>
      <w:r>
        <w:rPr>
          <w:rFonts w:ascii="宋体" w:hAnsi="宋体" w:eastAsia="宋体" w:cs="宋体"/>
          <w:b/>
          <w:bCs/>
          <w:color w:val="auto"/>
          <w:highlight w:val="none"/>
          <w:lang w:eastAsia="zh-CN"/>
        </w:rPr>
        <w:t>（CA</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证书签章）</w:t>
      </w:r>
      <w:r>
        <w:rPr>
          <w:rFonts w:ascii="宋体" w:hAnsi="宋体" w:eastAsia="宋体" w:cs="宋体"/>
          <w:color w:val="auto"/>
          <w:highlight w:val="none"/>
          <w:lang w:eastAsia="zh-CN"/>
        </w:rPr>
        <w:t>：</w:t>
      </w:r>
    </w:p>
    <w:p w14:paraId="64A8954F">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法定代表人(负责人、 自然人)或委托代理人签字</w:t>
      </w:r>
      <w:r>
        <w:rPr>
          <w:rFonts w:ascii="宋体" w:hAnsi="宋体" w:eastAsia="宋体" w:cs="宋体"/>
          <w:b/>
          <w:bCs/>
          <w:color w:val="auto"/>
          <w:highlight w:val="none"/>
          <w:lang w:eastAsia="zh-CN"/>
        </w:rPr>
        <w:t>（或个人</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CA</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证书签章）</w:t>
      </w:r>
      <w:r>
        <w:rPr>
          <w:rFonts w:ascii="宋体" w:hAnsi="宋体" w:eastAsia="宋体" w:cs="宋体"/>
          <w:color w:val="auto"/>
          <w:highlight w:val="none"/>
          <w:lang w:eastAsia="zh-CN"/>
        </w:rPr>
        <w:t>：</w:t>
      </w:r>
    </w:p>
    <w:p w14:paraId="31E9795E">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日          期：</w:t>
      </w:r>
    </w:p>
    <w:p w14:paraId="352B77A9">
      <w:pPr>
        <w:pStyle w:val="8"/>
        <w:widowControl w:val="0"/>
        <w:spacing w:line="360" w:lineRule="auto"/>
        <w:ind w:firstLine="420" w:firstLineChars="200"/>
        <w:rPr>
          <w:color w:val="auto"/>
          <w:highlight w:val="none"/>
          <w:lang w:eastAsia="zh-CN"/>
        </w:rPr>
      </w:pPr>
    </w:p>
    <w:p w14:paraId="5C1CB9E1">
      <w:pPr>
        <w:widowControl w:val="0"/>
        <w:spacing w:line="360" w:lineRule="auto"/>
        <w:ind w:firstLine="402" w:firstLineChars="200"/>
        <w:rPr>
          <w:rFonts w:ascii="宋体" w:hAnsi="宋体" w:eastAsia="宋体" w:cs="宋体"/>
          <w:color w:val="auto"/>
          <w:sz w:val="20"/>
          <w:szCs w:val="20"/>
          <w:highlight w:val="none"/>
          <w:lang w:eastAsia="zh-CN"/>
        </w:rPr>
      </w:pPr>
      <w:r>
        <w:rPr>
          <w:rFonts w:ascii="宋体" w:hAnsi="宋体" w:eastAsia="宋体" w:cs="宋体"/>
          <w:b/>
          <w:bCs/>
          <w:color w:val="auto"/>
          <w:sz w:val="20"/>
          <w:szCs w:val="20"/>
          <w:highlight w:val="none"/>
          <w:lang w:eastAsia="zh-CN"/>
        </w:rPr>
        <w:t>注：</w:t>
      </w:r>
    </w:p>
    <w:p w14:paraId="23E93B9F">
      <w:pPr>
        <w:widowControl w:val="0"/>
        <w:spacing w:line="360" w:lineRule="auto"/>
        <w:ind w:firstLine="402" w:firstLineChars="200"/>
        <w:rPr>
          <w:rFonts w:ascii="宋体" w:hAnsi="宋体" w:eastAsia="宋体" w:cs="宋体"/>
          <w:color w:val="auto"/>
          <w:sz w:val="20"/>
          <w:szCs w:val="20"/>
          <w:highlight w:val="none"/>
          <w:lang w:eastAsia="zh-CN"/>
        </w:rPr>
      </w:pPr>
      <w:r>
        <w:rPr>
          <w:rFonts w:ascii="宋体" w:hAnsi="宋体" w:eastAsia="宋体" w:cs="宋体"/>
          <w:b/>
          <w:bCs/>
          <w:color w:val="auto"/>
          <w:sz w:val="20"/>
          <w:szCs w:val="20"/>
          <w:highlight w:val="none"/>
          <w:lang w:eastAsia="zh-CN"/>
        </w:rPr>
        <w:t>1.</w:t>
      </w:r>
      <w:r>
        <w:rPr>
          <w:rFonts w:ascii="宋体" w:hAnsi="宋体" w:eastAsia="宋体" w:cs="宋体"/>
          <w:color w:val="auto"/>
          <w:sz w:val="20"/>
          <w:szCs w:val="20"/>
          <w:highlight w:val="none"/>
          <w:lang w:eastAsia="zh-CN"/>
        </w:rPr>
        <w:t xml:space="preserve"> </w:t>
      </w:r>
      <w:r>
        <w:rPr>
          <w:rFonts w:ascii="宋体" w:hAnsi="宋体" w:eastAsia="宋体" w:cs="宋体"/>
          <w:b/>
          <w:bCs/>
          <w:color w:val="auto"/>
          <w:sz w:val="20"/>
          <w:szCs w:val="20"/>
          <w:highlight w:val="none"/>
          <w:lang w:eastAsia="zh-CN"/>
        </w:rPr>
        <w:t>供应商必须就“采购需求</w:t>
      </w:r>
      <w:r>
        <w:rPr>
          <w:rFonts w:ascii="宋体" w:hAnsi="宋体" w:eastAsia="宋体" w:cs="宋体"/>
          <w:color w:val="auto"/>
          <w:sz w:val="20"/>
          <w:szCs w:val="20"/>
          <w:highlight w:val="none"/>
          <w:lang w:eastAsia="zh-CN"/>
        </w:rPr>
        <w:t xml:space="preserve"> </w:t>
      </w:r>
      <w:r>
        <w:rPr>
          <w:rFonts w:ascii="宋体" w:hAnsi="宋体" w:eastAsia="宋体" w:cs="宋体"/>
          <w:b/>
          <w:bCs/>
          <w:color w:val="auto"/>
          <w:sz w:val="20"/>
          <w:szCs w:val="20"/>
          <w:highlight w:val="none"/>
          <w:lang w:eastAsia="zh-CN"/>
        </w:rPr>
        <w:t>”中的全部内容作完整唯一报价，响应文件只允许有一个报价方案，有选择的或有条件的报价将不予接受。</w:t>
      </w:r>
    </w:p>
    <w:p w14:paraId="4106F3EB">
      <w:pPr>
        <w:widowControl w:val="0"/>
        <w:spacing w:line="360" w:lineRule="auto"/>
        <w:ind w:firstLine="402" w:firstLineChars="200"/>
        <w:rPr>
          <w:rFonts w:ascii="宋体" w:hAnsi="宋体" w:eastAsia="宋体" w:cs="宋体"/>
          <w:color w:val="auto"/>
          <w:sz w:val="20"/>
          <w:szCs w:val="20"/>
          <w:highlight w:val="none"/>
          <w:lang w:eastAsia="zh-CN"/>
        </w:rPr>
      </w:pPr>
      <w:r>
        <w:rPr>
          <w:rFonts w:ascii="宋体" w:hAnsi="宋体" w:eastAsia="宋体" w:cs="宋体"/>
          <w:b/>
          <w:bCs/>
          <w:color w:val="auto"/>
          <w:sz w:val="20"/>
          <w:szCs w:val="20"/>
          <w:highlight w:val="none"/>
          <w:lang w:eastAsia="zh-CN"/>
        </w:rPr>
        <w:t>2.供应商应如实填写谈判报价表的各项内容，否则，响应无效。</w:t>
      </w:r>
    </w:p>
    <w:p w14:paraId="00C1556D">
      <w:pPr>
        <w:widowControl w:val="0"/>
        <w:spacing w:line="360" w:lineRule="auto"/>
        <w:ind w:firstLine="402" w:firstLineChars="200"/>
        <w:rPr>
          <w:rFonts w:ascii="宋体" w:hAnsi="宋体" w:eastAsia="宋体" w:cs="宋体"/>
          <w:color w:val="auto"/>
          <w:sz w:val="20"/>
          <w:szCs w:val="20"/>
          <w:highlight w:val="none"/>
          <w:lang w:eastAsia="zh-CN"/>
        </w:rPr>
      </w:pPr>
      <w:r>
        <w:rPr>
          <w:rFonts w:ascii="宋体" w:hAnsi="宋体" w:eastAsia="宋体" w:cs="宋体"/>
          <w:b/>
          <w:bCs/>
          <w:color w:val="auto"/>
          <w:sz w:val="20"/>
          <w:szCs w:val="20"/>
          <w:highlight w:val="none"/>
          <w:lang w:eastAsia="zh-CN"/>
        </w:rPr>
        <w:t>3.谈判报价表由多页构成时，须由法定代表人(负责人、自然人)或相应的委托代理人签字（或个人</w:t>
      </w:r>
      <w:r>
        <w:rPr>
          <w:rFonts w:ascii="宋体" w:hAnsi="宋体" w:eastAsia="宋体" w:cs="宋体"/>
          <w:color w:val="auto"/>
          <w:sz w:val="20"/>
          <w:szCs w:val="20"/>
          <w:highlight w:val="none"/>
          <w:lang w:eastAsia="zh-CN"/>
        </w:rPr>
        <w:t xml:space="preserve"> </w:t>
      </w:r>
      <w:r>
        <w:rPr>
          <w:rFonts w:ascii="宋体" w:hAnsi="宋体" w:eastAsia="宋体" w:cs="宋体"/>
          <w:b/>
          <w:bCs/>
          <w:color w:val="auto"/>
          <w:sz w:val="20"/>
          <w:szCs w:val="20"/>
          <w:highlight w:val="none"/>
          <w:lang w:eastAsia="zh-CN"/>
        </w:rPr>
        <w:t>CA</w:t>
      </w:r>
      <w:r>
        <w:rPr>
          <w:rFonts w:ascii="宋体" w:hAnsi="宋体" w:eastAsia="宋体" w:cs="宋体"/>
          <w:color w:val="auto"/>
          <w:sz w:val="20"/>
          <w:szCs w:val="20"/>
          <w:highlight w:val="none"/>
          <w:lang w:eastAsia="zh-CN"/>
        </w:rPr>
        <w:t xml:space="preserve"> </w:t>
      </w:r>
      <w:r>
        <w:rPr>
          <w:rFonts w:ascii="宋体" w:hAnsi="宋体" w:eastAsia="宋体" w:cs="宋体"/>
          <w:b/>
          <w:bCs/>
          <w:color w:val="auto"/>
          <w:sz w:val="20"/>
          <w:szCs w:val="20"/>
          <w:highlight w:val="none"/>
          <w:lang w:eastAsia="zh-CN"/>
        </w:rPr>
        <w:t>证书签章）加盖供应商公章（CA</w:t>
      </w:r>
      <w:r>
        <w:rPr>
          <w:rFonts w:ascii="宋体" w:hAnsi="宋体" w:eastAsia="宋体" w:cs="宋体"/>
          <w:color w:val="auto"/>
          <w:sz w:val="20"/>
          <w:szCs w:val="20"/>
          <w:highlight w:val="none"/>
          <w:lang w:eastAsia="zh-CN"/>
        </w:rPr>
        <w:t xml:space="preserve"> </w:t>
      </w:r>
      <w:r>
        <w:rPr>
          <w:rFonts w:ascii="宋体" w:hAnsi="宋体" w:eastAsia="宋体" w:cs="宋体"/>
          <w:b/>
          <w:bCs/>
          <w:color w:val="auto"/>
          <w:sz w:val="20"/>
          <w:szCs w:val="20"/>
          <w:highlight w:val="none"/>
          <w:lang w:eastAsia="zh-CN"/>
        </w:rPr>
        <w:t>证书签章）。</w:t>
      </w:r>
    </w:p>
    <w:p w14:paraId="20CCCAB0">
      <w:pPr>
        <w:widowControl w:val="0"/>
        <w:spacing w:line="360" w:lineRule="auto"/>
        <w:ind w:firstLine="400" w:firstLineChars="200"/>
        <w:rPr>
          <w:rFonts w:ascii="宋体" w:hAnsi="宋体" w:eastAsia="宋体" w:cs="宋体"/>
          <w:color w:val="auto"/>
          <w:sz w:val="20"/>
          <w:szCs w:val="20"/>
          <w:highlight w:val="none"/>
          <w:lang w:eastAsia="zh-CN"/>
        </w:rPr>
        <w:sectPr>
          <w:footerReference r:id="rId18" w:type="default"/>
          <w:pgSz w:w="11906" w:h="16839"/>
          <w:pgMar w:top="1417" w:right="1417" w:bottom="1417" w:left="1417" w:header="0" w:footer="1097" w:gutter="0"/>
          <w:cols w:space="720" w:num="1"/>
        </w:sectPr>
      </w:pPr>
    </w:p>
    <w:p w14:paraId="6A12BA92">
      <w:pPr>
        <w:tabs>
          <w:tab w:val="left" w:pos="1305"/>
        </w:tabs>
        <w:spacing w:line="520" w:lineRule="exact"/>
        <w:rPr>
          <w:rFonts w:hint="eastAsia" w:ascii="宋体" w:hAnsi="宋体" w:eastAsia="宋体" w:cs="宋体"/>
          <w:b/>
          <w:color w:val="auto"/>
          <w:kern w:val="0"/>
          <w:sz w:val="28"/>
          <w:szCs w:val="28"/>
          <w:lang w:val="en-US" w:eastAsia="zh-CN" w:bidi="ar-SA"/>
        </w:rPr>
      </w:pPr>
      <w:r>
        <w:rPr>
          <w:rFonts w:hint="eastAsia" w:ascii="宋体" w:hAnsi="宋体" w:eastAsia="宋体" w:cs="宋体"/>
          <w:b/>
          <w:color w:val="auto"/>
          <w:kern w:val="0"/>
          <w:sz w:val="28"/>
          <w:szCs w:val="28"/>
          <w:lang w:val="en-US" w:eastAsia="zh-CN" w:bidi="ar-SA"/>
        </w:rPr>
        <w:t>3.技术规格偏离表（必须提供）；</w:t>
      </w:r>
    </w:p>
    <w:p w14:paraId="20DA0C18">
      <w:pPr>
        <w:spacing w:line="400" w:lineRule="exact"/>
        <w:rPr>
          <w:rFonts w:hint="eastAsia"/>
          <w:b/>
          <w:color w:val="auto"/>
          <w:sz w:val="30"/>
          <w:szCs w:val="30"/>
        </w:rPr>
      </w:pPr>
      <w:r>
        <w:rPr>
          <w:rFonts w:hint="eastAsia"/>
          <w:b/>
          <w:color w:val="auto"/>
          <w:sz w:val="30"/>
          <w:szCs w:val="30"/>
        </w:rPr>
        <w:t>附件：</w:t>
      </w:r>
    </w:p>
    <w:p w14:paraId="08A23C2C">
      <w:pPr>
        <w:pStyle w:val="11"/>
        <w:jc w:val="center"/>
        <w:rPr>
          <w:rFonts w:hint="eastAsia" w:hAnsi="宋体"/>
          <w:b/>
          <w:bCs/>
          <w:color w:val="auto"/>
          <w:sz w:val="32"/>
        </w:rPr>
      </w:pPr>
      <w:r>
        <w:rPr>
          <w:rFonts w:hint="eastAsia" w:hAnsi="宋体"/>
          <w:b/>
          <w:color w:val="auto"/>
          <w:sz w:val="32"/>
          <w:szCs w:val="32"/>
        </w:rPr>
        <w:t>技术规格偏离表</w:t>
      </w:r>
      <w:r>
        <w:rPr>
          <w:rFonts w:hint="eastAsia" w:hAnsi="宋体"/>
          <w:b/>
          <w:bCs/>
          <w:color w:val="auto"/>
          <w:sz w:val="32"/>
        </w:rPr>
        <w:t>（格式）</w:t>
      </w:r>
    </w:p>
    <w:tbl>
      <w:tblPr>
        <w:tblStyle w:val="19"/>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51"/>
        <w:gridCol w:w="2489"/>
        <w:gridCol w:w="2520"/>
        <w:gridCol w:w="2106"/>
      </w:tblGrid>
      <w:tr w14:paraId="3DBFA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08" w:type="dxa"/>
            <w:noWrap w:val="0"/>
            <w:vAlign w:val="center"/>
          </w:tcPr>
          <w:p w14:paraId="1B5561F3">
            <w:pPr>
              <w:pStyle w:val="11"/>
              <w:spacing w:line="400" w:lineRule="exact"/>
              <w:jc w:val="center"/>
              <w:rPr>
                <w:rFonts w:hint="eastAsia" w:hAnsi="宋体"/>
                <w:color w:val="auto"/>
              </w:rPr>
            </w:pPr>
            <w:r>
              <w:rPr>
                <w:rFonts w:hint="eastAsia" w:hAnsi="宋体"/>
                <w:color w:val="auto"/>
              </w:rPr>
              <w:t>序号</w:t>
            </w:r>
          </w:p>
        </w:tc>
        <w:tc>
          <w:tcPr>
            <w:tcW w:w="1651" w:type="dxa"/>
            <w:noWrap w:val="0"/>
            <w:vAlign w:val="center"/>
          </w:tcPr>
          <w:p w14:paraId="1F0DD9AC">
            <w:pPr>
              <w:pStyle w:val="11"/>
              <w:spacing w:line="400" w:lineRule="exact"/>
              <w:jc w:val="center"/>
              <w:rPr>
                <w:rFonts w:hint="eastAsia" w:hAnsi="宋体"/>
                <w:color w:val="auto"/>
              </w:rPr>
            </w:pPr>
            <w:r>
              <w:rPr>
                <w:rFonts w:hint="eastAsia" w:hAnsi="宋体"/>
                <w:color w:val="auto"/>
              </w:rPr>
              <w:t>货物名称</w:t>
            </w:r>
          </w:p>
        </w:tc>
        <w:tc>
          <w:tcPr>
            <w:tcW w:w="2489" w:type="dxa"/>
            <w:noWrap w:val="0"/>
            <w:vAlign w:val="center"/>
          </w:tcPr>
          <w:p w14:paraId="5FD3A544">
            <w:pPr>
              <w:pStyle w:val="11"/>
              <w:spacing w:line="300" w:lineRule="exact"/>
              <w:jc w:val="center"/>
              <w:rPr>
                <w:rFonts w:hint="eastAsia" w:hAnsi="宋体"/>
                <w:color w:val="auto"/>
              </w:rPr>
            </w:pPr>
            <w:r>
              <w:rPr>
                <w:rFonts w:hint="eastAsia" w:hAnsi="宋体"/>
                <w:b/>
                <w:color w:val="auto"/>
                <w:szCs w:val="21"/>
              </w:rPr>
              <w:t>技术需求</w:t>
            </w:r>
          </w:p>
        </w:tc>
        <w:tc>
          <w:tcPr>
            <w:tcW w:w="2520" w:type="dxa"/>
            <w:noWrap w:val="0"/>
            <w:vAlign w:val="center"/>
          </w:tcPr>
          <w:p w14:paraId="1EFB045F">
            <w:pPr>
              <w:pStyle w:val="11"/>
              <w:spacing w:line="300" w:lineRule="exact"/>
              <w:jc w:val="center"/>
              <w:rPr>
                <w:rFonts w:hint="eastAsia" w:hAnsi="宋体"/>
                <w:b/>
                <w:color w:val="auto"/>
                <w:szCs w:val="21"/>
              </w:rPr>
            </w:pPr>
            <w:r>
              <w:rPr>
                <w:rFonts w:hint="eastAsia" w:hAnsi="宋体"/>
                <w:b/>
                <w:color w:val="auto"/>
                <w:szCs w:val="21"/>
                <w:lang w:eastAsia="zh-CN"/>
              </w:rPr>
              <w:t>响应文件</w:t>
            </w:r>
            <w:r>
              <w:rPr>
                <w:rFonts w:hint="eastAsia" w:hAnsi="宋体"/>
                <w:b/>
                <w:color w:val="auto"/>
                <w:szCs w:val="21"/>
              </w:rPr>
              <w:t>的响应情况</w:t>
            </w:r>
          </w:p>
        </w:tc>
        <w:tc>
          <w:tcPr>
            <w:tcW w:w="2106" w:type="dxa"/>
            <w:noWrap w:val="0"/>
            <w:vAlign w:val="center"/>
          </w:tcPr>
          <w:p w14:paraId="428304F9">
            <w:pPr>
              <w:pStyle w:val="11"/>
              <w:spacing w:line="400" w:lineRule="exact"/>
              <w:jc w:val="center"/>
              <w:rPr>
                <w:rFonts w:hint="eastAsia" w:hAnsi="宋体"/>
                <w:color w:val="auto"/>
              </w:rPr>
            </w:pPr>
            <w:bookmarkStart w:id="41" w:name="_Toc254970560"/>
            <w:bookmarkStart w:id="42" w:name="_Toc254970701"/>
            <w:r>
              <w:rPr>
                <w:rFonts w:hint="eastAsia" w:hAnsi="宋体"/>
                <w:color w:val="auto"/>
              </w:rPr>
              <w:t>偏离情况</w:t>
            </w:r>
            <w:bookmarkEnd w:id="41"/>
            <w:bookmarkEnd w:id="42"/>
            <w:r>
              <w:rPr>
                <w:rFonts w:hint="eastAsia" w:hAnsi="宋体"/>
                <w:color w:val="auto"/>
              </w:rPr>
              <w:t>说明</w:t>
            </w:r>
          </w:p>
        </w:tc>
      </w:tr>
      <w:tr w14:paraId="089EA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14:paraId="016AB731">
            <w:pPr>
              <w:jc w:val="center"/>
              <w:rPr>
                <w:rFonts w:ascii="宋体" w:hAnsi="宋体" w:cs="宋体"/>
                <w:color w:val="auto"/>
                <w:szCs w:val="21"/>
              </w:rPr>
            </w:pPr>
            <w:r>
              <w:rPr>
                <w:rFonts w:hint="eastAsia" w:ascii="宋体" w:hAnsi="宋体" w:cs="宋体"/>
                <w:color w:val="auto"/>
                <w:szCs w:val="21"/>
              </w:rPr>
              <w:t>1</w:t>
            </w:r>
          </w:p>
        </w:tc>
        <w:tc>
          <w:tcPr>
            <w:tcW w:w="1651" w:type="dxa"/>
            <w:noWrap w:val="0"/>
            <w:vAlign w:val="center"/>
          </w:tcPr>
          <w:p w14:paraId="6E755AAA">
            <w:pPr>
              <w:jc w:val="center"/>
              <w:rPr>
                <w:rFonts w:ascii="宋体" w:hAnsi="宋体" w:cs="宋体"/>
                <w:color w:val="auto"/>
                <w:szCs w:val="21"/>
              </w:rPr>
            </w:pPr>
          </w:p>
        </w:tc>
        <w:tc>
          <w:tcPr>
            <w:tcW w:w="2489" w:type="dxa"/>
            <w:noWrap w:val="0"/>
            <w:vAlign w:val="center"/>
          </w:tcPr>
          <w:p w14:paraId="59619C5C">
            <w:pPr>
              <w:pStyle w:val="11"/>
              <w:spacing w:line="600" w:lineRule="exact"/>
              <w:jc w:val="center"/>
              <w:rPr>
                <w:rFonts w:hint="eastAsia" w:hAnsi="宋体"/>
                <w:color w:val="auto"/>
              </w:rPr>
            </w:pPr>
          </w:p>
        </w:tc>
        <w:tc>
          <w:tcPr>
            <w:tcW w:w="2520" w:type="dxa"/>
            <w:noWrap w:val="0"/>
            <w:vAlign w:val="top"/>
          </w:tcPr>
          <w:p w14:paraId="118E4457">
            <w:pPr>
              <w:pStyle w:val="11"/>
              <w:spacing w:line="600" w:lineRule="exact"/>
              <w:jc w:val="center"/>
              <w:rPr>
                <w:rFonts w:hint="eastAsia" w:hAnsi="宋体"/>
                <w:color w:val="auto"/>
              </w:rPr>
            </w:pPr>
          </w:p>
        </w:tc>
        <w:tc>
          <w:tcPr>
            <w:tcW w:w="2106" w:type="dxa"/>
            <w:noWrap w:val="0"/>
            <w:vAlign w:val="center"/>
          </w:tcPr>
          <w:p w14:paraId="2279236B">
            <w:pPr>
              <w:pStyle w:val="11"/>
              <w:spacing w:line="600" w:lineRule="exact"/>
              <w:jc w:val="center"/>
              <w:rPr>
                <w:rFonts w:hint="eastAsia" w:hAnsi="宋体"/>
                <w:color w:val="auto"/>
              </w:rPr>
            </w:pPr>
          </w:p>
        </w:tc>
      </w:tr>
      <w:tr w14:paraId="44C79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14:paraId="24B46A6C">
            <w:pPr>
              <w:jc w:val="center"/>
              <w:rPr>
                <w:rFonts w:hint="eastAsia" w:ascii="宋体" w:hAnsi="宋体" w:cs="宋体"/>
                <w:color w:val="auto"/>
                <w:szCs w:val="21"/>
              </w:rPr>
            </w:pPr>
            <w:r>
              <w:rPr>
                <w:rFonts w:hint="eastAsia" w:ascii="宋体" w:hAnsi="宋体" w:cs="宋体"/>
                <w:color w:val="auto"/>
                <w:szCs w:val="21"/>
              </w:rPr>
              <w:t>2</w:t>
            </w:r>
          </w:p>
        </w:tc>
        <w:tc>
          <w:tcPr>
            <w:tcW w:w="1651" w:type="dxa"/>
            <w:noWrap w:val="0"/>
            <w:vAlign w:val="center"/>
          </w:tcPr>
          <w:p w14:paraId="1B889F0B">
            <w:pPr>
              <w:jc w:val="center"/>
              <w:rPr>
                <w:rFonts w:ascii="宋体" w:hAnsi="宋体" w:cs="宋体"/>
                <w:color w:val="auto"/>
                <w:szCs w:val="21"/>
              </w:rPr>
            </w:pPr>
          </w:p>
        </w:tc>
        <w:tc>
          <w:tcPr>
            <w:tcW w:w="2489" w:type="dxa"/>
            <w:noWrap w:val="0"/>
            <w:vAlign w:val="center"/>
          </w:tcPr>
          <w:p w14:paraId="7AEB54DE">
            <w:pPr>
              <w:pStyle w:val="11"/>
              <w:spacing w:line="600" w:lineRule="exact"/>
              <w:jc w:val="center"/>
              <w:rPr>
                <w:rFonts w:hint="eastAsia" w:hAnsi="宋体"/>
                <w:color w:val="auto"/>
              </w:rPr>
            </w:pPr>
          </w:p>
        </w:tc>
        <w:tc>
          <w:tcPr>
            <w:tcW w:w="2520" w:type="dxa"/>
            <w:noWrap w:val="0"/>
            <w:vAlign w:val="top"/>
          </w:tcPr>
          <w:p w14:paraId="7F5FF429">
            <w:pPr>
              <w:pStyle w:val="11"/>
              <w:spacing w:line="600" w:lineRule="exact"/>
              <w:jc w:val="center"/>
              <w:rPr>
                <w:rFonts w:hint="eastAsia" w:hAnsi="宋体"/>
                <w:color w:val="auto"/>
              </w:rPr>
            </w:pPr>
          </w:p>
        </w:tc>
        <w:tc>
          <w:tcPr>
            <w:tcW w:w="2106" w:type="dxa"/>
            <w:noWrap w:val="0"/>
            <w:vAlign w:val="center"/>
          </w:tcPr>
          <w:p w14:paraId="75896604">
            <w:pPr>
              <w:pStyle w:val="11"/>
              <w:spacing w:line="600" w:lineRule="exact"/>
              <w:jc w:val="center"/>
              <w:rPr>
                <w:rFonts w:hint="eastAsia" w:hAnsi="宋体"/>
                <w:color w:val="auto"/>
              </w:rPr>
            </w:pPr>
          </w:p>
        </w:tc>
      </w:tr>
      <w:tr w14:paraId="3D69C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14:paraId="40D0A234">
            <w:pPr>
              <w:jc w:val="center"/>
              <w:rPr>
                <w:rFonts w:ascii="宋体" w:hAnsi="宋体" w:cs="宋体"/>
                <w:color w:val="auto"/>
                <w:szCs w:val="21"/>
              </w:rPr>
            </w:pPr>
            <w:r>
              <w:rPr>
                <w:rFonts w:hint="eastAsia" w:ascii="宋体" w:hAnsi="宋体" w:cs="宋体"/>
                <w:color w:val="auto"/>
                <w:szCs w:val="21"/>
              </w:rPr>
              <w:t>...</w:t>
            </w:r>
          </w:p>
        </w:tc>
        <w:tc>
          <w:tcPr>
            <w:tcW w:w="1651" w:type="dxa"/>
            <w:noWrap w:val="0"/>
            <w:vAlign w:val="center"/>
          </w:tcPr>
          <w:p w14:paraId="13D9877B">
            <w:pPr>
              <w:jc w:val="center"/>
              <w:rPr>
                <w:rFonts w:ascii="宋体" w:hAnsi="宋体" w:cs="宋体"/>
                <w:color w:val="auto"/>
                <w:szCs w:val="21"/>
              </w:rPr>
            </w:pPr>
          </w:p>
        </w:tc>
        <w:tc>
          <w:tcPr>
            <w:tcW w:w="2489" w:type="dxa"/>
            <w:noWrap w:val="0"/>
            <w:vAlign w:val="center"/>
          </w:tcPr>
          <w:p w14:paraId="0EAFE2B6">
            <w:pPr>
              <w:pStyle w:val="11"/>
              <w:spacing w:line="600" w:lineRule="exact"/>
              <w:jc w:val="center"/>
              <w:rPr>
                <w:rFonts w:hint="eastAsia" w:hAnsi="宋体"/>
                <w:color w:val="auto"/>
              </w:rPr>
            </w:pPr>
          </w:p>
        </w:tc>
        <w:tc>
          <w:tcPr>
            <w:tcW w:w="2520" w:type="dxa"/>
            <w:noWrap w:val="0"/>
            <w:vAlign w:val="top"/>
          </w:tcPr>
          <w:p w14:paraId="70FB203A">
            <w:pPr>
              <w:pStyle w:val="11"/>
              <w:spacing w:line="600" w:lineRule="exact"/>
              <w:jc w:val="center"/>
              <w:rPr>
                <w:rFonts w:hint="eastAsia" w:hAnsi="宋体"/>
                <w:color w:val="auto"/>
              </w:rPr>
            </w:pPr>
          </w:p>
        </w:tc>
        <w:tc>
          <w:tcPr>
            <w:tcW w:w="2106" w:type="dxa"/>
            <w:noWrap w:val="0"/>
            <w:vAlign w:val="center"/>
          </w:tcPr>
          <w:p w14:paraId="0CAF6696">
            <w:pPr>
              <w:pStyle w:val="11"/>
              <w:spacing w:line="600" w:lineRule="exact"/>
              <w:jc w:val="center"/>
              <w:rPr>
                <w:rFonts w:hint="eastAsia" w:hAnsi="宋体"/>
                <w:color w:val="auto"/>
              </w:rPr>
            </w:pPr>
          </w:p>
        </w:tc>
      </w:tr>
    </w:tbl>
    <w:p w14:paraId="4557BF96">
      <w:pPr>
        <w:snapToGrid w:val="0"/>
        <w:spacing w:line="400" w:lineRule="exact"/>
        <w:ind w:firstLine="3780" w:firstLineChars="1800"/>
        <w:outlineLvl w:val="9"/>
        <w:rPr>
          <w:rFonts w:hint="eastAsia" w:ascii="宋体" w:hAnsi="宋体"/>
          <w:color w:val="auto"/>
          <w:szCs w:val="20"/>
          <w:u w:val="single"/>
        </w:rPr>
      </w:pPr>
    </w:p>
    <w:p w14:paraId="1682AAE3">
      <w:pPr>
        <w:snapToGrid w:val="0"/>
        <w:spacing w:line="600" w:lineRule="exact"/>
        <w:jc w:val="left"/>
        <w:outlineLvl w:val="9"/>
        <w:rPr>
          <w:rFonts w:hint="eastAsia" w:ascii="宋体" w:hAnsi="宋体"/>
          <w:color w:val="auto"/>
          <w:szCs w:val="21"/>
          <w:u w:val="single"/>
        </w:rPr>
      </w:pPr>
      <w:r>
        <w:rPr>
          <w:rFonts w:hint="eastAsia" w:ascii="宋体" w:hAnsi="宋体"/>
          <w:color w:val="auto"/>
          <w:szCs w:val="21"/>
        </w:rPr>
        <w:t xml:space="preserve">            供应商</w:t>
      </w:r>
      <w:r>
        <w:rPr>
          <w:rFonts w:hint="eastAsia" w:ascii="宋体" w:hAnsi="宋体" w:cs="宋体"/>
          <w:color w:val="auto"/>
          <w:szCs w:val="21"/>
        </w:rPr>
        <w:t xml:space="preserve"> (</w:t>
      </w:r>
      <w:r>
        <w:rPr>
          <w:rFonts w:hint="eastAsia" w:ascii="宋体" w:hAnsi="宋体"/>
          <w:color w:val="auto"/>
          <w:szCs w:val="21"/>
        </w:rPr>
        <w:t>CA证书签章</w:t>
      </w:r>
      <w:r>
        <w:rPr>
          <w:rFonts w:hint="eastAsia" w:ascii="宋体" w:hAnsi="宋体" w:cs="宋体"/>
          <w:color w:val="auto"/>
          <w:szCs w:val="21"/>
        </w:rPr>
        <w:t>)</w:t>
      </w:r>
      <w:r>
        <w:rPr>
          <w:rFonts w:hint="eastAsia" w:ascii="宋体" w:hAnsi="宋体"/>
          <w:color w:val="auto"/>
          <w:szCs w:val="21"/>
        </w:rPr>
        <w:t>：</w:t>
      </w:r>
      <w:r>
        <w:rPr>
          <w:rFonts w:hint="eastAsia" w:ascii="宋体" w:hAnsi="宋体"/>
          <w:color w:val="auto"/>
          <w:szCs w:val="21"/>
          <w:u w:val="single"/>
        </w:rPr>
        <w:t xml:space="preserve">                                     </w:t>
      </w:r>
    </w:p>
    <w:p w14:paraId="06DC0499">
      <w:pPr>
        <w:pStyle w:val="11"/>
        <w:spacing w:line="600" w:lineRule="exact"/>
        <w:ind w:firstLine="420"/>
        <w:jc w:val="left"/>
        <w:rPr>
          <w:rFonts w:hint="eastAsia" w:hAnsi="宋体"/>
          <w:color w:val="auto"/>
          <w:szCs w:val="21"/>
          <w:u w:val="single"/>
        </w:rPr>
      </w:pPr>
      <w:r>
        <w:rPr>
          <w:rFonts w:hint="eastAsia" w:hAnsi="宋体"/>
          <w:color w:val="auto"/>
          <w:szCs w:val="21"/>
        </w:rPr>
        <w:t xml:space="preserve">        法定代表人（负责人、自然人）</w:t>
      </w:r>
      <w:r>
        <w:rPr>
          <w:rFonts w:hint="eastAsia" w:hAnsi="宋体"/>
          <w:color w:val="auto"/>
        </w:rPr>
        <w:t>或相应的委托代理人</w:t>
      </w:r>
      <w:r>
        <w:rPr>
          <w:rFonts w:hint="eastAsia" w:hAnsi="宋体"/>
          <w:color w:val="auto"/>
          <w:szCs w:val="21"/>
        </w:rPr>
        <w:t>签字</w:t>
      </w:r>
      <w:r>
        <w:rPr>
          <w:rFonts w:hint="eastAsia" w:hAnsi="宋体" w:cs="宋体"/>
          <w:color w:val="auto"/>
          <w:szCs w:val="21"/>
        </w:rPr>
        <w:t>（或个人CA证书签章）</w:t>
      </w:r>
      <w:r>
        <w:rPr>
          <w:rFonts w:hint="eastAsia" w:hAnsi="宋体"/>
          <w:color w:val="auto"/>
        </w:rPr>
        <w:t>：</w:t>
      </w:r>
      <w:r>
        <w:rPr>
          <w:rFonts w:hint="eastAsia" w:hAnsi="宋体"/>
          <w:color w:val="auto"/>
          <w:szCs w:val="21"/>
          <w:u w:val="single"/>
        </w:rPr>
        <w:t xml:space="preserve">                              </w:t>
      </w:r>
    </w:p>
    <w:p w14:paraId="3D57FA16">
      <w:pPr>
        <w:spacing w:line="600" w:lineRule="exact"/>
        <w:jc w:val="left"/>
        <w:rPr>
          <w:rFonts w:hint="eastAsia" w:ascii="宋体" w:hAnsi="宋体"/>
          <w:color w:val="auto"/>
          <w:szCs w:val="21"/>
          <w:u w:val="single"/>
        </w:rPr>
      </w:pPr>
      <w:r>
        <w:rPr>
          <w:rFonts w:hint="eastAsia" w:hAnsi="宋体"/>
          <w:color w:val="auto"/>
        </w:rPr>
        <w:t xml:space="preserve">            日     期：</w:t>
      </w:r>
      <w:r>
        <w:rPr>
          <w:rFonts w:hint="eastAsia" w:hAnsi="宋体"/>
          <w:color w:val="auto"/>
          <w:u w:val="single"/>
        </w:rPr>
        <w:t xml:space="preserve">                                                   </w:t>
      </w:r>
    </w:p>
    <w:p w14:paraId="414086CA">
      <w:pPr>
        <w:pStyle w:val="11"/>
        <w:spacing w:line="400" w:lineRule="exact"/>
        <w:rPr>
          <w:rFonts w:hint="eastAsia" w:hAnsi="宋体"/>
          <w:b/>
          <w:color w:val="auto"/>
        </w:rPr>
      </w:pPr>
      <w:r>
        <w:rPr>
          <w:rFonts w:hint="eastAsia" w:hAnsi="宋体"/>
          <w:b/>
          <w:color w:val="auto"/>
        </w:rPr>
        <w:t xml:space="preserve">   </w:t>
      </w:r>
    </w:p>
    <w:p w14:paraId="5383DE60">
      <w:pPr>
        <w:pStyle w:val="11"/>
        <w:spacing w:line="400" w:lineRule="exact"/>
        <w:rPr>
          <w:rFonts w:hint="eastAsia" w:hAnsi="宋体"/>
          <w:b/>
          <w:color w:val="auto"/>
        </w:rPr>
      </w:pPr>
      <w:r>
        <w:rPr>
          <w:rFonts w:hint="eastAsia" w:hAnsi="宋体"/>
          <w:b/>
          <w:color w:val="auto"/>
        </w:rPr>
        <w:t>注：1. 说明：供应商应对照</w:t>
      </w:r>
      <w:r>
        <w:rPr>
          <w:rFonts w:hint="eastAsia" w:hAnsi="宋体" w:eastAsia="宋体"/>
          <w:b/>
          <w:color w:val="auto"/>
          <w:lang w:eastAsia="zh-CN"/>
        </w:rPr>
        <w:t>谈判</w:t>
      </w:r>
      <w:r>
        <w:rPr>
          <w:rFonts w:hint="eastAsia" w:hAnsi="宋体"/>
          <w:b/>
          <w:color w:val="auto"/>
        </w:rPr>
        <w:t xml:space="preserve">文件“第三章 </w:t>
      </w:r>
      <w:r>
        <w:rPr>
          <w:rFonts w:hint="eastAsia" w:hAnsi="宋体"/>
          <w:b/>
          <w:color w:val="auto"/>
          <w:lang w:eastAsia="zh-CN"/>
        </w:rPr>
        <w:t>采购需求</w:t>
      </w:r>
      <w:r>
        <w:rPr>
          <w:rFonts w:hint="eastAsia" w:hAnsi="宋体"/>
          <w:b/>
          <w:color w:val="auto"/>
        </w:rPr>
        <w:t>”中的“采购内容及技术参数”逐条作出明确响应，并作出偏离说明。</w:t>
      </w:r>
    </w:p>
    <w:p w14:paraId="7A5E529D">
      <w:pPr>
        <w:pStyle w:val="11"/>
        <w:spacing w:line="400" w:lineRule="exact"/>
        <w:rPr>
          <w:rFonts w:hAnsi="宋体"/>
          <w:b/>
          <w:color w:val="auto"/>
        </w:rPr>
      </w:pPr>
      <w:r>
        <w:rPr>
          <w:rFonts w:hint="eastAsia" w:hAnsi="宋体"/>
          <w:b/>
          <w:color w:val="auto"/>
        </w:rPr>
        <w:t>2. 供应商应根据</w:t>
      </w:r>
      <w:r>
        <w:rPr>
          <w:rFonts w:hint="eastAsia" w:hAnsi="宋体" w:eastAsia="宋体"/>
          <w:b/>
          <w:color w:val="auto"/>
          <w:lang w:eastAsia="zh-CN"/>
        </w:rPr>
        <w:t>谈判</w:t>
      </w:r>
      <w:r>
        <w:rPr>
          <w:rFonts w:hint="eastAsia" w:hAnsi="宋体"/>
          <w:b/>
          <w:color w:val="auto"/>
        </w:rPr>
        <w:t>设备的性能指标，对照</w:t>
      </w:r>
      <w:r>
        <w:rPr>
          <w:rFonts w:hint="eastAsia" w:hAnsi="宋体" w:eastAsia="宋体"/>
          <w:b/>
          <w:color w:val="auto"/>
          <w:lang w:eastAsia="zh-CN"/>
        </w:rPr>
        <w:t>谈判</w:t>
      </w:r>
      <w:r>
        <w:rPr>
          <w:rFonts w:hint="eastAsia" w:hAnsi="宋体"/>
          <w:b/>
          <w:color w:val="auto"/>
        </w:rPr>
        <w:t>文件要求，在“偏离说明”中注明“正偏离”、“负偏离”或者“无偏离”。既不属于“正偏离”也不属于“负偏离”即为“无偏离”。</w:t>
      </w:r>
    </w:p>
    <w:p w14:paraId="3159A806">
      <w:pPr>
        <w:pStyle w:val="11"/>
        <w:spacing w:line="400" w:lineRule="exact"/>
        <w:rPr>
          <w:rFonts w:hint="eastAsia" w:hAnsi="宋体"/>
          <w:b/>
          <w:color w:val="auto"/>
        </w:rPr>
      </w:pPr>
      <w:r>
        <w:rPr>
          <w:rFonts w:hint="eastAsia" w:hAnsi="宋体"/>
          <w:b/>
          <w:color w:val="auto"/>
        </w:rPr>
        <w:t>3.服务内容及技术需求偏离表须由法定代表人(负责人、自然人)或相应的委托代理人签字（或个人CA证书签章）并加盖供应商公章（CA证书签章）。</w:t>
      </w:r>
    </w:p>
    <w:p w14:paraId="09F4F885">
      <w:pPr>
        <w:pStyle w:val="6"/>
        <w:rPr>
          <w:rFonts w:hint="eastAsia" w:hAnsi="宋体"/>
          <w:b/>
          <w:color w:val="auto"/>
        </w:rPr>
      </w:pPr>
    </w:p>
    <w:p w14:paraId="56C5EC9E">
      <w:pPr>
        <w:rPr>
          <w:rFonts w:hint="eastAsia" w:hAnsi="宋体"/>
          <w:b/>
          <w:color w:val="auto"/>
        </w:rPr>
      </w:pPr>
    </w:p>
    <w:p w14:paraId="72C634CF">
      <w:pPr>
        <w:pStyle w:val="12"/>
        <w:rPr>
          <w:rFonts w:hint="eastAsia" w:hAnsi="宋体"/>
          <w:b/>
          <w:color w:val="auto"/>
        </w:rPr>
      </w:pPr>
    </w:p>
    <w:p w14:paraId="57B73CB7">
      <w:pPr>
        <w:pStyle w:val="12"/>
        <w:rPr>
          <w:rFonts w:hint="eastAsia" w:hAnsi="宋体"/>
          <w:b/>
          <w:color w:val="auto"/>
        </w:rPr>
      </w:pPr>
    </w:p>
    <w:p w14:paraId="2593B63C">
      <w:pPr>
        <w:pStyle w:val="12"/>
        <w:rPr>
          <w:rFonts w:hint="eastAsia" w:hAnsi="宋体"/>
          <w:b/>
          <w:color w:val="auto"/>
        </w:rPr>
      </w:pPr>
    </w:p>
    <w:p w14:paraId="18562C42">
      <w:pPr>
        <w:pStyle w:val="12"/>
        <w:rPr>
          <w:rFonts w:hint="eastAsia" w:hAnsi="宋体"/>
          <w:b/>
          <w:color w:val="auto"/>
        </w:rPr>
      </w:pPr>
    </w:p>
    <w:p w14:paraId="2D830F58">
      <w:pPr>
        <w:pStyle w:val="12"/>
        <w:rPr>
          <w:rFonts w:hint="eastAsia" w:hAnsi="宋体"/>
          <w:b/>
          <w:color w:val="auto"/>
        </w:rPr>
      </w:pPr>
    </w:p>
    <w:p w14:paraId="157DCE7B">
      <w:pPr>
        <w:pStyle w:val="12"/>
        <w:rPr>
          <w:rFonts w:hint="eastAsia" w:hAnsi="宋体"/>
          <w:b/>
          <w:color w:val="auto"/>
        </w:rPr>
      </w:pPr>
    </w:p>
    <w:p w14:paraId="00C6D79C">
      <w:pPr>
        <w:pStyle w:val="12"/>
        <w:rPr>
          <w:rFonts w:hint="eastAsia" w:hAnsi="宋体"/>
          <w:b/>
          <w:color w:val="auto"/>
        </w:rPr>
      </w:pPr>
    </w:p>
    <w:p w14:paraId="66A53C2B">
      <w:pPr>
        <w:pStyle w:val="12"/>
        <w:rPr>
          <w:rFonts w:hint="eastAsia" w:hAnsi="宋体"/>
          <w:b/>
          <w:color w:val="auto"/>
        </w:rPr>
      </w:pPr>
    </w:p>
    <w:p w14:paraId="53F813AB">
      <w:pPr>
        <w:pStyle w:val="12"/>
        <w:rPr>
          <w:rFonts w:hint="eastAsia" w:hAnsi="宋体"/>
          <w:b/>
          <w:color w:val="auto"/>
        </w:rPr>
      </w:pPr>
    </w:p>
    <w:p w14:paraId="3745099A">
      <w:pPr>
        <w:pStyle w:val="12"/>
        <w:rPr>
          <w:rFonts w:hint="eastAsia" w:hAnsi="宋体"/>
          <w:b/>
          <w:color w:val="auto"/>
        </w:rPr>
      </w:pPr>
    </w:p>
    <w:p w14:paraId="26979669">
      <w:pPr>
        <w:pStyle w:val="12"/>
        <w:rPr>
          <w:rFonts w:hint="eastAsia" w:hAnsi="宋体"/>
          <w:b/>
          <w:color w:val="auto"/>
        </w:rPr>
      </w:pPr>
    </w:p>
    <w:p w14:paraId="7F5B38C4">
      <w:pPr>
        <w:pStyle w:val="12"/>
        <w:rPr>
          <w:rFonts w:hint="eastAsia" w:hAnsi="宋体"/>
          <w:b/>
          <w:color w:val="auto"/>
        </w:rPr>
      </w:pPr>
    </w:p>
    <w:p w14:paraId="415D6480">
      <w:pPr>
        <w:pStyle w:val="12"/>
        <w:rPr>
          <w:rFonts w:hint="eastAsia" w:hAnsi="宋体"/>
          <w:b/>
          <w:color w:val="auto"/>
        </w:rPr>
      </w:pPr>
    </w:p>
    <w:p w14:paraId="24BB0029">
      <w:pPr>
        <w:pStyle w:val="12"/>
        <w:rPr>
          <w:rFonts w:hint="eastAsia" w:hAnsi="宋体"/>
          <w:b/>
          <w:color w:val="auto"/>
        </w:rPr>
      </w:pPr>
    </w:p>
    <w:p w14:paraId="776D8EBF">
      <w:pPr>
        <w:pStyle w:val="12"/>
        <w:rPr>
          <w:rFonts w:hint="eastAsia" w:hAnsi="宋体"/>
          <w:b/>
          <w:color w:val="auto"/>
        </w:rPr>
      </w:pPr>
    </w:p>
    <w:p w14:paraId="0DD6502B">
      <w:pPr>
        <w:pStyle w:val="12"/>
        <w:rPr>
          <w:rFonts w:hint="eastAsia" w:hAnsi="宋体"/>
          <w:b/>
          <w:color w:val="auto"/>
        </w:rPr>
      </w:pPr>
    </w:p>
    <w:p w14:paraId="1146EDD9">
      <w:pPr>
        <w:pStyle w:val="12"/>
        <w:rPr>
          <w:rFonts w:hint="eastAsia" w:hAnsi="宋体"/>
          <w:b/>
          <w:color w:val="auto"/>
        </w:rPr>
      </w:pPr>
    </w:p>
    <w:p w14:paraId="287919AE">
      <w:pPr>
        <w:pStyle w:val="12"/>
        <w:rPr>
          <w:rFonts w:hint="eastAsia" w:hAnsi="宋体"/>
          <w:b/>
          <w:color w:val="auto"/>
        </w:rPr>
      </w:pPr>
    </w:p>
    <w:p w14:paraId="739254B6">
      <w:pPr>
        <w:pStyle w:val="12"/>
        <w:rPr>
          <w:rFonts w:hint="eastAsia" w:hAnsi="宋体"/>
          <w:b/>
          <w:color w:val="auto"/>
        </w:rPr>
      </w:pPr>
    </w:p>
    <w:p w14:paraId="1FD930DE">
      <w:pPr>
        <w:pStyle w:val="12"/>
        <w:rPr>
          <w:rFonts w:hint="eastAsia" w:hAnsi="宋体"/>
          <w:b/>
          <w:color w:val="auto"/>
        </w:rPr>
      </w:pPr>
    </w:p>
    <w:p w14:paraId="4AC7BF5D">
      <w:pPr>
        <w:spacing w:line="400" w:lineRule="exact"/>
        <w:rPr>
          <w:rFonts w:hint="eastAsia"/>
          <w:b/>
          <w:color w:val="auto"/>
          <w:sz w:val="32"/>
          <w:szCs w:val="32"/>
        </w:rPr>
      </w:pPr>
    </w:p>
    <w:p w14:paraId="3DF7593C">
      <w:pPr>
        <w:tabs>
          <w:tab w:val="left" w:pos="1305"/>
        </w:tabs>
        <w:spacing w:line="520" w:lineRule="exact"/>
        <w:rPr>
          <w:rFonts w:hint="eastAsia" w:ascii="宋体" w:hAnsi="宋体" w:eastAsia="宋体" w:cs="宋体"/>
          <w:b/>
          <w:color w:val="auto"/>
          <w:kern w:val="0"/>
          <w:sz w:val="28"/>
          <w:szCs w:val="28"/>
          <w:lang w:val="en-US" w:eastAsia="zh-CN" w:bidi="ar-SA"/>
        </w:rPr>
      </w:pPr>
      <w:r>
        <w:rPr>
          <w:rFonts w:hint="eastAsia" w:ascii="宋体" w:hAnsi="宋体" w:eastAsia="宋体" w:cs="宋体"/>
          <w:b/>
          <w:color w:val="auto"/>
          <w:kern w:val="0"/>
          <w:sz w:val="28"/>
          <w:szCs w:val="28"/>
          <w:lang w:val="en-US" w:eastAsia="zh-CN" w:bidi="ar-SA"/>
        </w:rPr>
        <w:t>4.商务响应表（必须提供）；</w:t>
      </w:r>
    </w:p>
    <w:p w14:paraId="4579EB2C">
      <w:pPr>
        <w:rPr>
          <w:rFonts w:hint="eastAsia"/>
          <w:color w:val="auto"/>
        </w:rPr>
      </w:pPr>
    </w:p>
    <w:p w14:paraId="44354101">
      <w:pPr>
        <w:pStyle w:val="11"/>
        <w:spacing w:line="400" w:lineRule="exact"/>
        <w:rPr>
          <w:rFonts w:hint="eastAsia" w:hAnsi="宋体"/>
          <w:b/>
          <w:bCs/>
          <w:color w:val="auto"/>
          <w:sz w:val="32"/>
          <w:szCs w:val="32"/>
        </w:rPr>
      </w:pPr>
      <w:r>
        <w:rPr>
          <w:rFonts w:hint="eastAsia" w:hAnsi="宋体"/>
          <w:b/>
          <w:bCs/>
          <w:color w:val="auto"/>
          <w:sz w:val="32"/>
          <w:szCs w:val="32"/>
        </w:rPr>
        <w:t>附件</w:t>
      </w:r>
    </w:p>
    <w:p w14:paraId="16205A90">
      <w:pPr>
        <w:jc w:val="center"/>
        <w:rPr>
          <w:rFonts w:hint="eastAsia"/>
          <w:color w:val="auto"/>
        </w:rPr>
      </w:pPr>
      <w:r>
        <w:rPr>
          <w:rFonts w:hint="eastAsia" w:hAnsi="宋体"/>
          <w:b/>
          <w:bCs/>
          <w:color w:val="auto"/>
          <w:sz w:val="32"/>
          <w:szCs w:val="32"/>
        </w:rPr>
        <w:t>商务响应表</w:t>
      </w:r>
    </w:p>
    <w:tbl>
      <w:tblPr>
        <w:tblStyle w:val="19"/>
        <w:tblW w:w="9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6"/>
        <w:gridCol w:w="3148"/>
        <w:gridCol w:w="2617"/>
        <w:gridCol w:w="2089"/>
      </w:tblGrid>
      <w:tr w14:paraId="3FD75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106" w:type="dxa"/>
            <w:tcBorders>
              <w:top w:val="single" w:color="auto" w:sz="4" w:space="0"/>
              <w:left w:val="single" w:color="auto" w:sz="4" w:space="0"/>
              <w:bottom w:val="single" w:color="auto" w:sz="4" w:space="0"/>
              <w:right w:val="single" w:color="auto" w:sz="4" w:space="0"/>
            </w:tcBorders>
            <w:noWrap w:val="0"/>
            <w:vAlign w:val="center"/>
          </w:tcPr>
          <w:p w14:paraId="1E0DDDA8">
            <w:pPr>
              <w:spacing w:line="400" w:lineRule="exact"/>
              <w:jc w:val="center"/>
              <w:rPr>
                <w:rFonts w:ascii="宋体" w:hAnsi="宋体"/>
                <w:color w:val="auto"/>
                <w:szCs w:val="20"/>
              </w:rPr>
            </w:pPr>
            <w:r>
              <w:rPr>
                <w:rFonts w:hint="eastAsia" w:ascii="宋体" w:hAnsi="宋体"/>
                <w:color w:val="auto"/>
                <w:szCs w:val="20"/>
              </w:rPr>
              <w:t>项目</w:t>
            </w:r>
          </w:p>
        </w:tc>
        <w:tc>
          <w:tcPr>
            <w:tcW w:w="3148" w:type="dxa"/>
            <w:tcBorders>
              <w:top w:val="single" w:color="auto" w:sz="4" w:space="0"/>
              <w:left w:val="single" w:color="auto" w:sz="4" w:space="0"/>
              <w:bottom w:val="single" w:color="auto" w:sz="4" w:space="0"/>
              <w:right w:val="single" w:color="auto" w:sz="4" w:space="0"/>
            </w:tcBorders>
            <w:noWrap w:val="0"/>
            <w:vAlign w:val="center"/>
          </w:tcPr>
          <w:p w14:paraId="668E9F7E">
            <w:pPr>
              <w:spacing w:line="300" w:lineRule="exact"/>
              <w:jc w:val="center"/>
              <w:rPr>
                <w:rFonts w:ascii="宋体" w:hAnsi="宋体"/>
                <w:color w:val="auto"/>
                <w:szCs w:val="20"/>
              </w:rPr>
            </w:pPr>
            <w:r>
              <w:rPr>
                <w:rFonts w:hint="eastAsia" w:ascii="宋体" w:hAnsi="宋体"/>
                <w:color w:val="auto"/>
                <w:szCs w:val="20"/>
                <w:lang w:eastAsia="zh-CN"/>
              </w:rPr>
              <w:t>谈判文件</w:t>
            </w:r>
            <w:r>
              <w:rPr>
                <w:rFonts w:hint="eastAsia" w:ascii="宋体" w:hAnsi="宋体"/>
                <w:color w:val="auto"/>
                <w:szCs w:val="20"/>
              </w:rPr>
              <w:t>要求</w:t>
            </w:r>
          </w:p>
        </w:tc>
        <w:tc>
          <w:tcPr>
            <w:tcW w:w="2617" w:type="dxa"/>
            <w:tcBorders>
              <w:top w:val="single" w:color="auto" w:sz="4" w:space="0"/>
              <w:left w:val="single" w:color="auto" w:sz="4" w:space="0"/>
              <w:bottom w:val="single" w:color="auto" w:sz="4" w:space="0"/>
              <w:right w:val="single" w:color="auto" w:sz="4" w:space="0"/>
            </w:tcBorders>
            <w:noWrap w:val="0"/>
            <w:vAlign w:val="center"/>
          </w:tcPr>
          <w:p w14:paraId="1D0098A7">
            <w:pPr>
              <w:spacing w:line="400" w:lineRule="exact"/>
              <w:jc w:val="center"/>
              <w:rPr>
                <w:rFonts w:ascii="宋体" w:hAnsi="宋体"/>
                <w:color w:val="auto"/>
                <w:szCs w:val="20"/>
              </w:rPr>
            </w:pPr>
            <w:r>
              <w:rPr>
                <w:rFonts w:hint="eastAsia" w:ascii="宋体" w:hAnsi="宋体"/>
                <w:color w:val="auto"/>
                <w:szCs w:val="20"/>
                <w:lang w:eastAsia="zh-CN"/>
              </w:rPr>
              <w:t>响应文件</w:t>
            </w:r>
            <w:r>
              <w:rPr>
                <w:rFonts w:hint="eastAsia" w:ascii="宋体" w:hAnsi="宋体"/>
                <w:color w:val="auto"/>
                <w:szCs w:val="20"/>
              </w:rPr>
              <w:t>的响应情况</w:t>
            </w:r>
          </w:p>
        </w:tc>
        <w:tc>
          <w:tcPr>
            <w:tcW w:w="2089" w:type="dxa"/>
            <w:tcBorders>
              <w:top w:val="single" w:color="auto" w:sz="4" w:space="0"/>
              <w:left w:val="single" w:color="auto" w:sz="4" w:space="0"/>
              <w:bottom w:val="single" w:color="auto" w:sz="4" w:space="0"/>
              <w:right w:val="single" w:color="auto" w:sz="4" w:space="0"/>
            </w:tcBorders>
            <w:noWrap w:val="0"/>
            <w:vAlign w:val="center"/>
          </w:tcPr>
          <w:p w14:paraId="661BA7D8">
            <w:pPr>
              <w:spacing w:line="400" w:lineRule="exact"/>
              <w:jc w:val="center"/>
              <w:rPr>
                <w:rFonts w:hint="eastAsia" w:ascii="宋体" w:hAnsi="宋体"/>
                <w:color w:val="auto"/>
                <w:szCs w:val="20"/>
                <w:lang w:eastAsia="zh-CN"/>
              </w:rPr>
            </w:pPr>
            <w:r>
              <w:rPr>
                <w:rFonts w:hint="eastAsia" w:hAnsi="宋体"/>
                <w:color w:val="auto"/>
              </w:rPr>
              <w:t>偏离情况说明</w:t>
            </w:r>
          </w:p>
        </w:tc>
      </w:tr>
      <w:tr w14:paraId="470F4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106" w:type="dxa"/>
            <w:tcBorders>
              <w:top w:val="single" w:color="auto" w:sz="4" w:space="0"/>
              <w:left w:val="single" w:color="auto" w:sz="4" w:space="0"/>
              <w:bottom w:val="single" w:color="auto" w:sz="4" w:space="0"/>
              <w:right w:val="single" w:color="auto" w:sz="4" w:space="0"/>
            </w:tcBorders>
            <w:noWrap w:val="0"/>
            <w:vAlign w:val="center"/>
          </w:tcPr>
          <w:p w14:paraId="64C73648">
            <w:pPr>
              <w:spacing w:line="400" w:lineRule="exact"/>
              <w:jc w:val="center"/>
              <w:rPr>
                <w:rFonts w:hint="eastAsia" w:ascii="宋体" w:hAnsi="宋体"/>
                <w:color w:val="auto"/>
                <w:szCs w:val="20"/>
              </w:rPr>
            </w:pPr>
          </w:p>
        </w:tc>
        <w:tc>
          <w:tcPr>
            <w:tcW w:w="3148" w:type="dxa"/>
            <w:tcBorders>
              <w:top w:val="single" w:color="auto" w:sz="4" w:space="0"/>
              <w:left w:val="single" w:color="auto" w:sz="4" w:space="0"/>
              <w:bottom w:val="single" w:color="auto" w:sz="4" w:space="0"/>
              <w:right w:val="single" w:color="auto" w:sz="4" w:space="0"/>
            </w:tcBorders>
            <w:noWrap w:val="0"/>
            <w:vAlign w:val="center"/>
          </w:tcPr>
          <w:p w14:paraId="119EC407">
            <w:pPr>
              <w:widowControl/>
              <w:rPr>
                <w:rFonts w:ascii="宋体" w:hAnsi="宋体"/>
                <w:color w:val="auto"/>
                <w:szCs w:val="20"/>
              </w:rPr>
            </w:pPr>
          </w:p>
        </w:tc>
        <w:tc>
          <w:tcPr>
            <w:tcW w:w="2617" w:type="dxa"/>
            <w:tcBorders>
              <w:top w:val="single" w:color="auto" w:sz="4" w:space="0"/>
              <w:left w:val="single" w:color="auto" w:sz="4" w:space="0"/>
              <w:bottom w:val="single" w:color="auto" w:sz="4" w:space="0"/>
              <w:right w:val="single" w:color="auto" w:sz="4" w:space="0"/>
            </w:tcBorders>
            <w:noWrap w:val="0"/>
            <w:vAlign w:val="top"/>
          </w:tcPr>
          <w:p w14:paraId="0B7EF83B">
            <w:pPr>
              <w:spacing w:line="400" w:lineRule="exact"/>
              <w:jc w:val="center"/>
              <w:rPr>
                <w:rFonts w:ascii="宋体" w:hAnsi="宋体"/>
                <w:color w:val="auto"/>
                <w:szCs w:val="20"/>
              </w:rPr>
            </w:pPr>
          </w:p>
        </w:tc>
        <w:tc>
          <w:tcPr>
            <w:tcW w:w="2089" w:type="dxa"/>
            <w:tcBorders>
              <w:top w:val="single" w:color="auto" w:sz="4" w:space="0"/>
              <w:left w:val="single" w:color="auto" w:sz="4" w:space="0"/>
              <w:bottom w:val="single" w:color="auto" w:sz="4" w:space="0"/>
              <w:right w:val="single" w:color="auto" w:sz="4" w:space="0"/>
            </w:tcBorders>
            <w:noWrap w:val="0"/>
            <w:vAlign w:val="top"/>
          </w:tcPr>
          <w:p w14:paraId="6F098A76">
            <w:pPr>
              <w:spacing w:line="400" w:lineRule="exact"/>
              <w:jc w:val="center"/>
              <w:rPr>
                <w:rFonts w:ascii="宋体" w:hAnsi="宋体"/>
                <w:color w:val="auto"/>
                <w:szCs w:val="20"/>
              </w:rPr>
            </w:pPr>
          </w:p>
        </w:tc>
      </w:tr>
      <w:tr w14:paraId="7ACF8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106" w:type="dxa"/>
            <w:tcBorders>
              <w:top w:val="single" w:color="auto" w:sz="4" w:space="0"/>
              <w:left w:val="single" w:color="auto" w:sz="4" w:space="0"/>
              <w:bottom w:val="single" w:color="auto" w:sz="4" w:space="0"/>
              <w:right w:val="single" w:color="auto" w:sz="4" w:space="0"/>
            </w:tcBorders>
            <w:noWrap w:val="0"/>
            <w:vAlign w:val="center"/>
          </w:tcPr>
          <w:p w14:paraId="2A176A09">
            <w:pPr>
              <w:spacing w:line="400" w:lineRule="exact"/>
              <w:jc w:val="center"/>
              <w:rPr>
                <w:rFonts w:hint="eastAsia" w:ascii="宋体" w:hAnsi="宋体"/>
                <w:color w:val="auto"/>
                <w:szCs w:val="20"/>
              </w:rPr>
            </w:pPr>
          </w:p>
        </w:tc>
        <w:tc>
          <w:tcPr>
            <w:tcW w:w="3148" w:type="dxa"/>
            <w:tcBorders>
              <w:top w:val="single" w:color="auto" w:sz="4" w:space="0"/>
              <w:left w:val="single" w:color="auto" w:sz="4" w:space="0"/>
              <w:bottom w:val="single" w:color="auto" w:sz="4" w:space="0"/>
              <w:right w:val="single" w:color="auto" w:sz="4" w:space="0"/>
            </w:tcBorders>
            <w:noWrap w:val="0"/>
            <w:vAlign w:val="top"/>
          </w:tcPr>
          <w:p w14:paraId="709F449C">
            <w:pPr>
              <w:widowControl/>
              <w:jc w:val="left"/>
              <w:rPr>
                <w:rFonts w:ascii="宋体" w:hAnsi="宋体"/>
                <w:color w:val="auto"/>
                <w:szCs w:val="20"/>
              </w:rPr>
            </w:pPr>
          </w:p>
        </w:tc>
        <w:tc>
          <w:tcPr>
            <w:tcW w:w="2617" w:type="dxa"/>
            <w:tcBorders>
              <w:top w:val="single" w:color="auto" w:sz="4" w:space="0"/>
              <w:left w:val="single" w:color="auto" w:sz="4" w:space="0"/>
              <w:bottom w:val="single" w:color="auto" w:sz="4" w:space="0"/>
              <w:right w:val="single" w:color="auto" w:sz="4" w:space="0"/>
            </w:tcBorders>
            <w:noWrap w:val="0"/>
            <w:vAlign w:val="top"/>
          </w:tcPr>
          <w:p w14:paraId="13031E4B">
            <w:pPr>
              <w:spacing w:line="400" w:lineRule="exact"/>
              <w:jc w:val="center"/>
              <w:rPr>
                <w:rFonts w:ascii="宋体" w:hAnsi="宋体"/>
                <w:color w:val="auto"/>
                <w:szCs w:val="20"/>
              </w:rPr>
            </w:pPr>
          </w:p>
        </w:tc>
        <w:tc>
          <w:tcPr>
            <w:tcW w:w="2089" w:type="dxa"/>
            <w:tcBorders>
              <w:top w:val="single" w:color="auto" w:sz="4" w:space="0"/>
              <w:left w:val="single" w:color="auto" w:sz="4" w:space="0"/>
              <w:bottom w:val="single" w:color="auto" w:sz="4" w:space="0"/>
              <w:right w:val="single" w:color="auto" w:sz="4" w:space="0"/>
            </w:tcBorders>
            <w:noWrap w:val="0"/>
            <w:vAlign w:val="top"/>
          </w:tcPr>
          <w:p w14:paraId="0D57867D">
            <w:pPr>
              <w:spacing w:line="400" w:lineRule="exact"/>
              <w:jc w:val="center"/>
              <w:rPr>
                <w:rFonts w:ascii="宋体" w:hAnsi="宋体"/>
                <w:color w:val="auto"/>
                <w:szCs w:val="20"/>
              </w:rPr>
            </w:pPr>
          </w:p>
        </w:tc>
      </w:tr>
      <w:tr w14:paraId="63353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106" w:type="dxa"/>
            <w:tcBorders>
              <w:top w:val="single" w:color="auto" w:sz="4" w:space="0"/>
              <w:left w:val="single" w:color="auto" w:sz="4" w:space="0"/>
              <w:bottom w:val="single" w:color="auto" w:sz="4" w:space="0"/>
              <w:right w:val="single" w:color="auto" w:sz="4" w:space="0"/>
            </w:tcBorders>
            <w:noWrap w:val="0"/>
            <w:vAlign w:val="center"/>
          </w:tcPr>
          <w:p w14:paraId="524C45DC">
            <w:pPr>
              <w:spacing w:line="400" w:lineRule="exact"/>
              <w:jc w:val="center"/>
              <w:rPr>
                <w:rFonts w:hint="eastAsia" w:ascii="宋体" w:hAnsi="宋体"/>
                <w:color w:val="auto"/>
                <w:szCs w:val="20"/>
              </w:rPr>
            </w:pPr>
          </w:p>
        </w:tc>
        <w:tc>
          <w:tcPr>
            <w:tcW w:w="3148" w:type="dxa"/>
            <w:tcBorders>
              <w:top w:val="single" w:color="auto" w:sz="4" w:space="0"/>
              <w:left w:val="single" w:color="auto" w:sz="4" w:space="0"/>
              <w:bottom w:val="single" w:color="auto" w:sz="4" w:space="0"/>
              <w:right w:val="single" w:color="auto" w:sz="4" w:space="0"/>
            </w:tcBorders>
            <w:noWrap w:val="0"/>
            <w:vAlign w:val="center"/>
          </w:tcPr>
          <w:p w14:paraId="5B393404">
            <w:pPr>
              <w:spacing w:line="400" w:lineRule="exact"/>
              <w:rPr>
                <w:rFonts w:ascii="宋体" w:hAnsi="宋体"/>
                <w:color w:val="auto"/>
                <w:szCs w:val="20"/>
              </w:rPr>
            </w:pPr>
          </w:p>
        </w:tc>
        <w:tc>
          <w:tcPr>
            <w:tcW w:w="2617" w:type="dxa"/>
            <w:tcBorders>
              <w:top w:val="single" w:color="auto" w:sz="4" w:space="0"/>
              <w:left w:val="single" w:color="auto" w:sz="4" w:space="0"/>
              <w:bottom w:val="single" w:color="auto" w:sz="4" w:space="0"/>
              <w:right w:val="single" w:color="auto" w:sz="4" w:space="0"/>
            </w:tcBorders>
            <w:noWrap w:val="0"/>
            <w:vAlign w:val="top"/>
          </w:tcPr>
          <w:p w14:paraId="592BB90A">
            <w:pPr>
              <w:spacing w:line="400" w:lineRule="exact"/>
              <w:jc w:val="center"/>
              <w:rPr>
                <w:rFonts w:ascii="宋体" w:hAnsi="宋体"/>
                <w:color w:val="auto"/>
                <w:szCs w:val="20"/>
              </w:rPr>
            </w:pPr>
          </w:p>
        </w:tc>
        <w:tc>
          <w:tcPr>
            <w:tcW w:w="2089" w:type="dxa"/>
            <w:tcBorders>
              <w:top w:val="single" w:color="auto" w:sz="4" w:space="0"/>
              <w:left w:val="single" w:color="auto" w:sz="4" w:space="0"/>
              <w:bottom w:val="single" w:color="auto" w:sz="4" w:space="0"/>
              <w:right w:val="single" w:color="auto" w:sz="4" w:space="0"/>
            </w:tcBorders>
            <w:noWrap w:val="0"/>
            <w:vAlign w:val="top"/>
          </w:tcPr>
          <w:p w14:paraId="3B296BFE">
            <w:pPr>
              <w:spacing w:line="400" w:lineRule="exact"/>
              <w:jc w:val="center"/>
              <w:rPr>
                <w:rFonts w:ascii="宋体" w:hAnsi="宋体"/>
                <w:color w:val="auto"/>
                <w:szCs w:val="20"/>
              </w:rPr>
            </w:pPr>
          </w:p>
        </w:tc>
      </w:tr>
      <w:tr w14:paraId="6750F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106" w:type="dxa"/>
            <w:tcBorders>
              <w:top w:val="single" w:color="auto" w:sz="4" w:space="0"/>
              <w:left w:val="single" w:color="auto" w:sz="4" w:space="0"/>
              <w:bottom w:val="single" w:color="auto" w:sz="4" w:space="0"/>
              <w:right w:val="single" w:color="auto" w:sz="4" w:space="0"/>
            </w:tcBorders>
            <w:noWrap w:val="0"/>
            <w:vAlign w:val="center"/>
          </w:tcPr>
          <w:p w14:paraId="2A5E3905">
            <w:pPr>
              <w:spacing w:line="400" w:lineRule="exact"/>
              <w:jc w:val="center"/>
              <w:rPr>
                <w:rFonts w:hint="eastAsia" w:ascii="宋体" w:hAnsi="宋体"/>
                <w:color w:val="auto"/>
                <w:szCs w:val="20"/>
              </w:rPr>
            </w:pPr>
          </w:p>
        </w:tc>
        <w:tc>
          <w:tcPr>
            <w:tcW w:w="3148" w:type="dxa"/>
            <w:tcBorders>
              <w:top w:val="single" w:color="auto" w:sz="4" w:space="0"/>
              <w:left w:val="single" w:color="auto" w:sz="4" w:space="0"/>
              <w:bottom w:val="single" w:color="auto" w:sz="4" w:space="0"/>
              <w:right w:val="single" w:color="auto" w:sz="4" w:space="0"/>
            </w:tcBorders>
            <w:noWrap w:val="0"/>
            <w:vAlign w:val="center"/>
          </w:tcPr>
          <w:p w14:paraId="4C033A6E">
            <w:pPr>
              <w:widowControl/>
              <w:rPr>
                <w:rFonts w:hint="eastAsia" w:ascii="宋体" w:hAnsi="宋体" w:cs="宋体"/>
                <w:color w:val="auto"/>
                <w:kern w:val="0"/>
                <w:szCs w:val="21"/>
              </w:rPr>
            </w:pPr>
          </w:p>
        </w:tc>
        <w:tc>
          <w:tcPr>
            <w:tcW w:w="2617" w:type="dxa"/>
            <w:tcBorders>
              <w:top w:val="single" w:color="auto" w:sz="4" w:space="0"/>
              <w:left w:val="single" w:color="auto" w:sz="4" w:space="0"/>
              <w:bottom w:val="single" w:color="auto" w:sz="4" w:space="0"/>
              <w:right w:val="single" w:color="auto" w:sz="4" w:space="0"/>
            </w:tcBorders>
            <w:noWrap w:val="0"/>
            <w:vAlign w:val="top"/>
          </w:tcPr>
          <w:p w14:paraId="77863E35">
            <w:pPr>
              <w:spacing w:line="400" w:lineRule="exact"/>
              <w:jc w:val="center"/>
              <w:rPr>
                <w:rFonts w:ascii="宋体" w:hAnsi="宋体"/>
                <w:color w:val="auto"/>
                <w:szCs w:val="20"/>
              </w:rPr>
            </w:pPr>
          </w:p>
        </w:tc>
        <w:tc>
          <w:tcPr>
            <w:tcW w:w="2089" w:type="dxa"/>
            <w:tcBorders>
              <w:top w:val="single" w:color="auto" w:sz="4" w:space="0"/>
              <w:left w:val="single" w:color="auto" w:sz="4" w:space="0"/>
              <w:bottom w:val="single" w:color="auto" w:sz="4" w:space="0"/>
              <w:right w:val="single" w:color="auto" w:sz="4" w:space="0"/>
            </w:tcBorders>
            <w:noWrap w:val="0"/>
            <w:vAlign w:val="top"/>
          </w:tcPr>
          <w:p w14:paraId="363C67B3">
            <w:pPr>
              <w:spacing w:line="400" w:lineRule="exact"/>
              <w:jc w:val="center"/>
              <w:rPr>
                <w:rFonts w:ascii="宋体" w:hAnsi="宋体"/>
                <w:color w:val="auto"/>
                <w:szCs w:val="20"/>
              </w:rPr>
            </w:pPr>
          </w:p>
        </w:tc>
      </w:tr>
      <w:tr w14:paraId="5183F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106" w:type="dxa"/>
            <w:tcBorders>
              <w:top w:val="single" w:color="auto" w:sz="4" w:space="0"/>
              <w:left w:val="single" w:color="auto" w:sz="4" w:space="0"/>
              <w:bottom w:val="single" w:color="auto" w:sz="4" w:space="0"/>
              <w:right w:val="single" w:color="auto" w:sz="4" w:space="0"/>
            </w:tcBorders>
            <w:noWrap w:val="0"/>
            <w:vAlign w:val="center"/>
          </w:tcPr>
          <w:p w14:paraId="372DA3F5">
            <w:pPr>
              <w:spacing w:line="400" w:lineRule="exact"/>
              <w:jc w:val="center"/>
              <w:rPr>
                <w:rFonts w:hint="eastAsia" w:ascii="宋体" w:hAnsi="宋体"/>
                <w:color w:val="auto"/>
                <w:szCs w:val="20"/>
              </w:rPr>
            </w:pPr>
            <w:r>
              <w:rPr>
                <w:rFonts w:hint="eastAsia" w:ascii="宋体" w:hAnsi="宋体"/>
                <w:color w:val="auto"/>
                <w:szCs w:val="20"/>
              </w:rPr>
              <w:t>……</w:t>
            </w:r>
          </w:p>
        </w:tc>
        <w:tc>
          <w:tcPr>
            <w:tcW w:w="3148" w:type="dxa"/>
            <w:tcBorders>
              <w:top w:val="single" w:color="auto" w:sz="4" w:space="0"/>
              <w:left w:val="single" w:color="auto" w:sz="4" w:space="0"/>
              <w:bottom w:val="single" w:color="auto" w:sz="4" w:space="0"/>
              <w:right w:val="single" w:color="auto" w:sz="4" w:space="0"/>
            </w:tcBorders>
            <w:noWrap w:val="0"/>
            <w:vAlign w:val="center"/>
          </w:tcPr>
          <w:p w14:paraId="69FA8C17">
            <w:pPr>
              <w:widowControl/>
              <w:rPr>
                <w:rFonts w:hint="eastAsia" w:ascii="宋体" w:hAnsi="宋体" w:cs="宋体"/>
                <w:color w:val="auto"/>
                <w:kern w:val="0"/>
                <w:szCs w:val="21"/>
              </w:rPr>
            </w:pPr>
          </w:p>
        </w:tc>
        <w:tc>
          <w:tcPr>
            <w:tcW w:w="2617" w:type="dxa"/>
            <w:tcBorders>
              <w:top w:val="single" w:color="auto" w:sz="4" w:space="0"/>
              <w:left w:val="single" w:color="auto" w:sz="4" w:space="0"/>
              <w:bottom w:val="single" w:color="auto" w:sz="4" w:space="0"/>
              <w:right w:val="single" w:color="auto" w:sz="4" w:space="0"/>
            </w:tcBorders>
            <w:noWrap w:val="0"/>
            <w:vAlign w:val="top"/>
          </w:tcPr>
          <w:p w14:paraId="6CC06674">
            <w:pPr>
              <w:spacing w:line="400" w:lineRule="exact"/>
              <w:jc w:val="center"/>
              <w:rPr>
                <w:rFonts w:ascii="宋体" w:hAnsi="宋体"/>
                <w:color w:val="auto"/>
                <w:szCs w:val="20"/>
              </w:rPr>
            </w:pPr>
          </w:p>
        </w:tc>
        <w:tc>
          <w:tcPr>
            <w:tcW w:w="2089" w:type="dxa"/>
            <w:tcBorders>
              <w:top w:val="single" w:color="auto" w:sz="4" w:space="0"/>
              <w:left w:val="single" w:color="auto" w:sz="4" w:space="0"/>
              <w:bottom w:val="single" w:color="auto" w:sz="4" w:space="0"/>
              <w:right w:val="single" w:color="auto" w:sz="4" w:space="0"/>
            </w:tcBorders>
            <w:noWrap w:val="0"/>
            <w:vAlign w:val="top"/>
          </w:tcPr>
          <w:p w14:paraId="5BF41CA2">
            <w:pPr>
              <w:spacing w:line="400" w:lineRule="exact"/>
              <w:jc w:val="center"/>
              <w:rPr>
                <w:rFonts w:ascii="宋体" w:hAnsi="宋体"/>
                <w:color w:val="auto"/>
                <w:szCs w:val="20"/>
              </w:rPr>
            </w:pPr>
          </w:p>
        </w:tc>
      </w:tr>
    </w:tbl>
    <w:p w14:paraId="02D65835">
      <w:pPr>
        <w:snapToGrid w:val="0"/>
        <w:spacing w:line="600" w:lineRule="exact"/>
        <w:ind w:firstLine="1050" w:firstLineChars="500"/>
        <w:jc w:val="left"/>
        <w:outlineLvl w:val="9"/>
        <w:rPr>
          <w:rFonts w:hint="eastAsia" w:ascii="宋体" w:hAnsi="宋体"/>
          <w:color w:val="auto"/>
          <w:szCs w:val="21"/>
          <w:u w:val="single"/>
        </w:rPr>
      </w:pPr>
      <w:r>
        <w:rPr>
          <w:rFonts w:hint="eastAsia" w:ascii="宋体" w:hAnsi="宋体"/>
          <w:color w:val="auto"/>
          <w:szCs w:val="21"/>
        </w:rPr>
        <w:t xml:space="preserve">  供应商</w:t>
      </w:r>
      <w:r>
        <w:rPr>
          <w:rFonts w:hint="eastAsia" w:ascii="宋体" w:hAnsi="宋体" w:cs="宋体"/>
          <w:color w:val="auto"/>
          <w:szCs w:val="21"/>
        </w:rPr>
        <w:t>(</w:t>
      </w:r>
      <w:r>
        <w:rPr>
          <w:rFonts w:hint="eastAsia" w:ascii="宋体" w:hAnsi="宋体"/>
          <w:color w:val="auto"/>
          <w:szCs w:val="21"/>
        </w:rPr>
        <w:t>CA证书签章</w:t>
      </w:r>
      <w:r>
        <w:rPr>
          <w:rFonts w:hint="eastAsia" w:ascii="宋体" w:hAnsi="宋体" w:cs="宋体"/>
          <w:color w:val="auto"/>
          <w:szCs w:val="21"/>
        </w:rPr>
        <w:t>)</w:t>
      </w:r>
      <w:r>
        <w:rPr>
          <w:rFonts w:hint="eastAsia" w:ascii="宋体" w:hAnsi="宋体"/>
          <w:color w:val="auto"/>
          <w:szCs w:val="21"/>
        </w:rPr>
        <w:t>：</w:t>
      </w:r>
      <w:r>
        <w:rPr>
          <w:rFonts w:hint="eastAsia" w:ascii="宋体" w:hAnsi="宋体"/>
          <w:color w:val="auto"/>
          <w:szCs w:val="21"/>
          <w:u w:val="single"/>
        </w:rPr>
        <w:t xml:space="preserve">                                     </w:t>
      </w:r>
    </w:p>
    <w:p w14:paraId="5BC3C3CE">
      <w:pPr>
        <w:pStyle w:val="11"/>
        <w:spacing w:line="600" w:lineRule="exact"/>
        <w:ind w:firstLine="420"/>
        <w:jc w:val="left"/>
        <w:rPr>
          <w:rFonts w:hint="eastAsia" w:hAnsi="宋体"/>
          <w:color w:val="auto"/>
          <w:szCs w:val="21"/>
          <w:u w:val="single"/>
        </w:rPr>
      </w:pPr>
      <w:r>
        <w:rPr>
          <w:rFonts w:hint="eastAsia" w:hAnsi="宋体"/>
          <w:color w:val="auto"/>
          <w:szCs w:val="21"/>
        </w:rPr>
        <w:t xml:space="preserve">        法定代表人（负责人、自然人）</w:t>
      </w:r>
      <w:r>
        <w:rPr>
          <w:rFonts w:hint="eastAsia" w:hAnsi="宋体"/>
          <w:color w:val="auto"/>
        </w:rPr>
        <w:t>或相应的委托代理人</w:t>
      </w:r>
      <w:r>
        <w:rPr>
          <w:rFonts w:hint="eastAsia" w:hAnsi="宋体"/>
          <w:color w:val="auto"/>
          <w:szCs w:val="21"/>
        </w:rPr>
        <w:t>签字</w:t>
      </w:r>
      <w:r>
        <w:rPr>
          <w:rFonts w:hint="eastAsia" w:hAnsi="宋体" w:cs="宋体"/>
          <w:color w:val="auto"/>
          <w:szCs w:val="21"/>
        </w:rPr>
        <w:t>（或个人CA证书签章）</w:t>
      </w:r>
      <w:r>
        <w:rPr>
          <w:rFonts w:hint="eastAsia" w:hAnsi="宋体"/>
          <w:color w:val="auto"/>
        </w:rPr>
        <w:t>：</w:t>
      </w:r>
      <w:r>
        <w:rPr>
          <w:rFonts w:hint="eastAsia" w:hAnsi="宋体"/>
          <w:color w:val="auto"/>
          <w:szCs w:val="21"/>
          <w:u w:val="single"/>
        </w:rPr>
        <w:t xml:space="preserve">                              </w:t>
      </w:r>
    </w:p>
    <w:p w14:paraId="7F702563">
      <w:pPr>
        <w:spacing w:line="600" w:lineRule="exact"/>
        <w:jc w:val="left"/>
        <w:rPr>
          <w:rFonts w:hint="eastAsia" w:ascii="宋体" w:hAnsi="宋体"/>
          <w:color w:val="auto"/>
          <w:szCs w:val="21"/>
          <w:u w:val="single"/>
        </w:rPr>
      </w:pPr>
      <w:r>
        <w:rPr>
          <w:rFonts w:hint="eastAsia" w:hAnsi="宋体"/>
          <w:color w:val="auto"/>
        </w:rPr>
        <w:t xml:space="preserve">            日     期：</w:t>
      </w:r>
      <w:r>
        <w:rPr>
          <w:rFonts w:hint="eastAsia" w:hAnsi="宋体"/>
          <w:color w:val="auto"/>
          <w:u w:val="single"/>
        </w:rPr>
        <w:t xml:space="preserve">                                                   </w:t>
      </w:r>
    </w:p>
    <w:p w14:paraId="1F8A95F1">
      <w:pPr>
        <w:pStyle w:val="11"/>
        <w:spacing w:line="400" w:lineRule="exact"/>
        <w:rPr>
          <w:rFonts w:hint="eastAsia" w:hAnsi="宋体"/>
          <w:b/>
          <w:color w:val="auto"/>
        </w:rPr>
      </w:pPr>
      <w:r>
        <w:rPr>
          <w:rFonts w:hint="eastAsia" w:hAnsi="宋体"/>
          <w:b/>
          <w:color w:val="auto"/>
        </w:rPr>
        <w:t>注：商务响应表须由法定代表人(负责人、自然人)或相应的委托代理人签字（或个人CA证书签章）并加盖</w:t>
      </w:r>
      <w:r>
        <w:rPr>
          <w:rFonts w:hint="eastAsia" w:hAnsi="宋体"/>
          <w:b/>
          <w:color w:val="auto"/>
          <w:lang w:eastAsia="zh-CN"/>
        </w:rPr>
        <w:t>供应商</w:t>
      </w:r>
      <w:r>
        <w:rPr>
          <w:rFonts w:hint="eastAsia" w:hAnsi="宋体"/>
          <w:b/>
          <w:color w:val="auto"/>
        </w:rPr>
        <w:t>公章（CA证书签章）。</w:t>
      </w:r>
    </w:p>
    <w:p w14:paraId="06317115">
      <w:pPr>
        <w:widowControl w:val="0"/>
        <w:spacing w:line="360" w:lineRule="auto"/>
        <w:rPr>
          <w:rFonts w:ascii="宋体" w:hAnsi="宋体" w:eastAsia="宋体" w:cs="宋体"/>
          <w:b/>
          <w:bCs/>
          <w:color w:val="auto"/>
          <w:sz w:val="28"/>
          <w:szCs w:val="28"/>
          <w:highlight w:val="none"/>
          <w:lang w:eastAsia="zh-CN"/>
        </w:rPr>
      </w:pPr>
    </w:p>
    <w:p w14:paraId="401F9662">
      <w:pPr>
        <w:rPr>
          <w:rFonts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br w:type="page"/>
      </w:r>
    </w:p>
    <w:p w14:paraId="76FDCC58">
      <w:pPr>
        <w:widowControl w:val="0"/>
        <w:spacing w:line="360" w:lineRule="auto"/>
        <w:rPr>
          <w:rFonts w:ascii="宋体" w:hAnsi="宋体" w:eastAsia="宋体" w:cs="宋体"/>
          <w:b/>
          <w:bCs/>
          <w:color w:val="auto"/>
          <w:sz w:val="31"/>
          <w:szCs w:val="31"/>
          <w:highlight w:val="none"/>
          <w:lang w:eastAsia="zh-CN"/>
        </w:rPr>
      </w:pPr>
      <w:r>
        <w:rPr>
          <w:rFonts w:hint="eastAsia" w:ascii="宋体" w:hAnsi="宋体" w:eastAsia="宋体" w:cs="宋体"/>
          <w:b/>
          <w:bCs/>
          <w:color w:val="auto"/>
          <w:sz w:val="28"/>
          <w:szCs w:val="28"/>
          <w:highlight w:val="none"/>
          <w:lang w:eastAsia="zh-CN"/>
        </w:rPr>
        <w:t>5</w:t>
      </w:r>
      <w:r>
        <w:rPr>
          <w:rFonts w:ascii="宋体" w:hAnsi="宋体" w:eastAsia="宋体" w:cs="宋体"/>
          <w:b/>
          <w:bCs/>
          <w:color w:val="auto"/>
          <w:sz w:val="28"/>
          <w:szCs w:val="28"/>
          <w:highlight w:val="none"/>
          <w:lang w:eastAsia="zh-CN"/>
        </w:rPr>
        <w:t>.售后服务承诺书（必须提供）</w:t>
      </w:r>
    </w:p>
    <w:p w14:paraId="2D43E4B2">
      <w:pPr>
        <w:widowControl w:val="0"/>
        <w:spacing w:line="360" w:lineRule="auto"/>
        <w:ind w:firstLine="1556" w:firstLineChars="500"/>
        <w:rPr>
          <w:rFonts w:ascii="宋体" w:hAnsi="宋体" w:eastAsia="宋体" w:cs="宋体"/>
          <w:color w:val="auto"/>
          <w:sz w:val="31"/>
          <w:szCs w:val="31"/>
          <w:highlight w:val="none"/>
          <w:lang w:eastAsia="zh-CN"/>
        </w:rPr>
      </w:pPr>
      <w:r>
        <w:rPr>
          <w:rFonts w:ascii="宋体" w:hAnsi="宋体" w:eastAsia="宋体" w:cs="宋体"/>
          <w:b/>
          <w:bCs/>
          <w:color w:val="auto"/>
          <w:sz w:val="31"/>
          <w:szCs w:val="31"/>
          <w:highlight w:val="none"/>
          <w:lang w:eastAsia="zh-CN"/>
        </w:rPr>
        <w:t>售后服务承诺书（格式，内容自拟）</w:t>
      </w:r>
    </w:p>
    <w:p w14:paraId="2D836B7D">
      <w:pPr>
        <w:pStyle w:val="8"/>
        <w:widowControl w:val="0"/>
        <w:spacing w:line="360" w:lineRule="auto"/>
        <w:ind w:firstLine="420" w:firstLineChars="200"/>
        <w:rPr>
          <w:color w:val="auto"/>
          <w:highlight w:val="none"/>
          <w:lang w:eastAsia="zh-CN"/>
        </w:rPr>
      </w:pPr>
    </w:p>
    <w:p w14:paraId="75754D52">
      <w:pPr>
        <w:widowControl w:val="0"/>
        <w:spacing w:line="360" w:lineRule="auto"/>
        <w:ind w:firstLine="480" w:firstLineChars="200"/>
        <w:outlineLvl w:val="1"/>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供应商(CA 证书签章)：</w:t>
      </w:r>
    </w:p>
    <w:p w14:paraId="3E880561">
      <w:pPr>
        <w:widowControl w:val="0"/>
        <w:spacing w:line="360" w:lineRule="auto"/>
        <w:ind w:firstLine="480" w:firstLineChars="200"/>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法定代表人或相应的委托代理人签字（或个人 CA 证书签章）：</w:t>
      </w:r>
    </w:p>
    <w:p w14:paraId="618664CD">
      <w:pPr>
        <w:widowControl w:val="0"/>
        <w:spacing w:line="360" w:lineRule="auto"/>
        <w:ind w:firstLine="480" w:firstLineChars="200"/>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日     期：</w:t>
      </w:r>
    </w:p>
    <w:p w14:paraId="628E18A2">
      <w:pPr>
        <w:pStyle w:val="8"/>
        <w:widowControl w:val="0"/>
        <w:spacing w:line="360" w:lineRule="auto"/>
        <w:ind w:firstLine="420" w:firstLineChars="200"/>
        <w:rPr>
          <w:color w:val="auto"/>
          <w:highlight w:val="none"/>
          <w:lang w:eastAsia="zh-CN"/>
        </w:rPr>
      </w:pPr>
    </w:p>
    <w:p w14:paraId="6309D166">
      <w:pPr>
        <w:widowControl w:val="0"/>
        <w:spacing w:line="360" w:lineRule="auto"/>
        <w:ind w:firstLine="482" w:firstLineChars="200"/>
        <w:rPr>
          <w:rFonts w:ascii="宋体" w:hAnsi="宋体" w:eastAsia="宋体" w:cs="宋体"/>
          <w:b/>
          <w:bCs/>
          <w:color w:val="auto"/>
          <w:sz w:val="24"/>
          <w:szCs w:val="24"/>
          <w:highlight w:val="none"/>
          <w:lang w:eastAsia="zh-CN"/>
        </w:rPr>
      </w:pPr>
      <w:r>
        <w:rPr>
          <w:rFonts w:ascii="宋体" w:hAnsi="宋体" w:eastAsia="宋体" w:cs="宋体"/>
          <w:b/>
          <w:bCs/>
          <w:color w:val="auto"/>
          <w:sz w:val="24"/>
          <w:szCs w:val="24"/>
          <w:highlight w:val="none"/>
          <w:lang w:eastAsia="zh-CN"/>
        </w:rPr>
        <w:t>注：售后服务承诺书须由法定代表人或相应的委托代理人签字（或个人</w:t>
      </w:r>
      <w:r>
        <w:rPr>
          <w:rFonts w:ascii="宋体" w:hAnsi="宋体" w:eastAsia="宋体" w:cs="宋体"/>
          <w:color w:val="auto"/>
          <w:sz w:val="24"/>
          <w:szCs w:val="24"/>
          <w:highlight w:val="none"/>
          <w:lang w:eastAsia="zh-CN"/>
        </w:rPr>
        <w:t xml:space="preserve"> </w:t>
      </w:r>
      <w:r>
        <w:rPr>
          <w:rFonts w:ascii="宋体" w:hAnsi="宋体" w:eastAsia="宋体" w:cs="宋体"/>
          <w:b/>
          <w:bCs/>
          <w:color w:val="auto"/>
          <w:sz w:val="24"/>
          <w:szCs w:val="24"/>
          <w:highlight w:val="none"/>
          <w:lang w:eastAsia="zh-CN"/>
        </w:rPr>
        <w:t>CA</w:t>
      </w:r>
      <w:r>
        <w:rPr>
          <w:rFonts w:ascii="宋体" w:hAnsi="宋体" w:eastAsia="宋体" w:cs="宋体"/>
          <w:color w:val="auto"/>
          <w:sz w:val="24"/>
          <w:szCs w:val="24"/>
          <w:highlight w:val="none"/>
          <w:lang w:eastAsia="zh-CN"/>
        </w:rPr>
        <w:t xml:space="preserve"> </w:t>
      </w:r>
      <w:r>
        <w:rPr>
          <w:rFonts w:ascii="宋体" w:hAnsi="宋体" w:eastAsia="宋体" w:cs="宋体"/>
          <w:b/>
          <w:bCs/>
          <w:color w:val="auto"/>
          <w:sz w:val="24"/>
          <w:szCs w:val="24"/>
          <w:highlight w:val="none"/>
          <w:lang w:eastAsia="zh-CN"/>
        </w:rPr>
        <w:t>证书</w:t>
      </w:r>
      <w:r>
        <w:rPr>
          <w:rFonts w:ascii="宋体" w:hAnsi="宋体" w:eastAsia="宋体" w:cs="宋体"/>
          <w:color w:val="auto"/>
          <w:sz w:val="24"/>
          <w:szCs w:val="24"/>
          <w:highlight w:val="none"/>
          <w:lang w:eastAsia="zh-CN"/>
        </w:rPr>
        <w:t xml:space="preserve"> </w:t>
      </w:r>
      <w:r>
        <w:rPr>
          <w:rFonts w:ascii="宋体" w:hAnsi="宋体" w:eastAsia="宋体" w:cs="宋体"/>
          <w:b/>
          <w:bCs/>
          <w:color w:val="auto"/>
          <w:sz w:val="24"/>
          <w:szCs w:val="24"/>
          <w:highlight w:val="none"/>
          <w:lang w:eastAsia="zh-CN"/>
        </w:rPr>
        <w:t>签章）并加盖投供应商公章（CA</w:t>
      </w:r>
      <w:r>
        <w:rPr>
          <w:rFonts w:ascii="宋体" w:hAnsi="宋体" w:eastAsia="宋体" w:cs="宋体"/>
          <w:color w:val="auto"/>
          <w:sz w:val="24"/>
          <w:szCs w:val="24"/>
          <w:highlight w:val="none"/>
          <w:lang w:eastAsia="zh-CN"/>
        </w:rPr>
        <w:t xml:space="preserve"> </w:t>
      </w:r>
      <w:r>
        <w:rPr>
          <w:rFonts w:ascii="宋体" w:hAnsi="宋体" w:eastAsia="宋体" w:cs="宋体"/>
          <w:b/>
          <w:bCs/>
          <w:color w:val="auto"/>
          <w:sz w:val="24"/>
          <w:szCs w:val="24"/>
          <w:highlight w:val="none"/>
          <w:lang w:eastAsia="zh-CN"/>
        </w:rPr>
        <w:t>证书签章）。</w:t>
      </w:r>
    </w:p>
    <w:p w14:paraId="4B1568CA">
      <w:pPr>
        <w:pStyle w:val="2"/>
        <w:rPr>
          <w:rFonts w:ascii="宋体" w:hAnsi="宋体" w:eastAsia="宋体" w:cs="宋体"/>
          <w:b/>
          <w:bCs/>
          <w:snapToGrid w:val="0"/>
          <w:color w:val="auto"/>
          <w:kern w:val="0"/>
          <w:sz w:val="28"/>
          <w:szCs w:val="28"/>
          <w:highlight w:val="none"/>
          <w:lang w:val="en-US" w:eastAsia="zh-CN" w:bidi="ar-SA"/>
        </w:rPr>
      </w:pPr>
    </w:p>
    <w:p w14:paraId="7684F20A">
      <w:pPr>
        <w:rPr>
          <w:rFonts w:hint="default" w:ascii="宋体" w:hAnsi="宋体" w:eastAsia="宋体" w:cs="宋体"/>
          <w:b/>
          <w:bCs/>
          <w:snapToGrid w:val="0"/>
          <w:color w:val="auto"/>
          <w:kern w:val="0"/>
          <w:sz w:val="28"/>
          <w:szCs w:val="28"/>
          <w:highlight w:val="none"/>
          <w:lang w:val="en-US" w:eastAsia="zh-CN" w:bidi="ar-SA"/>
        </w:rPr>
      </w:pPr>
    </w:p>
    <w:p w14:paraId="462C7063">
      <w:pPr>
        <w:rPr>
          <w:rFonts w:hint="default" w:ascii="宋体" w:hAnsi="宋体" w:eastAsia="宋体" w:cs="宋体"/>
          <w:b/>
          <w:bCs/>
          <w:snapToGrid w:val="0"/>
          <w:color w:val="auto"/>
          <w:kern w:val="0"/>
          <w:sz w:val="28"/>
          <w:szCs w:val="28"/>
          <w:highlight w:val="none"/>
          <w:lang w:val="en-US" w:eastAsia="zh-CN" w:bidi="ar-SA"/>
        </w:rPr>
      </w:pPr>
    </w:p>
    <w:p w14:paraId="23593FE1">
      <w:pPr>
        <w:rPr>
          <w:rFonts w:hint="default" w:ascii="宋体" w:hAnsi="宋体" w:eastAsia="宋体" w:cs="宋体"/>
          <w:b/>
          <w:bCs/>
          <w:snapToGrid w:val="0"/>
          <w:color w:val="auto"/>
          <w:kern w:val="0"/>
          <w:sz w:val="28"/>
          <w:szCs w:val="28"/>
          <w:highlight w:val="none"/>
          <w:lang w:val="en-US" w:eastAsia="zh-CN" w:bidi="ar-SA"/>
        </w:rPr>
      </w:pPr>
    </w:p>
    <w:p w14:paraId="1E63609F">
      <w:pPr>
        <w:rPr>
          <w:rFonts w:hint="default" w:ascii="宋体" w:hAnsi="宋体" w:eastAsia="宋体" w:cs="宋体"/>
          <w:b/>
          <w:bCs/>
          <w:snapToGrid w:val="0"/>
          <w:color w:val="auto"/>
          <w:kern w:val="0"/>
          <w:sz w:val="28"/>
          <w:szCs w:val="28"/>
          <w:highlight w:val="none"/>
          <w:lang w:val="en-US" w:eastAsia="zh-CN" w:bidi="ar-SA"/>
        </w:rPr>
      </w:pPr>
    </w:p>
    <w:p w14:paraId="58CCD297">
      <w:pPr>
        <w:rPr>
          <w:rFonts w:hint="default" w:ascii="宋体" w:hAnsi="宋体" w:eastAsia="宋体" w:cs="宋体"/>
          <w:b/>
          <w:bCs/>
          <w:snapToGrid w:val="0"/>
          <w:color w:val="auto"/>
          <w:kern w:val="0"/>
          <w:sz w:val="28"/>
          <w:szCs w:val="28"/>
          <w:highlight w:val="none"/>
          <w:lang w:val="en-US" w:eastAsia="zh-CN" w:bidi="ar-SA"/>
        </w:rPr>
      </w:pPr>
    </w:p>
    <w:p w14:paraId="4631D9C7">
      <w:pPr>
        <w:rPr>
          <w:rFonts w:ascii="宋体" w:hAnsi="宋体" w:eastAsia="宋体" w:cs="宋体"/>
          <w:b/>
          <w:bCs/>
          <w:snapToGrid w:val="0"/>
          <w:color w:val="auto"/>
          <w:kern w:val="0"/>
          <w:sz w:val="28"/>
          <w:szCs w:val="28"/>
          <w:highlight w:val="none"/>
          <w:lang w:val="en-US" w:eastAsia="zh-CN" w:bidi="ar-SA"/>
        </w:rPr>
      </w:pPr>
      <w:r>
        <w:rPr>
          <w:rFonts w:hint="default" w:ascii="宋体" w:hAnsi="宋体" w:eastAsia="宋体" w:cs="宋体"/>
          <w:b/>
          <w:bCs/>
          <w:snapToGrid w:val="0"/>
          <w:color w:val="auto"/>
          <w:kern w:val="0"/>
          <w:sz w:val="28"/>
          <w:szCs w:val="28"/>
          <w:highlight w:val="none"/>
          <w:lang w:val="en-US" w:eastAsia="zh-CN" w:bidi="ar-SA"/>
        </w:rPr>
        <w:t>6.“采购需求”需提供的有效证明文件（按采购需求要求提供）</w:t>
      </w:r>
      <w:r>
        <w:rPr>
          <w:rFonts w:hint="eastAsia" w:ascii="宋体" w:hAnsi="宋体" w:eastAsia="宋体" w:cs="宋体"/>
          <w:b/>
          <w:bCs/>
          <w:snapToGrid w:val="0"/>
          <w:color w:val="auto"/>
          <w:kern w:val="0"/>
          <w:sz w:val="28"/>
          <w:szCs w:val="28"/>
          <w:highlight w:val="none"/>
          <w:lang w:val="en-US" w:eastAsia="zh-CN" w:bidi="ar-SA"/>
        </w:rPr>
        <w:t>。</w:t>
      </w:r>
    </w:p>
    <w:p w14:paraId="1180A82F">
      <w:pPr>
        <w:widowControl w:val="0"/>
        <w:spacing w:line="360" w:lineRule="auto"/>
        <w:ind w:firstLine="480" w:firstLineChars="200"/>
        <w:rPr>
          <w:rFonts w:ascii="宋体" w:hAnsi="宋体" w:eastAsia="宋体" w:cs="宋体"/>
          <w:color w:val="auto"/>
          <w:sz w:val="24"/>
          <w:szCs w:val="24"/>
          <w:highlight w:val="none"/>
          <w:lang w:eastAsia="zh-CN"/>
        </w:rPr>
      </w:pPr>
    </w:p>
    <w:p w14:paraId="3D271A9B">
      <w:pPr>
        <w:widowControl w:val="0"/>
        <w:spacing w:line="360" w:lineRule="auto"/>
        <w:ind w:firstLine="480" w:firstLineChars="200"/>
        <w:rPr>
          <w:rFonts w:ascii="宋体" w:hAnsi="宋体" w:eastAsia="宋体" w:cs="宋体"/>
          <w:color w:val="auto"/>
          <w:sz w:val="24"/>
          <w:szCs w:val="24"/>
          <w:highlight w:val="none"/>
          <w:lang w:eastAsia="zh-CN"/>
        </w:rPr>
      </w:pPr>
    </w:p>
    <w:p w14:paraId="73B65A01">
      <w:pPr>
        <w:widowControl w:val="0"/>
        <w:spacing w:line="360" w:lineRule="auto"/>
        <w:ind w:firstLine="480" w:firstLineChars="200"/>
        <w:rPr>
          <w:rFonts w:ascii="宋体" w:hAnsi="宋体" w:eastAsia="宋体" w:cs="宋体"/>
          <w:color w:val="auto"/>
          <w:sz w:val="24"/>
          <w:szCs w:val="24"/>
          <w:highlight w:val="none"/>
          <w:lang w:eastAsia="zh-CN"/>
        </w:rPr>
      </w:pPr>
    </w:p>
    <w:p w14:paraId="63DF3D30">
      <w:pPr>
        <w:widowControl w:val="0"/>
        <w:spacing w:line="360" w:lineRule="auto"/>
        <w:ind w:firstLine="480" w:firstLineChars="200"/>
        <w:rPr>
          <w:rFonts w:ascii="宋体" w:hAnsi="宋体" w:eastAsia="宋体" w:cs="宋体"/>
          <w:color w:val="auto"/>
          <w:sz w:val="24"/>
          <w:szCs w:val="24"/>
          <w:highlight w:val="none"/>
          <w:lang w:eastAsia="zh-CN"/>
        </w:rPr>
      </w:pPr>
    </w:p>
    <w:p w14:paraId="33C484FD">
      <w:pPr>
        <w:widowControl w:val="0"/>
        <w:spacing w:line="360" w:lineRule="auto"/>
        <w:ind w:firstLine="480" w:firstLineChars="200"/>
        <w:rPr>
          <w:rFonts w:ascii="宋体" w:hAnsi="宋体" w:eastAsia="宋体" w:cs="宋体"/>
          <w:color w:val="auto"/>
          <w:sz w:val="24"/>
          <w:szCs w:val="24"/>
          <w:highlight w:val="none"/>
          <w:lang w:eastAsia="zh-CN"/>
        </w:rPr>
      </w:pPr>
    </w:p>
    <w:p w14:paraId="090D7015">
      <w:pPr>
        <w:widowControl w:val="0"/>
        <w:spacing w:line="360" w:lineRule="auto"/>
        <w:ind w:firstLine="480" w:firstLineChars="200"/>
        <w:rPr>
          <w:rFonts w:ascii="宋体" w:hAnsi="宋体" w:eastAsia="宋体" w:cs="宋体"/>
          <w:color w:val="auto"/>
          <w:sz w:val="24"/>
          <w:szCs w:val="24"/>
          <w:highlight w:val="none"/>
          <w:lang w:eastAsia="zh-CN"/>
        </w:rPr>
      </w:pPr>
    </w:p>
    <w:p w14:paraId="17308078">
      <w:pPr>
        <w:rPr>
          <w:rFonts w:ascii="宋体" w:hAnsi="宋体" w:eastAsia="宋体" w:cs="宋体"/>
          <w:b/>
          <w:bCs/>
          <w:color w:val="auto"/>
          <w:sz w:val="31"/>
          <w:szCs w:val="31"/>
          <w:highlight w:val="none"/>
          <w:lang w:eastAsia="zh-CN"/>
        </w:rPr>
      </w:pPr>
      <w:r>
        <w:rPr>
          <w:rFonts w:ascii="宋体" w:hAnsi="宋体" w:eastAsia="宋体" w:cs="宋体"/>
          <w:b/>
          <w:bCs/>
          <w:color w:val="auto"/>
          <w:sz w:val="31"/>
          <w:szCs w:val="31"/>
          <w:highlight w:val="none"/>
          <w:lang w:eastAsia="zh-CN"/>
        </w:rPr>
        <w:br w:type="page"/>
      </w:r>
    </w:p>
    <w:p w14:paraId="457DC26D">
      <w:pPr>
        <w:widowControl w:val="0"/>
        <w:spacing w:line="360" w:lineRule="auto"/>
        <w:ind w:firstLine="622" w:firstLineChars="200"/>
        <w:rPr>
          <w:rFonts w:ascii="宋体" w:hAnsi="宋体" w:eastAsia="宋体" w:cs="宋体"/>
          <w:color w:val="auto"/>
          <w:sz w:val="31"/>
          <w:szCs w:val="31"/>
          <w:highlight w:val="none"/>
          <w:lang w:eastAsia="zh-CN"/>
        </w:rPr>
      </w:pPr>
      <w:r>
        <w:rPr>
          <w:rFonts w:ascii="宋体" w:hAnsi="宋体" w:eastAsia="宋体" w:cs="宋体"/>
          <w:b/>
          <w:bCs/>
          <w:color w:val="auto"/>
          <w:sz w:val="31"/>
          <w:szCs w:val="31"/>
          <w:highlight w:val="none"/>
          <w:lang w:eastAsia="zh-CN"/>
        </w:rPr>
        <w:t>（三）其它有效证明材料目录</w:t>
      </w:r>
    </w:p>
    <w:p w14:paraId="08F11C3D">
      <w:pPr>
        <w:tabs>
          <w:tab w:val="left" w:pos="1305"/>
        </w:tabs>
        <w:spacing w:line="360" w:lineRule="auto"/>
        <w:ind w:firstLine="420" w:firstLineChars="200"/>
        <w:rPr>
          <w:rFonts w:hint="eastAsia" w:ascii="宋体" w:hAnsi="宋体" w:eastAsia="宋体" w:cs="宋体"/>
          <w:b/>
          <w:bCs/>
          <w:color w:val="auto"/>
          <w:kern w:val="0"/>
          <w:sz w:val="21"/>
          <w:szCs w:val="21"/>
        </w:rPr>
      </w:pP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rPr>
        <w:t>项目实施方案（格式见附件）</w:t>
      </w:r>
      <w:r>
        <w:rPr>
          <w:rFonts w:hint="eastAsia" w:ascii="宋体" w:hAnsi="宋体" w:eastAsia="宋体" w:cs="宋体"/>
          <w:b/>
          <w:bCs/>
          <w:color w:val="auto"/>
          <w:kern w:val="0"/>
          <w:sz w:val="21"/>
          <w:szCs w:val="21"/>
        </w:rPr>
        <w:t>（如有，请提供）；</w:t>
      </w:r>
    </w:p>
    <w:p w14:paraId="52405D1E">
      <w:pPr>
        <w:tabs>
          <w:tab w:val="left" w:pos="1305"/>
        </w:tabs>
        <w:spacing w:line="360" w:lineRule="auto"/>
        <w:ind w:firstLine="420" w:firstLineChars="200"/>
        <w:rPr>
          <w:rFonts w:hint="eastAsia" w:ascii="宋体" w:hAnsi="宋体" w:eastAsia="宋体" w:cs="宋体"/>
          <w:b/>
          <w:bCs/>
          <w:color w:val="auto"/>
          <w:kern w:val="0"/>
          <w:sz w:val="21"/>
          <w:szCs w:val="21"/>
        </w:rPr>
      </w:pPr>
      <w:r>
        <w:rPr>
          <w:rFonts w:hint="eastAsia" w:ascii="宋体" w:hAnsi="宋体" w:eastAsia="宋体" w:cs="宋体"/>
          <w:color w:val="auto"/>
          <w:kern w:val="0"/>
          <w:sz w:val="21"/>
          <w:szCs w:val="21"/>
          <w:lang w:val="en-US" w:eastAsia="zh-CN"/>
        </w:rPr>
        <w:t>2.售后服务方案</w:t>
      </w:r>
      <w:r>
        <w:rPr>
          <w:rFonts w:hint="eastAsia" w:ascii="宋体" w:hAnsi="宋体" w:eastAsia="宋体" w:cs="宋体"/>
          <w:b/>
          <w:bCs/>
          <w:color w:val="auto"/>
          <w:kern w:val="0"/>
          <w:sz w:val="21"/>
          <w:szCs w:val="21"/>
          <w:lang w:val="en-US" w:eastAsia="zh-CN"/>
        </w:rPr>
        <w:t>（如有，请提供）</w:t>
      </w:r>
      <w:r>
        <w:rPr>
          <w:rFonts w:hint="eastAsia" w:ascii="宋体" w:hAnsi="宋体" w:eastAsia="宋体" w:cs="宋体"/>
          <w:b/>
          <w:bCs/>
          <w:color w:val="auto"/>
          <w:kern w:val="0"/>
          <w:sz w:val="21"/>
          <w:szCs w:val="21"/>
        </w:rPr>
        <w:t>；</w:t>
      </w:r>
    </w:p>
    <w:p w14:paraId="12452770">
      <w:pPr>
        <w:pStyle w:val="8"/>
        <w:spacing w:before="114" w:line="360" w:lineRule="auto"/>
        <w:ind w:left="428"/>
        <w:rPr>
          <w:rFonts w:hint="eastAsia" w:ascii="宋体" w:hAnsi="宋体" w:eastAsia="宋体" w:cs="宋体"/>
          <w:sz w:val="21"/>
          <w:szCs w:val="21"/>
        </w:rPr>
      </w:pPr>
      <w:r>
        <w:rPr>
          <w:rFonts w:hint="eastAsia" w:ascii="宋体" w:hAnsi="宋体" w:eastAsia="宋体" w:cs="宋体"/>
          <w:spacing w:val="8"/>
          <w:sz w:val="21"/>
          <w:szCs w:val="21"/>
          <w:lang w:val="en-US" w:eastAsia="zh-CN"/>
        </w:rPr>
        <w:t>3</w:t>
      </w:r>
      <w:r>
        <w:rPr>
          <w:rFonts w:hint="eastAsia" w:ascii="宋体" w:hAnsi="宋体" w:eastAsia="宋体" w:cs="宋体"/>
          <w:spacing w:val="8"/>
          <w:sz w:val="21"/>
          <w:szCs w:val="21"/>
        </w:rPr>
        <w:t>.节能方面的证书扫描件</w:t>
      </w:r>
      <w:r>
        <w:rPr>
          <w:rFonts w:hint="eastAsia" w:ascii="宋体" w:hAnsi="宋体" w:eastAsia="宋体" w:cs="宋体"/>
          <w:b/>
          <w:bCs/>
          <w:spacing w:val="8"/>
          <w:sz w:val="21"/>
          <w:szCs w:val="21"/>
        </w:rPr>
        <w:t>（如有，请提供</w:t>
      </w:r>
      <w:r>
        <w:rPr>
          <w:rFonts w:hint="eastAsia" w:ascii="宋体" w:hAnsi="宋体" w:eastAsia="宋体" w:cs="宋体"/>
          <w:b/>
          <w:bCs/>
          <w:spacing w:val="1"/>
          <w:sz w:val="21"/>
          <w:szCs w:val="21"/>
        </w:rPr>
        <w:t>）</w:t>
      </w:r>
      <w:r>
        <w:rPr>
          <w:rFonts w:hint="eastAsia" w:ascii="宋体" w:hAnsi="宋体" w:eastAsia="宋体" w:cs="宋体"/>
          <w:spacing w:val="1"/>
          <w:sz w:val="21"/>
          <w:szCs w:val="21"/>
        </w:rPr>
        <w:t>；</w:t>
      </w:r>
    </w:p>
    <w:p w14:paraId="4C51797B">
      <w:pPr>
        <w:pStyle w:val="8"/>
        <w:spacing w:before="114" w:line="360" w:lineRule="auto"/>
        <w:ind w:left="428"/>
        <w:rPr>
          <w:rFonts w:hint="eastAsia" w:ascii="宋体" w:hAnsi="宋体" w:eastAsia="宋体" w:cs="宋体"/>
          <w:b/>
          <w:bCs/>
          <w:color w:val="auto"/>
          <w:kern w:val="0"/>
          <w:sz w:val="21"/>
          <w:szCs w:val="21"/>
        </w:rPr>
      </w:pPr>
      <w:r>
        <w:rPr>
          <w:rFonts w:hint="eastAsia" w:ascii="宋体" w:hAnsi="宋体" w:eastAsia="宋体" w:cs="宋体"/>
          <w:spacing w:val="8"/>
          <w:sz w:val="21"/>
          <w:szCs w:val="21"/>
          <w:lang w:val="en-US" w:eastAsia="zh-CN"/>
        </w:rPr>
        <w:t>4</w:t>
      </w:r>
      <w:r>
        <w:rPr>
          <w:rFonts w:hint="eastAsia" w:ascii="宋体" w:hAnsi="宋体" w:eastAsia="宋体" w:cs="宋体"/>
          <w:spacing w:val="8"/>
          <w:sz w:val="21"/>
          <w:szCs w:val="21"/>
        </w:rPr>
        <w:t>.环境标志方面的证书扫描件</w:t>
      </w:r>
      <w:r>
        <w:rPr>
          <w:rFonts w:hint="eastAsia" w:ascii="宋体" w:hAnsi="宋体" w:eastAsia="宋体" w:cs="宋体"/>
          <w:b/>
          <w:bCs/>
          <w:spacing w:val="8"/>
          <w:sz w:val="21"/>
          <w:szCs w:val="21"/>
        </w:rPr>
        <w:t>（如有，请提供</w:t>
      </w:r>
      <w:r>
        <w:rPr>
          <w:rFonts w:hint="eastAsia" w:ascii="宋体" w:hAnsi="宋体" w:eastAsia="宋体" w:cs="宋体"/>
          <w:b/>
          <w:bCs/>
          <w:spacing w:val="3"/>
          <w:sz w:val="21"/>
          <w:szCs w:val="21"/>
        </w:rPr>
        <w:t>）</w:t>
      </w:r>
      <w:r>
        <w:rPr>
          <w:rFonts w:hint="eastAsia" w:ascii="宋体" w:hAnsi="宋体" w:eastAsia="宋体" w:cs="宋体"/>
          <w:spacing w:val="3"/>
          <w:sz w:val="21"/>
          <w:szCs w:val="21"/>
        </w:rPr>
        <w:t>；</w:t>
      </w:r>
    </w:p>
    <w:p w14:paraId="62EDE409">
      <w:pPr>
        <w:tabs>
          <w:tab w:val="left" w:pos="1305"/>
        </w:tabs>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供应商可结合本项目的评审办法视自身情况自行提交相关证明材料</w:t>
      </w:r>
      <w:r>
        <w:rPr>
          <w:rFonts w:hint="eastAsia" w:ascii="宋体" w:hAnsi="宋体" w:eastAsia="宋体" w:cs="宋体"/>
          <w:b/>
          <w:color w:val="auto"/>
          <w:kern w:val="0"/>
          <w:sz w:val="21"/>
          <w:szCs w:val="21"/>
        </w:rPr>
        <w:t>（如有，请提供）</w:t>
      </w:r>
      <w:r>
        <w:rPr>
          <w:rFonts w:hint="eastAsia" w:ascii="宋体" w:hAnsi="宋体" w:eastAsia="宋体" w:cs="宋体"/>
          <w:color w:val="auto"/>
          <w:kern w:val="0"/>
          <w:sz w:val="21"/>
          <w:szCs w:val="21"/>
        </w:rPr>
        <w:t>。</w:t>
      </w:r>
    </w:p>
    <w:p w14:paraId="24486482">
      <w:pPr>
        <w:tabs>
          <w:tab w:val="left" w:pos="1305"/>
        </w:tabs>
        <w:spacing w:line="420" w:lineRule="exact"/>
        <w:ind w:firstLine="420" w:firstLineChars="200"/>
        <w:rPr>
          <w:rFonts w:hint="eastAsia" w:ascii="宋体" w:hAnsi="宋体" w:cs="宋体"/>
          <w:color w:val="auto"/>
          <w:kern w:val="0"/>
          <w:szCs w:val="21"/>
        </w:rPr>
      </w:pPr>
    </w:p>
    <w:p w14:paraId="07718D54">
      <w:pPr>
        <w:tabs>
          <w:tab w:val="left" w:pos="1305"/>
        </w:tabs>
        <w:spacing w:line="440" w:lineRule="exact"/>
        <w:ind w:firstLine="420" w:firstLineChars="200"/>
        <w:rPr>
          <w:rFonts w:ascii="宋体" w:hAnsi="宋体"/>
          <w:color w:val="auto"/>
          <w:kern w:val="0"/>
          <w:szCs w:val="21"/>
        </w:rPr>
      </w:pPr>
    </w:p>
    <w:p w14:paraId="694C9904">
      <w:pPr>
        <w:tabs>
          <w:tab w:val="left" w:pos="1305"/>
        </w:tabs>
        <w:spacing w:line="400" w:lineRule="exact"/>
        <w:ind w:firstLine="420" w:firstLineChars="200"/>
        <w:rPr>
          <w:rFonts w:ascii="宋体" w:hAnsi="宋体"/>
          <w:b/>
          <w:color w:val="auto"/>
          <w:kern w:val="0"/>
          <w:szCs w:val="21"/>
        </w:rPr>
      </w:pPr>
    </w:p>
    <w:p w14:paraId="647EB1E8">
      <w:pPr>
        <w:pStyle w:val="11"/>
        <w:rPr>
          <w:rFonts w:hAnsi="宋体"/>
          <w:b/>
          <w:bCs/>
          <w:color w:val="auto"/>
          <w:kern w:val="0"/>
          <w:sz w:val="32"/>
          <w:szCs w:val="32"/>
        </w:rPr>
      </w:pPr>
    </w:p>
    <w:p w14:paraId="5DD1E1E0">
      <w:pPr>
        <w:pStyle w:val="11"/>
        <w:rPr>
          <w:rFonts w:hAnsi="宋体"/>
          <w:b/>
          <w:bCs/>
          <w:color w:val="auto"/>
          <w:kern w:val="0"/>
          <w:sz w:val="32"/>
          <w:szCs w:val="32"/>
        </w:rPr>
      </w:pPr>
    </w:p>
    <w:p w14:paraId="51B5C15C">
      <w:pPr>
        <w:pStyle w:val="11"/>
        <w:rPr>
          <w:rFonts w:hAnsi="宋体"/>
          <w:b/>
          <w:bCs/>
          <w:color w:val="auto"/>
          <w:kern w:val="0"/>
          <w:sz w:val="32"/>
          <w:szCs w:val="32"/>
        </w:rPr>
      </w:pPr>
    </w:p>
    <w:p w14:paraId="6189CB4A">
      <w:pPr>
        <w:pStyle w:val="11"/>
        <w:rPr>
          <w:rFonts w:hAnsi="宋体"/>
          <w:b/>
          <w:bCs/>
          <w:color w:val="auto"/>
          <w:kern w:val="0"/>
          <w:sz w:val="32"/>
          <w:szCs w:val="32"/>
        </w:rPr>
      </w:pPr>
    </w:p>
    <w:p w14:paraId="654BD60D">
      <w:pPr>
        <w:pStyle w:val="11"/>
        <w:rPr>
          <w:rFonts w:hAnsi="宋体"/>
          <w:b/>
          <w:bCs/>
          <w:color w:val="auto"/>
          <w:kern w:val="0"/>
          <w:sz w:val="32"/>
          <w:szCs w:val="32"/>
        </w:rPr>
      </w:pPr>
    </w:p>
    <w:p w14:paraId="2B1EB8F3">
      <w:pPr>
        <w:pStyle w:val="11"/>
        <w:spacing w:line="340" w:lineRule="exact"/>
        <w:rPr>
          <w:rFonts w:hAnsi="宋体"/>
          <w:b/>
          <w:bCs/>
          <w:color w:val="auto"/>
          <w:kern w:val="0"/>
          <w:sz w:val="32"/>
          <w:szCs w:val="32"/>
        </w:rPr>
      </w:pPr>
    </w:p>
    <w:p w14:paraId="6A356B02">
      <w:pPr>
        <w:pStyle w:val="11"/>
        <w:spacing w:line="340" w:lineRule="exact"/>
        <w:rPr>
          <w:rFonts w:hAnsi="宋体"/>
          <w:b/>
          <w:bCs/>
          <w:color w:val="auto"/>
          <w:kern w:val="0"/>
          <w:sz w:val="32"/>
          <w:szCs w:val="32"/>
        </w:rPr>
      </w:pPr>
    </w:p>
    <w:p w14:paraId="77BA8803">
      <w:pPr>
        <w:pStyle w:val="11"/>
        <w:rPr>
          <w:rFonts w:hint="eastAsia" w:ascii="宋体" w:hAnsi="宋体" w:eastAsia="宋体" w:cs="宋体"/>
          <w:b/>
          <w:color w:val="auto"/>
          <w:kern w:val="0"/>
          <w:sz w:val="32"/>
          <w:szCs w:val="20"/>
          <w:lang w:val="en-US" w:eastAsia="zh-CN" w:bidi="ar-SA"/>
        </w:rPr>
      </w:pPr>
      <w:r>
        <w:rPr>
          <w:rFonts w:hint="eastAsia" w:hAnsi="宋体"/>
          <w:b/>
          <w:color w:val="auto"/>
          <w:kern w:val="0"/>
          <w:sz w:val="32"/>
        </w:rPr>
        <w:br w:type="page"/>
      </w:r>
      <w:r>
        <w:rPr>
          <w:rFonts w:hint="eastAsia" w:ascii="宋体" w:hAnsi="宋体" w:eastAsia="宋体" w:cs="宋体"/>
          <w:b/>
          <w:color w:val="auto"/>
          <w:kern w:val="0"/>
          <w:sz w:val="32"/>
          <w:szCs w:val="20"/>
          <w:lang w:val="en-US" w:eastAsia="zh-CN" w:bidi="ar-SA"/>
        </w:rPr>
        <w:t>1.项目实施方案（格式见附件）（如有，请提供）；</w:t>
      </w:r>
    </w:p>
    <w:p w14:paraId="00CB0F77">
      <w:pPr>
        <w:pStyle w:val="8"/>
        <w:spacing w:before="247" w:line="224" w:lineRule="auto"/>
        <w:ind w:left="37"/>
        <w:rPr>
          <w:sz w:val="28"/>
          <w:szCs w:val="28"/>
        </w:rPr>
      </w:pPr>
      <w:r>
        <w:rPr>
          <w:b/>
          <w:bCs/>
          <w:spacing w:val="-9"/>
          <w:sz w:val="28"/>
          <w:szCs w:val="28"/>
        </w:rPr>
        <w:t>附件：</w:t>
      </w:r>
    </w:p>
    <w:p w14:paraId="50A04126">
      <w:pPr>
        <w:spacing w:line="247" w:lineRule="auto"/>
        <w:rPr>
          <w:rFonts w:ascii="Arial"/>
          <w:sz w:val="21"/>
        </w:rPr>
      </w:pPr>
    </w:p>
    <w:p w14:paraId="0E1F0ECF">
      <w:pPr>
        <w:spacing w:line="247" w:lineRule="auto"/>
        <w:rPr>
          <w:rFonts w:ascii="Arial"/>
          <w:sz w:val="21"/>
        </w:rPr>
      </w:pPr>
    </w:p>
    <w:p w14:paraId="6785B730">
      <w:pPr>
        <w:spacing w:line="248" w:lineRule="auto"/>
        <w:rPr>
          <w:rFonts w:ascii="Arial"/>
          <w:sz w:val="21"/>
        </w:rPr>
      </w:pPr>
    </w:p>
    <w:p w14:paraId="2ABB2350">
      <w:pPr>
        <w:spacing w:line="248" w:lineRule="auto"/>
        <w:rPr>
          <w:rFonts w:ascii="Arial"/>
          <w:sz w:val="21"/>
        </w:rPr>
      </w:pPr>
    </w:p>
    <w:p w14:paraId="28386DB3">
      <w:pPr>
        <w:pStyle w:val="8"/>
        <w:spacing w:before="91" w:line="219" w:lineRule="auto"/>
        <w:jc w:val="center"/>
        <w:rPr>
          <w:rFonts w:ascii="Times New Roman" w:hAnsi="Times New Roman" w:eastAsia="宋体" w:cs="Times New Roman"/>
          <w:b/>
          <w:bCs/>
          <w:spacing w:val="-4"/>
          <w:sz w:val="28"/>
          <w:szCs w:val="28"/>
        </w:rPr>
      </w:pPr>
      <w:r>
        <w:rPr>
          <w:rFonts w:ascii="Times New Roman" w:hAnsi="Times New Roman" w:eastAsia="宋体" w:cs="Times New Roman"/>
          <w:b/>
          <w:bCs/>
          <w:spacing w:val="-4"/>
          <w:sz w:val="28"/>
          <w:szCs w:val="28"/>
        </w:rPr>
        <w:t>项目实施方案 （格式）</w:t>
      </w:r>
    </w:p>
    <w:p w14:paraId="6DFB03DA">
      <w:pPr>
        <w:spacing w:line="260" w:lineRule="auto"/>
        <w:rPr>
          <w:rFonts w:ascii="Arial"/>
          <w:sz w:val="21"/>
        </w:rPr>
      </w:pPr>
    </w:p>
    <w:p w14:paraId="223FAB6E">
      <w:pPr>
        <w:spacing w:line="260" w:lineRule="auto"/>
        <w:rPr>
          <w:rFonts w:ascii="Arial"/>
          <w:sz w:val="21"/>
        </w:rPr>
      </w:pPr>
    </w:p>
    <w:p w14:paraId="05095465">
      <w:pPr>
        <w:spacing w:line="260" w:lineRule="auto"/>
        <w:rPr>
          <w:rFonts w:ascii="Arial"/>
          <w:sz w:val="21"/>
        </w:rPr>
      </w:pPr>
    </w:p>
    <w:p w14:paraId="08485212">
      <w:pPr>
        <w:pStyle w:val="8"/>
        <w:spacing w:before="91" w:line="219" w:lineRule="auto"/>
        <w:jc w:val="center"/>
        <w:rPr>
          <w:sz w:val="28"/>
          <w:szCs w:val="28"/>
        </w:rPr>
      </w:pPr>
      <w:r>
        <w:rPr>
          <w:b/>
          <w:bCs/>
          <w:spacing w:val="-4"/>
          <w:sz w:val="28"/>
          <w:szCs w:val="28"/>
        </w:rPr>
        <w:t>（根据采购需求自行编制）</w:t>
      </w:r>
    </w:p>
    <w:p w14:paraId="03503B53">
      <w:pPr>
        <w:pStyle w:val="11"/>
        <w:ind w:firstLine="471" w:firstLineChars="147"/>
        <w:jc w:val="center"/>
        <w:rPr>
          <w:rFonts w:hAnsi="宋体"/>
          <w:b/>
          <w:bCs/>
          <w:color w:val="auto"/>
          <w:sz w:val="32"/>
        </w:rPr>
      </w:pPr>
    </w:p>
    <w:p w14:paraId="4370370C">
      <w:pPr>
        <w:pStyle w:val="12"/>
        <w:rPr>
          <w:rFonts w:hint="eastAsia" w:ascii="宋体" w:hAnsi="宋体"/>
          <w:color w:val="auto"/>
          <w:szCs w:val="21"/>
        </w:rPr>
      </w:pPr>
    </w:p>
    <w:p w14:paraId="5146A7C1">
      <w:pPr>
        <w:pStyle w:val="12"/>
        <w:rPr>
          <w:rFonts w:hint="eastAsia" w:ascii="宋体" w:hAnsi="宋体"/>
          <w:color w:val="auto"/>
          <w:szCs w:val="21"/>
        </w:rPr>
      </w:pPr>
    </w:p>
    <w:p w14:paraId="2CC66F5C">
      <w:pPr>
        <w:pStyle w:val="12"/>
        <w:rPr>
          <w:rFonts w:hint="eastAsia" w:ascii="宋体" w:hAnsi="宋体"/>
          <w:color w:val="auto"/>
          <w:szCs w:val="21"/>
        </w:rPr>
      </w:pPr>
    </w:p>
    <w:p w14:paraId="14D8F49A">
      <w:pPr>
        <w:pStyle w:val="12"/>
        <w:rPr>
          <w:rFonts w:hint="eastAsia" w:ascii="宋体" w:hAnsi="宋体"/>
          <w:color w:val="auto"/>
          <w:szCs w:val="21"/>
        </w:rPr>
      </w:pPr>
    </w:p>
    <w:p w14:paraId="1C742794">
      <w:pPr>
        <w:pStyle w:val="12"/>
        <w:rPr>
          <w:rFonts w:hint="eastAsia" w:ascii="宋体" w:hAnsi="宋体"/>
          <w:color w:val="auto"/>
          <w:szCs w:val="21"/>
        </w:rPr>
      </w:pPr>
    </w:p>
    <w:p w14:paraId="75CB5252">
      <w:pPr>
        <w:pStyle w:val="12"/>
        <w:rPr>
          <w:rFonts w:hint="eastAsia" w:ascii="宋体" w:hAnsi="宋体"/>
          <w:color w:val="auto"/>
          <w:szCs w:val="21"/>
        </w:rPr>
      </w:pPr>
    </w:p>
    <w:p w14:paraId="29E1CB6E">
      <w:pPr>
        <w:pStyle w:val="12"/>
        <w:rPr>
          <w:rFonts w:hint="eastAsia" w:ascii="宋体" w:hAnsi="宋体"/>
          <w:color w:val="auto"/>
          <w:szCs w:val="21"/>
        </w:rPr>
      </w:pPr>
    </w:p>
    <w:p w14:paraId="77B08EA0">
      <w:pPr>
        <w:snapToGrid w:val="0"/>
        <w:spacing w:line="320" w:lineRule="exact"/>
        <w:ind w:firstLine="1680" w:firstLineChars="800"/>
        <w:outlineLvl w:val="9"/>
        <w:rPr>
          <w:rFonts w:hint="eastAsia" w:ascii="宋体" w:hAnsi="宋体"/>
          <w:color w:val="auto"/>
          <w:szCs w:val="21"/>
        </w:rPr>
      </w:pPr>
    </w:p>
    <w:p w14:paraId="3F806E90">
      <w:pPr>
        <w:snapToGrid w:val="0"/>
        <w:spacing w:line="600" w:lineRule="exact"/>
        <w:jc w:val="left"/>
        <w:outlineLvl w:val="9"/>
        <w:rPr>
          <w:rFonts w:hint="eastAsia" w:ascii="宋体" w:hAnsi="宋体"/>
          <w:color w:val="auto"/>
          <w:szCs w:val="21"/>
          <w:u w:val="single"/>
        </w:rPr>
      </w:pPr>
      <w:r>
        <w:rPr>
          <w:rFonts w:hint="eastAsia" w:ascii="宋体" w:hAnsi="宋体"/>
          <w:color w:val="auto"/>
          <w:szCs w:val="21"/>
        </w:rPr>
        <w:t xml:space="preserve">            </w:t>
      </w:r>
      <w:r>
        <w:rPr>
          <w:rFonts w:hint="eastAsia" w:ascii="宋体" w:hAnsi="宋体"/>
          <w:color w:val="auto"/>
          <w:szCs w:val="21"/>
          <w:lang w:eastAsia="zh-CN"/>
        </w:rPr>
        <w:t>供应商</w:t>
      </w:r>
      <w:r>
        <w:rPr>
          <w:rFonts w:hint="eastAsia" w:ascii="宋体" w:hAnsi="宋体" w:cs="宋体"/>
          <w:color w:val="auto"/>
          <w:szCs w:val="21"/>
        </w:rPr>
        <w:t>(</w:t>
      </w:r>
      <w:r>
        <w:rPr>
          <w:rFonts w:hint="eastAsia" w:ascii="宋体" w:hAnsi="宋体"/>
          <w:color w:val="auto"/>
          <w:szCs w:val="21"/>
        </w:rPr>
        <w:t>CA证书签章</w:t>
      </w:r>
      <w:r>
        <w:rPr>
          <w:rFonts w:hint="eastAsia" w:ascii="宋体" w:hAnsi="宋体" w:cs="宋体"/>
          <w:color w:val="auto"/>
          <w:szCs w:val="21"/>
        </w:rPr>
        <w:t>)</w:t>
      </w:r>
      <w:r>
        <w:rPr>
          <w:rFonts w:hint="eastAsia" w:ascii="宋体" w:hAnsi="宋体"/>
          <w:color w:val="auto"/>
          <w:szCs w:val="21"/>
        </w:rPr>
        <w:t>：</w:t>
      </w:r>
      <w:r>
        <w:rPr>
          <w:rFonts w:hint="eastAsia" w:ascii="宋体" w:hAnsi="宋体"/>
          <w:color w:val="auto"/>
          <w:szCs w:val="21"/>
          <w:u w:val="single"/>
        </w:rPr>
        <w:t xml:space="preserve">                                     </w:t>
      </w:r>
    </w:p>
    <w:p w14:paraId="5518A23A">
      <w:pPr>
        <w:pStyle w:val="11"/>
        <w:spacing w:line="600" w:lineRule="exact"/>
        <w:ind w:firstLine="420"/>
        <w:jc w:val="left"/>
        <w:rPr>
          <w:rFonts w:hint="eastAsia" w:hAnsi="宋体"/>
          <w:color w:val="auto"/>
          <w:szCs w:val="21"/>
          <w:u w:val="single"/>
        </w:rPr>
      </w:pPr>
      <w:r>
        <w:rPr>
          <w:rFonts w:hint="eastAsia" w:hAnsi="宋体"/>
          <w:color w:val="auto"/>
          <w:szCs w:val="21"/>
        </w:rPr>
        <w:t xml:space="preserve">        法定代表人（负责人、自然人）</w:t>
      </w:r>
      <w:r>
        <w:rPr>
          <w:rFonts w:hint="eastAsia" w:hAnsi="宋体"/>
          <w:color w:val="auto"/>
        </w:rPr>
        <w:t>或相应的委托代理人</w:t>
      </w:r>
      <w:r>
        <w:rPr>
          <w:rFonts w:hint="eastAsia" w:hAnsi="宋体"/>
          <w:color w:val="auto"/>
          <w:szCs w:val="21"/>
        </w:rPr>
        <w:t>签字</w:t>
      </w:r>
      <w:r>
        <w:rPr>
          <w:rFonts w:hint="eastAsia" w:hAnsi="宋体" w:cs="宋体"/>
          <w:color w:val="auto"/>
          <w:szCs w:val="21"/>
        </w:rPr>
        <w:t>（或个人CA证书签章）</w:t>
      </w:r>
      <w:r>
        <w:rPr>
          <w:rFonts w:hint="eastAsia" w:hAnsi="宋体"/>
          <w:color w:val="auto"/>
        </w:rPr>
        <w:t>：</w:t>
      </w:r>
      <w:r>
        <w:rPr>
          <w:rFonts w:hint="eastAsia" w:hAnsi="宋体"/>
          <w:color w:val="auto"/>
          <w:szCs w:val="21"/>
          <w:u w:val="single"/>
        </w:rPr>
        <w:t xml:space="preserve">                              </w:t>
      </w:r>
    </w:p>
    <w:p w14:paraId="51C93D4C">
      <w:pPr>
        <w:spacing w:line="600" w:lineRule="exact"/>
        <w:jc w:val="left"/>
        <w:rPr>
          <w:rFonts w:hint="eastAsia" w:ascii="宋体" w:hAnsi="宋体"/>
          <w:color w:val="auto"/>
          <w:szCs w:val="21"/>
          <w:u w:val="single"/>
        </w:rPr>
      </w:pPr>
      <w:r>
        <w:rPr>
          <w:rFonts w:hint="eastAsia" w:hAnsi="宋体"/>
          <w:color w:val="auto"/>
        </w:rPr>
        <w:t xml:space="preserve">            日     期：</w:t>
      </w:r>
      <w:r>
        <w:rPr>
          <w:rFonts w:hint="eastAsia" w:hAnsi="宋体"/>
          <w:color w:val="auto"/>
          <w:u w:val="single"/>
        </w:rPr>
        <w:t xml:space="preserve">                                                   </w:t>
      </w:r>
    </w:p>
    <w:p w14:paraId="6021B121">
      <w:pPr>
        <w:snapToGrid w:val="0"/>
        <w:spacing w:line="400" w:lineRule="exact"/>
        <w:ind w:firstLine="3570" w:firstLineChars="1700"/>
        <w:outlineLvl w:val="9"/>
        <w:rPr>
          <w:rFonts w:ascii="宋体" w:hAnsi="宋体"/>
          <w:color w:val="auto"/>
          <w:kern w:val="0"/>
          <w:szCs w:val="21"/>
        </w:rPr>
      </w:pPr>
    </w:p>
    <w:p w14:paraId="0561812B">
      <w:pPr>
        <w:pStyle w:val="8"/>
        <w:rPr>
          <w:rFonts w:ascii="宋体" w:hAnsi="宋体"/>
          <w:color w:val="auto"/>
          <w:kern w:val="0"/>
          <w:szCs w:val="21"/>
        </w:rPr>
      </w:pPr>
    </w:p>
    <w:p w14:paraId="56AB89BE">
      <w:pPr>
        <w:pStyle w:val="17"/>
        <w:rPr>
          <w:rFonts w:ascii="宋体" w:hAnsi="宋体"/>
          <w:color w:val="auto"/>
          <w:kern w:val="0"/>
          <w:szCs w:val="21"/>
        </w:rPr>
      </w:pPr>
    </w:p>
    <w:p w14:paraId="0EA7E4EE">
      <w:pPr>
        <w:pStyle w:val="17"/>
        <w:rPr>
          <w:rFonts w:ascii="宋体" w:hAnsi="宋体"/>
          <w:color w:val="auto"/>
          <w:kern w:val="0"/>
          <w:szCs w:val="21"/>
        </w:rPr>
      </w:pPr>
    </w:p>
    <w:p w14:paraId="365D8EB0">
      <w:pPr>
        <w:pStyle w:val="17"/>
        <w:rPr>
          <w:rFonts w:ascii="宋体" w:hAnsi="宋体"/>
          <w:color w:val="auto"/>
          <w:kern w:val="0"/>
          <w:szCs w:val="21"/>
        </w:rPr>
      </w:pPr>
    </w:p>
    <w:p w14:paraId="5A2D1787">
      <w:pPr>
        <w:pStyle w:val="17"/>
        <w:rPr>
          <w:rFonts w:ascii="宋体" w:hAnsi="宋体"/>
          <w:color w:val="auto"/>
          <w:kern w:val="0"/>
          <w:szCs w:val="21"/>
        </w:rPr>
      </w:pPr>
    </w:p>
    <w:p w14:paraId="046EE9FD">
      <w:pPr>
        <w:pStyle w:val="17"/>
        <w:rPr>
          <w:rFonts w:ascii="宋体" w:hAnsi="宋体"/>
          <w:color w:val="auto"/>
          <w:kern w:val="0"/>
          <w:szCs w:val="21"/>
        </w:rPr>
      </w:pPr>
    </w:p>
    <w:p w14:paraId="05CCF222">
      <w:pPr>
        <w:pStyle w:val="17"/>
        <w:rPr>
          <w:rFonts w:ascii="宋体" w:hAnsi="宋体"/>
          <w:color w:val="auto"/>
          <w:kern w:val="0"/>
          <w:szCs w:val="21"/>
        </w:rPr>
      </w:pPr>
    </w:p>
    <w:p w14:paraId="66186A7B">
      <w:pPr>
        <w:pStyle w:val="17"/>
        <w:rPr>
          <w:rFonts w:ascii="宋体" w:hAnsi="宋体"/>
          <w:color w:val="auto"/>
          <w:kern w:val="0"/>
          <w:szCs w:val="21"/>
        </w:rPr>
      </w:pPr>
    </w:p>
    <w:p w14:paraId="11B4DFF9">
      <w:pPr>
        <w:rPr>
          <w:rFonts w:hint="eastAsia" w:ascii="宋体" w:hAnsi="宋体" w:eastAsia="宋体" w:cs="宋体"/>
          <w:b/>
          <w:color w:val="auto"/>
          <w:kern w:val="0"/>
          <w:sz w:val="32"/>
          <w:lang w:val="en-US" w:eastAsia="zh-CN"/>
        </w:rPr>
      </w:pPr>
      <w:r>
        <w:rPr>
          <w:rFonts w:hint="eastAsia" w:ascii="宋体" w:hAnsi="宋体" w:eastAsia="宋体" w:cs="宋体"/>
          <w:b/>
          <w:color w:val="auto"/>
          <w:kern w:val="0"/>
          <w:sz w:val="32"/>
          <w:lang w:val="en-US" w:eastAsia="zh-CN"/>
        </w:rPr>
        <w:br w:type="page"/>
      </w:r>
    </w:p>
    <w:p w14:paraId="0AF44640">
      <w:pPr>
        <w:shd w:val="clear" w:color="auto" w:fill="auto"/>
        <w:spacing w:line="380" w:lineRule="exact"/>
        <w:rPr>
          <w:rFonts w:hint="default" w:ascii="Times New Roman" w:hAnsi="Times New Roman" w:eastAsia="宋体" w:cs="Times New Roman"/>
          <w:b/>
          <w:color w:val="auto"/>
          <w:sz w:val="32"/>
          <w:szCs w:val="32"/>
          <w:highlight w:val="none"/>
        </w:rPr>
      </w:pPr>
      <w:r>
        <w:rPr>
          <w:rFonts w:hint="eastAsia" w:ascii="宋体" w:hAnsi="宋体" w:eastAsia="宋体" w:cs="宋体"/>
          <w:b/>
          <w:color w:val="auto"/>
          <w:kern w:val="0"/>
          <w:sz w:val="32"/>
          <w:lang w:val="en-US" w:eastAsia="zh-CN"/>
        </w:rPr>
        <w:t>2.</w:t>
      </w:r>
      <w:r>
        <w:rPr>
          <w:rFonts w:hint="default" w:ascii="Times New Roman" w:hAnsi="Times New Roman" w:eastAsia="宋体" w:cs="Times New Roman"/>
          <w:b/>
          <w:color w:val="auto"/>
          <w:sz w:val="32"/>
          <w:szCs w:val="32"/>
          <w:highlight w:val="none"/>
        </w:rPr>
        <w:t>售后服务方案（如有，请提供）</w:t>
      </w:r>
    </w:p>
    <w:p w14:paraId="262FCBF2">
      <w:pPr>
        <w:shd w:val="clear" w:color="auto" w:fill="auto"/>
        <w:spacing w:line="400" w:lineRule="exact"/>
        <w:rPr>
          <w:rFonts w:hint="default" w:ascii="Times New Roman" w:hAnsi="Times New Roman" w:eastAsia="宋体" w:cs="Times New Roman"/>
          <w:b/>
          <w:color w:val="auto"/>
          <w:sz w:val="30"/>
          <w:szCs w:val="30"/>
          <w:highlight w:val="none"/>
        </w:rPr>
      </w:pPr>
      <w:r>
        <w:rPr>
          <w:rFonts w:hint="default" w:ascii="Times New Roman" w:hAnsi="Times New Roman" w:eastAsia="宋体" w:cs="Times New Roman"/>
          <w:b/>
          <w:color w:val="auto"/>
          <w:sz w:val="30"/>
          <w:szCs w:val="30"/>
          <w:highlight w:val="none"/>
        </w:rPr>
        <w:t>附件：</w:t>
      </w:r>
    </w:p>
    <w:p w14:paraId="48A6B276">
      <w:pPr>
        <w:pStyle w:val="11"/>
        <w:shd w:val="clear" w:color="auto" w:fill="auto"/>
        <w:ind w:firstLine="472" w:firstLineChars="147"/>
        <w:jc w:val="center"/>
        <w:rPr>
          <w:rFonts w:hint="default" w:ascii="Times New Roman" w:hAnsi="Times New Roman" w:eastAsia="宋体" w:cs="Times New Roman"/>
          <w:b/>
          <w:bCs/>
          <w:color w:val="auto"/>
          <w:sz w:val="32"/>
          <w:highlight w:val="none"/>
        </w:rPr>
      </w:pPr>
    </w:p>
    <w:p w14:paraId="3BACA1B0">
      <w:pPr>
        <w:pStyle w:val="11"/>
        <w:shd w:val="clear" w:color="auto" w:fill="auto"/>
        <w:ind w:firstLine="472" w:firstLineChars="147"/>
        <w:jc w:val="center"/>
        <w:rPr>
          <w:rFonts w:hint="default" w:ascii="Times New Roman" w:hAnsi="Times New Roman" w:eastAsia="宋体" w:cs="Times New Roman"/>
          <w:b/>
          <w:bCs/>
          <w:color w:val="auto"/>
          <w:sz w:val="32"/>
          <w:highlight w:val="none"/>
        </w:rPr>
      </w:pPr>
      <w:r>
        <w:rPr>
          <w:rFonts w:hint="default" w:ascii="Times New Roman" w:hAnsi="Times New Roman" w:eastAsia="宋体" w:cs="Times New Roman"/>
          <w:b/>
          <w:bCs/>
          <w:color w:val="auto"/>
          <w:sz w:val="32"/>
          <w:highlight w:val="none"/>
        </w:rPr>
        <w:t>售后服务方案（格式）</w:t>
      </w:r>
    </w:p>
    <w:p w14:paraId="3CDD4D64">
      <w:pPr>
        <w:pStyle w:val="8"/>
        <w:spacing w:before="91" w:line="219" w:lineRule="auto"/>
        <w:jc w:val="center"/>
        <w:rPr>
          <w:b/>
          <w:bCs/>
          <w:spacing w:val="-4"/>
          <w:sz w:val="28"/>
          <w:szCs w:val="28"/>
        </w:rPr>
      </w:pPr>
    </w:p>
    <w:p w14:paraId="653DE0F8">
      <w:pPr>
        <w:pStyle w:val="8"/>
        <w:spacing w:before="91" w:line="219" w:lineRule="auto"/>
        <w:jc w:val="center"/>
        <w:rPr>
          <w:b/>
          <w:bCs/>
          <w:spacing w:val="-4"/>
          <w:sz w:val="28"/>
          <w:szCs w:val="28"/>
        </w:rPr>
      </w:pPr>
    </w:p>
    <w:p w14:paraId="762F9357">
      <w:pPr>
        <w:pStyle w:val="8"/>
        <w:spacing w:before="91" w:line="219" w:lineRule="auto"/>
        <w:jc w:val="center"/>
        <w:rPr>
          <w:b/>
          <w:bCs/>
          <w:spacing w:val="-4"/>
          <w:sz w:val="28"/>
          <w:szCs w:val="28"/>
        </w:rPr>
      </w:pPr>
    </w:p>
    <w:p w14:paraId="00AE19F5">
      <w:pPr>
        <w:pStyle w:val="8"/>
        <w:spacing w:before="91" w:line="219" w:lineRule="auto"/>
        <w:jc w:val="center"/>
        <w:rPr>
          <w:sz w:val="28"/>
          <w:szCs w:val="28"/>
        </w:rPr>
      </w:pPr>
      <w:r>
        <w:rPr>
          <w:b/>
          <w:bCs/>
          <w:spacing w:val="-4"/>
          <w:sz w:val="28"/>
          <w:szCs w:val="28"/>
        </w:rPr>
        <w:t>（根据采购需求自行编制）</w:t>
      </w:r>
    </w:p>
    <w:p w14:paraId="4F1EC9D6">
      <w:pPr>
        <w:spacing w:line="400" w:lineRule="exact"/>
        <w:ind w:firstLine="420" w:firstLineChars="200"/>
        <w:rPr>
          <w:rFonts w:ascii="宋体" w:hAnsi="宋体"/>
          <w:color w:val="auto"/>
          <w:szCs w:val="21"/>
        </w:rPr>
      </w:pPr>
    </w:p>
    <w:p w14:paraId="6BFDEFD5">
      <w:pPr>
        <w:spacing w:line="400" w:lineRule="exact"/>
        <w:rPr>
          <w:rFonts w:ascii="宋体" w:hAnsi="宋体"/>
          <w:color w:val="auto"/>
          <w:szCs w:val="21"/>
        </w:rPr>
      </w:pPr>
    </w:p>
    <w:p w14:paraId="4E088A21">
      <w:pPr>
        <w:snapToGrid w:val="0"/>
        <w:spacing w:line="600" w:lineRule="exact"/>
        <w:jc w:val="left"/>
        <w:outlineLvl w:val="9"/>
        <w:rPr>
          <w:rFonts w:hint="eastAsia" w:ascii="宋体" w:hAnsi="宋体"/>
          <w:color w:val="auto"/>
          <w:szCs w:val="21"/>
          <w:u w:val="single"/>
        </w:rPr>
      </w:pPr>
      <w:r>
        <w:rPr>
          <w:rFonts w:hint="eastAsia" w:ascii="宋体" w:hAnsi="宋体"/>
          <w:color w:val="auto"/>
          <w:szCs w:val="21"/>
        </w:rPr>
        <w:t xml:space="preserve"> </w:t>
      </w:r>
      <w:r>
        <w:rPr>
          <w:rFonts w:hint="eastAsia" w:ascii="宋体" w:hAnsi="宋体"/>
          <w:color w:val="auto"/>
          <w:szCs w:val="21"/>
          <w:lang w:val="en-US" w:eastAsia="zh-CN"/>
        </w:rPr>
        <w:t xml:space="preserve">           </w:t>
      </w:r>
      <w:r>
        <w:rPr>
          <w:rFonts w:hint="eastAsia" w:ascii="宋体" w:hAnsi="宋体"/>
          <w:color w:val="auto"/>
          <w:szCs w:val="21"/>
          <w:lang w:eastAsia="zh-CN"/>
        </w:rPr>
        <w:t>供应商</w:t>
      </w:r>
      <w:r>
        <w:rPr>
          <w:rFonts w:hint="eastAsia" w:ascii="宋体" w:hAnsi="宋体" w:cs="宋体"/>
          <w:color w:val="auto"/>
          <w:szCs w:val="21"/>
        </w:rPr>
        <w:t>(</w:t>
      </w:r>
      <w:r>
        <w:rPr>
          <w:rFonts w:hint="eastAsia" w:ascii="宋体" w:hAnsi="宋体"/>
          <w:color w:val="auto"/>
          <w:szCs w:val="21"/>
        </w:rPr>
        <w:t>CA证书签章</w:t>
      </w:r>
      <w:r>
        <w:rPr>
          <w:rFonts w:hint="eastAsia" w:ascii="宋体" w:hAnsi="宋体" w:cs="宋体"/>
          <w:color w:val="auto"/>
          <w:szCs w:val="21"/>
        </w:rPr>
        <w:t>)</w:t>
      </w:r>
      <w:r>
        <w:rPr>
          <w:rFonts w:hint="eastAsia" w:ascii="宋体" w:hAnsi="宋体"/>
          <w:color w:val="auto"/>
          <w:szCs w:val="21"/>
        </w:rPr>
        <w:t>：</w:t>
      </w:r>
      <w:r>
        <w:rPr>
          <w:rFonts w:hint="eastAsia" w:ascii="宋体" w:hAnsi="宋体"/>
          <w:color w:val="auto"/>
          <w:szCs w:val="21"/>
          <w:u w:val="single"/>
        </w:rPr>
        <w:t xml:space="preserve">                                     </w:t>
      </w:r>
    </w:p>
    <w:p w14:paraId="50830935">
      <w:pPr>
        <w:pStyle w:val="11"/>
        <w:spacing w:line="600" w:lineRule="exact"/>
        <w:ind w:firstLine="420"/>
        <w:jc w:val="left"/>
        <w:rPr>
          <w:rFonts w:hint="eastAsia" w:hAnsi="宋体"/>
          <w:color w:val="auto"/>
          <w:szCs w:val="21"/>
          <w:u w:val="single"/>
        </w:rPr>
      </w:pPr>
      <w:r>
        <w:rPr>
          <w:rFonts w:hint="eastAsia" w:hAnsi="宋体"/>
          <w:color w:val="auto"/>
          <w:szCs w:val="21"/>
        </w:rPr>
        <w:t xml:space="preserve">        法定代表人（负责人、自然人）</w:t>
      </w:r>
      <w:r>
        <w:rPr>
          <w:rFonts w:hint="eastAsia" w:hAnsi="宋体"/>
          <w:color w:val="auto"/>
        </w:rPr>
        <w:t>或相应的委托代理人</w:t>
      </w:r>
      <w:r>
        <w:rPr>
          <w:rFonts w:hint="eastAsia" w:hAnsi="宋体"/>
          <w:color w:val="auto"/>
          <w:szCs w:val="21"/>
        </w:rPr>
        <w:t>签字</w:t>
      </w:r>
      <w:r>
        <w:rPr>
          <w:rFonts w:hint="eastAsia" w:hAnsi="宋体" w:cs="宋体"/>
          <w:color w:val="auto"/>
          <w:szCs w:val="21"/>
        </w:rPr>
        <w:t>（或个人CA证书签章）</w:t>
      </w:r>
      <w:r>
        <w:rPr>
          <w:rFonts w:hint="eastAsia" w:hAnsi="宋体"/>
          <w:color w:val="auto"/>
        </w:rPr>
        <w:t>：</w:t>
      </w:r>
      <w:r>
        <w:rPr>
          <w:rFonts w:hint="eastAsia" w:hAnsi="宋体"/>
          <w:color w:val="auto"/>
          <w:szCs w:val="21"/>
          <w:u w:val="single"/>
        </w:rPr>
        <w:t xml:space="preserve">                              </w:t>
      </w:r>
    </w:p>
    <w:p w14:paraId="7204BB32">
      <w:pPr>
        <w:spacing w:line="600" w:lineRule="exact"/>
        <w:jc w:val="left"/>
        <w:rPr>
          <w:rFonts w:hint="eastAsia" w:ascii="宋体" w:hAnsi="宋体"/>
          <w:color w:val="auto"/>
          <w:szCs w:val="21"/>
          <w:u w:val="single"/>
        </w:rPr>
      </w:pPr>
      <w:r>
        <w:rPr>
          <w:rFonts w:hint="eastAsia" w:hAnsi="宋体"/>
          <w:color w:val="auto"/>
        </w:rPr>
        <w:t xml:space="preserve">            日     期：</w:t>
      </w:r>
      <w:r>
        <w:rPr>
          <w:rFonts w:hint="eastAsia" w:hAnsi="宋体"/>
          <w:color w:val="auto"/>
          <w:u w:val="single"/>
        </w:rPr>
        <w:t xml:space="preserve">                                                   </w:t>
      </w:r>
    </w:p>
    <w:p w14:paraId="388C9523">
      <w:pPr>
        <w:pStyle w:val="11"/>
        <w:spacing w:line="400" w:lineRule="exact"/>
        <w:rPr>
          <w:rFonts w:hint="eastAsia" w:hAnsi="宋体" w:cs="宋体"/>
          <w:b/>
          <w:bCs/>
          <w:color w:val="auto"/>
          <w:kern w:val="0"/>
          <w:sz w:val="32"/>
          <w:szCs w:val="32"/>
          <w:lang w:val="en-US" w:eastAsia="zh-CN"/>
        </w:rPr>
      </w:pPr>
    </w:p>
    <w:p w14:paraId="6CCA7CC3">
      <w:pPr>
        <w:pStyle w:val="11"/>
      </w:pPr>
      <w:r>
        <w:rPr>
          <w:rFonts w:hint="eastAsia"/>
          <w:b/>
          <w:bCs/>
          <w:spacing w:val="6"/>
          <w:lang w:val="en-US" w:eastAsia="zh-CN"/>
        </w:rPr>
        <w:br w:type="page"/>
      </w:r>
      <w:r>
        <w:rPr>
          <w:rFonts w:hint="eastAsia" w:ascii="宋体" w:hAnsi="宋体" w:eastAsia="宋体" w:cs="宋体"/>
          <w:b/>
          <w:color w:val="auto"/>
          <w:kern w:val="0"/>
          <w:sz w:val="32"/>
          <w:lang w:val="en-US" w:eastAsia="zh-CN"/>
        </w:rPr>
        <w:t>3.节能方面的证书扫描件（如有，请提供）</w:t>
      </w:r>
    </w:p>
    <w:p w14:paraId="5A0A63D1">
      <w:pPr>
        <w:spacing w:line="250" w:lineRule="auto"/>
        <w:rPr>
          <w:rFonts w:ascii="Arial"/>
          <w:sz w:val="21"/>
        </w:rPr>
      </w:pPr>
    </w:p>
    <w:p w14:paraId="7093C259">
      <w:pPr>
        <w:spacing w:line="250" w:lineRule="auto"/>
        <w:rPr>
          <w:rFonts w:ascii="Arial"/>
          <w:sz w:val="21"/>
        </w:rPr>
      </w:pPr>
    </w:p>
    <w:p w14:paraId="6F1C786D">
      <w:pPr>
        <w:spacing w:line="251" w:lineRule="auto"/>
        <w:rPr>
          <w:rFonts w:ascii="Arial"/>
          <w:sz w:val="21"/>
        </w:rPr>
      </w:pPr>
    </w:p>
    <w:p w14:paraId="2E7B6BF3">
      <w:pPr>
        <w:spacing w:line="251" w:lineRule="auto"/>
        <w:rPr>
          <w:rFonts w:ascii="Arial"/>
          <w:sz w:val="21"/>
        </w:rPr>
      </w:pPr>
    </w:p>
    <w:p w14:paraId="2B1CEFC1">
      <w:pPr>
        <w:spacing w:line="251" w:lineRule="auto"/>
        <w:rPr>
          <w:rFonts w:ascii="Arial"/>
          <w:sz w:val="21"/>
        </w:rPr>
      </w:pPr>
    </w:p>
    <w:p w14:paraId="660D1D27">
      <w:pPr>
        <w:spacing w:line="251" w:lineRule="auto"/>
        <w:rPr>
          <w:rFonts w:ascii="Arial"/>
          <w:sz w:val="21"/>
        </w:rPr>
      </w:pPr>
    </w:p>
    <w:p w14:paraId="57E789E2">
      <w:pPr>
        <w:spacing w:line="251" w:lineRule="auto"/>
        <w:rPr>
          <w:rFonts w:ascii="Arial"/>
          <w:sz w:val="21"/>
        </w:rPr>
      </w:pPr>
    </w:p>
    <w:p w14:paraId="25278185">
      <w:pPr>
        <w:spacing w:line="251" w:lineRule="auto"/>
        <w:rPr>
          <w:rFonts w:ascii="Arial"/>
          <w:sz w:val="21"/>
        </w:rPr>
      </w:pPr>
    </w:p>
    <w:p w14:paraId="2AB384A9">
      <w:pPr>
        <w:pStyle w:val="11"/>
        <w:rPr>
          <w:rFonts w:hint="eastAsia" w:ascii="宋体" w:hAnsi="宋体" w:eastAsia="宋体" w:cs="宋体"/>
          <w:b/>
          <w:color w:val="auto"/>
          <w:kern w:val="0"/>
          <w:sz w:val="32"/>
          <w:lang w:val="en-US" w:eastAsia="zh-CN"/>
        </w:rPr>
      </w:pPr>
      <w:r>
        <w:rPr>
          <w:rFonts w:hint="eastAsia" w:ascii="宋体" w:hAnsi="宋体" w:eastAsia="宋体" w:cs="宋体"/>
          <w:b/>
          <w:color w:val="auto"/>
          <w:kern w:val="0"/>
          <w:sz w:val="32"/>
          <w:lang w:val="en-US" w:eastAsia="zh-CN"/>
        </w:rPr>
        <w:t>4.环境标志方面的证书扫描件（如有，请提供）</w:t>
      </w:r>
    </w:p>
    <w:p w14:paraId="6305D4CC">
      <w:pPr>
        <w:pStyle w:val="6"/>
        <w:rPr>
          <w:rFonts w:hint="eastAsia" w:hAnsi="宋体" w:cs="宋体"/>
          <w:b/>
          <w:bCs/>
          <w:color w:val="auto"/>
          <w:kern w:val="0"/>
          <w:sz w:val="32"/>
          <w:szCs w:val="32"/>
          <w:lang w:val="en-US" w:eastAsia="zh-CN"/>
        </w:rPr>
      </w:pPr>
    </w:p>
    <w:p w14:paraId="231F8222">
      <w:pPr>
        <w:rPr>
          <w:rFonts w:hint="eastAsia" w:hAnsi="宋体" w:cs="宋体"/>
          <w:b/>
          <w:bCs/>
          <w:color w:val="auto"/>
          <w:kern w:val="0"/>
          <w:sz w:val="32"/>
          <w:szCs w:val="32"/>
          <w:lang w:val="en-US" w:eastAsia="zh-CN"/>
        </w:rPr>
      </w:pPr>
    </w:p>
    <w:p w14:paraId="23E7F6D8">
      <w:pPr>
        <w:rPr>
          <w:rFonts w:hint="eastAsia"/>
          <w:color w:val="auto"/>
        </w:rPr>
      </w:pPr>
    </w:p>
    <w:p w14:paraId="468736AA">
      <w:pPr>
        <w:tabs>
          <w:tab w:val="left" w:pos="4860"/>
        </w:tabs>
        <w:spacing w:line="588" w:lineRule="exact"/>
        <w:ind w:right="1560" w:firstLine="640" w:firstLineChars="200"/>
        <w:jc w:val="center"/>
        <w:rPr>
          <w:rFonts w:hint="eastAsia" w:ascii="宋体" w:hAnsi="宋体" w:cs="宋体"/>
          <w:b/>
          <w:bCs/>
          <w:color w:val="auto"/>
          <w:kern w:val="0"/>
          <w:sz w:val="32"/>
          <w:szCs w:val="32"/>
        </w:rPr>
      </w:pPr>
    </w:p>
    <w:p w14:paraId="3155B7EB">
      <w:pPr>
        <w:tabs>
          <w:tab w:val="left" w:pos="4860"/>
        </w:tabs>
        <w:spacing w:line="588" w:lineRule="exact"/>
        <w:ind w:right="1560" w:firstLine="640" w:firstLineChars="200"/>
        <w:jc w:val="center"/>
        <w:rPr>
          <w:rFonts w:hint="eastAsia" w:ascii="宋体" w:hAnsi="宋体" w:cs="宋体"/>
          <w:b/>
          <w:bCs/>
          <w:color w:val="auto"/>
          <w:kern w:val="0"/>
          <w:sz w:val="32"/>
          <w:szCs w:val="32"/>
        </w:rPr>
      </w:pPr>
    </w:p>
    <w:p w14:paraId="0568F564">
      <w:pPr>
        <w:tabs>
          <w:tab w:val="left" w:pos="4860"/>
        </w:tabs>
        <w:spacing w:line="588" w:lineRule="exact"/>
        <w:rPr>
          <w:rFonts w:hint="eastAsia" w:ascii="宋体" w:hAnsi="宋体" w:cs="宋体"/>
          <w:color w:val="auto"/>
          <w:kern w:val="0"/>
          <w:sz w:val="30"/>
          <w:szCs w:val="30"/>
        </w:rPr>
      </w:pPr>
      <w:r>
        <w:rPr>
          <w:rFonts w:hint="eastAsia" w:ascii="宋体" w:hAnsi="宋体" w:cs="宋体"/>
          <w:b/>
          <w:bCs/>
          <w:color w:val="auto"/>
          <w:kern w:val="0"/>
          <w:sz w:val="32"/>
          <w:szCs w:val="32"/>
          <w:lang w:val="en-US" w:eastAsia="zh-CN"/>
        </w:rPr>
        <w:t>5</w:t>
      </w:r>
      <w:r>
        <w:rPr>
          <w:rFonts w:hint="eastAsia" w:ascii="宋体" w:hAnsi="宋体" w:cs="宋体"/>
          <w:b/>
          <w:bCs/>
          <w:color w:val="auto"/>
          <w:kern w:val="0"/>
          <w:sz w:val="32"/>
          <w:szCs w:val="32"/>
        </w:rPr>
        <w:t>.供应商可结合本项目的评审办法视自身情况自行提交相关证明材料（如有，请提供）</w:t>
      </w:r>
    </w:p>
    <w:p w14:paraId="21E4590C">
      <w:pPr>
        <w:tabs>
          <w:tab w:val="left" w:pos="4860"/>
        </w:tabs>
        <w:spacing w:line="588" w:lineRule="exact"/>
        <w:rPr>
          <w:rFonts w:hint="eastAsia" w:ascii="宋体" w:hAnsi="宋体" w:cs="宋体"/>
          <w:color w:val="auto"/>
          <w:kern w:val="0"/>
          <w:sz w:val="30"/>
          <w:szCs w:val="30"/>
        </w:rPr>
      </w:pPr>
    </w:p>
    <w:p w14:paraId="1CE33ED8">
      <w:pPr>
        <w:widowControl w:val="0"/>
        <w:spacing w:line="360" w:lineRule="auto"/>
        <w:rPr>
          <w:rFonts w:ascii="宋体" w:hAnsi="宋体" w:eastAsia="宋体" w:cs="宋体"/>
          <w:color w:val="auto"/>
          <w:sz w:val="31"/>
          <w:szCs w:val="31"/>
          <w:highlight w:val="none"/>
          <w:lang w:eastAsia="zh-CN"/>
        </w:rPr>
      </w:pPr>
    </w:p>
    <w:sectPr>
      <w:headerReference r:id="rId19" w:type="default"/>
      <w:footerReference r:id="rId20" w:type="default"/>
      <w:pgSz w:w="11906" w:h="16839"/>
      <w:pgMar w:top="1417" w:right="1417" w:bottom="1417" w:left="1417" w:header="0" w:footer="140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2010600030101010101"/>
    <w:charset w:val="86"/>
    <w:family w:val="auto"/>
    <w:pitch w:val="default"/>
    <w:sig w:usb0="00000000" w:usb1="00000000" w:usb2="00000016" w:usb3="00000000" w:csb0="0004000F"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296B8">
    <w:pPr>
      <w:pStyle w:val="12"/>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29198">
    <w:pPr>
      <w:pStyle w:val="12"/>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F7ECE2">
                          <w:pPr>
                            <w:pStyle w:val="12"/>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NLTQM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BJJopVPz04/vp&#10;58Pp1zeCMwjUWj9D3L1FZOjemQ5tM5x7HEbeXeVU/IIRgR9Yx4u8oguEx0vTyXSaw8XhGzbAzx6v&#10;W+fDe2EUiUZBHeqXZGWHjQ996BASs2mzbqRMNZSatAW9ev02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0tNAywCAABXBAAADgAAAAAAAAABACAAAAAfAQAAZHJzL2Uyb0RvYy54bWxQSwUGAAAAAAYA&#10;BgBZAQAAvQUAAAAA&#10;">
              <v:fill on="f" focussize="0,0"/>
              <v:stroke on="f" weight="0.5pt"/>
              <v:imagedata o:title=""/>
              <o:lock v:ext="edit" aspectratio="f"/>
              <v:textbox inset="0mm,0mm,0mm,0mm" style="mso-fit-shape-to-text:t;">
                <w:txbxContent>
                  <w:p w14:paraId="0FF7ECE2">
                    <w:pPr>
                      <w:pStyle w:val="12"/>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7B28F">
    <w:pPr>
      <w:pStyle w:val="12"/>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6EA0F0">
                          <w:pPr>
                            <w:pStyle w:val="12"/>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duMMtAgAAVw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okQzhYqfvn87&#10;/fh1+vmV4AwCtdbPEPdgERm6t6ZD2wznHoeRd1c5Fb9gROCHvMeLvKILhMdL08l0msPF4Rs2wM8e&#10;r1vnwzthFIlGQR3ql2Rlh40PfegQErNps26kTDWUmrQFvb56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uduMMtAgAAVwQAAA4AAAAAAAAAAQAgAAAAHwEAAGRycy9lMm9Eb2MueG1sUEsFBgAAAAAG&#10;AAYAWQEAAL4FAAAAAA==&#10;">
              <v:fill on="f" focussize="0,0"/>
              <v:stroke on="f" weight="0.5pt"/>
              <v:imagedata o:title=""/>
              <o:lock v:ext="edit" aspectratio="f"/>
              <v:textbox inset="0mm,0mm,0mm,0mm" style="mso-fit-shape-to-text:t;">
                <w:txbxContent>
                  <w:p w14:paraId="6D6EA0F0">
                    <w:pPr>
                      <w:pStyle w:val="12"/>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72276">
    <w:pPr>
      <w:pStyle w:val="12"/>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AFDA64">
                          <w:pPr>
                            <w:pStyle w:val="12"/>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J7cdktAgAAV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GJ7cdktAgAAVwQAAA4AAAAAAAAAAQAgAAAAHwEAAGRycy9lMm9Eb2MueG1sUEsFBgAAAAAG&#10;AAYAWQEAAL4FAAAAAA==&#10;">
              <v:fill on="f" focussize="0,0"/>
              <v:stroke on="f" weight="0.5pt"/>
              <v:imagedata o:title=""/>
              <o:lock v:ext="edit" aspectratio="f"/>
              <v:textbox inset="0mm,0mm,0mm,0mm" style="mso-fit-shape-to-text:t;">
                <w:txbxContent>
                  <w:p w14:paraId="34AFDA64">
                    <w:pPr>
                      <w:pStyle w:val="12"/>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2D887">
    <w:pPr>
      <w:pStyle w:val="12"/>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900459">
                          <w:pPr>
                            <w:pStyle w:val="12"/>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o2IpktAgAAV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o2IpktAgAAVwQAAA4AAAAAAAAAAQAgAAAAHwEAAGRycy9lMm9Eb2MueG1sUEsFBgAAAAAG&#10;AAYAWQEAAL4FAAAAAA==&#10;">
              <v:fill on="f" focussize="0,0"/>
              <v:stroke on="f" weight="0.5pt"/>
              <v:imagedata o:title=""/>
              <o:lock v:ext="edit" aspectratio="f"/>
              <v:textbox inset="0mm,0mm,0mm,0mm" style="mso-fit-shape-to-text:t;">
                <w:txbxContent>
                  <w:p w14:paraId="0E900459">
                    <w:pPr>
                      <w:pStyle w:val="12"/>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47690">
    <w:pPr>
      <w:pStyle w:val="12"/>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DCE5F3">
                          <w:pPr>
                            <w:pStyle w:val="12"/>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Lg11ktAgAAV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6DbLwlbvLI/Q&#10;UTxvV8cAAVtdoyidEr1W6Le2Mv1sxIb+c99GPf4Pl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DLg11ktAgAAVwQAAA4AAAAAAAAAAQAgAAAAHwEAAGRycy9lMm9Eb2MueG1sUEsFBgAAAAAG&#10;AAYAWQEAAL4FAAAAAA==&#10;">
              <v:fill on="f" focussize="0,0"/>
              <v:stroke on="f" weight="0.5pt"/>
              <v:imagedata o:title=""/>
              <o:lock v:ext="edit" aspectratio="f"/>
              <v:textbox inset="0mm,0mm,0mm,0mm" style="mso-fit-shape-to-text:t;">
                <w:txbxContent>
                  <w:p w14:paraId="18DCE5F3">
                    <w:pPr>
                      <w:pStyle w:val="12"/>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7FA6A">
    <w:pPr>
      <w:pStyle w:val="12"/>
    </w:pP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F85A5D">
                          <w:pPr>
                            <w:pStyle w:val="12"/>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qthBktAgAAVwQAAA4AAABkcnMvZTJvRG9jLnhtbK1UzY7TMBC+I/EO&#10;lu80aYGlqp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Ys6Ks3lGimUPHT92+n&#10;H79OP78SnEGg1voZ4jYWkaF7azq0zXDucRh5d5VT8QtGBH7Ie7zIK7pAeLw0nUynOVwcvmED/Ozh&#10;unU+vBNGkWgU1KF+SVZ2uPWhDx1CYjZt1o2UqYZSk7agVy9f5+nCxQNwqZEjkugfG63Qbbszs60p&#10;jyDmTN8b3vJ1g+S3zId75tAMeDDGJdxhqaRBEnO2KKmN+/Kv8xiPGsFLSYvmKqjGLFEi32vUDoBh&#10;MNxgbAdD79WNQbeOMYaWJxMXXJCDWTmjPmOGljEHXExzZCpoGMyb0Dc4ZpCL5TIFodssC7d6Y3mE&#10;juJ5u9wHCJh0jaL0Spy1Qr+lypxnIzb0n/sU9fA/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JqthBktAgAAVwQAAA4AAAAAAAAAAQAgAAAAHwEAAGRycy9lMm9Eb2MueG1sUEsFBgAAAAAG&#10;AAYAWQEAAL4FAAAAAA==&#10;">
              <v:fill on="f" focussize="0,0"/>
              <v:stroke on="f" weight="0.5pt"/>
              <v:imagedata o:title=""/>
              <o:lock v:ext="edit" aspectratio="f"/>
              <v:textbox inset="0mm,0mm,0mm,0mm" style="mso-fit-shape-to-text:t;">
                <w:txbxContent>
                  <w:p w14:paraId="0AF85A5D">
                    <w:pPr>
                      <w:pStyle w:val="12"/>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FAE27">
    <w:pPr>
      <w:pStyle w:val="12"/>
    </w:pPr>
    <w: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3AF744">
                          <w:pPr>
                            <w:pStyle w:val="12"/>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AsRGw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5B3TVTqPjpx/fT&#10;z4fTr28EZxCotX6GuHuLyNC9Mx3aZjj3OIy8u8qp+AUjAj/kPV7kFV0gPF6aTqbTHC4O37ABfvZ4&#10;3Tof3gujSDQK6lC/JCs7bHzoQ4eQmE2bdSNlqqHUpC3o1eu3ebpw8QBcauSIJPrHRit02+7MbGvK&#10;I4g50/eGt3zdIPmG+XDHHJoBD8a4hFsslTRIYs4WJbVxX/91HuNRI3gpadFcBdWYJUrkB43aATAM&#10;hhuM7WDovbox6NYxxtDyZOKCC3IwK2fUF8zQMuaAi2mOTAUNg3kT+gbHDHKxXKYgdJtlYaPvLY/Q&#10;UTxvl/sAAZOuUZReibNW6LdUmfNsxIb+c5+iHv8Hi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ACxEbCwCAABXBAAADgAAAAAAAAABACAAAAAfAQAAZHJzL2Uyb0RvYy54bWxQSwUGAAAAAAYA&#10;BgBZAQAAvQUAAAAA&#10;">
              <v:fill on="f" focussize="0,0"/>
              <v:stroke on="f" weight="0.5pt"/>
              <v:imagedata o:title=""/>
              <o:lock v:ext="edit" aspectratio="f"/>
              <v:textbox inset="0mm,0mm,0mm,0mm" style="mso-fit-shape-to-text:t;">
                <w:txbxContent>
                  <w:p w14:paraId="203AF744">
                    <w:pPr>
                      <w:pStyle w:val="12"/>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E436E">
    <w:pPr>
      <w:pStyle w:val="12"/>
    </w:pPr>
    <w: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823AA9">
                          <w:pPr>
                            <w:pStyle w:val="12"/>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UDPAEtAgAAV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UDPAEtAgAAVwQAAA4AAAAAAAAAAQAgAAAAHwEAAGRycy9lMm9Eb2MueG1sUEsFBgAAAAAG&#10;AAYAWQEAAL4FAAAAAA==&#10;">
              <v:fill on="f" focussize="0,0"/>
              <v:stroke on="f" weight="0.5pt"/>
              <v:imagedata o:title=""/>
              <o:lock v:ext="edit" aspectratio="f"/>
              <v:textbox inset="0mm,0mm,0mm,0mm" style="mso-fit-shape-to-text:t;">
                <w:txbxContent>
                  <w:p w14:paraId="3E823AA9">
                    <w:pPr>
                      <w:pStyle w:val="12"/>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5A81E">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9C30C9">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xmuc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K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WxmuctAgAAVwQAAA4AAAAAAAAAAQAgAAAAHwEAAGRycy9lMm9Eb2MueG1sUEsFBgAAAAAG&#10;AAYAWQEAAL4FAAAAAA==&#10;">
              <v:fill on="f" focussize="0,0"/>
              <v:stroke on="f" weight="0.5pt"/>
              <v:imagedata o:title=""/>
              <o:lock v:ext="edit" aspectratio="f"/>
              <v:textbox inset="0mm,0mm,0mm,0mm" style="mso-fit-shape-to-text:t;">
                <w:txbxContent>
                  <w:p w14:paraId="159C30C9">
                    <w:pPr>
                      <w:pStyle w:val="1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694C9">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B2D9BD">
                          <w:pPr>
                            <w:pStyle w:val="1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38yactAgAAV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38yactAgAAVwQAAA4AAAAAAAAAAQAgAAAAHwEAAGRycy9lMm9Eb2MueG1sUEsFBgAAAAAG&#10;AAYAWQEAAL4FAAAAAA==&#10;">
              <v:fill on="f" focussize="0,0"/>
              <v:stroke on="f" weight="0.5pt"/>
              <v:imagedata o:title=""/>
              <o:lock v:ext="edit" aspectratio="f"/>
              <v:textbox inset="0mm,0mm,0mm,0mm" style="mso-fit-shape-to-text:t;">
                <w:txbxContent>
                  <w:p w14:paraId="40B2D9BD">
                    <w:pPr>
                      <w:pStyle w:val="12"/>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DA695">
    <w:pPr>
      <w:pStyle w:val="1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A53F8F">
                          <w:pPr>
                            <w:pStyle w:val="12"/>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QaAL0tAgAAVw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pkQzhYqfvn87&#10;/fh1+vmV4AwCtdbPEPdgERm6t6ZD2wznHoeRd1c5Fb9gROCHvMeLvKILhMdL08l0msPF4Rs2wM8e&#10;r1vnwzthFIlGQR3ql2Rlh40PfegQErNps26kTDWUmrQFvb56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QaAL0tAgAAVwQAAA4AAAAAAAAAAQAgAAAAHwEAAGRycy9lMm9Eb2MueG1sUEsFBgAAAAAG&#10;AAYAWQEAAL4FAAAAAA==&#10;">
              <v:fill on="f" focussize="0,0"/>
              <v:stroke on="f" weight="0.5pt"/>
              <v:imagedata o:title=""/>
              <o:lock v:ext="edit" aspectratio="f"/>
              <v:textbox inset="0mm,0mm,0mm,0mm" style="mso-fit-shape-to-text:t;">
                <w:txbxContent>
                  <w:p w14:paraId="09A53F8F">
                    <w:pPr>
                      <w:pStyle w:val="12"/>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0BA10">
    <w:pPr>
      <w:pStyle w:val="12"/>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154766">
                          <w:pPr>
                            <w:pStyle w:val="12"/>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xXU/0tAgAAVw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Ora0o0U6j4+fu3&#10;849f559fCc4gUGP9HHGPFpGhfWtatM1w7nEYebelU/ELRgR+yHu6yCvaQHi8NJvOZmO4OHzDBvjZ&#10;03XrfHgnjCLRyKlD/ZKs7Lj1oQsdQmI2bTa1lKmGUpMmpzdX1+N04eIBuNTIEUl0j41WaHdtz2xn&#10;ihOIOdP1hrd8UyP5lvnwwByaAQ/GuIR7LKU0SGJ6i5LKuC//Oo/xqBG8lDRorpxqzBIl8r1G7QAY&#10;BsMNxm4w9EHdGXTrBGNoeTJxwQU5mKUz6jNmaBVzwMU0R6achsG8C12DYwa5WK1SELrNsrDVj5ZH&#10;6Ciet6tDgIBJ1yhKp0SvFfotVaafjdjQf+5T1NP/YP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xXU/0tAgAAVwQAAA4AAAAAAAAAAQAgAAAAHwEAAGRycy9lMm9Eb2MueG1sUEsFBgAAAAAG&#10;AAYAWQEAAL4FAAAAAA==&#10;">
              <v:fill on="f" focussize="0,0"/>
              <v:stroke on="f" weight="0.5pt"/>
              <v:imagedata o:title=""/>
              <o:lock v:ext="edit" aspectratio="f"/>
              <v:textbox inset="0mm,0mm,0mm,0mm" style="mso-fit-shape-to-text:t;">
                <w:txbxContent>
                  <w:p w14:paraId="61154766">
                    <w:pPr>
                      <w:pStyle w:val="12"/>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10128">
    <w:pPr>
      <w:pStyle w:val="12"/>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397509">
                          <w:pPr>
                            <w:pStyle w:val="12"/>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SBpj0tAgAAV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SBpj0tAgAAVwQAAA4AAAAAAAAAAQAgAAAAHwEAAGRycy9lMm9Eb2MueG1sUEsFBgAAAAAG&#10;AAYAWQEAAL4FAAAAAA==&#10;">
              <v:fill on="f" focussize="0,0"/>
              <v:stroke on="f" weight="0.5pt"/>
              <v:imagedata o:title=""/>
              <o:lock v:ext="edit" aspectratio="f"/>
              <v:textbox inset="0mm,0mm,0mm,0mm" style="mso-fit-shape-to-text:t;">
                <w:txbxContent>
                  <w:p w14:paraId="01397509">
                    <w:pPr>
                      <w:pStyle w:val="12"/>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54D04">
    <w:pPr>
      <w:pStyle w:val="12"/>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2743C8">
                          <w:pPr>
                            <w:pStyle w:val="12"/>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zM9X0tAgAAVwQAAA4AAABkcnMvZTJvRG9jLnhtbK1UzY7TMBC+I/EO&#10;lu80aVcs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LzM9X0tAgAAVwQAAA4AAAAAAAAAAQAgAAAAHwEAAGRycy9lMm9Eb2MueG1sUEsFBgAAAAAG&#10;AAYAWQEAAL4FAAAAAA==&#10;">
              <v:fill on="f" focussize="0,0"/>
              <v:stroke on="f" weight="0.5pt"/>
              <v:imagedata o:title=""/>
              <o:lock v:ext="edit" aspectratio="f"/>
              <v:textbox inset="0mm,0mm,0mm,0mm" style="mso-fit-shape-to-text:t;">
                <w:txbxContent>
                  <w:p w14:paraId="242743C8">
                    <w:pPr>
                      <w:pStyle w:val="12"/>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7A80E">
    <w:pPr>
      <w:pStyle w:val="12"/>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CBAD63">
                          <w:pPr>
                            <w:pStyle w:val="12"/>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ZNNQg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n31dpwuXDwAlxo5IonusdEK7a7tme1M&#10;cQIxZ7re8JZvaiTfMh/umUMz4MEYl3CHpZQGSUxvUVIZ9/Vf5zEeNYKXkgbNlVONWaJEftCoHQDD&#10;YLjB2A2GPqhbg26dYAwtTyYuuCAHs3RGfcEMrWIOuJjmyJTTMJi3oWtwzCAXq1UKQrdZFrb6wfII&#10;HcXzdnUIEDDpGkXplOi1Qr+lyvSzERv6z32KevofLB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ZNNQgtAgAAVwQAAA4AAAAAAAAAAQAgAAAAHwEAAGRycy9lMm9Eb2MueG1sUEsFBgAAAAAG&#10;AAYAWQEAAL4FAAAAAA==&#10;">
              <v:fill on="f" focussize="0,0"/>
              <v:stroke on="f" weight="0.5pt"/>
              <v:imagedata o:title=""/>
              <o:lock v:ext="edit" aspectratio="f"/>
              <v:textbox inset="0mm,0mm,0mm,0mm" style="mso-fit-shape-to-text:t;">
                <w:txbxContent>
                  <w:p w14:paraId="1ECBAD63">
                    <w:pPr>
                      <w:pStyle w:val="12"/>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CB092">
    <w:pPr>
      <w:pStyle w:val="12"/>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DEEC1C">
                          <w:pPr>
                            <w:pStyle w:val="12"/>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4AZkgtAgAAVwQAAA4AAABkcnMvZTJvRG9jLnhtbK1UzY7TMBC+I/EO&#10;lu80aVes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I4AZkgtAgAAVwQAAA4AAAAAAAAAAQAgAAAAHwEAAGRycy9lMm9Eb2MueG1sUEsFBgAAAAAG&#10;AAYAWQEAAL4FAAAAAA==&#10;">
              <v:fill on="f" focussize="0,0"/>
              <v:stroke on="f" weight="0.5pt"/>
              <v:imagedata o:title=""/>
              <o:lock v:ext="edit" aspectratio="f"/>
              <v:textbox inset="0mm,0mm,0mm,0mm" style="mso-fit-shape-to-text:t;">
                <w:txbxContent>
                  <w:p w14:paraId="50DEEC1C">
                    <w:pPr>
                      <w:pStyle w:val="12"/>
                    </w:pPr>
                    <w:r>
                      <w:fldChar w:fldCharType="begin"/>
                    </w:r>
                    <w:r>
                      <w:instrText xml:space="preserve"> PAGE  \* MERGEFORMAT </w:instrText>
                    </w:r>
                    <w:r>
                      <w:fldChar w:fldCharType="separate"/>
                    </w:r>
                    <w:r>
                      <w:t>42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68CE5">
    <w:pPr>
      <w:pStyle w:val="8"/>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1B7942"/>
    <w:multiLevelType w:val="singleLevel"/>
    <w:tmpl w:val="131B7942"/>
    <w:lvl w:ilvl="0" w:tentative="0">
      <w:start w:val="1"/>
      <w:numFmt w:val="decimal"/>
      <w:suff w:val="nothing"/>
      <w:lvlText w:val="%1"/>
      <w:lvlJc w:val="center"/>
      <w:pPr>
        <w:tabs>
          <w:tab w:val="left" w:pos="42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3"/>
    </o:shapelayout>
  </w:hdrShapeDefaults>
  <w:compat>
    <w:spaceForUL/>
    <w:ulTrailSpace/>
    <w:doNotExpandShiftReturn/>
    <w:doNotWrapTextWithPunct/>
    <w:doNotUseEastAsianBreakRules/>
    <w:useFELayout/>
    <w:compatSetting w:name="compatibilityMode" w:uri="http://schemas.microsoft.com/office/word" w:val="14"/>
  </w:compat>
  <w:rsids>
    <w:rsidRoot w:val="000B6792"/>
    <w:rsid w:val="00057689"/>
    <w:rsid w:val="000B6792"/>
    <w:rsid w:val="001B7CBD"/>
    <w:rsid w:val="0037179E"/>
    <w:rsid w:val="004B6FA9"/>
    <w:rsid w:val="005D59E5"/>
    <w:rsid w:val="007743B3"/>
    <w:rsid w:val="008935D6"/>
    <w:rsid w:val="00AA1B86"/>
    <w:rsid w:val="017D5F03"/>
    <w:rsid w:val="02C24BF1"/>
    <w:rsid w:val="030D3B33"/>
    <w:rsid w:val="032C4E8C"/>
    <w:rsid w:val="05A216B9"/>
    <w:rsid w:val="06693418"/>
    <w:rsid w:val="0701711F"/>
    <w:rsid w:val="08346D03"/>
    <w:rsid w:val="08B576D2"/>
    <w:rsid w:val="0970184A"/>
    <w:rsid w:val="0AE55920"/>
    <w:rsid w:val="0CAB0443"/>
    <w:rsid w:val="0CE819E3"/>
    <w:rsid w:val="101F1C09"/>
    <w:rsid w:val="11C16CE3"/>
    <w:rsid w:val="120D4228"/>
    <w:rsid w:val="1797673A"/>
    <w:rsid w:val="17E27104"/>
    <w:rsid w:val="184B0543"/>
    <w:rsid w:val="1C5431DC"/>
    <w:rsid w:val="1CAD4584"/>
    <w:rsid w:val="1D00160A"/>
    <w:rsid w:val="1DAB4FA6"/>
    <w:rsid w:val="1E741DD1"/>
    <w:rsid w:val="1E865698"/>
    <w:rsid w:val="1EA02FB0"/>
    <w:rsid w:val="201E7211"/>
    <w:rsid w:val="2047766D"/>
    <w:rsid w:val="20F3114C"/>
    <w:rsid w:val="23A83C63"/>
    <w:rsid w:val="23D1070E"/>
    <w:rsid w:val="23E546F9"/>
    <w:rsid w:val="27644345"/>
    <w:rsid w:val="28D177B8"/>
    <w:rsid w:val="298143E7"/>
    <w:rsid w:val="2ACD2AAF"/>
    <w:rsid w:val="2B0D781D"/>
    <w:rsid w:val="2B2D6293"/>
    <w:rsid w:val="2CFE05A2"/>
    <w:rsid w:val="2F7178E6"/>
    <w:rsid w:val="302B1693"/>
    <w:rsid w:val="316046D6"/>
    <w:rsid w:val="32DF400A"/>
    <w:rsid w:val="331C310A"/>
    <w:rsid w:val="33274D42"/>
    <w:rsid w:val="33945FB2"/>
    <w:rsid w:val="33A23909"/>
    <w:rsid w:val="361A2073"/>
    <w:rsid w:val="3627012C"/>
    <w:rsid w:val="365D1316"/>
    <w:rsid w:val="3678231E"/>
    <w:rsid w:val="36E33AD3"/>
    <w:rsid w:val="383E029A"/>
    <w:rsid w:val="38B95344"/>
    <w:rsid w:val="3ADE1089"/>
    <w:rsid w:val="3BCD02B3"/>
    <w:rsid w:val="3C374690"/>
    <w:rsid w:val="3DEF1F46"/>
    <w:rsid w:val="3E7A2248"/>
    <w:rsid w:val="3F9E7ADA"/>
    <w:rsid w:val="3FEA7B57"/>
    <w:rsid w:val="410F33EC"/>
    <w:rsid w:val="41590C98"/>
    <w:rsid w:val="4201680A"/>
    <w:rsid w:val="428D2352"/>
    <w:rsid w:val="44A0122D"/>
    <w:rsid w:val="44D206E8"/>
    <w:rsid w:val="45551DD1"/>
    <w:rsid w:val="455827CF"/>
    <w:rsid w:val="45EF0D55"/>
    <w:rsid w:val="4757795B"/>
    <w:rsid w:val="48351FF1"/>
    <w:rsid w:val="488937B4"/>
    <w:rsid w:val="4B934057"/>
    <w:rsid w:val="4C8F6EBF"/>
    <w:rsid w:val="4E0E3438"/>
    <w:rsid w:val="4EB42FEC"/>
    <w:rsid w:val="4F0C71D9"/>
    <w:rsid w:val="4F8F4431"/>
    <w:rsid w:val="51C20936"/>
    <w:rsid w:val="53D75643"/>
    <w:rsid w:val="561B17C3"/>
    <w:rsid w:val="58064780"/>
    <w:rsid w:val="59494D0D"/>
    <w:rsid w:val="5C2D1AE0"/>
    <w:rsid w:val="5C5123E2"/>
    <w:rsid w:val="5C8A75DB"/>
    <w:rsid w:val="6072155E"/>
    <w:rsid w:val="614E2111"/>
    <w:rsid w:val="62F133AA"/>
    <w:rsid w:val="639E5FFE"/>
    <w:rsid w:val="645657DF"/>
    <w:rsid w:val="6521263D"/>
    <w:rsid w:val="67734C82"/>
    <w:rsid w:val="68E533EA"/>
    <w:rsid w:val="68EB66C8"/>
    <w:rsid w:val="698A6279"/>
    <w:rsid w:val="6AE73F2B"/>
    <w:rsid w:val="6B6932A5"/>
    <w:rsid w:val="6C3109FE"/>
    <w:rsid w:val="6C8D10B0"/>
    <w:rsid w:val="6DA560EA"/>
    <w:rsid w:val="6F5316A2"/>
    <w:rsid w:val="6F8B35EB"/>
    <w:rsid w:val="6F97284E"/>
    <w:rsid w:val="70A272B7"/>
    <w:rsid w:val="733858B8"/>
    <w:rsid w:val="76E92CF5"/>
    <w:rsid w:val="790245B3"/>
    <w:rsid w:val="79D819B0"/>
    <w:rsid w:val="7AFE508C"/>
    <w:rsid w:val="7C4116D4"/>
    <w:rsid w:val="7DAC40A3"/>
    <w:rsid w:val="7EE137B6"/>
    <w:rsid w:val="7F014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2">
    <w:name w:val="heading 2"/>
    <w:basedOn w:val="1"/>
    <w:next w:val="1"/>
    <w:qFormat/>
    <w:uiPriority w:val="0"/>
    <w:pPr>
      <w:keepNext/>
      <w:keepLines/>
      <w:widowControl w:val="0"/>
      <w:spacing w:line="360" w:lineRule="auto"/>
      <w:jc w:val="both"/>
      <w:outlineLvl w:val="1"/>
    </w:pPr>
    <w:rPr>
      <w:rFonts w:eastAsia="宋体" w:cs="Times New Roman"/>
      <w:b/>
      <w:kern w:val="2"/>
      <w:sz w:val="24"/>
      <w:szCs w:val="32"/>
      <w:lang w:eastAsia="zh-CN"/>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Cambria" w:hAnsi="Cambria" w:eastAsia="宋体" w:cs="宋体"/>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index 8"/>
    <w:basedOn w:val="1"/>
    <w:next w:val="1"/>
    <w:qFormat/>
    <w:uiPriority w:val="0"/>
    <w:pPr>
      <w:ind w:left="2940"/>
    </w:pPr>
  </w:style>
  <w:style w:type="paragraph" w:styleId="7">
    <w:name w:val="annotation text"/>
    <w:basedOn w:val="1"/>
    <w:qFormat/>
    <w:uiPriority w:val="0"/>
  </w:style>
  <w:style w:type="paragraph" w:styleId="8">
    <w:name w:val="Body Text"/>
    <w:basedOn w:val="1"/>
    <w:semiHidden/>
    <w:qFormat/>
    <w:uiPriority w:val="0"/>
  </w:style>
  <w:style w:type="paragraph" w:styleId="9">
    <w:name w:val="Body Text Indent"/>
    <w:basedOn w:val="1"/>
    <w:next w:val="10"/>
    <w:qFormat/>
    <w:uiPriority w:val="0"/>
    <w:pPr>
      <w:spacing w:after="120"/>
      <w:ind w:left="420" w:leftChars="200"/>
    </w:pPr>
  </w:style>
  <w:style w:type="paragraph" w:customStyle="1" w:styleId="10">
    <w:name w:val="样式 正文文本缩进 + 首行缩进:  2 字符 行距: 1.5 倍行距"/>
    <w:basedOn w:val="9"/>
    <w:qFormat/>
    <w:uiPriority w:val="0"/>
    <w:rPr>
      <w:rFonts w:cs="宋体"/>
    </w:rPr>
  </w:style>
  <w:style w:type="paragraph" w:styleId="11">
    <w:name w:val="Plain Text"/>
    <w:basedOn w:val="1"/>
    <w:next w:val="6"/>
    <w:qFormat/>
    <w:uiPriority w:val="99"/>
    <w:rPr>
      <w:rFonts w:ascii="宋体" w:hAnsi="Courier New"/>
      <w:szCs w:val="20"/>
    </w:rPr>
  </w:style>
  <w:style w:type="paragraph" w:styleId="12">
    <w:name w:val="footer"/>
    <w:basedOn w:val="1"/>
    <w:qFormat/>
    <w:uiPriority w:val="0"/>
    <w:pPr>
      <w:tabs>
        <w:tab w:val="center" w:pos="4153"/>
        <w:tab w:val="right" w:pos="8306"/>
      </w:tabs>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4">
    <w:name w:val="toc 1"/>
    <w:basedOn w:val="1"/>
    <w:next w:val="1"/>
    <w:qFormat/>
    <w:uiPriority w:val="0"/>
  </w:style>
  <w:style w:type="paragraph" w:styleId="15">
    <w:name w:val="index 1"/>
    <w:basedOn w:val="1"/>
    <w:next w:val="1"/>
    <w:semiHidden/>
    <w:qFormat/>
    <w:uiPriority w:val="0"/>
    <w:pPr>
      <w:spacing w:line="400" w:lineRule="exact"/>
      <w:ind w:firstLine="420" w:firstLineChars="200"/>
    </w:pPr>
    <w:rPr>
      <w:rFonts w:ascii="宋体" w:hAnsi="Courier New"/>
      <w:b/>
      <w:szCs w:val="20"/>
    </w:rPr>
  </w:style>
  <w:style w:type="paragraph" w:styleId="16">
    <w:name w:val="Title"/>
    <w:basedOn w:val="1"/>
    <w:next w:val="1"/>
    <w:qFormat/>
    <w:uiPriority w:val="0"/>
    <w:pPr>
      <w:spacing w:before="240" w:after="60"/>
      <w:jc w:val="center"/>
      <w:outlineLvl w:val="0"/>
    </w:pPr>
    <w:rPr>
      <w:rFonts w:ascii="等线 Light" w:hAnsi="等线 Light"/>
      <w:b/>
      <w:bCs/>
      <w:sz w:val="32"/>
      <w:szCs w:val="32"/>
    </w:rPr>
  </w:style>
  <w:style w:type="paragraph" w:styleId="17">
    <w:name w:val="Body Text First Indent 2"/>
    <w:basedOn w:val="9"/>
    <w:next w:val="18"/>
    <w:qFormat/>
    <w:uiPriority w:val="0"/>
    <w:pPr>
      <w:spacing w:after="120" w:afterLines="0"/>
      <w:ind w:left="420" w:leftChars="200" w:firstLine="420" w:firstLineChars="200"/>
    </w:pPr>
    <w:rPr>
      <w:rFonts w:ascii="Times New Roman" w:eastAsia="宋体"/>
      <w:sz w:val="21"/>
      <w:szCs w:val="24"/>
    </w:rPr>
  </w:style>
  <w:style w:type="paragraph" w:customStyle="1" w:styleId="18">
    <w:name w:val="**正文"/>
    <w:basedOn w:val="1"/>
    <w:qFormat/>
    <w:uiPriority w:val="0"/>
    <w:pPr>
      <w:ind w:firstLine="482"/>
    </w:pPr>
    <w:rPr>
      <w:rFonts w:ascii="宋体" w:hAnsi="宋体"/>
      <w:sz w:val="24"/>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annotation reference"/>
    <w:basedOn w:val="21"/>
    <w:qFormat/>
    <w:uiPriority w:val="0"/>
    <w:rPr>
      <w:sz w:val="21"/>
      <w:szCs w:val="21"/>
    </w:rPr>
  </w:style>
  <w:style w:type="table" w:customStyle="1" w:styleId="23">
    <w:name w:val="Table Normal"/>
    <w:semiHidden/>
    <w:unhideWhenUsed/>
    <w:qFormat/>
    <w:uiPriority w:val="0"/>
    <w:tblPr>
      <w:tblCellMar>
        <w:top w:w="0" w:type="dxa"/>
        <w:left w:w="0" w:type="dxa"/>
        <w:bottom w:w="0" w:type="dxa"/>
        <w:right w:w="0" w:type="dxa"/>
      </w:tblCellMar>
    </w:tblPr>
  </w:style>
  <w:style w:type="paragraph" w:customStyle="1" w:styleId="24">
    <w:name w:val="Table Text"/>
    <w:basedOn w:val="1"/>
    <w:semiHidden/>
    <w:qFormat/>
    <w:uiPriority w:val="0"/>
    <w:rPr>
      <w:rFonts w:ascii="宋体" w:hAnsi="宋体" w:eastAsia="宋体" w:cs="宋体"/>
      <w:sz w:val="20"/>
      <w:szCs w:val="20"/>
    </w:rPr>
  </w:style>
  <w:style w:type="paragraph" w:customStyle="1" w:styleId="25">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6">
    <w:name w:val="font01"/>
    <w:qFormat/>
    <w:uiPriority w:val="0"/>
    <w:rPr>
      <w:rFonts w:hint="eastAsia" w:ascii="等线" w:hAnsi="等线" w:eastAsia="等线" w:cs="等线"/>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7.xml"/><Relationship Id="rId2" Type="http://schemas.openxmlformats.org/officeDocument/2006/relationships/settings" Target="settings.xml"/><Relationship Id="rId19" Type="http://schemas.openxmlformats.org/officeDocument/2006/relationships/header" Target="header1.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87</Pages>
  <Words>19050</Words>
  <Characters>20440</Characters>
  <Lines>337</Lines>
  <Paragraphs>95</Paragraphs>
  <TotalTime>336</TotalTime>
  <ScaleCrop>false</ScaleCrop>
  <LinksUpToDate>false</LinksUpToDate>
  <CharactersWithSpaces>21311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2025-04-10T10:45:00Z</dcterms:created>
  <dc:creator>Administrator</dc:creator>
  <cp:lastModifiedBy>NOTE </cp:lastModifiedBy>
  <cp:lastPrinted>2025-11-17T03:40:23Z</cp:lastPrinted>
  <dcterms:modified xsi:type="dcterms:W3CDTF">2025-11-17T08:25:52Z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2025-06-20T09:44:10Z</vt:filetime>
  </property>
  <property fmtid="{D5CDD505-2E9C-101B-9397-08002B2CF9AE}" pid="4" name="KSOTemplateDocerSaveRecord">
    <vt:lpwstr>eyJoZGlkIjoiNmExMjU5MGNkN2Q2MWM3MWIyNWQ0NmE0M2ZkYjIxN2EiLCJ1c2VySWQiOiIxOTkwMTQ3ODgifQ==</vt:lpwstr>
  </property>
  <property fmtid="{D5CDD505-2E9C-101B-9397-08002B2CF9AE}" pid="5" name="KSOProductBuildVer">
    <vt:lpwstr>2052-12.1.0.23542</vt:lpwstr>
  </property>
  <property fmtid="{D5CDD505-2E9C-101B-9397-08002B2CF9AE}" pid="6" name="ICV">
    <vt:lpwstr>DBEEE7FCE9D74BAB932F72BA585FA43C_13</vt:lpwstr>
  </property>
</Properties>
</file>