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distribute"/>
        <w:rPr>
          <w:b/>
          <w:bCs/>
          <w:color w:val="auto"/>
          <w:sz w:val="52"/>
          <w:highlight w:val="none"/>
        </w:rPr>
      </w:pPr>
    </w:p>
    <w:p>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广西创佳项目管理有限</w:t>
      </w:r>
      <w:r>
        <w:rPr>
          <w:rFonts w:hint="eastAsia"/>
          <w:b/>
          <w:bCs/>
          <w:color w:val="auto"/>
          <w:sz w:val="72"/>
          <w:szCs w:val="72"/>
          <w:highlight w:val="none"/>
          <w14:shadow w14:blurRad="50800" w14:dist="38100" w14:dir="2700000" w14:sx="100000" w14:sy="100000" w14:kx="0" w14:ky="0" w14:algn="tl">
            <w14:srgbClr w14:val="000000">
              <w14:alpha w14:val="60000"/>
            </w14:srgbClr>
          </w14:shadow>
        </w:rPr>
        <w:t>公司</w:t>
      </w:r>
    </w:p>
    <w:p>
      <w:pPr>
        <w:pStyle w:val="11"/>
        <w:rPr>
          <w:rFonts w:ascii="Times New Roman"/>
          <w:color w:val="auto"/>
          <w:sz w:val="20"/>
          <w:highlight w:val="none"/>
          <w:u w:val="single"/>
        </w:rPr>
      </w:pPr>
    </w:p>
    <w:p>
      <w:pPr>
        <w:pStyle w:val="11"/>
        <w:rPr>
          <w:rFonts w:ascii="Times New Roman"/>
          <w:color w:val="auto"/>
          <w:sz w:val="20"/>
          <w:highlight w:val="none"/>
          <w:u w:val="single"/>
        </w:rPr>
      </w:pPr>
    </w:p>
    <w:p>
      <w:pPr>
        <w:pStyle w:val="11"/>
        <w:rPr>
          <w:rFonts w:ascii="Times New Roman"/>
          <w:color w:val="auto"/>
          <w:sz w:val="20"/>
          <w:highlight w:val="none"/>
          <w:u w:val="single"/>
        </w:rPr>
      </w:pPr>
    </w:p>
    <w:p>
      <w:pPr>
        <w:pStyle w:val="11"/>
        <w:rPr>
          <w:rFonts w:ascii="Times New Roman"/>
          <w:color w:val="auto"/>
          <w:sz w:val="20"/>
          <w:highlight w:val="none"/>
          <w:u w:val="single"/>
        </w:rPr>
      </w:pPr>
    </w:p>
    <w:p>
      <w:pPr>
        <w:pStyle w:val="11"/>
        <w:spacing w:line="240" w:lineRule="exact"/>
        <w:jc w:val="center"/>
        <w:rPr>
          <w:rFonts w:ascii="Times New Roman"/>
          <w:color w:val="auto"/>
          <w:sz w:val="100"/>
          <w:szCs w:val="100"/>
          <w:highlight w:val="none"/>
        </w:rPr>
      </w:pPr>
    </w:p>
    <w:p>
      <w:pPr>
        <w:pStyle w:val="11"/>
        <w:jc w:val="center"/>
        <w:rPr>
          <w:rFonts w:ascii="Times New Roman"/>
          <w:b/>
          <w:bCs/>
          <w:color w:val="auto"/>
          <w:sz w:val="80"/>
          <w:szCs w:val="80"/>
          <w:highlight w:val="none"/>
        </w:rPr>
      </w:pPr>
      <w:r>
        <w:rPr>
          <w:rFonts w:ascii="Times New Roman"/>
          <w:b/>
          <w:bCs/>
          <w:color w:val="auto"/>
          <w:sz w:val="80"/>
          <w:szCs w:val="80"/>
          <w:highlight w:val="none"/>
        </w:rPr>
        <w:t>竞争性磋商文件</w:t>
      </w:r>
    </w:p>
    <w:p>
      <w:pPr>
        <w:jc w:val="center"/>
        <w:rPr>
          <w:color w:val="auto"/>
          <w:sz w:val="24"/>
          <w:szCs w:val="32"/>
          <w:highlight w:val="none"/>
        </w:rPr>
      </w:pPr>
      <w:r>
        <w:rPr>
          <w:rFonts w:hint="eastAsia"/>
          <w:color w:val="auto"/>
          <w:sz w:val="24"/>
          <w:szCs w:val="32"/>
          <w:highlight w:val="none"/>
        </w:rPr>
        <w:t>（全流程电子化评标）</w:t>
      </w:r>
    </w:p>
    <w:p>
      <w:pPr>
        <w:rPr>
          <w:color w:val="auto"/>
          <w:sz w:val="32"/>
          <w:highlight w:val="none"/>
        </w:rPr>
      </w:pPr>
    </w:p>
    <w:p>
      <w:pPr>
        <w:spacing w:line="360" w:lineRule="auto"/>
        <w:ind w:left="2239" w:leftChars="760" w:hanging="643" w:hangingChars="200"/>
        <w:rPr>
          <w:b/>
          <w:bCs/>
          <w:color w:val="auto"/>
          <w:sz w:val="32"/>
          <w:highlight w:val="none"/>
        </w:rPr>
      </w:pPr>
    </w:p>
    <w:p>
      <w:pPr>
        <w:spacing w:line="360" w:lineRule="auto"/>
        <w:ind w:firstLine="643" w:firstLineChars="200"/>
        <w:rPr>
          <w:rFonts w:hint="eastAsia" w:eastAsia="宋体"/>
          <w:b/>
          <w:bCs/>
          <w:color w:val="auto"/>
          <w:sz w:val="32"/>
          <w:highlight w:val="none"/>
          <w:lang w:eastAsia="zh-CN"/>
        </w:rPr>
      </w:pPr>
      <w:r>
        <w:rPr>
          <w:b/>
          <w:bCs/>
          <w:color w:val="auto"/>
          <w:sz w:val="32"/>
          <w:highlight w:val="none"/>
        </w:rPr>
        <w:t>项目名称：</w:t>
      </w:r>
      <w:r>
        <w:rPr>
          <w:rFonts w:hint="eastAsia"/>
          <w:b/>
          <w:bCs/>
          <w:color w:val="auto"/>
          <w:sz w:val="32"/>
          <w:highlight w:val="none"/>
          <w:lang w:eastAsia="zh-CN"/>
        </w:rPr>
        <w:t>桂平市生活垃圾无害化处理场维护管理服务</w:t>
      </w:r>
    </w:p>
    <w:p>
      <w:pPr>
        <w:spacing w:line="360" w:lineRule="auto"/>
        <w:ind w:firstLine="643" w:firstLineChars="200"/>
        <w:rPr>
          <w:rFonts w:hint="eastAsia" w:eastAsia="宋体"/>
          <w:b/>
          <w:bCs/>
          <w:color w:val="auto"/>
          <w:sz w:val="32"/>
          <w:highlight w:val="none"/>
          <w:lang w:eastAsia="zh-CN"/>
        </w:rPr>
      </w:pPr>
      <w:r>
        <w:rPr>
          <w:b/>
          <w:bCs/>
          <w:color w:val="auto"/>
          <w:sz w:val="32"/>
          <w:szCs w:val="32"/>
          <w:highlight w:val="none"/>
        </w:rPr>
        <w:t>项目编号：</w:t>
      </w:r>
      <w:r>
        <w:rPr>
          <w:rFonts w:hint="eastAsia"/>
          <w:b/>
          <w:bCs/>
          <w:color w:val="auto"/>
          <w:sz w:val="32"/>
          <w:highlight w:val="none"/>
          <w:lang w:eastAsia="zh-CN"/>
        </w:rPr>
        <w:t>GGZC2024-C3-50006-GXCJ</w:t>
      </w:r>
    </w:p>
    <w:p>
      <w:pPr>
        <w:pStyle w:val="11"/>
        <w:spacing w:line="600" w:lineRule="exact"/>
        <w:ind w:right="-260" w:rightChars="-124"/>
        <w:rPr>
          <w:rFonts w:ascii="Times New Roman"/>
          <w:color w:val="auto"/>
          <w:sz w:val="32"/>
          <w:szCs w:val="32"/>
          <w:highlight w:val="none"/>
        </w:rPr>
      </w:pPr>
    </w:p>
    <w:p>
      <w:pPr>
        <w:pStyle w:val="11"/>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028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pPr>
        <w:ind w:firstLine="1606" w:firstLineChars="5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桂平市住房和城乡建设局</w:t>
      </w:r>
      <w:r>
        <w:rPr>
          <w:b/>
          <w:bCs/>
          <w:color w:val="auto"/>
          <w:sz w:val="32"/>
          <w:szCs w:val="32"/>
          <w:highlight w:val="none"/>
        </w:rPr>
        <w:t xml:space="preserve"> </w:t>
      </w:r>
    </w:p>
    <w:p>
      <w:pPr>
        <w:ind w:firstLine="1606" w:firstLineChars="5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广西创佳项目管理有限</w:t>
      </w:r>
      <w:r>
        <w:rPr>
          <w:rFonts w:hint="eastAsia"/>
          <w:b/>
          <w:bCs/>
          <w:color w:val="auto"/>
          <w:sz w:val="32"/>
          <w:szCs w:val="32"/>
          <w:highlight w:val="none"/>
        </w:rPr>
        <w:t>公司</w:t>
      </w:r>
    </w:p>
    <w:p>
      <w:pPr>
        <w:pStyle w:val="35"/>
        <w:rPr>
          <w:b/>
          <w:color w:val="auto"/>
          <w:highlight w:val="none"/>
        </w:rPr>
      </w:pPr>
    </w:p>
    <w:p>
      <w:pPr>
        <w:pStyle w:val="15"/>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202</w:t>
      </w:r>
      <w:r>
        <w:rPr>
          <w:rFonts w:hint="eastAsia" w:ascii="Times New Roman" w:hAnsi="Times New Roman"/>
          <w:b/>
          <w:bCs/>
          <w:color w:val="auto"/>
          <w:sz w:val="32"/>
          <w:szCs w:val="32"/>
          <w:highlight w:val="none"/>
          <w:lang w:val="en-US" w:eastAsia="zh-CN"/>
        </w:rPr>
        <w:t>4</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 xml:space="preserve"> 2 </w:t>
      </w:r>
      <w:r>
        <w:rPr>
          <w:rFonts w:ascii="Times New Roman" w:hAnsi="Times New Roman"/>
          <w:b/>
          <w:bCs/>
          <w:color w:val="auto"/>
          <w:sz w:val="32"/>
          <w:szCs w:val="32"/>
          <w:highlight w:val="none"/>
        </w:rPr>
        <w:t>月</w:t>
      </w:r>
    </w:p>
    <w:p>
      <w:pPr>
        <w:pStyle w:val="15"/>
        <w:snapToGrid w:val="0"/>
        <w:spacing w:line="360" w:lineRule="auto"/>
        <w:rPr>
          <w:rFonts w:ascii="Times New Roman" w:hAnsi="Times New Roman"/>
          <w:color w:val="auto"/>
          <w:sz w:val="44"/>
          <w:highlight w:val="none"/>
        </w:rPr>
      </w:pPr>
    </w:p>
    <w:p>
      <w:pPr>
        <w:pStyle w:val="15"/>
        <w:snapToGrid w:val="0"/>
        <w:spacing w:line="360" w:lineRule="auto"/>
        <w:ind w:firstLine="3960" w:firstLineChars="900"/>
        <w:rPr>
          <w:rFonts w:ascii="Times New Roman" w:hAnsi="Times New Roman"/>
          <w:color w:val="auto"/>
          <w:sz w:val="44"/>
          <w:highlight w:val="none"/>
        </w:rPr>
        <w:sectPr>
          <w:headerReference r:id="rId4" w:type="first"/>
          <w:footerReference r:id="rId6" w:type="first"/>
          <w:headerReference r:id="rId3" w:type="default"/>
          <w:footerReference r:id="rId5" w:type="default"/>
          <w:pgSz w:w="11906" w:h="16838"/>
          <w:pgMar w:top="1134" w:right="851" w:bottom="1134" w:left="1134" w:header="851" w:footer="992" w:gutter="0"/>
          <w:pgNumType w:fmt="decimal"/>
          <w:cols w:space="720" w:num="1"/>
          <w:titlePg/>
          <w:docGrid w:type="lines" w:linePitch="312" w:charSpace="0"/>
        </w:sectPr>
      </w:pPr>
    </w:p>
    <w:p>
      <w:pPr>
        <w:pStyle w:val="15"/>
        <w:snapToGrid w:val="0"/>
        <w:spacing w:line="360" w:lineRule="auto"/>
        <w:ind w:firstLine="3960" w:firstLineChars="900"/>
        <w:rPr>
          <w:rFonts w:ascii="Times New Roman" w:hAnsi="Times New Roman"/>
          <w:color w:val="auto"/>
          <w:sz w:val="44"/>
          <w:highlight w:val="none"/>
        </w:rPr>
      </w:pPr>
    </w:p>
    <w:p>
      <w:pPr>
        <w:pStyle w:val="15"/>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p>
      <w:pPr>
        <w:pStyle w:val="20"/>
        <w:tabs>
          <w:tab w:val="right" w:leader="dot" w:pos="9746"/>
        </w:tabs>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"_Toc19654"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_Toc19654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"_Toc1213" </w:instrText>
      </w:r>
      <w:r>
        <w:rPr>
          <w:color w:val="auto"/>
          <w:highlight w:val="none"/>
        </w:rPr>
        <w:fldChar w:fldCharType="separate"/>
      </w:r>
      <w:r>
        <w:rPr>
          <w:rFonts w:hint="eastAsia" w:ascii="宋体" w:hAnsi="宋体" w:cs="宋体"/>
          <w:color w:val="auto"/>
          <w:sz w:val="28"/>
          <w:szCs w:val="28"/>
          <w:highlight w:val="none"/>
        </w:rPr>
        <w:t>第二章  磋商须知及前附表</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"_Toc5234" </w:instrText>
      </w:r>
      <w:r>
        <w:rPr>
          <w:color w:val="auto"/>
          <w:highlight w:val="none"/>
        </w:rPr>
        <w:fldChar w:fldCharType="separate"/>
      </w:r>
      <w:r>
        <w:rPr>
          <w:rFonts w:hint="eastAsia" w:ascii="宋体" w:hAnsi="宋体" w:cs="宋体"/>
          <w:color w:val="auto"/>
          <w:sz w:val="28"/>
          <w:szCs w:val="28"/>
          <w:highlight w:val="none"/>
        </w:rPr>
        <w:t>第三章 项目采购需求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_Toc5234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"_Toc21880" </w:instrText>
      </w:r>
      <w:r>
        <w:rPr>
          <w:color w:val="auto"/>
          <w:highlight w:val="none"/>
        </w:rPr>
        <w:fldChar w:fldCharType="separate"/>
      </w:r>
      <w:r>
        <w:rPr>
          <w:rFonts w:hint="eastAsia" w:ascii="宋体" w:hAnsi="宋体" w:cs="宋体"/>
          <w:color w:val="auto"/>
          <w:sz w:val="28"/>
          <w:szCs w:val="28"/>
          <w:highlight w:val="none"/>
        </w:rPr>
        <w:t>第四章  竞争性磋商响应文件格式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_Toc21880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"_Toc15653" </w:instrText>
      </w:r>
      <w:r>
        <w:rPr>
          <w:color w:val="auto"/>
          <w:highlight w:val="none"/>
        </w:rPr>
        <w:fldChar w:fldCharType="separate"/>
      </w:r>
      <w:r>
        <w:rPr>
          <w:rFonts w:hint="eastAsia" w:ascii="宋体" w:hAnsi="宋体" w:cs="宋体"/>
          <w:color w:val="auto"/>
          <w:sz w:val="28"/>
          <w:szCs w:val="28"/>
          <w:highlight w:val="none"/>
        </w:rPr>
        <w:t>第五章  合同主要条款（格式）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_Toc15653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"_Toc21580" </w:instrText>
      </w:r>
      <w:r>
        <w:rPr>
          <w:color w:val="auto"/>
          <w:highlight w:val="none"/>
        </w:rPr>
        <w:fldChar w:fldCharType="separate"/>
      </w:r>
      <w:r>
        <w:rPr>
          <w:rFonts w:hint="eastAsia" w:ascii="宋体" w:hAnsi="宋体" w:cs="宋体"/>
          <w:color w:val="auto"/>
          <w:sz w:val="28"/>
          <w:szCs w:val="28"/>
          <w:highlight w:val="none"/>
        </w:rPr>
        <w:t>第六章 评标方法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_Toc21580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746"/>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"_Toc30976" </w:instrText>
      </w:r>
      <w:r>
        <w:rPr>
          <w:color w:val="auto"/>
          <w:highlight w:val="none"/>
        </w:rPr>
        <w:fldChar w:fldCharType="separate"/>
      </w:r>
      <w:r>
        <w:rPr>
          <w:rFonts w:hint="eastAsia" w:ascii="宋体" w:hAnsi="宋体" w:cs="宋体"/>
          <w:color w:val="auto"/>
          <w:sz w:val="28"/>
          <w:szCs w:val="28"/>
          <w:highlight w:val="none"/>
        </w:rPr>
        <w:t>第七章  质疑书及投诉书（格式）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_Toc30976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20"/>
        <w:tabs>
          <w:tab w:val="right" w:leader="dot" w:pos="9921"/>
        </w:tabs>
        <w:rPr>
          <w:rFonts w:ascii="宋体" w:hAnsi="宋体" w:cs="宋体"/>
          <w:color w:val="auto"/>
          <w:sz w:val="28"/>
          <w:szCs w:val="28"/>
          <w:highlight w:val="none"/>
        </w:rPr>
      </w:pPr>
      <w:r>
        <w:rPr>
          <w:rFonts w:hint="eastAsia" w:ascii="宋体" w:hAnsi="宋体" w:cs="宋体"/>
          <w:color w:val="auto"/>
          <w:sz w:val="28"/>
          <w:szCs w:val="28"/>
          <w:highlight w:val="none"/>
        </w:rPr>
        <w:fldChar w:fldCharType="end"/>
      </w:r>
    </w:p>
    <w:p>
      <w:pPr>
        <w:pStyle w:val="15"/>
        <w:ind w:left="412" w:leftChars="196"/>
        <w:rPr>
          <w:rFonts w:ascii="Times New Roman" w:hAnsi="Times New Roman"/>
          <w:color w:val="auto"/>
          <w:sz w:val="32"/>
          <w:highlight w:val="none"/>
        </w:rPr>
      </w:pPr>
    </w:p>
    <w:p>
      <w:pPr>
        <w:pStyle w:val="15"/>
        <w:ind w:left="412" w:leftChars="196"/>
        <w:rPr>
          <w:rFonts w:ascii="Times New Roman" w:hAnsi="Times New Roman"/>
          <w:color w:val="auto"/>
          <w:sz w:val="32"/>
          <w:highlight w:val="none"/>
        </w:rPr>
      </w:pPr>
    </w:p>
    <w:p>
      <w:pPr>
        <w:tabs>
          <w:tab w:val="center" w:pos="4535"/>
          <w:tab w:val="left" w:pos="6945"/>
        </w:tabs>
        <w:spacing w:line="400" w:lineRule="exact"/>
        <w:jc w:val="left"/>
        <w:rPr>
          <w:color w:val="auto"/>
          <w:sz w:val="36"/>
          <w:szCs w:val="36"/>
          <w:highlight w:val="none"/>
        </w:rPr>
      </w:pPr>
      <w:r>
        <w:rPr>
          <w:color w:val="auto"/>
          <w:sz w:val="36"/>
          <w:szCs w:val="36"/>
          <w:highlight w:val="none"/>
        </w:rPr>
        <w:tab/>
      </w:r>
    </w:p>
    <w:p>
      <w:pPr>
        <w:spacing w:before="120" w:beforeLines="50" w:line="360" w:lineRule="auto"/>
        <w:jc w:val="center"/>
        <w:rPr>
          <w:color w:val="auto"/>
          <w:sz w:val="36"/>
          <w:szCs w:val="36"/>
          <w:highlight w:val="none"/>
        </w:rPr>
      </w:pPr>
      <w:r>
        <w:rPr>
          <w:color w:val="auto"/>
          <w:sz w:val="36"/>
          <w:szCs w:val="36"/>
          <w:highlight w:val="none"/>
        </w:rPr>
        <w:br w:type="page"/>
      </w:r>
    </w:p>
    <w:p>
      <w:pPr>
        <w:spacing w:before="120" w:beforeLines="50" w:line="360" w:lineRule="auto"/>
        <w:jc w:val="center"/>
        <w:rPr>
          <w:color w:val="auto"/>
          <w:sz w:val="36"/>
          <w:szCs w:val="36"/>
          <w:highlight w:val="none"/>
        </w:rPr>
      </w:pPr>
    </w:p>
    <w:p>
      <w:pPr>
        <w:spacing w:before="120" w:beforeLines="50" w:line="360" w:lineRule="auto"/>
        <w:jc w:val="center"/>
        <w:rPr>
          <w:color w:val="auto"/>
          <w:sz w:val="36"/>
          <w:szCs w:val="36"/>
          <w:highlight w:val="none"/>
        </w:rPr>
      </w:pPr>
    </w:p>
    <w:p>
      <w:pPr>
        <w:spacing w:before="120" w:beforeLines="50" w:line="360" w:lineRule="auto"/>
        <w:jc w:val="center"/>
        <w:rPr>
          <w:color w:val="auto"/>
          <w:sz w:val="36"/>
          <w:szCs w:val="36"/>
          <w:highlight w:val="none"/>
        </w:rPr>
      </w:pPr>
    </w:p>
    <w:p>
      <w:pPr>
        <w:spacing w:before="120" w:beforeLines="50" w:line="360" w:lineRule="auto"/>
        <w:jc w:val="center"/>
        <w:rPr>
          <w:color w:val="auto"/>
          <w:sz w:val="36"/>
          <w:szCs w:val="36"/>
          <w:highlight w:val="none"/>
        </w:rPr>
      </w:pPr>
    </w:p>
    <w:p>
      <w:pPr>
        <w:spacing w:before="120" w:beforeLines="50" w:line="360" w:lineRule="auto"/>
        <w:jc w:val="center"/>
        <w:rPr>
          <w:b/>
          <w:bCs/>
          <w:color w:val="auto"/>
          <w:sz w:val="32"/>
          <w:highlight w:val="none"/>
        </w:rPr>
      </w:pPr>
      <w:bookmarkStart w:id="0" w:name="_Toc19654"/>
      <w:r>
        <w:rPr>
          <w:rStyle w:val="36"/>
          <w:color w:val="auto"/>
          <w:highlight w:val="none"/>
        </w:rPr>
        <w:t>第一章 竞争性磋商公告</w:t>
      </w:r>
      <w:bookmarkEnd w:id="0"/>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jc w:val="center"/>
        <w:rPr>
          <w:rStyle w:val="37"/>
          <w:color w:val="auto"/>
          <w:sz w:val="32"/>
          <w:szCs w:val="32"/>
          <w:highlight w:val="none"/>
        </w:rPr>
      </w:pPr>
    </w:p>
    <w:p>
      <w:pPr>
        <w:spacing w:before="120" w:beforeLines="50" w:line="360" w:lineRule="auto"/>
        <w:rPr>
          <w:rStyle w:val="37"/>
          <w:color w:val="auto"/>
          <w:sz w:val="32"/>
          <w:szCs w:val="32"/>
          <w:highlight w:val="none"/>
        </w:rPr>
      </w:pPr>
    </w:p>
    <w:p>
      <w:pPr>
        <w:rPr>
          <w:rStyle w:val="37"/>
          <w:color w:val="auto"/>
          <w:sz w:val="32"/>
          <w:szCs w:val="32"/>
          <w:highlight w:val="none"/>
        </w:rPr>
      </w:pPr>
      <w:r>
        <w:rPr>
          <w:rStyle w:val="37"/>
          <w:rFonts w:hint="eastAsia"/>
          <w:color w:val="auto"/>
          <w:sz w:val="32"/>
          <w:szCs w:val="32"/>
          <w:highlight w:val="none"/>
        </w:rPr>
        <w:br w:type="page"/>
      </w:r>
    </w:p>
    <w:p>
      <w:pPr>
        <w:spacing w:before="120" w:beforeLines="50" w:line="360" w:lineRule="auto"/>
        <w:jc w:val="center"/>
        <w:rPr>
          <w:color w:val="auto"/>
          <w:sz w:val="40"/>
          <w:szCs w:val="40"/>
          <w:highlight w:val="none"/>
        </w:rPr>
      </w:pPr>
      <w:r>
        <w:rPr>
          <w:rStyle w:val="37"/>
          <w:rFonts w:hint="eastAsia"/>
          <w:color w:val="auto"/>
          <w:sz w:val="32"/>
          <w:szCs w:val="32"/>
          <w:highlight w:val="none"/>
          <w:lang w:eastAsia="zh-CN"/>
        </w:rPr>
        <w:t>广西创佳项目管理有限</w:t>
      </w:r>
      <w:r>
        <w:rPr>
          <w:rStyle w:val="37"/>
          <w:rFonts w:hint="eastAsia"/>
          <w:color w:val="auto"/>
          <w:sz w:val="32"/>
          <w:szCs w:val="32"/>
          <w:highlight w:val="none"/>
        </w:rPr>
        <w:t>公司关于</w:t>
      </w:r>
    </w:p>
    <w:p>
      <w:pPr>
        <w:spacing w:line="360" w:lineRule="auto"/>
        <w:jc w:val="center"/>
        <w:rPr>
          <w:rFonts w:hint="eastAsia" w:eastAsia="宋体"/>
          <w:b/>
          <w:bCs/>
          <w:color w:val="auto"/>
          <w:sz w:val="32"/>
          <w:highlight w:val="none"/>
          <w:lang w:eastAsia="zh-CN"/>
        </w:rPr>
      </w:pPr>
      <w:r>
        <w:rPr>
          <w:rFonts w:hint="eastAsia"/>
          <w:b/>
          <w:bCs/>
          <w:color w:val="auto"/>
          <w:sz w:val="32"/>
          <w:highlight w:val="none"/>
          <w:lang w:eastAsia="zh-CN"/>
        </w:rPr>
        <w:t>桂平市生活垃圾无害化处理场维护管理服务</w:t>
      </w:r>
    </w:p>
    <w:p>
      <w:pPr>
        <w:spacing w:line="360" w:lineRule="auto"/>
        <w:jc w:val="center"/>
        <w:rPr>
          <w:b/>
          <w:bCs/>
          <w:color w:val="auto"/>
          <w:sz w:val="32"/>
          <w:highlight w:val="none"/>
        </w:rPr>
      </w:pPr>
      <w:bookmarkStart w:id="1" w:name="_Toc23282"/>
      <w:r>
        <w:rPr>
          <w:b/>
          <w:bCs/>
          <w:color w:val="auto"/>
          <w:sz w:val="32"/>
          <w:highlight w:val="none"/>
        </w:rPr>
        <w:t>（</w:t>
      </w:r>
      <w:r>
        <w:rPr>
          <w:rFonts w:hint="eastAsia"/>
          <w:b/>
          <w:bCs/>
          <w:color w:val="auto"/>
          <w:sz w:val="32"/>
          <w:highlight w:val="none"/>
          <w:lang w:eastAsia="zh-CN"/>
        </w:rPr>
        <w:t>GGZC2024-C3-50006-GXCJ</w:t>
      </w:r>
      <w:r>
        <w:rPr>
          <w:b/>
          <w:bCs/>
          <w:color w:val="auto"/>
          <w:sz w:val="32"/>
          <w:highlight w:val="none"/>
        </w:rPr>
        <w:t>）竞争性磋商公告</w:t>
      </w:r>
      <w:bookmarkEnd w:id="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pPr>
              <w:spacing w:line="360" w:lineRule="auto"/>
              <w:rPr>
                <w:color w:val="auto"/>
                <w:sz w:val="24"/>
                <w:highlight w:val="none"/>
              </w:rPr>
            </w:pPr>
            <w:r>
              <w:rPr>
                <w:color w:val="auto"/>
                <w:sz w:val="24"/>
                <w:highlight w:val="none"/>
              </w:rPr>
              <w:t>项目概况</w:t>
            </w:r>
          </w:p>
          <w:p>
            <w:pPr>
              <w:spacing w:line="360" w:lineRule="auto"/>
              <w:ind w:firstLine="480" w:firstLineChars="200"/>
              <w:rPr>
                <w:color w:val="auto"/>
                <w:highlight w:val="none"/>
              </w:rPr>
            </w:pPr>
            <w:r>
              <w:rPr>
                <w:rFonts w:hint="eastAsia"/>
                <w:color w:val="auto"/>
                <w:sz w:val="24"/>
                <w:highlight w:val="none"/>
                <w:u w:val="single"/>
                <w:lang w:eastAsia="zh-CN"/>
              </w:rPr>
              <w:t>桂平市生活垃圾无害化处理场维护管理服务</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2" w:name="OLE_LINK1"/>
            <w:r>
              <w:rPr>
                <w:rFonts w:hint="eastAsia"/>
                <w:color w:val="auto"/>
                <w:sz w:val="24"/>
                <w:highlight w:val="none"/>
                <w:lang w:eastAsia="zh-CN"/>
              </w:rPr>
              <w:t>2024</w:t>
            </w:r>
            <w:r>
              <w:rPr>
                <w:rFonts w:hint="eastAsia"/>
                <w:color w:val="auto"/>
                <w:sz w:val="24"/>
                <w:highlight w:val="none"/>
              </w:rPr>
              <w:t>年</w:t>
            </w:r>
            <w:bookmarkEnd w:id="2"/>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 xml:space="preserve"> 日09：00</w:t>
            </w:r>
            <w:r>
              <w:rPr>
                <w:color w:val="auto"/>
                <w:sz w:val="24"/>
                <w:highlight w:val="none"/>
              </w:rPr>
              <w:t>（北京时间）前提交响应文件。</w:t>
            </w:r>
          </w:p>
        </w:tc>
      </w:tr>
    </w:tbl>
    <w:p>
      <w:pPr>
        <w:spacing w:line="360" w:lineRule="auto"/>
        <w:rPr>
          <w:b/>
          <w:bCs/>
          <w:color w:val="auto"/>
          <w:sz w:val="24"/>
          <w:highlight w:val="none"/>
        </w:rPr>
      </w:pPr>
      <w:r>
        <w:rPr>
          <w:b/>
          <w:bCs/>
          <w:color w:val="auto"/>
          <w:sz w:val="24"/>
          <w:highlight w:val="none"/>
        </w:rPr>
        <w:t>一、项目基本情况：</w:t>
      </w:r>
    </w:p>
    <w:p>
      <w:pPr>
        <w:spacing w:line="360" w:lineRule="auto"/>
        <w:ind w:firstLine="480" w:firstLineChars="200"/>
        <w:rPr>
          <w:rFonts w:hint="eastAsia" w:eastAsia="宋体"/>
          <w:color w:val="auto"/>
          <w:sz w:val="24"/>
          <w:highlight w:val="none"/>
          <w:lang w:eastAsia="zh-CN"/>
        </w:rPr>
      </w:pPr>
      <w:r>
        <w:rPr>
          <w:color w:val="auto"/>
          <w:sz w:val="24"/>
          <w:highlight w:val="none"/>
        </w:rPr>
        <w:t>项目编号：</w:t>
      </w:r>
      <w:r>
        <w:rPr>
          <w:rFonts w:hint="eastAsia"/>
          <w:color w:val="auto"/>
          <w:sz w:val="24"/>
          <w:highlight w:val="none"/>
          <w:lang w:eastAsia="zh-CN"/>
        </w:rPr>
        <w:t>GGZC2024-C3-50006-GXCJ</w:t>
      </w:r>
    </w:p>
    <w:p>
      <w:pPr>
        <w:spacing w:line="360" w:lineRule="auto"/>
        <w:ind w:firstLine="480" w:firstLineChars="200"/>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桂平市生活垃圾无害化处理场维护管理服务</w:t>
      </w:r>
    </w:p>
    <w:p>
      <w:pPr>
        <w:spacing w:line="360" w:lineRule="auto"/>
        <w:ind w:firstLine="480" w:firstLineChars="200"/>
        <w:rPr>
          <w:color w:val="auto"/>
          <w:sz w:val="24"/>
          <w:highlight w:val="none"/>
        </w:rPr>
      </w:pPr>
      <w:r>
        <w:rPr>
          <w:color w:val="auto"/>
          <w:sz w:val="24"/>
          <w:highlight w:val="none"/>
        </w:rPr>
        <w:t>采购方式：竞争性磋商</w:t>
      </w:r>
    </w:p>
    <w:p>
      <w:pPr>
        <w:spacing w:line="360" w:lineRule="auto"/>
        <w:ind w:left="959" w:leftChars="228" w:hanging="480" w:hangingChars="200"/>
        <w:rPr>
          <w:color w:val="auto"/>
          <w:sz w:val="24"/>
          <w:highlight w:val="none"/>
        </w:rPr>
      </w:pPr>
      <w:r>
        <w:rPr>
          <w:color w:val="auto"/>
          <w:sz w:val="24"/>
          <w:highlight w:val="none"/>
        </w:rPr>
        <w:t>预算总金额（元）：2</w:t>
      </w:r>
      <w:r>
        <w:rPr>
          <w:rFonts w:hint="eastAsia"/>
          <w:color w:val="auto"/>
          <w:sz w:val="24"/>
          <w:highlight w:val="none"/>
          <w:lang w:val="en-US" w:eastAsia="zh-CN"/>
        </w:rPr>
        <w:t>0</w:t>
      </w:r>
      <w:r>
        <w:rPr>
          <w:color w:val="auto"/>
          <w:sz w:val="24"/>
          <w:highlight w:val="none"/>
        </w:rPr>
        <w:t>00000</w:t>
      </w:r>
    </w:p>
    <w:p>
      <w:pPr>
        <w:spacing w:line="360" w:lineRule="auto"/>
        <w:ind w:left="959" w:leftChars="228" w:hanging="480" w:hangingChars="200"/>
        <w:rPr>
          <w:color w:val="auto"/>
          <w:sz w:val="24"/>
          <w:highlight w:val="none"/>
        </w:rPr>
      </w:pPr>
      <w:r>
        <w:rPr>
          <w:color w:val="auto"/>
          <w:sz w:val="24"/>
          <w:highlight w:val="none"/>
        </w:rPr>
        <w:t>采购需求：</w:t>
      </w:r>
    </w:p>
    <w:p>
      <w:pPr>
        <w:spacing w:line="360" w:lineRule="auto"/>
        <w:ind w:firstLine="482" w:firstLineChars="200"/>
        <w:rPr>
          <w:color w:val="auto"/>
          <w:highlight w:val="none"/>
        </w:rPr>
      </w:pPr>
      <w:r>
        <w:rPr>
          <w:rFonts w:ascii="Arial" w:hAnsi="Arial" w:cs="Arial"/>
          <w:b/>
          <w:bCs/>
          <w:color w:val="auto"/>
          <w:sz w:val="24"/>
          <w:highlight w:val="none"/>
        </w:rPr>
        <w:t>标项一：</w:t>
      </w:r>
    </w:p>
    <w:p>
      <w:pPr>
        <w:spacing w:line="360" w:lineRule="auto"/>
        <w:ind w:left="959" w:leftChars="228" w:hanging="480" w:hangingChars="200"/>
        <w:rPr>
          <w:rFonts w:hint="eastAsia" w:eastAsia="宋体"/>
          <w:color w:val="auto"/>
          <w:sz w:val="24"/>
          <w:highlight w:val="none"/>
          <w:lang w:eastAsia="zh-CN"/>
        </w:rPr>
      </w:pPr>
      <w:r>
        <w:rPr>
          <w:color w:val="auto"/>
          <w:sz w:val="24"/>
          <w:highlight w:val="none"/>
        </w:rPr>
        <w:t>标项名称：</w:t>
      </w:r>
      <w:r>
        <w:rPr>
          <w:rFonts w:hint="eastAsia"/>
          <w:color w:val="auto"/>
          <w:sz w:val="24"/>
          <w:highlight w:val="none"/>
          <w:lang w:eastAsia="zh-CN"/>
        </w:rPr>
        <w:t>桂平市生活垃圾无害化处理场维护管理服务</w:t>
      </w:r>
    </w:p>
    <w:p>
      <w:pPr>
        <w:spacing w:line="360" w:lineRule="auto"/>
        <w:ind w:firstLine="480" w:firstLineChars="200"/>
        <w:rPr>
          <w:color w:val="auto"/>
          <w:sz w:val="24"/>
          <w:highlight w:val="none"/>
        </w:rPr>
      </w:pPr>
      <w:r>
        <w:rPr>
          <w:color w:val="auto"/>
          <w:sz w:val="24"/>
          <w:highlight w:val="none"/>
        </w:rPr>
        <w:t>数量：1</w:t>
      </w:r>
    </w:p>
    <w:p>
      <w:pPr>
        <w:spacing w:line="360" w:lineRule="auto"/>
        <w:ind w:firstLine="480" w:firstLineChars="200"/>
        <w:rPr>
          <w:color w:val="auto"/>
          <w:sz w:val="24"/>
          <w:highlight w:val="none"/>
        </w:rPr>
      </w:pPr>
      <w:r>
        <w:rPr>
          <w:color w:val="auto"/>
          <w:sz w:val="24"/>
          <w:highlight w:val="none"/>
        </w:rPr>
        <w:t>预算金额（元）：2</w:t>
      </w:r>
      <w:r>
        <w:rPr>
          <w:rFonts w:hint="eastAsia"/>
          <w:color w:val="auto"/>
          <w:sz w:val="24"/>
          <w:highlight w:val="none"/>
          <w:lang w:val="en-US" w:eastAsia="zh-CN"/>
        </w:rPr>
        <w:t>0</w:t>
      </w:r>
      <w:r>
        <w:rPr>
          <w:color w:val="auto"/>
          <w:sz w:val="24"/>
          <w:highlight w:val="none"/>
        </w:rPr>
        <w:t>00000</w:t>
      </w:r>
    </w:p>
    <w:p>
      <w:pPr>
        <w:spacing w:line="360" w:lineRule="auto"/>
        <w:ind w:left="479" w:leftChars="228"/>
        <w:rPr>
          <w:color w:val="auto"/>
          <w:sz w:val="24"/>
          <w:highlight w:val="none"/>
        </w:rPr>
      </w:pPr>
      <w:r>
        <w:rPr>
          <w:color w:val="auto"/>
          <w:sz w:val="24"/>
          <w:highlight w:val="none"/>
        </w:rPr>
        <w:t>简要规格描述或项目基本概况介绍、用途：主要工作内容：</w:t>
      </w:r>
      <w:r>
        <w:rPr>
          <w:rFonts w:hint="eastAsia"/>
          <w:color w:val="auto"/>
          <w:sz w:val="24"/>
          <w:highlight w:val="none"/>
          <w:lang w:val="en-US" w:eastAsia="zh-CN"/>
        </w:rPr>
        <w:t>对</w:t>
      </w:r>
      <w:bookmarkStart w:id="66" w:name="_GoBack"/>
      <w:bookmarkEnd w:id="66"/>
      <w:r>
        <w:rPr>
          <w:rFonts w:hint="eastAsia"/>
          <w:color w:val="auto"/>
          <w:sz w:val="24"/>
          <w:highlight w:val="none"/>
          <w:lang w:eastAsia="zh-CN"/>
        </w:rPr>
        <w:t>桂平市生活垃圾无害化处理场</w:t>
      </w:r>
      <w:r>
        <w:rPr>
          <w:color w:val="auto"/>
          <w:sz w:val="24"/>
          <w:highlight w:val="none"/>
        </w:rPr>
        <w:t>进行日常管理维护，并按照排污许可证要求定期进行检测等工作，同时库区提升井、调节池浮板存在不同程度的损坏，需要更换修复、升级改造</w:t>
      </w:r>
      <w:r>
        <w:rPr>
          <w:rFonts w:hint="eastAsia"/>
          <w:color w:val="auto"/>
          <w:sz w:val="24"/>
          <w:highlight w:val="none"/>
        </w:rPr>
        <w:t>。</w:t>
      </w:r>
      <w:r>
        <w:rPr>
          <w:color w:val="auto"/>
          <w:sz w:val="24"/>
          <w:highlight w:val="none"/>
        </w:rPr>
        <w:t>如需进一步了解，详见竞争性磋商文件。</w:t>
      </w:r>
    </w:p>
    <w:p>
      <w:pPr>
        <w:spacing w:line="360" w:lineRule="auto"/>
        <w:ind w:firstLine="480" w:firstLineChars="200"/>
        <w:rPr>
          <w:color w:val="auto"/>
          <w:sz w:val="24"/>
          <w:highlight w:val="none"/>
        </w:rPr>
      </w:pPr>
      <w:r>
        <w:rPr>
          <w:color w:val="auto"/>
          <w:sz w:val="24"/>
          <w:highlight w:val="none"/>
        </w:rPr>
        <w:t xml:space="preserve">最高限价（如有）：/  </w:t>
      </w:r>
    </w:p>
    <w:p>
      <w:pPr>
        <w:spacing w:line="360" w:lineRule="auto"/>
        <w:ind w:firstLine="480" w:firstLineChars="200"/>
        <w:rPr>
          <w:rFonts w:hint="default"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rPr>
        <w:t>自签订合同之日起</w:t>
      </w:r>
      <w:r>
        <w:rPr>
          <w:rFonts w:hint="eastAsia"/>
          <w:color w:val="auto"/>
          <w:sz w:val="24"/>
          <w:highlight w:val="none"/>
          <w:lang w:val="en-US" w:eastAsia="zh-CN"/>
        </w:rPr>
        <w:t>2年</w:t>
      </w:r>
    </w:p>
    <w:p>
      <w:pPr>
        <w:spacing w:line="360" w:lineRule="auto"/>
        <w:ind w:left="479" w:leftChars="228"/>
        <w:rPr>
          <w:rFonts w:hint="eastAsia"/>
          <w:color w:val="auto"/>
          <w:sz w:val="24"/>
          <w:highlight w:val="none"/>
          <w:lang w:eastAsia="zh-CN"/>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接受联合体投标</w:t>
      </w:r>
    </w:p>
    <w:p>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pPr>
        <w:spacing w:line="360" w:lineRule="auto"/>
        <w:rPr>
          <w:b/>
          <w:bCs/>
          <w:color w:val="auto"/>
          <w:highlight w:val="none"/>
        </w:rPr>
      </w:pPr>
    </w:p>
    <w:p>
      <w:pPr>
        <w:spacing w:line="360" w:lineRule="auto"/>
        <w:rPr>
          <w:b/>
          <w:bCs/>
          <w:color w:val="auto"/>
          <w:sz w:val="24"/>
          <w:highlight w:val="none"/>
        </w:rPr>
      </w:pPr>
      <w:r>
        <w:rPr>
          <w:b/>
          <w:bCs/>
          <w:color w:val="auto"/>
          <w:sz w:val="24"/>
          <w:highlight w:val="none"/>
        </w:rPr>
        <w:t>二、申请人的资格要求：</w:t>
      </w:r>
    </w:p>
    <w:p>
      <w:pPr>
        <w:spacing w:line="360" w:lineRule="auto"/>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 xml:space="preserve">本项目属于专门面向中小企业采购的项目（供应商应为中小微企业或监狱企业或残疾人福利性单位) </w:t>
      </w:r>
    </w:p>
    <w:p>
      <w:pPr>
        <w:spacing w:line="288" w:lineRule="auto"/>
        <w:ind w:firstLine="480" w:firstLineChars="200"/>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pPr>
        <w:spacing w:line="360" w:lineRule="auto"/>
        <w:rPr>
          <w:b/>
          <w:bCs/>
          <w:color w:val="auto"/>
          <w:sz w:val="24"/>
          <w:highlight w:val="none"/>
        </w:rPr>
      </w:pPr>
      <w:bookmarkStart w:id="3" w:name="_Toc35393800"/>
      <w:bookmarkStart w:id="4" w:name="_Toc35393631"/>
    </w:p>
    <w:p>
      <w:pPr>
        <w:spacing w:line="360" w:lineRule="auto"/>
        <w:rPr>
          <w:b/>
          <w:bCs/>
          <w:color w:val="auto"/>
          <w:sz w:val="24"/>
          <w:highlight w:val="none"/>
        </w:rPr>
      </w:pPr>
      <w:r>
        <w:rPr>
          <w:b/>
          <w:bCs/>
          <w:color w:val="auto"/>
          <w:sz w:val="24"/>
          <w:highlight w:val="none"/>
        </w:rPr>
        <w:t>三、获取采购文件</w:t>
      </w:r>
      <w:bookmarkEnd w:id="3"/>
      <w:bookmarkEnd w:id="4"/>
    </w:p>
    <w:p>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2024</w:t>
      </w:r>
      <w:r>
        <w:rPr>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 xml:space="preserve"> 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pPr>
        <w:spacing w:line="360" w:lineRule="auto"/>
        <w:ind w:firstLine="480" w:firstLineChars="200"/>
        <w:rPr>
          <w:color w:val="auto"/>
          <w:sz w:val="24"/>
          <w:highlight w:val="none"/>
        </w:rPr>
      </w:pPr>
      <w:r>
        <w:rPr>
          <w:color w:val="auto"/>
          <w:sz w:val="24"/>
          <w:highlight w:val="none"/>
        </w:rPr>
        <w:t>方式：</w:t>
      </w:r>
      <w:bookmarkStart w:id="5" w:name="_Toc35393632"/>
      <w:bookmarkStart w:id="6" w:name="_Toc28359092"/>
      <w:bookmarkStart w:id="7" w:name="_Toc28359015"/>
      <w:bookmarkStart w:id="8" w:name="_Toc35393801"/>
      <w:r>
        <w:rPr>
          <w:bCs/>
          <w:color w:val="auto"/>
          <w:sz w:val="24"/>
          <w:highlight w:val="none"/>
        </w:rPr>
        <w:t>由潜在供应商自行在"</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）下载采购文件（操作路径：登录"</w:t>
      </w:r>
      <w:r>
        <w:rPr>
          <w:rFonts w:hint="eastAsia"/>
          <w:bCs/>
          <w:color w:val="auto"/>
          <w:sz w:val="24"/>
          <w:highlight w:val="none"/>
          <w:lang w:eastAsia="zh-CN"/>
        </w:rPr>
        <w:t>广西政府采购云平台</w:t>
      </w:r>
      <w:r>
        <w:rPr>
          <w:bCs/>
          <w:color w:val="auto"/>
          <w:sz w:val="24"/>
          <w:highlight w:val="none"/>
        </w:rPr>
        <w:t>"平台-项目采购-获取采购文件-找到本项目-点击"申请获取采购文件"），电子响应文件制作需要基于"</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）获取的采购文件编制。未在</w:t>
      </w:r>
      <w:r>
        <w:rPr>
          <w:rFonts w:hint="eastAsia"/>
          <w:bCs/>
          <w:color w:val="auto"/>
          <w:sz w:val="24"/>
          <w:highlight w:val="none"/>
          <w:lang w:eastAsia="zh-CN"/>
        </w:rPr>
        <w:t>广西政府采购云平台</w:t>
      </w:r>
      <w:r>
        <w:rPr>
          <w:bCs/>
          <w:color w:val="auto"/>
          <w:sz w:val="24"/>
          <w:highlight w:val="none"/>
        </w:rPr>
        <w:t>注册的供应商可在获取竞争性磋商文件前登录</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）进行注册。如在操作过程中遇到问题或需技术支持，请致电</w:t>
      </w:r>
      <w:r>
        <w:rPr>
          <w:rFonts w:hint="eastAsia"/>
          <w:bCs/>
          <w:color w:val="auto"/>
          <w:sz w:val="24"/>
          <w:highlight w:val="none"/>
          <w:lang w:eastAsia="zh-CN"/>
        </w:rPr>
        <w:t>广西政府采购云平台</w:t>
      </w:r>
      <w:r>
        <w:rPr>
          <w:bCs/>
          <w:color w:val="auto"/>
          <w:sz w:val="24"/>
          <w:highlight w:val="none"/>
        </w:rPr>
        <w:t>客服热线：</w:t>
      </w:r>
      <w:r>
        <w:rPr>
          <w:rFonts w:hint="eastAsia"/>
          <w:bCs/>
          <w:color w:val="auto"/>
          <w:sz w:val="24"/>
          <w:highlight w:val="none"/>
        </w:rPr>
        <w:t>95763</w:t>
      </w:r>
      <w:r>
        <w:rPr>
          <w:color w:val="auto"/>
          <w:sz w:val="24"/>
          <w:highlight w:val="none"/>
        </w:rPr>
        <w:t>。 </w:t>
      </w:r>
    </w:p>
    <w:p>
      <w:pPr>
        <w:spacing w:line="360" w:lineRule="auto"/>
        <w:ind w:firstLine="480" w:firstLineChars="200"/>
        <w:rPr>
          <w:color w:val="auto"/>
          <w:sz w:val="24"/>
          <w:highlight w:val="none"/>
        </w:rPr>
      </w:pPr>
      <w:r>
        <w:rPr>
          <w:color w:val="auto"/>
          <w:sz w:val="24"/>
          <w:highlight w:val="none"/>
        </w:rPr>
        <w:t>售价（元）：0</w:t>
      </w:r>
    </w:p>
    <w:p>
      <w:pPr>
        <w:spacing w:line="360" w:lineRule="auto"/>
        <w:rPr>
          <w:b/>
          <w:bCs/>
          <w:color w:val="auto"/>
          <w:sz w:val="24"/>
          <w:highlight w:val="none"/>
        </w:rPr>
      </w:pPr>
      <w:r>
        <w:rPr>
          <w:b/>
          <w:bCs/>
          <w:color w:val="auto"/>
          <w:sz w:val="24"/>
          <w:highlight w:val="none"/>
        </w:rPr>
        <w:t>四、响应文件提交</w:t>
      </w:r>
      <w:bookmarkEnd w:id="5"/>
      <w:bookmarkEnd w:id="6"/>
      <w:bookmarkEnd w:id="7"/>
      <w:bookmarkEnd w:id="8"/>
    </w:p>
    <w:p>
      <w:pPr>
        <w:spacing w:line="360" w:lineRule="auto"/>
        <w:ind w:firstLine="480" w:firstLineChars="200"/>
        <w:rPr>
          <w:color w:val="auto"/>
          <w:sz w:val="24"/>
          <w:highlight w:val="none"/>
        </w:rPr>
      </w:pPr>
      <w:r>
        <w:rPr>
          <w:color w:val="auto"/>
          <w:sz w:val="24"/>
          <w:highlight w:val="none"/>
        </w:rPr>
        <w:t>截止时间：</w:t>
      </w:r>
      <w:r>
        <w:rPr>
          <w:rFonts w:hint="eastAsia"/>
          <w:color w:val="auto"/>
          <w:sz w:val="24"/>
          <w:highlight w:val="none"/>
          <w:lang w:eastAsia="zh-CN"/>
        </w:rPr>
        <w:t>2024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日09：00</w:t>
      </w:r>
      <w:r>
        <w:rPr>
          <w:color w:val="auto"/>
          <w:sz w:val="24"/>
          <w:highlight w:val="none"/>
        </w:rPr>
        <w:t>（北京时间）</w:t>
      </w:r>
    </w:p>
    <w:p>
      <w:pPr>
        <w:spacing w:line="360" w:lineRule="auto"/>
        <w:ind w:firstLine="480" w:firstLineChars="200"/>
        <w:rPr>
          <w:color w:val="auto"/>
          <w:sz w:val="24"/>
          <w:highlight w:val="none"/>
        </w:rPr>
      </w:pPr>
      <w:r>
        <w:rPr>
          <w:color w:val="auto"/>
          <w:sz w:val="24"/>
          <w:highlight w:val="none"/>
        </w:rPr>
        <w:t>地点（网址）：通过</w:t>
      </w:r>
      <w:r>
        <w:rPr>
          <w:rFonts w:hint="eastAsia"/>
          <w:color w:val="auto"/>
          <w:sz w:val="24"/>
          <w:highlight w:val="none"/>
          <w:lang w:eastAsia="zh-CN"/>
        </w:rPr>
        <w:t>广西政府采购云平台</w:t>
      </w:r>
      <w:r>
        <w:rPr>
          <w:color w:val="auto"/>
          <w:sz w:val="24"/>
          <w:highlight w:val="none"/>
        </w:rPr>
        <w:t xml:space="preserve">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spacing w:line="360" w:lineRule="auto"/>
        <w:rPr>
          <w:b/>
          <w:bCs/>
          <w:color w:val="auto"/>
          <w:sz w:val="24"/>
          <w:highlight w:val="none"/>
        </w:rPr>
      </w:pPr>
      <w:bookmarkStart w:id="9" w:name="_Toc35393802"/>
      <w:bookmarkStart w:id="10" w:name="_Toc35393633"/>
      <w:bookmarkStart w:id="11" w:name="_Toc28359093"/>
      <w:bookmarkStart w:id="12" w:name="_Toc28359016"/>
      <w:r>
        <w:rPr>
          <w:b/>
          <w:bCs/>
          <w:color w:val="auto"/>
          <w:sz w:val="24"/>
          <w:highlight w:val="none"/>
        </w:rPr>
        <w:t>五、响应文件开启</w:t>
      </w:r>
      <w:bookmarkEnd w:id="9"/>
      <w:bookmarkEnd w:id="10"/>
      <w:bookmarkEnd w:id="11"/>
      <w:bookmarkEnd w:id="12"/>
    </w:p>
    <w:p>
      <w:pPr>
        <w:spacing w:line="360" w:lineRule="auto"/>
        <w:ind w:firstLine="480" w:firstLineChars="200"/>
        <w:rPr>
          <w:color w:val="auto"/>
          <w:sz w:val="24"/>
          <w:highlight w:val="none"/>
        </w:rPr>
      </w:pPr>
      <w:r>
        <w:rPr>
          <w:color w:val="auto"/>
          <w:sz w:val="24"/>
          <w:highlight w:val="none"/>
        </w:rPr>
        <w:t>开启时间：</w:t>
      </w:r>
      <w:r>
        <w:rPr>
          <w:rFonts w:hint="eastAsia"/>
          <w:color w:val="auto"/>
          <w:sz w:val="24"/>
          <w:highlight w:val="none"/>
          <w:lang w:eastAsia="zh-CN"/>
        </w:rPr>
        <w:t>2024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日09：00</w:t>
      </w:r>
      <w:r>
        <w:rPr>
          <w:color w:val="auto"/>
          <w:sz w:val="24"/>
          <w:highlight w:val="none"/>
        </w:rPr>
        <w:t>（北京时间）</w:t>
      </w:r>
    </w:p>
    <w:p>
      <w:pPr>
        <w:spacing w:line="360" w:lineRule="auto"/>
        <w:ind w:firstLine="480" w:firstLineChars="200"/>
        <w:rPr>
          <w:color w:val="auto"/>
          <w:sz w:val="24"/>
          <w:highlight w:val="none"/>
        </w:rPr>
      </w:pPr>
      <w:r>
        <w:rPr>
          <w:color w:val="auto"/>
          <w:sz w:val="24"/>
          <w:highlight w:val="none"/>
        </w:rPr>
        <w:t>地点：通过</w:t>
      </w:r>
      <w:r>
        <w:rPr>
          <w:rFonts w:hint="eastAsia"/>
          <w:color w:val="auto"/>
          <w:sz w:val="24"/>
          <w:highlight w:val="none"/>
          <w:lang w:eastAsia="zh-CN"/>
        </w:rPr>
        <w:t>广西政府采购云平台</w:t>
      </w:r>
      <w:r>
        <w:rPr>
          <w:color w:val="auto"/>
          <w:sz w:val="24"/>
          <w:highlight w:val="none"/>
        </w:rPr>
        <w:t>实行在线解密开启。</w:t>
      </w:r>
    </w:p>
    <w:p>
      <w:pPr>
        <w:spacing w:line="360" w:lineRule="auto"/>
        <w:rPr>
          <w:b/>
          <w:bCs/>
          <w:color w:val="auto"/>
          <w:sz w:val="24"/>
          <w:highlight w:val="none"/>
        </w:rPr>
      </w:pPr>
      <w:bookmarkStart w:id="13" w:name="_Toc28359094"/>
      <w:bookmarkStart w:id="14" w:name="_Toc28359017"/>
      <w:bookmarkStart w:id="15" w:name="_Toc35393634"/>
      <w:bookmarkStart w:id="16" w:name="_Toc35393803"/>
      <w:r>
        <w:rPr>
          <w:b/>
          <w:bCs/>
          <w:color w:val="auto"/>
          <w:sz w:val="24"/>
          <w:highlight w:val="none"/>
        </w:rPr>
        <w:t>六、公告期限</w:t>
      </w:r>
      <w:bookmarkEnd w:id="13"/>
      <w:bookmarkEnd w:id="14"/>
      <w:bookmarkEnd w:id="15"/>
      <w:bookmarkEnd w:id="16"/>
    </w:p>
    <w:p>
      <w:pPr>
        <w:spacing w:line="360" w:lineRule="auto"/>
        <w:ind w:firstLine="480" w:firstLineChars="200"/>
        <w:rPr>
          <w:color w:val="auto"/>
          <w:sz w:val="24"/>
          <w:highlight w:val="none"/>
        </w:rPr>
      </w:pPr>
      <w:bookmarkStart w:id="17" w:name="_Toc35393804"/>
      <w:bookmarkStart w:id="18" w:name="_Toc35393635"/>
      <w:r>
        <w:rPr>
          <w:color w:val="auto"/>
          <w:sz w:val="24"/>
          <w:highlight w:val="none"/>
        </w:rPr>
        <w:t>自本公告发布之日起</w:t>
      </w:r>
      <w:r>
        <w:rPr>
          <w:rFonts w:hint="eastAsia"/>
          <w:color w:val="auto"/>
          <w:sz w:val="24"/>
          <w:highlight w:val="none"/>
        </w:rPr>
        <w:t>5个工作日</w:t>
      </w:r>
      <w:r>
        <w:rPr>
          <w:color w:val="auto"/>
          <w:sz w:val="24"/>
          <w:highlight w:val="none"/>
        </w:rPr>
        <w:t>。</w:t>
      </w:r>
    </w:p>
    <w:p>
      <w:pPr>
        <w:numPr>
          <w:ilvl w:val="0"/>
          <w:numId w:val="1"/>
        </w:numPr>
        <w:spacing w:line="360" w:lineRule="auto"/>
        <w:rPr>
          <w:b/>
          <w:bCs/>
          <w:color w:val="auto"/>
          <w:sz w:val="24"/>
          <w:highlight w:val="none"/>
        </w:rPr>
      </w:pPr>
      <w:r>
        <w:rPr>
          <w:b/>
          <w:bCs/>
          <w:color w:val="auto"/>
          <w:sz w:val="24"/>
          <w:highlight w:val="none"/>
        </w:rPr>
        <w:t>其他补充事宜</w:t>
      </w:r>
      <w:bookmarkEnd w:id="17"/>
      <w:bookmarkEnd w:id="18"/>
    </w:p>
    <w:p>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pPr>
        <w:spacing w:line="360" w:lineRule="auto"/>
        <w:ind w:firstLine="480" w:firstLineChars="200"/>
        <w:rPr>
          <w:color w:val="auto"/>
          <w:sz w:val="24"/>
          <w:highlight w:val="none"/>
        </w:rPr>
      </w:pPr>
      <w:r>
        <w:rPr>
          <w:color w:val="auto"/>
          <w:sz w:val="24"/>
          <w:highlight w:val="none"/>
        </w:rPr>
        <w:t>（二）本项目需要落实的政府采购政策：</w:t>
      </w:r>
    </w:p>
    <w:p>
      <w:pPr>
        <w:spacing w:line="360" w:lineRule="auto"/>
        <w:ind w:firstLine="720" w:firstLineChars="300"/>
        <w:rPr>
          <w:color w:val="auto"/>
          <w:sz w:val="24"/>
          <w:highlight w:val="none"/>
        </w:rPr>
      </w:pPr>
      <w:r>
        <w:rPr>
          <w:color w:val="auto"/>
          <w:sz w:val="24"/>
          <w:highlight w:val="none"/>
        </w:rPr>
        <w:t>1.政府采购促进中小企业发展：</w:t>
      </w:r>
    </w:p>
    <w:p>
      <w:pPr>
        <w:spacing w:line="360" w:lineRule="auto"/>
        <w:ind w:firstLine="720" w:firstLineChars="300"/>
        <w:rPr>
          <w:color w:val="auto"/>
          <w:sz w:val="24"/>
          <w:highlight w:val="none"/>
        </w:rPr>
      </w:pPr>
      <w:r>
        <w:rPr>
          <w:color w:val="auto"/>
          <w:sz w:val="24"/>
          <w:highlight w:val="none"/>
        </w:rPr>
        <w:t>2.政府采购支持采用本国产品的政策。</w:t>
      </w:r>
    </w:p>
    <w:p>
      <w:pPr>
        <w:spacing w:line="360" w:lineRule="auto"/>
        <w:ind w:firstLine="720" w:firstLineChars="300"/>
        <w:rPr>
          <w:color w:val="auto"/>
          <w:sz w:val="24"/>
          <w:highlight w:val="none"/>
        </w:rPr>
      </w:pPr>
      <w:r>
        <w:rPr>
          <w:color w:val="auto"/>
          <w:sz w:val="24"/>
          <w:highlight w:val="none"/>
        </w:rPr>
        <w:t>3.强制采购、优先采购环境标志产品、节能产品。</w:t>
      </w:r>
    </w:p>
    <w:p>
      <w:pPr>
        <w:spacing w:line="360" w:lineRule="auto"/>
        <w:ind w:firstLine="720" w:firstLineChars="300"/>
        <w:rPr>
          <w:color w:val="auto"/>
          <w:sz w:val="24"/>
          <w:highlight w:val="none"/>
        </w:rPr>
      </w:pPr>
      <w:r>
        <w:rPr>
          <w:color w:val="auto"/>
          <w:sz w:val="24"/>
          <w:highlight w:val="none"/>
        </w:rPr>
        <w:t>4.政府采购促进残疾人就业政策。</w:t>
      </w:r>
    </w:p>
    <w:p>
      <w:pPr>
        <w:spacing w:line="360" w:lineRule="auto"/>
        <w:ind w:firstLine="720" w:firstLineChars="300"/>
        <w:rPr>
          <w:color w:val="auto"/>
          <w:sz w:val="24"/>
          <w:highlight w:val="none"/>
        </w:rPr>
      </w:pPr>
      <w:r>
        <w:rPr>
          <w:color w:val="auto"/>
          <w:sz w:val="24"/>
          <w:highlight w:val="none"/>
        </w:rPr>
        <w:t>5.政府采购支持监狱企业发展。</w:t>
      </w:r>
    </w:p>
    <w:p>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pPr>
        <w:pStyle w:val="17"/>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pPr>
        <w:spacing w:line="360" w:lineRule="auto"/>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0" w:firstLineChars="200"/>
        <w:rPr>
          <w:color w:val="auto"/>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p>
      <w:pPr>
        <w:spacing w:line="360" w:lineRule="auto"/>
        <w:ind w:firstLine="480" w:firstLineChars="200"/>
        <w:rPr>
          <w:color w:val="auto"/>
          <w:sz w:val="24"/>
          <w:highlight w:val="none"/>
        </w:rPr>
      </w:pPr>
      <w:r>
        <w:rPr>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pPr>
        <w:spacing w:line="360" w:lineRule="auto"/>
        <w:ind w:firstLine="480" w:firstLineChars="200"/>
        <w:rPr>
          <w:color w:val="auto"/>
          <w:sz w:val="24"/>
          <w:highlight w:val="none"/>
        </w:rPr>
      </w:pPr>
      <w:r>
        <w:rPr>
          <w:color w:val="auto"/>
          <w:sz w:val="24"/>
          <w:highlight w:val="none"/>
        </w:rPr>
        <w:t>（五）、在线投标响应（电子投标）说明</w:t>
      </w:r>
    </w:p>
    <w:p>
      <w:pPr>
        <w:spacing w:line="360" w:lineRule="auto"/>
        <w:ind w:firstLine="480" w:firstLineChars="200"/>
        <w:rPr>
          <w:color w:val="auto"/>
          <w:sz w:val="24"/>
          <w:highlight w:val="none"/>
        </w:rPr>
      </w:pPr>
      <w:r>
        <w:rPr>
          <w:color w:val="auto"/>
          <w:sz w:val="24"/>
          <w:highlight w:val="none"/>
        </w:rPr>
        <w:t>1.本项目通过</w:t>
      </w:r>
      <w:r>
        <w:rPr>
          <w:rFonts w:hint="eastAsia"/>
          <w:color w:val="auto"/>
          <w:sz w:val="24"/>
          <w:highlight w:val="none"/>
          <w:lang w:eastAsia="zh-CN"/>
        </w:rPr>
        <w:t>广西政府采购云平台</w:t>
      </w:r>
      <w:r>
        <w:rPr>
          <w:color w:val="auto"/>
          <w:sz w:val="24"/>
          <w:highlight w:val="none"/>
        </w:rPr>
        <w:t>实行在线投标响应（电子投标），供应商需要先安装“</w:t>
      </w:r>
      <w:r>
        <w:rPr>
          <w:rFonts w:hint="eastAsia"/>
          <w:color w:val="auto"/>
          <w:sz w:val="24"/>
          <w:highlight w:val="none"/>
          <w:lang w:eastAsia="zh-CN"/>
        </w:rPr>
        <w:t>广西政府采购云平台</w:t>
      </w:r>
      <w:r>
        <w:rPr>
          <w:color w:val="auto"/>
          <w:sz w:val="24"/>
          <w:highlight w:val="none"/>
        </w:rPr>
        <w:t>电子交易客户端”，并按照本竞争性磋商采购文件和</w:t>
      </w:r>
      <w:r>
        <w:rPr>
          <w:rFonts w:hint="eastAsia"/>
          <w:color w:val="auto"/>
          <w:sz w:val="24"/>
          <w:highlight w:val="none"/>
          <w:lang w:eastAsia="zh-CN"/>
        </w:rPr>
        <w:t>广西政府采购云平台</w:t>
      </w:r>
      <w:r>
        <w:rPr>
          <w:color w:val="auto"/>
          <w:sz w:val="24"/>
          <w:highlight w:val="none"/>
        </w:rPr>
        <w:t>的要求，通过“</w:t>
      </w:r>
      <w:r>
        <w:rPr>
          <w:rFonts w:hint="eastAsia"/>
          <w:color w:val="auto"/>
          <w:sz w:val="24"/>
          <w:highlight w:val="none"/>
          <w:lang w:eastAsia="zh-CN"/>
        </w:rPr>
        <w:t>广西政府采购云平台</w:t>
      </w:r>
      <w:r>
        <w:rPr>
          <w:color w:val="auto"/>
          <w:sz w:val="24"/>
          <w:highlight w:val="none"/>
        </w:rPr>
        <w:t>电子交易客户端”编制并加密响应文件。供应商未按规定编制并加密的响应文件，</w:t>
      </w:r>
      <w:r>
        <w:rPr>
          <w:rFonts w:hint="eastAsia"/>
          <w:color w:val="auto"/>
          <w:sz w:val="24"/>
          <w:highlight w:val="none"/>
          <w:lang w:eastAsia="zh-CN"/>
        </w:rPr>
        <w:t>广西政府采购云平台</w:t>
      </w:r>
      <w:r>
        <w:rPr>
          <w:color w:val="auto"/>
          <w:sz w:val="24"/>
          <w:highlight w:val="none"/>
        </w:rPr>
        <w:t>将予以拒收。“</w:t>
      </w:r>
      <w:r>
        <w:rPr>
          <w:rFonts w:hint="eastAsia"/>
          <w:color w:val="auto"/>
          <w:sz w:val="24"/>
          <w:highlight w:val="none"/>
          <w:lang w:eastAsia="zh-CN"/>
        </w:rPr>
        <w:t>广西政府采购云平台</w:t>
      </w:r>
      <w:r>
        <w:rPr>
          <w:color w:val="auto"/>
          <w:sz w:val="24"/>
          <w:highlight w:val="none"/>
        </w:rPr>
        <w:t xml:space="preserve"> 电 子 交 易 客 户 端”请自 行 前 往 广 西 政 府 采 购 网 下 载 并 安装（http://zfcg.gxzf.gov.cn/OfficeService/DownloadArea/2455918.html?utm=sites_group_front.b8b6c91.0.0.c51f9820a48111eabb9bcbdf01af125e）；电子投标具体操作流程参考《政府采购项目电子交易管理操作指南-供应商》；在使用</w:t>
      </w:r>
      <w:r>
        <w:rPr>
          <w:rFonts w:hint="eastAsia"/>
          <w:color w:val="auto"/>
          <w:sz w:val="24"/>
          <w:highlight w:val="none"/>
          <w:lang w:eastAsia="zh-CN"/>
        </w:rPr>
        <w:t>广西政府采购云平台</w:t>
      </w:r>
      <w:r>
        <w:rPr>
          <w:color w:val="auto"/>
          <w:sz w:val="24"/>
          <w:highlight w:val="none"/>
        </w:rPr>
        <w:t>投标客户端时，建议使用WIN7及以上操作系统，通过</w:t>
      </w:r>
      <w:r>
        <w:rPr>
          <w:rFonts w:hint="eastAsia"/>
          <w:color w:val="auto"/>
          <w:sz w:val="24"/>
          <w:highlight w:val="none"/>
          <w:lang w:eastAsia="zh-CN"/>
        </w:rPr>
        <w:t>广西政府采购云平台</w:t>
      </w:r>
      <w:r>
        <w:rPr>
          <w:color w:val="auto"/>
          <w:sz w:val="24"/>
          <w:highlight w:val="none"/>
        </w:rPr>
        <w:t>参与在线投标时如遇平台技术问题详询</w:t>
      </w:r>
      <w:r>
        <w:rPr>
          <w:rFonts w:hint="eastAsia"/>
          <w:color w:val="auto"/>
          <w:sz w:val="24"/>
          <w:highlight w:val="none"/>
        </w:rPr>
        <w:t>95763</w:t>
      </w:r>
      <w:r>
        <w:rPr>
          <w:color w:val="auto"/>
          <w:sz w:val="24"/>
          <w:highlight w:val="none"/>
        </w:rPr>
        <w:t>。</w:t>
      </w:r>
    </w:p>
    <w:p>
      <w:pPr>
        <w:spacing w:line="360" w:lineRule="auto"/>
        <w:ind w:firstLine="480" w:firstLineChars="200"/>
        <w:rPr>
          <w:color w:val="auto"/>
          <w:sz w:val="24"/>
          <w:highlight w:val="none"/>
        </w:rPr>
      </w:pPr>
      <w:r>
        <w:rPr>
          <w:color w:val="auto"/>
          <w:sz w:val="24"/>
          <w:highlight w:val="none"/>
        </w:rPr>
        <w:t>2.为确保网上操作合法、有效和安全，磋商供应商应当在磋商截止时间前完成在“政府采购云平台”的身份认证，确保在电子投标过程中能够对相关数据电文进行加密和使用电子签章。使用“</w:t>
      </w:r>
      <w:r>
        <w:rPr>
          <w:rFonts w:hint="eastAsia"/>
          <w:color w:val="auto"/>
          <w:sz w:val="24"/>
          <w:highlight w:val="none"/>
          <w:lang w:eastAsia="zh-CN"/>
        </w:rPr>
        <w:t>广西政府采购云平台</w:t>
      </w:r>
      <w:r>
        <w:rPr>
          <w:color w:val="auto"/>
          <w:sz w:val="24"/>
          <w:highlight w:val="none"/>
        </w:rPr>
        <w:t>电子交易客户端”需要提前申领CA数字证书，申领流程请自行前往相关网站进行查阅；（完成CA数字证书办理预计一周左右，建议供应商获取竞争性磋商采购文件后立即办理。）</w:t>
      </w:r>
    </w:p>
    <w:p>
      <w:pPr>
        <w:spacing w:line="360" w:lineRule="auto"/>
        <w:ind w:firstLine="480" w:firstLineChars="200"/>
        <w:rPr>
          <w:color w:val="auto"/>
          <w:sz w:val="24"/>
          <w:highlight w:val="none"/>
        </w:rPr>
      </w:pPr>
      <w:r>
        <w:rPr>
          <w:color w:val="auto"/>
          <w:sz w:val="24"/>
          <w:highlight w:val="none"/>
        </w:rPr>
        <w:t>3.磋商供应商应当在磋商截止时间前，将生成的“电子磋商响应文件”上传递交至</w:t>
      </w:r>
      <w:r>
        <w:rPr>
          <w:rFonts w:hint="eastAsia"/>
          <w:color w:val="auto"/>
          <w:sz w:val="24"/>
          <w:highlight w:val="none"/>
          <w:lang w:eastAsia="zh-CN"/>
        </w:rPr>
        <w:t>广西政府采购云平台</w:t>
      </w:r>
      <w:r>
        <w:rPr>
          <w:color w:val="auto"/>
          <w:sz w:val="24"/>
          <w:highlight w:val="none"/>
        </w:rPr>
        <w:t>。磋商截止时间前可以补充、修改或者撤回电子磋商响应文件。补充或者修改电子磋商响应文件的，应当先行撤回原文件，补充、修改后重新传输递交，磋商截止时间前未完成传输的，视为撤回磋商响应文件。</w:t>
      </w:r>
    </w:p>
    <w:p>
      <w:pPr>
        <w:spacing w:line="360" w:lineRule="auto"/>
        <w:ind w:firstLine="480" w:firstLineChars="200"/>
        <w:rPr>
          <w:color w:val="auto"/>
          <w:sz w:val="24"/>
          <w:highlight w:val="none"/>
        </w:rPr>
      </w:pPr>
      <w:r>
        <w:rPr>
          <w:rFonts w:hint="eastAsia"/>
          <w:color w:val="auto"/>
          <w:sz w:val="24"/>
          <w:highlight w:val="none"/>
          <w:lang w:val="en-US" w:eastAsia="zh-CN"/>
        </w:rPr>
        <w:t>4.</w:t>
      </w:r>
      <w:r>
        <w:rPr>
          <w:color w:val="auto"/>
          <w:sz w:val="24"/>
          <w:highlight w:val="none"/>
        </w:rPr>
        <w:t>本项目</w:t>
      </w:r>
      <w:r>
        <w:rPr>
          <w:rFonts w:hint="eastAsia"/>
          <w:color w:val="auto"/>
          <w:sz w:val="24"/>
          <w:highlight w:val="none"/>
        </w:rPr>
        <w:t>实行</w:t>
      </w:r>
      <w:r>
        <w:rPr>
          <w:color w:val="auto"/>
          <w:sz w:val="24"/>
          <w:highlight w:val="none"/>
        </w:rPr>
        <w:t>全流程电子化招投标交易，</w:t>
      </w:r>
      <w:r>
        <w:rPr>
          <w:rFonts w:hint="eastAsia"/>
          <w:color w:val="auto"/>
          <w:sz w:val="24"/>
          <w:highlight w:val="none"/>
        </w:rPr>
        <w:t>供应商</w:t>
      </w:r>
      <w:r>
        <w:rPr>
          <w:color w:val="auto"/>
          <w:sz w:val="24"/>
          <w:highlight w:val="none"/>
        </w:rPr>
        <w:t>如有需要，可以参与现场开标（所需在线</w:t>
      </w:r>
      <w:r>
        <w:rPr>
          <w:rFonts w:hint="eastAsia"/>
          <w:color w:val="auto"/>
          <w:sz w:val="24"/>
          <w:highlight w:val="none"/>
        </w:rPr>
        <w:t>竞标响应</w:t>
      </w:r>
      <w:r>
        <w:rPr>
          <w:color w:val="auto"/>
          <w:sz w:val="24"/>
          <w:highlight w:val="none"/>
        </w:rPr>
        <w:t>及解密开启设备自带）并可在开标截止时间前提供以介质（U盘或光盘等）存储的数据电文形成的</w:t>
      </w:r>
      <w:r>
        <w:rPr>
          <w:rFonts w:hint="eastAsia"/>
          <w:color w:val="auto"/>
          <w:sz w:val="24"/>
          <w:highlight w:val="none"/>
        </w:rPr>
        <w:t>或电子邮箱发送的</w:t>
      </w:r>
      <w:r>
        <w:rPr>
          <w:color w:val="auto"/>
          <w:sz w:val="24"/>
          <w:highlight w:val="none"/>
        </w:rPr>
        <w:t>电子备份</w:t>
      </w:r>
      <w:r>
        <w:rPr>
          <w:rFonts w:hint="eastAsia"/>
          <w:color w:val="auto"/>
          <w:sz w:val="24"/>
          <w:highlight w:val="none"/>
        </w:rPr>
        <w:t>电子响应文件</w:t>
      </w:r>
      <w:r>
        <w:rPr>
          <w:color w:val="auto"/>
          <w:sz w:val="24"/>
          <w:highlight w:val="none"/>
        </w:rPr>
        <w:t>。电子备份</w:t>
      </w:r>
      <w:r>
        <w:rPr>
          <w:rFonts w:hint="eastAsia"/>
          <w:color w:val="auto"/>
          <w:sz w:val="24"/>
          <w:highlight w:val="none"/>
        </w:rPr>
        <w:t>电子响应文件</w:t>
      </w:r>
      <w:r>
        <w:rPr>
          <w:color w:val="auto"/>
          <w:sz w:val="24"/>
          <w:highlight w:val="none"/>
        </w:rPr>
        <w:t>应当由法定代表人或授权委托代理人（需携带法定代表人身份证明书或授权委托书原件等有效证明材料）在开标截止时间前按要求密封并提交至</w:t>
      </w:r>
      <w:r>
        <w:rPr>
          <w:rFonts w:hint="eastAsia"/>
          <w:color w:val="auto"/>
          <w:sz w:val="24"/>
          <w:highlight w:val="none"/>
        </w:rPr>
        <w:t>桂平市公共资源交易中心[桂平市桂江西路政务服务中心新大楼五楼（原国会大厦）]或按要求密封邮寄并送达</w:t>
      </w:r>
      <w:r>
        <w:rPr>
          <w:rFonts w:hint="eastAsia"/>
          <w:color w:val="auto"/>
          <w:sz w:val="24"/>
          <w:highlight w:val="none"/>
          <w:lang w:eastAsia="zh-CN"/>
        </w:rPr>
        <w:t>广西创佳项目管理有限公司</w:t>
      </w:r>
      <w:r>
        <w:rPr>
          <w:rFonts w:hint="eastAsia"/>
          <w:color w:val="auto"/>
          <w:sz w:val="24"/>
          <w:highlight w:val="none"/>
        </w:rPr>
        <w:t>或发送电子邮件至</w:t>
      </w:r>
      <w:r>
        <w:rPr>
          <w:rFonts w:hint="eastAsia"/>
          <w:color w:val="auto"/>
          <w:sz w:val="24"/>
          <w:highlight w:val="none"/>
          <w:lang w:eastAsia="zh-CN"/>
        </w:rPr>
        <w:t>广西创佳项目管理有限公司</w:t>
      </w:r>
      <w:r>
        <w:rPr>
          <w:rFonts w:hint="eastAsia"/>
          <w:color w:val="auto"/>
          <w:sz w:val="24"/>
          <w:highlight w:val="none"/>
        </w:rPr>
        <w:t>邮箱（</w:t>
      </w:r>
      <w:r>
        <w:rPr>
          <w:rFonts w:hint="eastAsia"/>
          <w:color w:val="auto"/>
          <w:sz w:val="24"/>
          <w:highlight w:val="none"/>
        </w:rPr>
        <w:t>3402965790@qq.com）</w:t>
      </w:r>
      <w:r>
        <w:rPr>
          <w:rFonts w:hint="eastAsia"/>
          <w:color w:val="auto"/>
          <w:sz w:val="24"/>
          <w:highlight w:val="none"/>
        </w:rPr>
        <w:t>。</w:t>
      </w:r>
      <w:r>
        <w:rPr>
          <w:color w:val="auto"/>
          <w:sz w:val="24"/>
          <w:highlight w:val="none"/>
        </w:rPr>
        <w:t>逾期送达或未按要求密封将被拒收。电子备份</w:t>
      </w:r>
      <w:r>
        <w:rPr>
          <w:rFonts w:hint="eastAsia"/>
          <w:color w:val="auto"/>
          <w:sz w:val="24"/>
          <w:highlight w:val="none"/>
        </w:rPr>
        <w:t>电子响应文件</w:t>
      </w:r>
      <w:r>
        <w:rPr>
          <w:color w:val="auto"/>
          <w:sz w:val="24"/>
          <w:highlight w:val="none"/>
        </w:rPr>
        <w:t>应当密封包装并在包装上标注</w:t>
      </w:r>
      <w:r>
        <w:rPr>
          <w:rFonts w:hint="eastAsia"/>
          <w:color w:val="auto"/>
          <w:sz w:val="24"/>
          <w:highlight w:val="none"/>
        </w:rPr>
        <w:t>竞标项目名称</w:t>
      </w:r>
      <w:r>
        <w:rPr>
          <w:color w:val="auto"/>
          <w:sz w:val="24"/>
          <w:highlight w:val="none"/>
        </w:rPr>
        <w:t>、单位名称并加盖单位公章。</w:t>
      </w:r>
    </w:p>
    <w:p>
      <w:pPr>
        <w:spacing w:line="360" w:lineRule="auto"/>
        <w:ind w:firstLine="480" w:firstLineChars="200"/>
        <w:rPr>
          <w:color w:val="auto"/>
          <w:sz w:val="24"/>
          <w:highlight w:val="none"/>
        </w:rPr>
      </w:pPr>
      <w:r>
        <w:rPr>
          <w:color w:val="auto"/>
          <w:sz w:val="24"/>
          <w:highlight w:val="none"/>
        </w:rPr>
        <w:t>5.若磋商供应商的电子加密磋商响应文件无法按时解密可在30分钟内向代理机构提供电子备份磋商响应文件，逾期送达的将予以拒收，所造成的后果由供应商自行承担。</w:t>
      </w:r>
    </w:p>
    <w:p>
      <w:pPr>
        <w:spacing w:line="360" w:lineRule="auto"/>
        <w:ind w:firstLine="480" w:firstLineChars="200"/>
        <w:rPr>
          <w:color w:val="auto"/>
          <w:sz w:val="24"/>
          <w:highlight w:val="none"/>
        </w:rPr>
      </w:pPr>
      <w:r>
        <w:rPr>
          <w:color w:val="auto"/>
          <w:sz w:val="24"/>
          <w:highlight w:val="none"/>
        </w:rPr>
        <w:t>6.在磋商供应商提交了电子备份磋商响应文件后，如通过</w:t>
      </w:r>
      <w:r>
        <w:rPr>
          <w:rFonts w:hint="eastAsia"/>
          <w:color w:val="auto"/>
          <w:sz w:val="24"/>
          <w:highlight w:val="none"/>
          <w:lang w:eastAsia="zh-CN"/>
        </w:rPr>
        <w:t>广西政府采购云平台</w:t>
      </w:r>
      <w:r>
        <w:rPr>
          <w:color w:val="auto"/>
          <w:sz w:val="24"/>
          <w:highlight w:val="none"/>
        </w:rPr>
        <w:t>上传递交的电子加密磋商响应文件无法按时解密且无法通过</w:t>
      </w:r>
      <w:r>
        <w:rPr>
          <w:rFonts w:hint="eastAsia"/>
          <w:color w:val="auto"/>
          <w:sz w:val="24"/>
          <w:highlight w:val="none"/>
          <w:lang w:eastAsia="zh-CN"/>
        </w:rPr>
        <w:t>广西政府采购云平台</w:t>
      </w:r>
      <w:r>
        <w:rPr>
          <w:color w:val="auto"/>
          <w:sz w:val="24"/>
          <w:highlight w:val="none"/>
        </w:rPr>
        <w:t>“异常处理”端口处理的视为磋商响应文件撤回，所造成的后果由投标供应商自行承担。</w:t>
      </w:r>
    </w:p>
    <w:p>
      <w:pPr>
        <w:spacing w:line="360" w:lineRule="auto"/>
        <w:ind w:firstLine="480" w:firstLineChars="200"/>
        <w:rPr>
          <w:color w:val="auto"/>
          <w:sz w:val="24"/>
          <w:highlight w:val="none"/>
        </w:rPr>
      </w:pPr>
      <w:r>
        <w:rPr>
          <w:color w:val="auto"/>
          <w:sz w:val="24"/>
          <w:highlight w:val="none"/>
        </w:rPr>
        <w:t>（六）、相关业务联系单位及联系电话</w:t>
      </w:r>
    </w:p>
    <w:p>
      <w:pPr>
        <w:spacing w:line="360" w:lineRule="auto"/>
        <w:ind w:firstLine="480" w:firstLineChars="200"/>
        <w:rPr>
          <w:color w:val="auto"/>
          <w:sz w:val="24"/>
          <w:highlight w:val="none"/>
        </w:rPr>
      </w:pPr>
      <w:r>
        <w:rPr>
          <w:color w:val="auto"/>
          <w:sz w:val="24"/>
          <w:highlight w:val="none"/>
        </w:rPr>
        <w:t>CA咨询(汇信公司)客服热线：400-888-4636</w:t>
      </w:r>
    </w:p>
    <w:p>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lang w:eastAsia="zh-CN"/>
        </w:rPr>
        <w:t>广西政府采购云平台</w:t>
      </w:r>
      <w:r>
        <w:rPr>
          <w:color w:val="auto"/>
          <w:sz w:val="24"/>
          <w:highlight w:val="none"/>
        </w:rPr>
        <w:t>”平台客服电话：</w:t>
      </w:r>
      <w:r>
        <w:rPr>
          <w:rFonts w:hint="eastAsia"/>
          <w:color w:val="auto"/>
          <w:sz w:val="24"/>
          <w:highlight w:val="none"/>
        </w:rPr>
        <w:t>95763</w:t>
      </w:r>
    </w:p>
    <w:p>
      <w:pPr>
        <w:spacing w:line="360" w:lineRule="auto"/>
        <w:ind w:firstLine="480" w:firstLineChars="200"/>
        <w:rPr>
          <w:color w:val="auto"/>
          <w:sz w:val="24"/>
          <w:highlight w:val="none"/>
        </w:rPr>
      </w:pPr>
      <w:r>
        <w:rPr>
          <w:color w:val="auto"/>
          <w:sz w:val="24"/>
          <w:highlight w:val="none"/>
        </w:rPr>
        <w:t>政府采购监督部门：</w:t>
      </w:r>
    </w:p>
    <w:p>
      <w:pPr>
        <w:spacing w:line="360" w:lineRule="auto"/>
        <w:ind w:firstLine="480" w:firstLineChars="200"/>
        <w:rPr>
          <w:color w:val="auto"/>
          <w:sz w:val="24"/>
          <w:highlight w:val="none"/>
        </w:rPr>
      </w:pPr>
      <w:r>
        <w:rPr>
          <w:color w:val="auto"/>
          <w:sz w:val="24"/>
          <w:highlight w:val="none"/>
        </w:rPr>
        <w:t>桂平市财政局政府采购监督管理股</w:t>
      </w:r>
      <w:r>
        <w:rPr>
          <w:rFonts w:hint="eastAsia"/>
          <w:color w:val="auto"/>
          <w:sz w:val="24"/>
          <w:highlight w:val="none"/>
        </w:rPr>
        <w:t xml:space="preserve">  </w:t>
      </w:r>
      <w:r>
        <w:rPr>
          <w:color w:val="auto"/>
          <w:sz w:val="24"/>
          <w:highlight w:val="none"/>
        </w:rPr>
        <w:t>0775-3380263</w:t>
      </w:r>
    </w:p>
    <w:p>
      <w:pPr>
        <w:spacing w:line="360" w:lineRule="auto"/>
        <w:rPr>
          <w:color w:val="auto"/>
          <w:sz w:val="24"/>
          <w:highlight w:val="none"/>
        </w:rPr>
      </w:pPr>
      <w:r>
        <w:rPr>
          <w:b/>
          <w:bCs/>
          <w:color w:val="auto"/>
          <w:sz w:val="24"/>
          <w:highlight w:val="none"/>
        </w:rPr>
        <w:t>八、凡对本次采购提出询问，请按以下方式联系：</w:t>
      </w:r>
    </w:p>
    <w:p>
      <w:pPr>
        <w:spacing w:line="360" w:lineRule="auto"/>
        <w:ind w:firstLine="480" w:firstLineChars="200"/>
        <w:rPr>
          <w:color w:val="auto"/>
          <w:sz w:val="24"/>
          <w:highlight w:val="none"/>
        </w:rPr>
      </w:pPr>
      <w:bookmarkStart w:id="19" w:name="_Toc28359096"/>
      <w:bookmarkStart w:id="20" w:name="_Toc28359019"/>
      <w:bookmarkStart w:id="21" w:name="_Toc35393806"/>
      <w:bookmarkStart w:id="22" w:name="_Toc35393637"/>
      <w:bookmarkStart w:id="23" w:name="_Toc28359097"/>
      <w:bookmarkStart w:id="24" w:name="_Toc35393638"/>
      <w:bookmarkStart w:id="25" w:name="_Toc28359020"/>
      <w:bookmarkStart w:id="26" w:name="_Toc35393807"/>
      <w:r>
        <w:rPr>
          <w:color w:val="auto"/>
          <w:sz w:val="24"/>
          <w:highlight w:val="none"/>
        </w:rPr>
        <w:t>1.采购人信息</w:t>
      </w:r>
      <w:bookmarkEnd w:id="19"/>
      <w:bookmarkEnd w:id="20"/>
      <w:bookmarkEnd w:id="21"/>
      <w:bookmarkEnd w:id="22"/>
    </w:p>
    <w:p>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桂平市住房和城乡建设局</w:t>
      </w:r>
      <w:r>
        <w:rPr>
          <w:color w:val="auto"/>
          <w:sz w:val="24"/>
          <w:highlight w:val="none"/>
        </w:rPr>
        <w:t xml:space="preserve"> 　</w:t>
      </w:r>
    </w:p>
    <w:p>
      <w:pPr>
        <w:spacing w:line="360" w:lineRule="auto"/>
        <w:ind w:firstLine="480" w:firstLineChars="200"/>
        <w:rPr>
          <w:color w:val="auto"/>
          <w:sz w:val="24"/>
          <w:highlight w:val="none"/>
        </w:rPr>
      </w:pPr>
      <w:r>
        <w:rPr>
          <w:color w:val="auto"/>
          <w:sz w:val="24"/>
          <w:highlight w:val="none"/>
        </w:rPr>
        <w:t>地    址：桂平市</w:t>
      </w:r>
    </w:p>
    <w:p>
      <w:pPr>
        <w:spacing w:line="360" w:lineRule="auto"/>
        <w:ind w:firstLine="480" w:firstLineChars="200"/>
        <w:rPr>
          <w:color w:val="auto"/>
          <w:sz w:val="24"/>
          <w:highlight w:val="none"/>
        </w:rPr>
      </w:pPr>
      <w:r>
        <w:rPr>
          <w:color w:val="auto"/>
          <w:sz w:val="24"/>
          <w:highlight w:val="none"/>
        </w:rPr>
        <w:t>项目联系人：</w:t>
      </w:r>
      <w:r>
        <w:rPr>
          <w:rFonts w:hint="eastAsia"/>
          <w:color w:val="auto"/>
          <w:sz w:val="24"/>
          <w:highlight w:val="none"/>
          <w:lang w:val="en-US" w:eastAsia="zh-CN"/>
        </w:rPr>
        <w:t>杨工</w:t>
      </w:r>
      <w:r>
        <w:rPr>
          <w:color w:val="auto"/>
          <w:sz w:val="24"/>
          <w:highlight w:val="none"/>
        </w:rPr>
        <w:t>　</w:t>
      </w:r>
    </w:p>
    <w:p>
      <w:pPr>
        <w:spacing w:line="360" w:lineRule="auto"/>
        <w:ind w:firstLine="480" w:firstLineChars="200"/>
        <w:rPr>
          <w:color w:val="auto"/>
          <w:sz w:val="24"/>
          <w:highlight w:val="none"/>
        </w:rPr>
      </w:pPr>
      <w:r>
        <w:rPr>
          <w:color w:val="auto"/>
          <w:sz w:val="24"/>
          <w:highlight w:val="none"/>
        </w:rPr>
        <w:t>项目联系方式：</w:t>
      </w:r>
      <w:r>
        <w:rPr>
          <w:rFonts w:hint="eastAsia"/>
          <w:color w:val="auto"/>
          <w:sz w:val="24"/>
          <w:highlight w:val="none"/>
        </w:rPr>
        <w:t>0775-3391615</w:t>
      </w:r>
    </w:p>
    <w:p>
      <w:pPr>
        <w:spacing w:line="360" w:lineRule="auto"/>
        <w:ind w:firstLine="480" w:firstLineChars="200"/>
        <w:rPr>
          <w:color w:val="auto"/>
          <w:sz w:val="24"/>
          <w:highlight w:val="none"/>
        </w:rPr>
      </w:pPr>
      <w:r>
        <w:rPr>
          <w:color w:val="auto"/>
          <w:sz w:val="24"/>
          <w:highlight w:val="none"/>
        </w:rPr>
        <w:t>2.采购代理机构信息</w:t>
      </w:r>
      <w:bookmarkEnd w:id="23"/>
      <w:bookmarkEnd w:id="24"/>
      <w:bookmarkEnd w:id="25"/>
      <w:bookmarkEnd w:id="26"/>
    </w:p>
    <w:p>
      <w:pPr>
        <w:spacing w:line="360" w:lineRule="auto"/>
        <w:ind w:firstLine="480" w:firstLineChars="200"/>
        <w:rPr>
          <w:rFonts w:hint="default" w:ascii="Times New Roman" w:hAnsi="Times New Roman" w:eastAsia="宋体" w:cs="Times New Roman"/>
          <w:color w:val="auto"/>
          <w:sz w:val="24"/>
          <w:highlight w:val="none"/>
        </w:rPr>
      </w:pPr>
      <w:bookmarkStart w:id="27" w:name="_Toc517173113"/>
      <w:bookmarkStart w:id="28" w:name="_Toc14007"/>
      <w:bookmarkStart w:id="29" w:name="_Toc517172622"/>
      <w:r>
        <w:rPr>
          <w:rFonts w:hint="default" w:ascii="Times New Roman" w:hAnsi="Times New Roman" w:eastAsia="宋体" w:cs="Times New Roman"/>
          <w:color w:val="auto"/>
          <w:sz w:val="24"/>
          <w:highlight w:val="none"/>
        </w:rPr>
        <w:t>名    称：</w:t>
      </w:r>
      <w:r>
        <w:rPr>
          <w:rFonts w:hint="eastAsia" w:ascii="Times New Roman" w:hAnsi="Times New Roman" w:eastAsia="宋体" w:cs="Times New Roman"/>
          <w:color w:val="auto"/>
          <w:sz w:val="24"/>
          <w:highlight w:val="none"/>
          <w:lang w:eastAsia="zh-CN"/>
        </w:rPr>
        <w:t>广西创佳项目管理有限</w:t>
      </w:r>
      <w:r>
        <w:rPr>
          <w:rFonts w:hint="eastAsia" w:ascii="Times New Roman" w:hAnsi="Times New Roman" w:eastAsia="宋体" w:cs="Times New Roman"/>
          <w:color w:val="auto"/>
          <w:sz w:val="24"/>
          <w:highlight w:val="none"/>
        </w:rPr>
        <w:t>公司</w:t>
      </w:r>
      <w:r>
        <w:rPr>
          <w:rFonts w:hint="default" w:ascii="Times New Roman" w:hAnsi="Times New Roman" w:eastAsia="宋体" w:cs="Times New Roman"/>
          <w:color w:val="auto"/>
          <w:sz w:val="24"/>
          <w:highlight w:val="none"/>
        </w:rPr>
        <w:t>　</w:t>
      </w:r>
    </w:p>
    <w:p>
      <w:pPr>
        <w:spacing w:line="360" w:lineRule="auto"/>
        <w:ind w:firstLine="480" w:firstLineChars="200"/>
        <w:rPr>
          <w:color w:val="auto"/>
          <w:sz w:val="24"/>
          <w:highlight w:val="none"/>
        </w:rPr>
      </w:pPr>
      <w:r>
        <w:rPr>
          <w:rFonts w:hint="default" w:ascii="Times New Roman" w:hAnsi="Times New Roman" w:eastAsia="宋体" w:cs="Times New Roman"/>
          <w:color w:val="auto"/>
          <w:sz w:val="24"/>
          <w:highlight w:val="none"/>
        </w:rPr>
        <w:t>地　　址：</w:t>
      </w:r>
      <w:r>
        <w:rPr>
          <w:rFonts w:hint="default" w:ascii="Times New Roman" w:hAnsi="Times New Roman" w:cs="Times New Roman"/>
          <w:color w:val="auto"/>
          <w:sz w:val="24"/>
          <w:highlight w:val="none"/>
        </w:rPr>
        <w:t>桂平市桂江西路圣意美食餐厅正对面巷子</w:t>
      </w:r>
    </w:p>
    <w:p>
      <w:pPr>
        <w:spacing w:line="360" w:lineRule="auto"/>
        <w:ind w:firstLine="480" w:firstLineChars="200"/>
        <w:rPr>
          <w:color w:val="auto"/>
          <w:sz w:val="24"/>
          <w:highlight w:val="none"/>
        </w:rPr>
      </w:pPr>
      <w:r>
        <w:rPr>
          <w:color w:val="auto"/>
          <w:sz w:val="24"/>
          <w:highlight w:val="none"/>
        </w:rPr>
        <w:t>项目联系人：</w:t>
      </w:r>
      <w:r>
        <w:rPr>
          <w:rFonts w:hint="eastAsia"/>
          <w:color w:val="auto"/>
          <w:highlight w:val="none"/>
        </w:rPr>
        <w:t>唐工</w:t>
      </w:r>
      <w:r>
        <w:rPr>
          <w:color w:val="auto"/>
          <w:sz w:val="24"/>
          <w:highlight w:val="none"/>
        </w:rPr>
        <w:t>　　项目联系方式：</w:t>
      </w:r>
      <w:bookmarkStart w:id="30" w:name="_Toc28359098"/>
      <w:bookmarkStart w:id="31" w:name="_Toc35393808"/>
      <w:bookmarkStart w:id="32" w:name="_Toc28359021"/>
      <w:bookmarkStart w:id="33" w:name="_Toc35393639"/>
      <w:r>
        <w:rPr>
          <w:rFonts w:hint="eastAsia"/>
          <w:color w:val="auto"/>
          <w:sz w:val="24"/>
          <w:highlight w:val="none"/>
        </w:rPr>
        <w:t>0775-3360111</w:t>
      </w:r>
    </w:p>
    <w:bookmarkEnd w:id="30"/>
    <w:bookmarkEnd w:id="31"/>
    <w:bookmarkEnd w:id="32"/>
    <w:bookmarkEnd w:id="33"/>
    <w:p>
      <w:pPr>
        <w:pStyle w:val="2"/>
        <w:rPr>
          <w:color w:val="auto"/>
          <w:highlight w:val="none"/>
        </w:rPr>
      </w:pPr>
      <w:r>
        <w:rPr>
          <w:color w:val="auto"/>
          <w:highlight w:val="none"/>
        </w:rPr>
        <w:br w:type="page"/>
      </w:r>
      <w:bookmarkStart w:id="34" w:name="_Toc1213"/>
      <w:r>
        <w:rPr>
          <w:color w:val="auto"/>
          <w:highlight w:val="none"/>
        </w:rPr>
        <w:t>第二章  磋商须知及前附表</w:t>
      </w:r>
      <w:bookmarkEnd w:id="27"/>
      <w:bookmarkEnd w:id="28"/>
      <w:bookmarkEnd w:id="29"/>
      <w:bookmarkEnd w:id="34"/>
    </w:p>
    <w:p>
      <w:pPr>
        <w:jc w:val="center"/>
        <w:rPr>
          <w:color w:val="auto"/>
          <w:szCs w:val="21"/>
          <w:highlight w:val="none"/>
        </w:rPr>
      </w:pPr>
      <w:bookmarkStart w:id="35" w:name="_Toc398217949"/>
      <w:r>
        <w:rPr>
          <w:b/>
          <w:color w:val="auto"/>
          <w:sz w:val="28"/>
          <w:szCs w:val="28"/>
          <w:highlight w:val="none"/>
        </w:rPr>
        <w:t xml:space="preserve">      前附表</w:t>
      </w:r>
      <w:bookmarkEnd w:id="35"/>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pPr>
              <w:spacing w:line="440" w:lineRule="exact"/>
              <w:jc w:val="center"/>
              <w:rPr>
                <w:b/>
                <w:color w:val="auto"/>
                <w:sz w:val="24"/>
                <w:highlight w:val="none"/>
              </w:rPr>
            </w:pPr>
            <w:r>
              <w:rPr>
                <w:b/>
                <w:color w:val="auto"/>
                <w:sz w:val="24"/>
                <w:highlight w:val="none"/>
              </w:rPr>
              <w:t>序号</w:t>
            </w:r>
          </w:p>
        </w:tc>
        <w:tc>
          <w:tcPr>
            <w:tcW w:w="945" w:type="dxa"/>
            <w:vAlign w:val="center"/>
          </w:tcPr>
          <w:p>
            <w:pPr>
              <w:spacing w:line="440" w:lineRule="exact"/>
              <w:jc w:val="center"/>
              <w:rPr>
                <w:b/>
                <w:color w:val="auto"/>
                <w:sz w:val="24"/>
                <w:highlight w:val="none"/>
              </w:rPr>
            </w:pPr>
            <w:r>
              <w:rPr>
                <w:b/>
                <w:color w:val="auto"/>
                <w:sz w:val="24"/>
                <w:highlight w:val="none"/>
              </w:rPr>
              <w:t>条款号</w:t>
            </w:r>
          </w:p>
        </w:tc>
        <w:tc>
          <w:tcPr>
            <w:tcW w:w="7862" w:type="dxa"/>
            <w:vAlign w:val="center"/>
          </w:tcPr>
          <w:p>
            <w:pPr>
              <w:spacing w:line="440" w:lineRule="exact"/>
              <w:jc w:val="center"/>
              <w:rPr>
                <w:b/>
                <w:color w:val="auto"/>
                <w:sz w:val="24"/>
                <w:highlight w:val="none"/>
              </w:rPr>
            </w:pPr>
            <w:r>
              <w:rPr>
                <w:b/>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40" w:lineRule="exact"/>
              <w:jc w:val="center"/>
              <w:rPr>
                <w:color w:val="auto"/>
                <w:sz w:val="24"/>
                <w:highlight w:val="none"/>
              </w:rPr>
            </w:pPr>
            <w:r>
              <w:rPr>
                <w:color w:val="auto"/>
                <w:sz w:val="24"/>
                <w:highlight w:val="none"/>
              </w:rPr>
              <w:t>1</w:t>
            </w:r>
          </w:p>
        </w:tc>
        <w:tc>
          <w:tcPr>
            <w:tcW w:w="945" w:type="dxa"/>
            <w:vAlign w:val="center"/>
          </w:tcPr>
          <w:p>
            <w:pPr>
              <w:spacing w:line="440" w:lineRule="exact"/>
              <w:jc w:val="center"/>
              <w:rPr>
                <w:b/>
                <w:color w:val="auto"/>
                <w:sz w:val="24"/>
                <w:highlight w:val="none"/>
              </w:rPr>
            </w:pPr>
          </w:p>
        </w:tc>
        <w:tc>
          <w:tcPr>
            <w:tcW w:w="7862" w:type="dxa"/>
            <w:vAlign w:val="center"/>
          </w:tcPr>
          <w:p>
            <w:pPr>
              <w:spacing w:line="440" w:lineRule="exact"/>
              <w:ind w:left="1205" w:hanging="1205" w:hangingChars="500"/>
              <w:rPr>
                <w:rFonts w:hint="eastAsia" w:eastAsia="宋体"/>
                <w:b/>
                <w:color w:val="auto"/>
                <w:sz w:val="24"/>
                <w:highlight w:val="none"/>
                <w:lang w:eastAsia="zh-CN"/>
              </w:rPr>
            </w:pPr>
            <w:r>
              <w:rPr>
                <w:b/>
                <w:color w:val="auto"/>
                <w:sz w:val="24"/>
                <w:highlight w:val="none"/>
              </w:rPr>
              <w:t>项目名称：</w:t>
            </w:r>
            <w:r>
              <w:rPr>
                <w:rFonts w:hint="eastAsia"/>
                <w:bCs/>
                <w:color w:val="auto"/>
                <w:sz w:val="24"/>
                <w:highlight w:val="none"/>
                <w:lang w:eastAsia="zh-CN"/>
              </w:rPr>
              <w:t>桂平市生活垃圾无害化处理场维护管理服务</w:t>
            </w:r>
          </w:p>
          <w:p>
            <w:pPr>
              <w:spacing w:line="440" w:lineRule="exact"/>
              <w:rPr>
                <w:rFonts w:hint="eastAsia" w:eastAsia="宋体"/>
                <w:b/>
                <w:color w:val="auto"/>
                <w:sz w:val="24"/>
                <w:highlight w:val="none"/>
                <w:u w:val="single"/>
                <w:lang w:eastAsia="zh-CN"/>
              </w:rPr>
            </w:pPr>
            <w:r>
              <w:rPr>
                <w:b/>
                <w:color w:val="auto"/>
                <w:sz w:val="24"/>
                <w:highlight w:val="none"/>
              </w:rPr>
              <w:t>项目编号：</w:t>
            </w:r>
            <w:r>
              <w:rPr>
                <w:rFonts w:hint="eastAsia"/>
                <w:bCs/>
                <w:color w:val="auto"/>
                <w:sz w:val="24"/>
                <w:highlight w:val="none"/>
                <w:lang w:eastAsia="zh-CN"/>
              </w:rPr>
              <w:t>GGZC2024-C3-50006-GXCJ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726" w:type="dxa"/>
            <w:vAlign w:val="center"/>
          </w:tcPr>
          <w:p>
            <w:pPr>
              <w:spacing w:line="440" w:lineRule="exact"/>
              <w:jc w:val="center"/>
              <w:rPr>
                <w:color w:val="auto"/>
                <w:sz w:val="24"/>
                <w:highlight w:val="none"/>
              </w:rPr>
            </w:pPr>
            <w:r>
              <w:rPr>
                <w:color w:val="auto"/>
                <w:sz w:val="24"/>
                <w:highlight w:val="none"/>
              </w:rPr>
              <w:t>2</w:t>
            </w:r>
          </w:p>
        </w:tc>
        <w:tc>
          <w:tcPr>
            <w:tcW w:w="945" w:type="dxa"/>
            <w:vAlign w:val="center"/>
          </w:tcPr>
          <w:p>
            <w:pPr>
              <w:spacing w:line="440" w:lineRule="exact"/>
              <w:jc w:val="center"/>
              <w:rPr>
                <w:color w:val="auto"/>
                <w:sz w:val="24"/>
                <w:highlight w:val="none"/>
              </w:rPr>
            </w:pPr>
            <w:r>
              <w:rPr>
                <w:color w:val="auto"/>
                <w:sz w:val="24"/>
                <w:highlight w:val="none"/>
              </w:rPr>
              <w:t>3.1</w:t>
            </w:r>
          </w:p>
        </w:tc>
        <w:tc>
          <w:tcPr>
            <w:tcW w:w="7862" w:type="dxa"/>
            <w:vAlign w:val="center"/>
          </w:tcPr>
          <w:p>
            <w:pPr>
              <w:spacing w:line="440" w:lineRule="exact"/>
              <w:rPr>
                <w:b/>
                <w:color w:val="auto"/>
                <w:sz w:val="24"/>
                <w:highlight w:val="none"/>
              </w:rPr>
            </w:pPr>
            <w:r>
              <w:rPr>
                <w:b/>
                <w:color w:val="auto"/>
                <w:sz w:val="24"/>
                <w:highlight w:val="none"/>
              </w:rPr>
              <w:t>供应商资格：</w:t>
            </w:r>
          </w:p>
          <w:p>
            <w:pPr>
              <w:spacing w:line="440" w:lineRule="exact"/>
              <w:ind w:firstLine="480" w:firstLineChars="200"/>
              <w:rPr>
                <w:color w:val="auto"/>
                <w:sz w:val="24"/>
                <w:highlight w:val="none"/>
              </w:rPr>
            </w:pPr>
            <w:r>
              <w:rPr>
                <w:color w:val="auto"/>
                <w:sz w:val="24"/>
                <w:highlight w:val="none"/>
              </w:rPr>
              <w:t>1.满足《中华人民共和国政府采购法》第二十二条规定；</w:t>
            </w:r>
          </w:p>
          <w:p>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 xml:space="preserve">本项目属于专门面向中小企业采购的项目（供应商应为中小微企业或监狱企业或残疾人福利性单位) </w:t>
            </w:r>
          </w:p>
          <w:p>
            <w:pPr>
              <w:spacing w:line="440" w:lineRule="exact"/>
              <w:ind w:left="479" w:leftChars="228"/>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pPr>
              <w:spacing w:line="440" w:lineRule="exact"/>
              <w:ind w:firstLine="480" w:firstLineChars="200"/>
              <w:rPr>
                <w:color w:val="auto"/>
                <w:sz w:val="24"/>
                <w:highlight w:val="none"/>
              </w:rPr>
            </w:pPr>
            <w:r>
              <w:rPr>
                <w:color w:val="auto"/>
                <w:sz w:val="24"/>
                <w:highlight w:val="none"/>
              </w:rPr>
              <w:t>4.其他要求：</w:t>
            </w:r>
          </w:p>
          <w:p>
            <w:pPr>
              <w:spacing w:line="440" w:lineRule="exact"/>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40" w:lineRule="exact"/>
              <w:ind w:firstLine="720" w:firstLineChars="300"/>
              <w:rPr>
                <w:color w:val="auto"/>
                <w:sz w:val="24"/>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6" w:type="dxa"/>
            <w:vAlign w:val="center"/>
          </w:tcPr>
          <w:p>
            <w:pPr>
              <w:spacing w:line="440" w:lineRule="exact"/>
              <w:jc w:val="center"/>
              <w:rPr>
                <w:color w:val="auto"/>
                <w:sz w:val="24"/>
                <w:highlight w:val="none"/>
              </w:rPr>
            </w:pPr>
            <w:r>
              <w:rPr>
                <w:color w:val="auto"/>
                <w:sz w:val="24"/>
                <w:highlight w:val="none"/>
              </w:rPr>
              <w:t>3</w:t>
            </w:r>
          </w:p>
        </w:tc>
        <w:tc>
          <w:tcPr>
            <w:tcW w:w="945" w:type="dxa"/>
            <w:vAlign w:val="center"/>
          </w:tcPr>
          <w:p>
            <w:pPr>
              <w:spacing w:line="440" w:lineRule="exact"/>
              <w:jc w:val="center"/>
              <w:rPr>
                <w:color w:val="auto"/>
                <w:sz w:val="24"/>
                <w:highlight w:val="none"/>
              </w:rPr>
            </w:pPr>
          </w:p>
        </w:tc>
        <w:tc>
          <w:tcPr>
            <w:tcW w:w="7862" w:type="dxa"/>
            <w:vAlign w:val="center"/>
          </w:tcPr>
          <w:p>
            <w:pPr>
              <w:pStyle w:val="15"/>
              <w:spacing w:line="440" w:lineRule="exact"/>
              <w:rPr>
                <w:rFonts w:ascii="Times New Roman" w:hAnsi="Times New Roman"/>
                <w:color w:val="auto"/>
                <w:sz w:val="24"/>
                <w:szCs w:val="24"/>
                <w:highlight w:val="none"/>
              </w:rPr>
            </w:pPr>
            <w:r>
              <w:rPr>
                <w:rFonts w:ascii="Times New Roman" w:hAnsi="Times New Roman"/>
                <w:b/>
                <w:color w:val="auto"/>
                <w:sz w:val="24"/>
                <w:szCs w:val="24"/>
                <w:highlight w:val="none"/>
              </w:rPr>
              <w:t>磋商报价：</w:t>
            </w:r>
            <w:r>
              <w:rPr>
                <w:rFonts w:ascii="Times New Roman" w:hAnsi="Times New Roman"/>
                <w:color w:val="auto"/>
                <w:sz w:val="24"/>
                <w:szCs w:val="24"/>
                <w:highlight w:val="none"/>
              </w:rPr>
              <w:t>供应商须就</w:t>
            </w:r>
            <w:r>
              <w:rPr>
                <w:rFonts w:ascii="Times New Roman" w:hAnsi="Times New Roman"/>
                <w:bCs/>
                <w:color w:val="auto"/>
                <w:sz w:val="24"/>
                <w:szCs w:val="24"/>
                <w:highlight w:val="none"/>
              </w:rPr>
              <w:t>《项目采购需求》</w:t>
            </w:r>
            <w:r>
              <w:rPr>
                <w:rFonts w:ascii="Times New Roman" w:hAnsi="Times New Roman"/>
                <w:color w:val="auto"/>
                <w:sz w:val="24"/>
                <w:szCs w:val="24"/>
                <w:highlight w:val="none"/>
              </w:rPr>
              <w:t>中的全部</w:t>
            </w:r>
            <w:r>
              <w:rPr>
                <w:rFonts w:ascii="Times New Roman" w:hAnsi="Times New Roman"/>
                <w:bCs/>
                <w:color w:val="auto"/>
                <w:sz w:val="24"/>
                <w:szCs w:val="24"/>
                <w:highlight w:val="none"/>
              </w:rPr>
              <w:t>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6" w:type="dxa"/>
            <w:vAlign w:val="center"/>
          </w:tcPr>
          <w:p>
            <w:pPr>
              <w:spacing w:line="440" w:lineRule="exact"/>
              <w:jc w:val="center"/>
              <w:rPr>
                <w:color w:val="auto"/>
                <w:sz w:val="24"/>
                <w:highlight w:val="none"/>
              </w:rPr>
            </w:pPr>
            <w:r>
              <w:rPr>
                <w:color w:val="auto"/>
                <w:sz w:val="24"/>
                <w:highlight w:val="none"/>
              </w:rPr>
              <w:t>4</w:t>
            </w:r>
          </w:p>
        </w:tc>
        <w:tc>
          <w:tcPr>
            <w:tcW w:w="945" w:type="dxa"/>
            <w:vAlign w:val="center"/>
          </w:tcPr>
          <w:p>
            <w:pPr>
              <w:spacing w:line="440" w:lineRule="exact"/>
              <w:jc w:val="center"/>
              <w:rPr>
                <w:color w:val="auto"/>
                <w:sz w:val="24"/>
                <w:highlight w:val="none"/>
              </w:rPr>
            </w:pPr>
          </w:p>
        </w:tc>
        <w:tc>
          <w:tcPr>
            <w:tcW w:w="7862" w:type="dxa"/>
            <w:vAlign w:val="center"/>
          </w:tcPr>
          <w:p>
            <w:pPr>
              <w:pStyle w:val="15"/>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采购预算金额（人民币）：</w:t>
            </w:r>
            <w:r>
              <w:rPr>
                <w:rFonts w:ascii="Times New Roman" w:hAnsi="Times New Roman"/>
                <w:color w:val="auto"/>
                <w:sz w:val="24"/>
                <w:highlight w:val="none"/>
              </w:rPr>
              <w:t>本项目政府采购预算总金额（人民币）：</w:t>
            </w:r>
            <w:r>
              <w:rPr>
                <w:rFonts w:hint="eastAsia" w:ascii="Times New Roman" w:hAnsi="Times New Roman"/>
                <w:bCs/>
                <w:color w:val="auto"/>
                <w:sz w:val="24"/>
                <w:szCs w:val="24"/>
                <w:highlight w:val="none"/>
                <w:lang w:val="en-US" w:eastAsia="zh-CN"/>
              </w:rPr>
              <w:t>贰佰万</w:t>
            </w:r>
            <w:r>
              <w:rPr>
                <w:rFonts w:hint="eastAsia" w:ascii="Times New Roman" w:hAnsi="Times New Roman"/>
                <w:color w:val="auto"/>
                <w:sz w:val="24"/>
                <w:szCs w:val="24"/>
                <w:highlight w:val="none"/>
              </w:rPr>
              <w:t>元整</w:t>
            </w:r>
            <w:r>
              <w:rPr>
                <w:rFonts w:ascii="Times New Roman" w:hAnsi="Times New Roman"/>
                <w:bCs/>
                <w:color w:val="auto"/>
                <w:sz w:val="24"/>
                <w:szCs w:val="24"/>
                <w:highlight w:val="none"/>
              </w:rPr>
              <w:t>（</w:t>
            </w:r>
            <w:r>
              <w:rPr>
                <w:rFonts w:ascii="Arial" w:hAnsi="Arial" w:cs="Arial"/>
                <w:bCs/>
                <w:color w:val="auto"/>
                <w:sz w:val="24"/>
                <w:szCs w:val="24"/>
                <w:highlight w:val="none"/>
              </w:rPr>
              <w:t>¥</w:t>
            </w:r>
            <w:r>
              <w:rPr>
                <w:rFonts w:hint="eastAsia" w:ascii="Times New Roman" w:hAnsi="Times New Roman"/>
                <w:bCs/>
                <w:color w:val="auto"/>
                <w:sz w:val="24"/>
                <w:szCs w:val="24"/>
                <w:highlight w:val="none"/>
                <w:lang w:val="en-US" w:eastAsia="zh-CN"/>
              </w:rPr>
              <w:t>200</w:t>
            </w:r>
            <w:r>
              <w:rPr>
                <w:rFonts w:hint="eastAsia" w:ascii="Times New Roman" w:hAnsi="Times New Roman"/>
                <w:bCs/>
                <w:color w:val="auto"/>
                <w:sz w:val="24"/>
                <w:szCs w:val="24"/>
                <w:highlight w:val="none"/>
              </w:rPr>
              <w:t>0000</w:t>
            </w:r>
            <w:r>
              <w:rPr>
                <w:rFonts w:hint="eastAsia" w:ascii="Times New Roman" w:hAnsi="Times New Roman"/>
                <w:bCs/>
                <w:color w:val="auto"/>
                <w:sz w:val="24"/>
                <w:szCs w:val="24"/>
                <w:highlight w:val="none"/>
                <w:lang w:val="en-US" w:eastAsia="zh-CN"/>
              </w:rPr>
              <w:t>.00</w:t>
            </w:r>
            <w:r>
              <w:rPr>
                <w:rFonts w:ascii="Times New Roman" w:hAnsi="Times New Roman"/>
                <w:bCs/>
                <w:color w:val="auto"/>
                <w:sz w:val="24"/>
                <w:szCs w:val="24"/>
                <w:highlight w:val="none"/>
              </w:rPr>
              <w:t>）</w:t>
            </w:r>
            <w:r>
              <w:rPr>
                <w:rFonts w:ascii="Times New Roman" w:hAnsi="Times New Roman"/>
                <w:color w:val="auto"/>
                <w:sz w:val="24"/>
                <w:highlight w:val="none"/>
              </w:rPr>
              <w:t>，</w:t>
            </w:r>
            <w:r>
              <w:rPr>
                <w:rFonts w:ascii="Times New Roman" w:hAnsi="Times New Roman"/>
                <w:color w:val="auto"/>
                <w:sz w:val="24"/>
                <w:highlight w:val="none"/>
              </w:rPr>
              <w:t>超出政府采购预算总金额的将被视为无效投标</w:t>
            </w:r>
            <w:r>
              <w:rPr>
                <w:rFonts w:ascii="Times New Roman" w:hAnsi="Times New Roman"/>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pPr>
              <w:spacing w:line="440" w:lineRule="exact"/>
              <w:jc w:val="center"/>
              <w:rPr>
                <w:color w:val="auto"/>
                <w:sz w:val="24"/>
                <w:highlight w:val="none"/>
              </w:rPr>
            </w:pPr>
            <w:r>
              <w:rPr>
                <w:color w:val="auto"/>
                <w:sz w:val="24"/>
                <w:highlight w:val="none"/>
              </w:rPr>
              <w:t>5</w:t>
            </w:r>
          </w:p>
        </w:tc>
        <w:tc>
          <w:tcPr>
            <w:tcW w:w="945" w:type="dxa"/>
            <w:vAlign w:val="center"/>
          </w:tcPr>
          <w:p>
            <w:pPr>
              <w:spacing w:line="440" w:lineRule="exact"/>
              <w:jc w:val="center"/>
              <w:rPr>
                <w:color w:val="auto"/>
                <w:sz w:val="24"/>
                <w:highlight w:val="none"/>
              </w:rPr>
            </w:pPr>
          </w:p>
        </w:tc>
        <w:tc>
          <w:tcPr>
            <w:tcW w:w="7862" w:type="dxa"/>
            <w:vAlign w:val="center"/>
          </w:tcPr>
          <w:p>
            <w:pPr>
              <w:pStyle w:val="15"/>
              <w:spacing w:line="440" w:lineRule="exact"/>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资金来源</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6" w:type="dxa"/>
            <w:vAlign w:val="center"/>
          </w:tcPr>
          <w:p>
            <w:pPr>
              <w:spacing w:line="440" w:lineRule="exact"/>
              <w:jc w:val="center"/>
              <w:rPr>
                <w:color w:val="auto"/>
                <w:sz w:val="24"/>
                <w:highlight w:val="none"/>
              </w:rPr>
            </w:pPr>
            <w:r>
              <w:rPr>
                <w:color w:val="auto"/>
                <w:sz w:val="24"/>
                <w:highlight w:val="none"/>
              </w:rPr>
              <w:t>6</w:t>
            </w:r>
          </w:p>
        </w:tc>
        <w:tc>
          <w:tcPr>
            <w:tcW w:w="945" w:type="dxa"/>
            <w:vAlign w:val="center"/>
          </w:tcPr>
          <w:p>
            <w:pPr>
              <w:spacing w:line="440" w:lineRule="exact"/>
              <w:jc w:val="center"/>
              <w:rPr>
                <w:color w:val="auto"/>
                <w:sz w:val="24"/>
                <w:highlight w:val="none"/>
              </w:rPr>
            </w:pPr>
          </w:p>
        </w:tc>
        <w:tc>
          <w:tcPr>
            <w:tcW w:w="7862" w:type="dxa"/>
            <w:vAlign w:val="center"/>
          </w:tcPr>
          <w:p>
            <w:pPr>
              <w:spacing w:line="440" w:lineRule="exact"/>
              <w:rPr>
                <w:color w:val="auto"/>
                <w:sz w:val="24"/>
                <w:highlight w:val="none"/>
              </w:rPr>
            </w:pPr>
            <w:r>
              <w:rPr>
                <w:b/>
                <w:color w:val="auto"/>
                <w:sz w:val="24"/>
                <w:highlight w:val="none"/>
              </w:rPr>
              <w:t>磋商有效期：</w:t>
            </w:r>
            <w:r>
              <w:rPr>
                <w:color w:val="auto"/>
                <w:sz w:val="24"/>
                <w:highlight w:val="none"/>
              </w:rPr>
              <w:t>磋商截止之日起</w:t>
            </w:r>
            <w:r>
              <w:rPr>
                <w:rFonts w:hint="eastAsia"/>
                <w:color w:val="auto"/>
                <w:sz w:val="24"/>
                <w:highlight w:val="none"/>
                <w:u w:val="single"/>
              </w:rPr>
              <w:t>60</w:t>
            </w:r>
            <w:r>
              <w:rPr>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40" w:lineRule="exact"/>
              <w:jc w:val="center"/>
              <w:rPr>
                <w:color w:val="auto"/>
                <w:sz w:val="24"/>
                <w:highlight w:val="none"/>
              </w:rPr>
            </w:pPr>
            <w:r>
              <w:rPr>
                <w:color w:val="auto"/>
                <w:sz w:val="24"/>
                <w:highlight w:val="none"/>
              </w:rPr>
              <w:t>7</w:t>
            </w:r>
          </w:p>
        </w:tc>
        <w:tc>
          <w:tcPr>
            <w:tcW w:w="945" w:type="dxa"/>
            <w:vAlign w:val="center"/>
          </w:tcPr>
          <w:p>
            <w:pPr>
              <w:spacing w:line="440" w:lineRule="exact"/>
              <w:jc w:val="center"/>
              <w:rPr>
                <w:color w:val="auto"/>
                <w:sz w:val="24"/>
                <w:highlight w:val="none"/>
              </w:rPr>
            </w:pPr>
            <w:r>
              <w:rPr>
                <w:color w:val="auto"/>
                <w:sz w:val="24"/>
                <w:highlight w:val="none"/>
              </w:rPr>
              <w:t>12.2.2</w:t>
            </w:r>
          </w:p>
        </w:tc>
        <w:tc>
          <w:tcPr>
            <w:tcW w:w="7862" w:type="dxa"/>
            <w:vAlign w:val="center"/>
          </w:tcPr>
          <w:p>
            <w:pPr>
              <w:pStyle w:val="15"/>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信用查询：</w:t>
            </w:r>
          </w:p>
          <w:p>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(1)查询渠道：“信用中国”网站(www.creditchina.gov.cn)、中国政府采购网(www.ccgp.gov.cn)等；</w:t>
            </w:r>
          </w:p>
          <w:p>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(2)查询起止时间：投标截止时间前三年内。</w:t>
            </w:r>
          </w:p>
          <w:p>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(3)查询记录和证据留存方式：由代理公司开标后在查询网站中直接打印查询记录，打印材料作为评审资料保存。</w:t>
            </w:r>
          </w:p>
          <w:p>
            <w:pPr>
              <w:pStyle w:val="15"/>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pPr>
              <w:spacing w:line="440" w:lineRule="exact"/>
              <w:jc w:val="center"/>
              <w:rPr>
                <w:color w:val="auto"/>
                <w:sz w:val="24"/>
                <w:highlight w:val="none"/>
              </w:rPr>
            </w:pPr>
            <w:r>
              <w:rPr>
                <w:color w:val="auto"/>
                <w:sz w:val="24"/>
                <w:highlight w:val="none"/>
              </w:rPr>
              <w:t>8</w:t>
            </w:r>
          </w:p>
        </w:tc>
        <w:tc>
          <w:tcPr>
            <w:tcW w:w="945" w:type="dxa"/>
            <w:vAlign w:val="center"/>
          </w:tcPr>
          <w:p>
            <w:pPr>
              <w:spacing w:line="440" w:lineRule="exact"/>
              <w:jc w:val="center"/>
              <w:rPr>
                <w:color w:val="auto"/>
                <w:sz w:val="24"/>
                <w:highlight w:val="none"/>
              </w:rPr>
            </w:pPr>
            <w:r>
              <w:rPr>
                <w:color w:val="auto"/>
                <w:sz w:val="24"/>
                <w:highlight w:val="none"/>
              </w:rPr>
              <w:t>14.1</w:t>
            </w:r>
          </w:p>
        </w:tc>
        <w:tc>
          <w:tcPr>
            <w:tcW w:w="7862" w:type="dxa"/>
            <w:vAlign w:val="center"/>
          </w:tcPr>
          <w:p>
            <w:pPr>
              <w:spacing w:line="440" w:lineRule="exact"/>
              <w:rPr>
                <w:color w:val="auto"/>
                <w:sz w:val="24"/>
                <w:highlight w:val="none"/>
              </w:rPr>
            </w:pPr>
            <w:r>
              <w:rPr>
                <w:color w:val="auto"/>
                <w:sz w:val="24"/>
                <w:highlight w:val="none"/>
              </w:rPr>
              <w:t>磋商文件份数为：电子版一份。电子备份电子响应文件光盘（或U盘）密封方式：单独放入一个密封袋中，加贴封条，并在封套封口处加盖供应商单位公章，在封套上标记“电子响应文件、项目名称、项目编号、供应商名称</w:t>
            </w:r>
            <w:r>
              <w:rPr>
                <w:rFonts w:hint="eastAsia"/>
                <w:color w:val="auto"/>
                <w:sz w:val="24"/>
                <w:highlight w:val="none"/>
              </w:rPr>
              <w:t>，</w:t>
            </w:r>
            <w:r>
              <w:rPr>
                <w:color w:val="auto"/>
                <w:sz w:val="24"/>
                <w:highlight w:val="none"/>
              </w:rPr>
              <w:t>至</w:t>
            </w:r>
            <w:r>
              <w:rPr>
                <w:rFonts w:hint="eastAsia"/>
                <w:color w:val="auto"/>
                <w:sz w:val="24"/>
                <w:highlight w:val="none"/>
                <w:lang w:eastAsia="zh-CN"/>
              </w:rPr>
              <w:t>2024</w:t>
            </w:r>
            <w:r>
              <w:rPr>
                <w:rFonts w:hint="eastAsia"/>
                <w:color w:val="auto"/>
                <w:sz w:val="24"/>
                <w:highlight w:val="none"/>
              </w:rPr>
              <w:t xml:space="preserve"> </w:t>
            </w:r>
            <w:r>
              <w:rPr>
                <w:rFonts w:hint="eastAsia"/>
                <w:bCs/>
                <w:color w:val="auto"/>
                <w:sz w:val="24"/>
                <w:highlight w:val="none"/>
              </w:rPr>
              <w:t>年</w:t>
            </w:r>
            <w:r>
              <w:rPr>
                <w:rFonts w:hint="eastAsia"/>
                <w:bCs/>
                <w:color w:val="auto"/>
                <w:sz w:val="24"/>
                <w:highlight w:val="none"/>
                <w:lang w:val="en-US" w:eastAsia="zh-CN"/>
              </w:rPr>
              <w:t>3</w:t>
            </w:r>
            <w:r>
              <w:rPr>
                <w:rFonts w:hint="eastAsia"/>
                <w:bCs/>
                <w:color w:val="auto"/>
                <w:sz w:val="24"/>
                <w:highlight w:val="none"/>
              </w:rPr>
              <w:t xml:space="preserve"> 月</w:t>
            </w:r>
            <w:r>
              <w:rPr>
                <w:rFonts w:hint="eastAsia"/>
                <w:bCs/>
                <w:color w:val="auto"/>
                <w:sz w:val="24"/>
                <w:highlight w:val="none"/>
                <w:lang w:val="en-US" w:eastAsia="zh-CN"/>
              </w:rPr>
              <w:t>11</w:t>
            </w:r>
            <w:r>
              <w:rPr>
                <w:rFonts w:hint="eastAsia"/>
                <w:bCs/>
                <w:color w:val="auto"/>
                <w:sz w:val="24"/>
                <w:highlight w:val="none"/>
              </w:rPr>
              <w:t xml:space="preserve"> 日09:00 </w:t>
            </w:r>
            <w:r>
              <w:rPr>
                <w:color w:val="auto"/>
                <w:sz w:val="24"/>
                <w:highlight w:val="none"/>
              </w:rPr>
              <w:t>前不得开启”字样，在</w:t>
            </w:r>
            <w:r>
              <w:rPr>
                <w:rFonts w:hint="eastAsia"/>
                <w:color w:val="auto"/>
                <w:sz w:val="24"/>
                <w:highlight w:val="none"/>
              </w:rPr>
              <w:t>响应文件提交</w:t>
            </w:r>
            <w:r>
              <w:rPr>
                <w:color w:val="auto"/>
                <w:sz w:val="24"/>
                <w:highlight w:val="none"/>
              </w:rPr>
              <w:t>截止时间前提交。（由供应商自行选择是否提交电子备份电子响应文件，但不提交电子备份电子响应文件的，不作为否决条件；若供应商在规定时间内无法解密或解密失败，供应商未在投标截止时间前递交电子备份电子响应文件的，自行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pPr>
              <w:spacing w:line="440" w:lineRule="exact"/>
              <w:jc w:val="center"/>
              <w:rPr>
                <w:color w:val="auto"/>
                <w:sz w:val="24"/>
                <w:highlight w:val="none"/>
              </w:rPr>
            </w:pPr>
            <w:r>
              <w:rPr>
                <w:color w:val="auto"/>
                <w:sz w:val="24"/>
                <w:highlight w:val="none"/>
              </w:rPr>
              <w:t>9</w:t>
            </w:r>
          </w:p>
        </w:tc>
        <w:tc>
          <w:tcPr>
            <w:tcW w:w="945" w:type="dxa"/>
            <w:vAlign w:val="center"/>
          </w:tcPr>
          <w:p>
            <w:pPr>
              <w:spacing w:line="440" w:lineRule="exact"/>
              <w:jc w:val="center"/>
              <w:rPr>
                <w:color w:val="auto"/>
                <w:sz w:val="24"/>
                <w:highlight w:val="none"/>
              </w:rPr>
            </w:pPr>
          </w:p>
        </w:tc>
        <w:tc>
          <w:tcPr>
            <w:tcW w:w="7862" w:type="dxa"/>
            <w:vAlign w:val="center"/>
          </w:tcPr>
          <w:p>
            <w:pPr>
              <w:adjustRightInd w:val="0"/>
              <w:spacing w:line="440" w:lineRule="exact"/>
              <w:textAlignment w:val="baseline"/>
              <w:rPr>
                <w:color w:val="auto"/>
                <w:sz w:val="24"/>
                <w:highlight w:val="none"/>
              </w:rPr>
            </w:pPr>
            <w:r>
              <w:rPr>
                <w:color w:val="auto"/>
                <w:kern w:val="0"/>
                <w:sz w:val="24"/>
                <w:highlight w:val="none"/>
              </w:rPr>
              <w:t>磋商响应文件递交截止时间：</w:t>
            </w:r>
            <w:r>
              <w:rPr>
                <w:rFonts w:hint="eastAsia"/>
                <w:color w:val="auto"/>
                <w:sz w:val="24"/>
                <w:highlight w:val="none"/>
                <w:lang w:eastAsia="zh-CN"/>
              </w:rPr>
              <w:t>2024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11</w:t>
            </w:r>
            <w:r>
              <w:rPr>
                <w:rFonts w:hint="eastAsia"/>
                <w:color w:val="auto"/>
                <w:sz w:val="24"/>
                <w:highlight w:val="none"/>
              </w:rPr>
              <w:t xml:space="preserve">日09:00 </w:t>
            </w:r>
            <w:r>
              <w:rPr>
                <w:color w:val="auto"/>
                <w:kern w:val="0"/>
                <w:sz w:val="24"/>
                <w:highlight w:val="none"/>
              </w:rPr>
              <w:t>前将电子磋商响应文件上传到</w:t>
            </w:r>
            <w:r>
              <w:rPr>
                <w:rFonts w:hint="eastAsia"/>
                <w:color w:val="auto"/>
                <w:kern w:val="0"/>
                <w:sz w:val="24"/>
                <w:highlight w:val="none"/>
                <w:lang w:eastAsia="zh-CN"/>
              </w:rPr>
              <w:t>广西政府采购云平台</w:t>
            </w:r>
            <w:r>
              <w:rPr>
                <w:color w:val="auto"/>
                <w:kern w:val="0"/>
                <w:sz w:val="24"/>
                <w:highlight w:val="none"/>
              </w:rPr>
              <w:t>。应按照本项目竞争性磋商采购文件和</w:t>
            </w:r>
            <w:r>
              <w:rPr>
                <w:rFonts w:hint="eastAsia"/>
                <w:color w:val="auto"/>
                <w:kern w:val="0"/>
                <w:sz w:val="24"/>
                <w:highlight w:val="none"/>
                <w:lang w:eastAsia="zh-CN"/>
              </w:rPr>
              <w:t>广西政府采购云平台</w:t>
            </w:r>
            <w:r>
              <w:rPr>
                <w:color w:val="auto"/>
                <w:kern w:val="0"/>
                <w:sz w:val="24"/>
                <w:highlight w:val="none"/>
              </w:rPr>
              <w:t>的要求编制、加密传输磋商响应文件。供应商在使用系统进行投标的过程中遇到涉及平台使用的任何问题，可致电</w:t>
            </w:r>
            <w:r>
              <w:rPr>
                <w:rFonts w:hint="eastAsia"/>
                <w:color w:val="auto"/>
                <w:kern w:val="0"/>
                <w:sz w:val="24"/>
                <w:highlight w:val="none"/>
                <w:lang w:eastAsia="zh-CN"/>
              </w:rPr>
              <w:t>广西政府采购云平台</w:t>
            </w:r>
            <w:r>
              <w:rPr>
                <w:color w:val="auto"/>
                <w:kern w:val="0"/>
                <w:sz w:val="24"/>
                <w:highlight w:val="none"/>
              </w:rPr>
              <w:t>技术支持热线咨询，联系方式：</w:t>
            </w:r>
            <w:r>
              <w:rPr>
                <w:rFonts w:hint="eastAsia"/>
                <w:color w:val="auto"/>
                <w:kern w:val="0"/>
                <w:sz w:val="24"/>
                <w:highlight w:val="none"/>
              </w:rPr>
              <w:t>95763</w:t>
            </w:r>
            <w:r>
              <w:rPr>
                <w:color w:val="auto"/>
                <w:kern w:val="0"/>
                <w:sz w:val="24"/>
                <w:highlight w:val="none"/>
              </w:rPr>
              <w:t>。</w:t>
            </w:r>
          </w:p>
          <w:p>
            <w:pPr>
              <w:adjustRightInd w:val="0"/>
              <w:spacing w:line="440" w:lineRule="exact"/>
              <w:textAlignment w:val="baseline"/>
              <w:rPr>
                <w:color w:val="auto"/>
                <w:kern w:val="0"/>
                <w:sz w:val="24"/>
                <w:highlight w:val="none"/>
              </w:rPr>
            </w:pPr>
            <w:r>
              <w:rPr>
                <w:color w:val="auto"/>
                <w:kern w:val="0"/>
                <w:sz w:val="24"/>
                <w:highlight w:val="none"/>
              </w:rPr>
              <w:t>磋商响应文件递交地点：通过</w:t>
            </w:r>
            <w:r>
              <w:rPr>
                <w:rFonts w:hint="eastAsia"/>
                <w:color w:val="auto"/>
                <w:kern w:val="0"/>
                <w:sz w:val="24"/>
                <w:highlight w:val="none"/>
                <w:lang w:eastAsia="zh-CN"/>
              </w:rPr>
              <w:t>广西政府采购云平台</w:t>
            </w:r>
            <w:r>
              <w:rPr>
                <w:color w:val="auto"/>
                <w:kern w:val="0"/>
                <w:sz w:val="24"/>
                <w:highlight w:val="none"/>
              </w:rPr>
              <w:t>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pPr>
              <w:spacing w:line="440" w:lineRule="exact"/>
              <w:jc w:val="center"/>
              <w:rPr>
                <w:color w:val="auto"/>
                <w:sz w:val="24"/>
                <w:highlight w:val="none"/>
              </w:rPr>
            </w:pPr>
            <w:r>
              <w:rPr>
                <w:color w:val="auto"/>
                <w:sz w:val="24"/>
                <w:highlight w:val="none"/>
              </w:rPr>
              <w:t>10</w:t>
            </w:r>
          </w:p>
        </w:tc>
        <w:tc>
          <w:tcPr>
            <w:tcW w:w="945" w:type="dxa"/>
            <w:vAlign w:val="center"/>
          </w:tcPr>
          <w:p>
            <w:pPr>
              <w:spacing w:line="440" w:lineRule="exact"/>
              <w:jc w:val="center"/>
              <w:rPr>
                <w:color w:val="auto"/>
                <w:sz w:val="24"/>
                <w:highlight w:val="none"/>
              </w:rPr>
            </w:pPr>
          </w:p>
        </w:tc>
        <w:tc>
          <w:tcPr>
            <w:tcW w:w="7862" w:type="dxa"/>
            <w:vAlign w:val="center"/>
          </w:tcPr>
          <w:p>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磋商时间：</w:t>
            </w:r>
            <w:r>
              <w:rPr>
                <w:rFonts w:hint="eastAsia"/>
                <w:color w:val="auto"/>
                <w:sz w:val="24"/>
                <w:szCs w:val="24"/>
                <w:highlight w:val="none"/>
                <w:lang w:eastAsia="zh-CN"/>
              </w:rPr>
              <w:t>2024</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11</w:t>
            </w:r>
            <w:r>
              <w:rPr>
                <w:rFonts w:hint="eastAsia" w:ascii="Times New Roman" w:hAnsi="Times New Roman"/>
                <w:color w:val="auto"/>
                <w:sz w:val="24"/>
                <w:szCs w:val="24"/>
                <w:highlight w:val="none"/>
              </w:rPr>
              <w:t xml:space="preserve"> 日09:00</w:t>
            </w:r>
            <w:r>
              <w:rPr>
                <w:rFonts w:ascii="Times New Roman" w:hAnsi="Times New Roman"/>
                <w:bCs/>
                <w:color w:val="auto"/>
                <w:sz w:val="24"/>
                <w:szCs w:val="24"/>
                <w:highlight w:val="none"/>
              </w:rPr>
              <w:t>；</w:t>
            </w:r>
          </w:p>
          <w:p>
            <w:pPr>
              <w:pStyle w:val="15"/>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磋商地点：通过</w:t>
            </w:r>
            <w:r>
              <w:rPr>
                <w:rFonts w:hint="eastAsia" w:ascii="Times New Roman" w:hAnsi="Times New Roman"/>
                <w:bCs/>
                <w:color w:val="auto"/>
                <w:sz w:val="24"/>
                <w:szCs w:val="24"/>
                <w:highlight w:val="none"/>
                <w:lang w:eastAsia="zh-CN"/>
              </w:rPr>
              <w:t>广西政府采购云平台</w:t>
            </w:r>
            <w:r>
              <w:rPr>
                <w:rFonts w:ascii="Times New Roman" w:hAnsi="Times New Roman"/>
                <w:bCs/>
                <w:color w:val="auto"/>
                <w:sz w:val="24"/>
                <w:szCs w:val="24"/>
                <w:highlight w:val="none"/>
              </w:rPr>
              <w:t>实行在线解密开启。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11</w:t>
            </w:r>
          </w:p>
        </w:tc>
        <w:tc>
          <w:tcPr>
            <w:tcW w:w="945" w:type="dxa"/>
            <w:vAlign w:val="center"/>
          </w:tcPr>
          <w:p>
            <w:pPr>
              <w:spacing w:line="440" w:lineRule="exact"/>
              <w:jc w:val="center"/>
              <w:rPr>
                <w:color w:val="auto"/>
                <w:sz w:val="24"/>
                <w:highlight w:val="none"/>
              </w:rPr>
            </w:pPr>
            <w:r>
              <w:rPr>
                <w:color w:val="auto"/>
                <w:sz w:val="24"/>
                <w:highlight w:val="none"/>
              </w:rPr>
              <w:t>33.1</w:t>
            </w:r>
          </w:p>
        </w:tc>
        <w:tc>
          <w:tcPr>
            <w:tcW w:w="7862" w:type="dxa"/>
            <w:vAlign w:val="center"/>
          </w:tcPr>
          <w:p>
            <w:pPr>
              <w:adjustRightInd w:val="0"/>
              <w:spacing w:line="440" w:lineRule="exact"/>
              <w:textAlignment w:val="baseline"/>
              <w:rPr>
                <w:color w:val="auto"/>
                <w:kern w:val="0"/>
                <w:sz w:val="24"/>
                <w:highlight w:val="none"/>
              </w:rPr>
            </w:pPr>
            <w:r>
              <w:rPr>
                <w:rFonts w:hint="eastAsia"/>
                <w:b/>
                <w:bCs/>
                <w:color w:val="auto"/>
                <w:kern w:val="0"/>
                <w:sz w:val="24"/>
                <w:highlight w:val="none"/>
              </w:rPr>
              <w:t>招标代理服务费</w:t>
            </w:r>
            <w:r>
              <w:rPr>
                <w:b/>
                <w:bCs/>
                <w:color w:val="auto"/>
                <w:kern w:val="0"/>
                <w:sz w:val="24"/>
                <w:highlight w:val="none"/>
              </w:rPr>
              <w:t>：</w:t>
            </w:r>
          </w:p>
          <w:p>
            <w:pPr>
              <w:spacing w:line="360" w:lineRule="auto"/>
              <w:rPr>
                <w:rFonts w:ascii="Arial" w:hAnsi="Arial" w:cs="Arial"/>
                <w:color w:val="auto"/>
                <w:sz w:val="24"/>
                <w:highlight w:val="none"/>
              </w:rPr>
            </w:pPr>
            <w:r>
              <w:rPr>
                <w:color w:val="auto"/>
                <w:kern w:val="0"/>
                <w:sz w:val="24"/>
                <w:highlight w:val="none"/>
              </w:rPr>
              <w:t>将由招标代理机构按国家发展改革委《关于进一步放开建设项目专业服务价格的通知》发改价格〔2015〕299 号文（服务类）执行。领取成交通知书前，成交人应向采购代理机构一次性付清</w:t>
            </w:r>
            <w:r>
              <w:rPr>
                <w:rFonts w:hint="eastAsia"/>
                <w:color w:val="auto"/>
                <w:kern w:val="0"/>
                <w:sz w:val="24"/>
                <w:highlight w:val="none"/>
              </w:rPr>
              <w:t>招标代理服务费</w:t>
            </w:r>
            <w:r>
              <w:rPr>
                <w:color w:val="auto"/>
                <w:kern w:val="0"/>
                <w:sz w:val="24"/>
                <w:highlight w:val="none"/>
              </w:rPr>
              <w:t>：</w:t>
            </w:r>
            <w:r>
              <w:rPr>
                <w:rFonts w:ascii="Arial" w:hAnsi="Arial" w:cs="Arial"/>
                <w:color w:val="auto"/>
                <w:sz w:val="24"/>
                <w:highlight w:val="none"/>
              </w:rPr>
              <w:t>人民币</w:t>
            </w:r>
            <w:r>
              <w:rPr>
                <w:rFonts w:hint="eastAsia" w:ascii="Arial" w:hAnsi="Arial" w:cs="Arial"/>
                <w:color w:val="auto"/>
                <w:sz w:val="24"/>
                <w:highlight w:val="none"/>
                <w:lang w:val="en-US" w:eastAsia="zh-CN"/>
              </w:rPr>
              <w:t>贰万叁仟元整（￥23000.00）</w:t>
            </w:r>
            <w:r>
              <w:rPr>
                <w:rFonts w:hint="eastAsia" w:ascii="Arial" w:hAnsi="Arial" w:cs="Arial"/>
                <w:color w:val="auto"/>
                <w:sz w:val="24"/>
                <w:highlight w:val="none"/>
              </w:rPr>
              <w:t>,</w:t>
            </w:r>
          </w:p>
          <w:p>
            <w:pPr>
              <w:adjustRightInd w:val="0"/>
              <w:spacing w:line="440" w:lineRule="exact"/>
              <w:textAlignment w:val="baseline"/>
              <w:rPr>
                <w:color w:val="auto"/>
                <w:kern w:val="0"/>
                <w:sz w:val="24"/>
                <w:highlight w:val="none"/>
              </w:rPr>
            </w:pPr>
            <w:r>
              <w:rPr>
                <w:color w:val="auto"/>
                <w:kern w:val="0"/>
                <w:sz w:val="24"/>
                <w:highlight w:val="none"/>
              </w:rPr>
              <w:t>招标代理服务费专用帐户：</w:t>
            </w:r>
          </w:p>
          <w:p>
            <w:pPr>
              <w:adjustRightInd w:val="0"/>
              <w:spacing w:line="440" w:lineRule="exact"/>
              <w:textAlignment w:val="baseline"/>
              <w:rPr>
                <w:color w:val="auto"/>
                <w:kern w:val="0"/>
                <w:sz w:val="24"/>
                <w:highlight w:val="none"/>
              </w:rPr>
            </w:pPr>
            <w:r>
              <w:rPr>
                <w:color w:val="auto"/>
                <w:kern w:val="0"/>
                <w:sz w:val="24"/>
                <w:highlight w:val="none"/>
              </w:rPr>
              <w:t>开户名称：</w:t>
            </w:r>
            <w:r>
              <w:rPr>
                <w:rFonts w:hint="eastAsia"/>
                <w:color w:val="auto"/>
                <w:kern w:val="0"/>
                <w:sz w:val="24"/>
                <w:highlight w:val="none"/>
                <w:lang w:eastAsia="zh-CN"/>
              </w:rPr>
              <w:t>广西创佳项目管理有限</w:t>
            </w:r>
            <w:r>
              <w:rPr>
                <w:rFonts w:hint="eastAsia"/>
                <w:color w:val="auto"/>
                <w:kern w:val="0"/>
                <w:sz w:val="24"/>
                <w:highlight w:val="none"/>
              </w:rPr>
              <w:t>公司</w:t>
            </w:r>
          </w:p>
          <w:p>
            <w:pPr>
              <w:adjustRightInd w:val="0"/>
              <w:spacing w:line="440" w:lineRule="exact"/>
              <w:textAlignment w:val="baseline"/>
              <w:rPr>
                <w:color w:val="auto"/>
                <w:kern w:val="0"/>
                <w:sz w:val="24"/>
                <w:highlight w:val="none"/>
              </w:rPr>
            </w:pPr>
            <w:r>
              <w:rPr>
                <w:color w:val="auto"/>
                <w:kern w:val="0"/>
                <w:sz w:val="24"/>
                <w:highlight w:val="none"/>
              </w:rPr>
              <w:t>开户银行：</w:t>
            </w:r>
            <w:r>
              <w:rPr>
                <w:rFonts w:hint="eastAsia"/>
                <w:color w:val="auto"/>
                <w:kern w:val="0"/>
                <w:sz w:val="24"/>
                <w:highlight w:val="none"/>
              </w:rPr>
              <w:t>中国工商银行股份有限公司桂平市新区支行</w:t>
            </w:r>
          </w:p>
          <w:p>
            <w:pPr>
              <w:adjustRightInd w:val="0"/>
              <w:spacing w:line="440" w:lineRule="exact"/>
              <w:textAlignment w:val="baseline"/>
              <w:rPr>
                <w:color w:val="auto"/>
                <w:kern w:val="0"/>
                <w:sz w:val="24"/>
                <w:highlight w:val="none"/>
              </w:rPr>
            </w:pPr>
            <w:r>
              <w:rPr>
                <w:color w:val="auto"/>
                <w:kern w:val="0"/>
                <w:sz w:val="24"/>
                <w:highlight w:val="none"/>
              </w:rPr>
              <w:t>银行账号：</w:t>
            </w:r>
            <w:r>
              <w:rPr>
                <w:rFonts w:hint="eastAsia"/>
                <w:color w:val="auto"/>
                <w:kern w:val="0"/>
                <w:sz w:val="24"/>
                <w:highlight w:val="none"/>
              </w:rPr>
              <w:t>2116006809100057549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12</w:t>
            </w:r>
          </w:p>
        </w:tc>
        <w:tc>
          <w:tcPr>
            <w:tcW w:w="945" w:type="dxa"/>
            <w:vAlign w:val="center"/>
          </w:tcPr>
          <w:p>
            <w:pPr>
              <w:spacing w:line="440" w:lineRule="exact"/>
              <w:jc w:val="center"/>
              <w:rPr>
                <w:color w:val="auto"/>
                <w:sz w:val="24"/>
                <w:highlight w:val="none"/>
              </w:rPr>
            </w:pPr>
          </w:p>
        </w:tc>
        <w:tc>
          <w:tcPr>
            <w:tcW w:w="7862" w:type="dxa"/>
            <w:vAlign w:val="center"/>
          </w:tcPr>
          <w:p>
            <w:pPr>
              <w:spacing w:line="440" w:lineRule="exact"/>
              <w:rPr>
                <w:color w:val="auto"/>
                <w:sz w:val="24"/>
                <w:highlight w:val="none"/>
              </w:rPr>
            </w:pPr>
            <w:r>
              <w:rPr>
                <w:color w:val="auto"/>
                <w:sz w:val="24"/>
                <w:highlight w:val="none"/>
              </w:rPr>
              <w:t>履约保证金的收取：无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color w:val="auto"/>
                <w:sz w:val="24"/>
                <w:highlight w:val="none"/>
              </w:rPr>
              <w:t>1</w:t>
            </w:r>
            <w:r>
              <w:rPr>
                <w:rFonts w:hint="eastAsia"/>
                <w:color w:val="auto"/>
                <w:sz w:val="24"/>
                <w:highlight w:val="none"/>
              </w:rPr>
              <w:t>3</w:t>
            </w:r>
          </w:p>
        </w:tc>
        <w:tc>
          <w:tcPr>
            <w:tcW w:w="945" w:type="dxa"/>
            <w:vAlign w:val="center"/>
          </w:tcPr>
          <w:p>
            <w:pPr>
              <w:spacing w:line="440" w:lineRule="exact"/>
              <w:jc w:val="center"/>
              <w:rPr>
                <w:color w:val="auto"/>
                <w:sz w:val="24"/>
                <w:highlight w:val="none"/>
              </w:rPr>
            </w:pPr>
          </w:p>
        </w:tc>
        <w:tc>
          <w:tcPr>
            <w:tcW w:w="7862" w:type="dxa"/>
            <w:vAlign w:val="center"/>
          </w:tcPr>
          <w:p>
            <w:pPr>
              <w:spacing w:line="440" w:lineRule="exact"/>
              <w:rPr>
                <w:color w:val="auto"/>
                <w:sz w:val="24"/>
                <w:highlight w:val="none"/>
              </w:rPr>
            </w:pPr>
            <w:r>
              <w:rPr>
                <w:color w:val="auto"/>
                <w:sz w:val="24"/>
                <w:highlight w:val="none"/>
              </w:rPr>
              <w:t>评标结果公示：http://www.ccgp.gov.cn（中国政府采购网）、http://zfcg.gxzf.gov.cn/（广西壮族自治区政府采购网）、http://ggzy.jgswj.gxzf.gov.cn/ggggzy/全国公共资源交易平台（广西·贵港）、http://zfcg.czj.gxgg.gov.cn（贵港市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color w:val="auto"/>
                <w:sz w:val="24"/>
                <w:highlight w:val="none"/>
              </w:rPr>
              <w:t>1</w:t>
            </w:r>
            <w:r>
              <w:rPr>
                <w:rFonts w:hint="eastAsia"/>
                <w:color w:val="auto"/>
                <w:sz w:val="24"/>
                <w:highlight w:val="none"/>
              </w:rPr>
              <w:t>4</w:t>
            </w:r>
          </w:p>
        </w:tc>
        <w:tc>
          <w:tcPr>
            <w:tcW w:w="945" w:type="dxa"/>
            <w:vAlign w:val="center"/>
          </w:tcPr>
          <w:p>
            <w:pPr>
              <w:spacing w:line="440" w:lineRule="exact"/>
              <w:jc w:val="center"/>
              <w:rPr>
                <w:color w:val="auto"/>
                <w:sz w:val="24"/>
                <w:highlight w:val="none"/>
              </w:rPr>
            </w:pPr>
            <w:r>
              <w:rPr>
                <w:color w:val="auto"/>
                <w:sz w:val="24"/>
                <w:highlight w:val="none"/>
              </w:rPr>
              <w:t>29</w:t>
            </w:r>
          </w:p>
        </w:tc>
        <w:tc>
          <w:tcPr>
            <w:tcW w:w="7862" w:type="dxa"/>
            <w:vAlign w:val="center"/>
          </w:tcPr>
          <w:p>
            <w:pPr>
              <w:spacing w:line="440" w:lineRule="exact"/>
              <w:rPr>
                <w:color w:val="auto"/>
                <w:sz w:val="24"/>
                <w:highlight w:val="none"/>
              </w:rPr>
            </w:pPr>
            <w:r>
              <w:rPr>
                <w:color w:val="auto"/>
                <w:kern w:val="0"/>
                <w:sz w:val="24"/>
                <w:highlight w:val="none"/>
              </w:rPr>
              <w:t>签订合同时间：发出成交通知书后</w:t>
            </w:r>
            <w:r>
              <w:rPr>
                <w:rFonts w:hint="eastAsia"/>
                <w:color w:val="auto"/>
                <w:kern w:val="0"/>
                <w:sz w:val="24"/>
                <w:highlight w:val="none"/>
              </w:rPr>
              <w:t>20</w:t>
            </w:r>
            <w:r>
              <w:rPr>
                <w:color w:val="auto"/>
                <w:kern w:val="0"/>
                <w:sz w:val="24"/>
                <w:highlight w:val="none"/>
              </w:rPr>
              <w:t>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15</w:t>
            </w:r>
          </w:p>
        </w:tc>
        <w:tc>
          <w:tcPr>
            <w:tcW w:w="945" w:type="dxa"/>
            <w:vAlign w:val="center"/>
          </w:tcPr>
          <w:p>
            <w:pPr>
              <w:spacing w:line="440" w:lineRule="exact"/>
              <w:rPr>
                <w:color w:val="auto"/>
                <w:kern w:val="0"/>
                <w:sz w:val="24"/>
                <w:highlight w:val="none"/>
              </w:rPr>
            </w:pPr>
          </w:p>
        </w:tc>
        <w:tc>
          <w:tcPr>
            <w:tcW w:w="7862" w:type="dxa"/>
          </w:tcPr>
          <w:p>
            <w:pPr>
              <w:spacing w:line="440" w:lineRule="exact"/>
              <w:rPr>
                <w:color w:val="auto"/>
                <w:kern w:val="0"/>
                <w:sz w:val="24"/>
                <w:highlight w:val="none"/>
              </w:rPr>
            </w:pPr>
            <w:r>
              <w:rPr>
                <w:rFonts w:hint="eastAsia"/>
                <w:color w:val="auto"/>
                <w:kern w:val="0"/>
                <w:sz w:val="24"/>
                <w:highlight w:val="none"/>
              </w:rPr>
              <w:t>所属行业划分：其他未列明行业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16</w:t>
            </w:r>
          </w:p>
        </w:tc>
        <w:tc>
          <w:tcPr>
            <w:tcW w:w="945" w:type="dxa"/>
            <w:vAlign w:val="center"/>
          </w:tcPr>
          <w:p>
            <w:pPr>
              <w:spacing w:line="440" w:lineRule="exact"/>
              <w:jc w:val="center"/>
              <w:rPr>
                <w:color w:val="auto"/>
                <w:sz w:val="24"/>
                <w:highlight w:val="none"/>
              </w:rPr>
            </w:pPr>
          </w:p>
        </w:tc>
        <w:tc>
          <w:tcPr>
            <w:tcW w:w="7862" w:type="dxa"/>
            <w:vAlign w:val="center"/>
          </w:tcPr>
          <w:p>
            <w:pPr>
              <w:adjustRightInd w:val="0"/>
              <w:spacing w:line="440" w:lineRule="exact"/>
              <w:textAlignment w:val="baseline"/>
              <w:rPr>
                <w:b/>
                <w:bCs/>
                <w:color w:val="auto"/>
                <w:kern w:val="0"/>
                <w:sz w:val="24"/>
                <w:highlight w:val="none"/>
              </w:rPr>
            </w:pPr>
            <w:r>
              <w:rPr>
                <w:b/>
                <w:bCs/>
                <w:color w:val="auto"/>
                <w:kern w:val="0"/>
                <w:sz w:val="24"/>
                <w:highlight w:val="none"/>
              </w:rPr>
              <w:t>付款方式：</w:t>
            </w:r>
          </w:p>
          <w:p>
            <w:pPr>
              <w:keepNext w:val="0"/>
              <w:keepLines w:val="0"/>
              <w:widowControl/>
              <w:suppressLineNumbers w:val="0"/>
              <w:spacing w:line="360" w:lineRule="auto"/>
              <w:jc w:val="left"/>
              <w:rPr>
                <w:rFonts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维护管理服务费用按季度支付，每个季度支付一次，支付时间为下一季度第一个月15日前支付上一季度费用。</w:t>
            </w:r>
          </w:p>
          <w:p>
            <w:pPr>
              <w:adjustRightInd w:val="0"/>
              <w:spacing w:line="440" w:lineRule="exact"/>
              <w:textAlignment w:val="baseline"/>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17</w:t>
            </w:r>
          </w:p>
        </w:tc>
        <w:tc>
          <w:tcPr>
            <w:tcW w:w="945" w:type="dxa"/>
            <w:vAlign w:val="center"/>
          </w:tcPr>
          <w:p>
            <w:pPr>
              <w:spacing w:line="440" w:lineRule="exact"/>
              <w:jc w:val="center"/>
              <w:rPr>
                <w:color w:val="auto"/>
                <w:sz w:val="24"/>
                <w:highlight w:val="none"/>
              </w:rPr>
            </w:pPr>
          </w:p>
        </w:tc>
        <w:tc>
          <w:tcPr>
            <w:tcW w:w="7862" w:type="dxa"/>
            <w:vAlign w:val="center"/>
          </w:tcPr>
          <w:p>
            <w:pPr>
              <w:pStyle w:val="38"/>
              <w:spacing w:before="78" w:line="440" w:lineRule="exact"/>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其他说明：</w:t>
            </w:r>
          </w:p>
          <w:p>
            <w:pPr>
              <w:pStyle w:val="38"/>
              <w:spacing w:before="78" w:line="440" w:lineRule="exact"/>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1、</w:t>
            </w:r>
            <w:r>
              <w:rPr>
                <w:rFonts w:ascii="Times New Roman" w:hAnsi="Times New Roman" w:cs="Times New Roman"/>
                <w:bCs/>
                <w:color w:val="auto"/>
                <w:sz w:val="24"/>
                <w:highlight w:val="none"/>
                <w:lang w:val="en-US" w:bidi="ar-SA"/>
              </w:rPr>
              <w:t>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pPr>
              <w:pStyle w:val="38"/>
              <w:spacing w:before="90" w:line="440" w:lineRule="exact"/>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2、本磋商文件所称的“电子签章”、“电子签名”，是指经“</w:t>
            </w:r>
            <w:r>
              <w:rPr>
                <w:rFonts w:hint="eastAsia" w:ascii="Times New Roman" w:hAnsi="Times New Roman"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”平台认可的 CA 认证的电子签名数据为表现形式的印章，可用于签署电子响应文件，电子印章与实物印章具有同等法律效力，不因其采用电子化表现形式而否定其法律效力。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18</w:t>
            </w:r>
          </w:p>
        </w:tc>
        <w:tc>
          <w:tcPr>
            <w:tcW w:w="945" w:type="dxa"/>
            <w:vAlign w:val="center"/>
          </w:tcPr>
          <w:p>
            <w:pPr>
              <w:spacing w:line="440" w:lineRule="exact"/>
              <w:jc w:val="center"/>
              <w:rPr>
                <w:color w:val="auto"/>
                <w:sz w:val="24"/>
                <w:highlight w:val="none"/>
              </w:rPr>
            </w:pPr>
          </w:p>
        </w:tc>
        <w:tc>
          <w:tcPr>
            <w:tcW w:w="7862" w:type="dxa"/>
            <w:vAlign w:val="center"/>
          </w:tcPr>
          <w:p>
            <w:pPr>
              <w:pStyle w:val="39"/>
              <w:spacing w:line="440" w:lineRule="exact"/>
              <w:rPr>
                <w:rFonts w:ascii="Times New Roman" w:hAnsi="Times New Roman"/>
                <w:b/>
                <w:bCs/>
                <w:color w:val="auto"/>
                <w:sz w:val="24"/>
                <w:szCs w:val="24"/>
                <w:highlight w:val="none"/>
              </w:rPr>
            </w:pPr>
            <w:r>
              <w:rPr>
                <w:rFonts w:ascii="Times New Roman" w:hAnsi="Times New Roman"/>
                <w:b/>
                <w:color w:val="auto"/>
                <w:sz w:val="24"/>
                <w:szCs w:val="24"/>
                <w:highlight w:val="none"/>
              </w:rPr>
              <w:t>磋商</w:t>
            </w:r>
            <w:r>
              <w:rPr>
                <w:rFonts w:ascii="Times New Roman" w:hAnsi="Times New Roman"/>
                <w:b/>
                <w:bCs/>
                <w:color w:val="auto"/>
                <w:sz w:val="24"/>
                <w:szCs w:val="24"/>
                <w:highlight w:val="none"/>
              </w:rPr>
              <w:t>前准备：</w:t>
            </w:r>
          </w:p>
          <w:p>
            <w:pPr>
              <w:spacing w:line="440" w:lineRule="exact"/>
              <w:rPr>
                <w:bCs/>
                <w:color w:val="auto"/>
                <w:sz w:val="24"/>
                <w:highlight w:val="none"/>
              </w:rPr>
            </w:pPr>
            <w:r>
              <w:rPr>
                <w:color w:val="auto"/>
                <w:sz w:val="24"/>
                <w:highlight w:val="none"/>
              </w:rPr>
              <w:t>1</w:t>
            </w:r>
            <w:r>
              <w:rPr>
                <w:bCs/>
                <w:color w:val="auto"/>
                <w:sz w:val="24"/>
                <w:highlight w:val="none"/>
              </w:rPr>
              <w:t>、本项目实行网上磋商，采用电子磋商响应文件。若供应商参与磋商，自行承担磋商一切费用。</w:t>
            </w:r>
          </w:p>
          <w:p>
            <w:pPr>
              <w:spacing w:line="440" w:lineRule="exact"/>
              <w:rPr>
                <w:bCs/>
                <w:color w:val="auto"/>
                <w:sz w:val="24"/>
                <w:highlight w:val="none"/>
              </w:rPr>
            </w:pPr>
            <w:r>
              <w:rPr>
                <w:bCs/>
                <w:color w:val="auto"/>
                <w:sz w:val="24"/>
                <w:highlight w:val="none"/>
              </w:rPr>
              <w:t>2、各供应商应在截标前应确保成为</w:t>
            </w:r>
            <w:r>
              <w:rPr>
                <w:rFonts w:hint="eastAsia"/>
                <w:bCs/>
                <w:color w:val="auto"/>
                <w:sz w:val="24"/>
                <w:highlight w:val="none"/>
                <w:lang w:eastAsia="zh-CN"/>
              </w:rPr>
              <w:t>广西政府采购云平台</w:t>
            </w:r>
            <w:r>
              <w:rPr>
                <w:bCs/>
                <w:color w:val="auto"/>
                <w:sz w:val="24"/>
                <w:highlight w:val="none"/>
              </w:rPr>
              <w:t>正式注册入库供应商，并完成CA数字证书申领。因未注册入库、未办理CA数字证书等原因造成无法磋商或磋商失败等后果由供应商自行承担。</w:t>
            </w:r>
          </w:p>
          <w:p>
            <w:pPr>
              <w:spacing w:line="440" w:lineRule="exact"/>
              <w:rPr>
                <w:bCs/>
                <w:color w:val="auto"/>
                <w:sz w:val="24"/>
                <w:highlight w:val="none"/>
              </w:rPr>
            </w:pPr>
            <w:r>
              <w:rPr>
                <w:bCs/>
                <w:color w:val="auto"/>
                <w:sz w:val="24"/>
                <w:highlight w:val="none"/>
              </w:rPr>
              <w:t>3、供应商将</w:t>
            </w:r>
            <w:r>
              <w:rPr>
                <w:rFonts w:hint="eastAsia"/>
                <w:bCs/>
                <w:color w:val="auto"/>
                <w:sz w:val="24"/>
                <w:highlight w:val="none"/>
                <w:lang w:eastAsia="zh-CN"/>
              </w:rPr>
              <w:t>广西政府采购云平台</w:t>
            </w:r>
            <w:r>
              <w:rPr>
                <w:bCs/>
                <w:color w:val="auto"/>
                <w:sz w:val="24"/>
                <w:highlight w:val="none"/>
              </w:rPr>
              <w:t>电子交易客户端下载、安装完成后，可通过账号密码或CA登录客户端进行响应文件制作。客户端请至网站下载专区查看，如有问题可拨打</w:t>
            </w:r>
            <w:r>
              <w:rPr>
                <w:rFonts w:hint="eastAsia"/>
                <w:bCs/>
                <w:color w:val="auto"/>
                <w:sz w:val="24"/>
                <w:highlight w:val="none"/>
                <w:lang w:eastAsia="zh-CN"/>
              </w:rPr>
              <w:t>广西政府采购云平台</w:t>
            </w:r>
            <w:r>
              <w:rPr>
                <w:bCs/>
                <w:color w:val="auto"/>
                <w:sz w:val="24"/>
                <w:highlight w:val="none"/>
              </w:rPr>
              <w:t>客户服务热线</w:t>
            </w:r>
            <w:r>
              <w:rPr>
                <w:rFonts w:hint="eastAsia"/>
                <w:bCs/>
                <w:color w:val="auto"/>
                <w:sz w:val="24"/>
                <w:highlight w:val="none"/>
              </w:rPr>
              <w:t>95763</w:t>
            </w:r>
            <w:r>
              <w:rPr>
                <w:bCs/>
                <w:color w:val="auto"/>
                <w:sz w:val="24"/>
                <w:highlight w:val="none"/>
              </w:rPr>
              <w:t>进行咨询。</w:t>
            </w:r>
          </w:p>
          <w:p>
            <w:pPr>
              <w:spacing w:line="440" w:lineRule="exact"/>
              <w:rPr>
                <w:b/>
                <w:color w:val="auto"/>
                <w:sz w:val="24"/>
                <w:highlight w:val="none"/>
              </w:rPr>
            </w:pPr>
            <w:r>
              <w:rPr>
                <w:b/>
                <w:color w:val="auto"/>
                <w:sz w:val="24"/>
                <w:highlight w:val="none"/>
              </w:rPr>
              <w:t>磋商响应文件解密时间：</w:t>
            </w:r>
          </w:p>
          <w:p>
            <w:pPr>
              <w:spacing w:line="440" w:lineRule="exact"/>
              <w:rPr>
                <w:bCs/>
                <w:color w:val="auto"/>
                <w:sz w:val="24"/>
                <w:highlight w:val="none"/>
              </w:rPr>
            </w:pPr>
            <w:r>
              <w:rPr>
                <w:bCs/>
                <w:color w:val="auto"/>
                <w:sz w:val="24"/>
                <w:highlight w:val="none"/>
              </w:rPr>
              <w:t>截标时间后30分钟内磋商供应商可以登录</w:t>
            </w:r>
            <w:r>
              <w:rPr>
                <w:rFonts w:hint="eastAsia"/>
                <w:bCs/>
                <w:color w:val="auto"/>
                <w:sz w:val="24"/>
                <w:highlight w:val="none"/>
                <w:lang w:eastAsia="zh-CN"/>
              </w:rPr>
              <w:t>广西政府采购云平台</w:t>
            </w:r>
            <w:r>
              <w:rPr>
                <w:bCs/>
                <w:color w:val="auto"/>
                <w:sz w:val="24"/>
                <w:highlight w:val="none"/>
              </w:rPr>
              <w:t>，用“项目采购-开标评标”功能进行解密磋商响应文件。若磋商供应商在规定时间内无法解密或解密失败，可以以电子备份磋商响应文件作为依据，若电子备份磋商响应文件与</w:t>
            </w:r>
            <w:r>
              <w:rPr>
                <w:rFonts w:hint="eastAsia"/>
                <w:bCs/>
                <w:color w:val="auto"/>
                <w:sz w:val="24"/>
                <w:highlight w:val="none"/>
                <w:lang w:eastAsia="zh-CN"/>
              </w:rPr>
              <w:t>广西政府采购云平台</w:t>
            </w:r>
            <w:r>
              <w:rPr>
                <w:bCs/>
                <w:color w:val="auto"/>
                <w:sz w:val="24"/>
                <w:highlight w:val="none"/>
              </w:rPr>
              <w:t>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pPr>
              <w:spacing w:line="440" w:lineRule="exact"/>
              <w:jc w:val="center"/>
              <w:rPr>
                <w:color w:val="auto"/>
                <w:sz w:val="24"/>
                <w:highlight w:val="none"/>
              </w:rPr>
            </w:pPr>
            <w:r>
              <w:rPr>
                <w:rFonts w:hint="eastAsia"/>
                <w:color w:val="auto"/>
                <w:sz w:val="24"/>
                <w:highlight w:val="none"/>
              </w:rPr>
              <w:t>19</w:t>
            </w:r>
          </w:p>
        </w:tc>
        <w:tc>
          <w:tcPr>
            <w:tcW w:w="945" w:type="dxa"/>
            <w:vAlign w:val="center"/>
          </w:tcPr>
          <w:p>
            <w:pPr>
              <w:spacing w:line="440" w:lineRule="exact"/>
              <w:jc w:val="center"/>
              <w:rPr>
                <w:color w:val="auto"/>
                <w:sz w:val="24"/>
                <w:highlight w:val="none"/>
              </w:rPr>
            </w:pPr>
          </w:p>
        </w:tc>
        <w:tc>
          <w:tcPr>
            <w:tcW w:w="7862" w:type="dxa"/>
            <w:vAlign w:val="center"/>
          </w:tcPr>
          <w:p>
            <w:pPr>
              <w:spacing w:line="440" w:lineRule="exact"/>
              <w:rPr>
                <w:bCs/>
                <w:color w:val="auto"/>
                <w:sz w:val="24"/>
                <w:highlight w:val="none"/>
              </w:rPr>
            </w:pPr>
            <w:r>
              <w:rPr>
                <w:bCs/>
                <w:color w:val="auto"/>
                <w:sz w:val="24"/>
                <w:highlight w:val="none"/>
              </w:rPr>
              <w:t>监督部门：</w:t>
            </w:r>
          </w:p>
          <w:p>
            <w:pPr>
              <w:spacing w:line="440" w:lineRule="exact"/>
              <w:rPr>
                <w:bCs/>
                <w:color w:val="auto"/>
                <w:sz w:val="24"/>
                <w:highlight w:val="none"/>
              </w:rPr>
            </w:pPr>
            <w:r>
              <w:rPr>
                <w:bCs/>
                <w:color w:val="auto"/>
                <w:sz w:val="24"/>
                <w:highlight w:val="none"/>
              </w:rPr>
              <w:t>桂平市财政局政府采购监督管理股  0775-3380263</w:t>
            </w:r>
          </w:p>
        </w:tc>
      </w:tr>
    </w:tbl>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rPr>
          <w:color w:val="auto"/>
          <w:highlight w:val="none"/>
        </w:rPr>
      </w:pPr>
    </w:p>
    <w:p>
      <w:pPr>
        <w:spacing w:line="360" w:lineRule="auto"/>
        <w:rPr>
          <w:b/>
          <w:color w:val="auto"/>
          <w:sz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40" w:lineRule="exact"/>
        <w:jc w:val="center"/>
        <w:rPr>
          <w:b/>
          <w:color w:val="auto"/>
          <w:sz w:val="32"/>
          <w:highlight w:val="none"/>
        </w:rPr>
      </w:pPr>
      <w:r>
        <w:rPr>
          <w:b/>
          <w:color w:val="auto"/>
          <w:sz w:val="32"/>
          <w:highlight w:val="none"/>
        </w:rPr>
        <w:br w:type="page"/>
      </w:r>
    </w:p>
    <w:p>
      <w:pPr>
        <w:spacing w:line="440" w:lineRule="exact"/>
        <w:jc w:val="center"/>
        <w:rPr>
          <w:b/>
          <w:color w:val="auto"/>
          <w:sz w:val="32"/>
          <w:highlight w:val="none"/>
        </w:rPr>
      </w:pPr>
      <w:r>
        <w:rPr>
          <w:b/>
          <w:color w:val="auto"/>
          <w:sz w:val="32"/>
          <w:highlight w:val="none"/>
        </w:rPr>
        <w:t>磋商须知</w:t>
      </w:r>
    </w:p>
    <w:p>
      <w:pPr>
        <w:spacing w:line="440" w:lineRule="exact"/>
        <w:ind w:firstLine="484" w:firstLineChars="201"/>
        <w:rPr>
          <w:b/>
          <w:color w:val="auto"/>
          <w:sz w:val="24"/>
          <w:highlight w:val="none"/>
        </w:rPr>
      </w:pPr>
    </w:p>
    <w:p>
      <w:pPr>
        <w:spacing w:line="440" w:lineRule="exact"/>
        <w:ind w:firstLine="484" w:firstLineChars="201"/>
        <w:rPr>
          <w:b/>
          <w:color w:val="auto"/>
          <w:sz w:val="24"/>
          <w:highlight w:val="none"/>
        </w:rPr>
      </w:pPr>
      <w:r>
        <w:rPr>
          <w:b/>
          <w:color w:val="auto"/>
          <w:sz w:val="24"/>
          <w:highlight w:val="none"/>
        </w:rPr>
        <w:t>一、总　则</w:t>
      </w:r>
    </w:p>
    <w:p>
      <w:pPr>
        <w:spacing w:line="440" w:lineRule="exact"/>
        <w:ind w:firstLine="484" w:firstLineChars="201"/>
        <w:rPr>
          <w:b/>
          <w:color w:val="auto"/>
          <w:sz w:val="24"/>
          <w:highlight w:val="none"/>
        </w:rPr>
      </w:pPr>
      <w:r>
        <w:rPr>
          <w:b/>
          <w:color w:val="auto"/>
          <w:sz w:val="24"/>
          <w:highlight w:val="none"/>
        </w:rPr>
        <w:t>1. 适用范围</w:t>
      </w:r>
    </w:p>
    <w:p>
      <w:pPr>
        <w:spacing w:line="440" w:lineRule="exact"/>
        <w:ind w:firstLine="482" w:firstLineChars="201"/>
        <w:rPr>
          <w:color w:val="auto"/>
          <w:sz w:val="24"/>
          <w:highlight w:val="none"/>
        </w:rPr>
      </w:pPr>
      <w:r>
        <w:rPr>
          <w:color w:val="auto"/>
          <w:sz w:val="24"/>
          <w:highlight w:val="none"/>
        </w:rPr>
        <w:t>1.1 本文件仅适用于本文件中所叙述的工程、货物和服务类采购项目。</w:t>
      </w:r>
    </w:p>
    <w:p>
      <w:pPr>
        <w:spacing w:line="440" w:lineRule="exact"/>
        <w:ind w:firstLine="484" w:firstLineChars="201"/>
        <w:rPr>
          <w:b/>
          <w:color w:val="auto"/>
          <w:sz w:val="24"/>
          <w:highlight w:val="none"/>
        </w:rPr>
      </w:pPr>
      <w:r>
        <w:rPr>
          <w:b/>
          <w:color w:val="auto"/>
          <w:sz w:val="24"/>
          <w:highlight w:val="none"/>
        </w:rPr>
        <w:t>2. 定义</w:t>
      </w:r>
    </w:p>
    <w:p>
      <w:pPr>
        <w:spacing w:line="440" w:lineRule="exact"/>
        <w:ind w:firstLine="482" w:firstLineChars="201"/>
        <w:rPr>
          <w:color w:val="auto"/>
          <w:sz w:val="24"/>
          <w:highlight w:val="none"/>
        </w:rPr>
      </w:pPr>
      <w:r>
        <w:rPr>
          <w:color w:val="auto"/>
          <w:sz w:val="24"/>
          <w:highlight w:val="none"/>
        </w:rPr>
        <w:t>2.1“采购人”是指：</w:t>
      </w:r>
      <w:r>
        <w:rPr>
          <w:rFonts w:hint="eastAsia"/>
          <w:color w:val="auto"/>
          <w:sz w:val="24"/>
          <w:highlight w:val="none"/>
          <w:lang w:eastAsia="zh-CN"/>
        </w:rPr>
        <w:t>桂平市住房和城乡建设局</w:t>
      </w:r>
      <w:r>
        <w:rPr>
          <w:color w:val="auto"/>
          <w:sz w:val="24"/>
          <w:highlight w:val="none"/>
        </w:rPr>
        <w:t>。</w:t>
      </w:r>
    </w:p>
    <w:p>
      <w:pPr>
        <w:spacing w:line="440" w:lineRule="exact"/>
        <w:ind w:firstLine="482" w:firstLineChars="201"/>
        <w:rPr>
          <w:color w:val="auto"/>
          <w:sz w:val="24"/>
          <w:highlight w:val="none"/>
          <w:u w:val="single"/>
        </w:rPr>
      </w:pPr>
      <w:r>
        <w:rPr>
          <w:color w:val="auto"/>
          <w:sz w:val="24"/>
          <w:highlight w:val="none"/>
        </w:rPr>
        <w:t>2.2“采购代理机构”是指：</w:t>
      </w:r>
      <w:r>
        <w:rPr>
          <w:rFonts w:hint="eastAsia"/>
          <w:color w:val="auto"/>
          <w:sz w:val="24"/>
          <w:highlight w:val="none"/>
          <w:lang w:eastAsia="zh-CN"/>
        </w:rPr>
        <w:t>广西创佳项目管理有限</w:t>
      </w:r>
      <w:r>
        <w:rPr>
          <w:rFonts w:hint="eastAsia"/>
          <w:color w:val="auto"/>
          <w:sz w:val="24"/>
          <w:highlight w:val="none"/>
        </w:rPr>
        <w:t>公司</w:t>
      </w:r>
      <w:r>
        <w:rPr>
          <w:color w:val="auto"/>
          <w:sz w:val="24"/>
          <w:highlight w:val="none"/>
        </w:rPr>
        <w:t>。</w:t>
      </w:r>
    </w:p>
    <w:p>
      <w:pPr>
        <w:spacing w:line="440" w:lineRule="exact"/>
        <w:ind w:firstLine="482" w:firstLineChars="201"/>
        <w:rPr>
          <w:color w:val="auto"/>
          <w:sz w:val="24"/>
          <w:highlight w:val="none"/>
        </w:rPr>
      </w:pPr>
      <w:r>
        <w:rPr>
          <w:color w:val="auto"/>
          <w:sz w:val="24"/>
          <w:highlight w:val="none"/>
        </w:rPr>
        <w:t>2.3“供应商”是指响应本文件要求，参加磋商的法人或者其他组织。如果该供应商在本次磋商中成交，即成为“成交供应商”。</w:t>
      </w:r>
    </w:p>
    <w:p>
      <w:pPr>
        <w:spacing w:line="440" w:lineRule="exact"/>
        <w:ind w:firstLine="482" w:firstLineChars="201"/>
        <w:rPr>
          <w:color w:val="auto"/>
          <w:sz w:val="24"/>
          <w:highlight w:val="none"/>
        </w:rPr>
      </w:pPr>
      <w:r>
        <w:rPr>
          <w:color w:val="auto"/>
          <w:sz w:val="24"/>
          <w:highlight w:val="none"/>
        </w:rPr>
        <w:t>2.4“货物”是指各种形态和种类的物品，包括原材料、燃料、设备、产品等。</w:t>
      </w:r>
    </w:p>
    <w:p>
      <w:pPr>
        <w:spacing w:line="440" w:lineRule="exact"/>
        <w:ind w:firstLine="482" w:firstLineChars="201"/>
        <w:rPr>
          <w:color w:val="auto"/>
          <w:sz w:val="24"/>
          <w:highlight w:val="none"/>
        </w:rPr>
      </w:pPr>
      <w:r>
        <w:rPr>
          <w:color w:val="auto"/>
          <w:sz w:val="24"/>
          <w:highlight w:val="none"/>
        </w:rPr>
        <w:t>2.5“服务”是指除货物和工程以外的其他采购对象。</w:t>
      </w:r>
    </w:p>
    <w:p>
      <w:pPr>
        <w:spacing w:line="440" w:lineRule="exact"/>
        <w:ind w:firstLine="482" w:firstLineChars="201"/>
        <w:rPr>
          <w:color w:val="auto"/>
          <w:sz w:val="24"/>
          <w:highlight w:val="none"/>
        </w:rPr>
      </w:pPr>
      <w:r>
        <w:rPr>
          <w:color w:val="auto"/>
          <w:sz w:val="24"/>
          <w:highlight w:val="none"/>
        </w:rPr>
        <w:t>2.6“响应文件”是指：供应商根据本文件要求，编制包含报价、技术和服务等所有内容的响应文件。</w:t>
      </w:r>
    </w:p>
    <w:p>
      <w:pPr>
        <w:spacing w:line="440" w:lineRule="exact"/>
        <w:ind w:firstLine="484" w:firstLineChars="201"/>
        <w:rPr>
          <w:b/>
          <w:color w:val="auto"/>
          <w:sz w:val="24"/>
          <w:highlight w:val="none"/>
        </w:rPr>
      </w:pPr>
      <w:r>
        <w:rPr>
          <w:b/>
          <w:color w:val="auto"/>
          <w:sz w:val="24"/>
          <w:highlight w:val="none"/>
        </w:rPr>
        <w:t>3. 供应商的基本条件</w:t>
      </w:r>
    </w:p>
    <w:p>
      <w:pPr>
        <w:spacing w:line="440" w:lineRule="exact"/>
        <w:ind w:firstLine="482" w:firstLineChars="201"/>
        <w:rPr>
          <w:color w:val="auto"/>
          <w:sz w:val="24"/>
          <w:highlight w:val="none"/>
        </w:rPr>
      </w:pPr>
      <w:r>
        <w:rPr>
          <w:color w:val="auto"/>
          <w:sz w:val="24"/>
          <w:highlight w:val="none"/>
        </w:rPr>
        <w:t>3.1 供应商资格：详见前附表第2项要求。</w:t>
      </w:r>
    </w:p>
    <w:p>
      <w:pPr>
        <w:spacing w:line="440" w:lineRule="exact"/>
        <w:ind w:firstLine="482" w:firstLineChars="201"/>
        <w:rPr>
          <w:color w:val="auto"/>
          <w:sz w:val="24"/>
          <w:highlight w:val="none"/>
        </w:rPr>
      </w:pPr>
      <w:r>
        <w:rPr>
          <w:color w:val="auto"/>
          <w:sz w:val="24"/>
          <w:highlight w:val="none"/>
        </w:rPr>
        <w:t>3.2 联合体</w:t>
      </w:r>
      <w:r>
        <w:rPr>
          <w:rFonts w:hint="eastAsia"/>
          <w:color w:val="auto"/>
          <w:sz w:val="24"/>
          <w:highlight w:val="none"/>
        </w:rPr>
        <w:t>磋商</w:t>
      </w:r>
      <w:r>
        <w:rPr>
          <w:color w:val="auto"/>
          <w:sz w:val="24"/>
          <w:highlight w:val="none"/>
        </w:rPr>
        <w:t>：本项目不接受联合体参加。</w:t>
      </w:r>
    </w:p>
    <w:p>
      <w:pPr>
        <w:spacing w:line="440" w:lineRule="exact"/>
        <w:ind w:firstLine="484" w:firstLineChars="201"/>
        <w:rPr>
          <w:b/>
          <w:color w:val="auto"/>
          <w:sz w:val="24"/>
          <w:highlight w:val="none"/>
        </w:rPr>
      </w:pPr>
      <w:r>
        <w:rPr>
          <w:b/>
          <w:color w:val="auto"/>
          <w:sz w:val="24"/>
          <w:highlight w:val="none"/>
        </w:rPr>
        <w:t>4. 磋商费用</w:t>
      </w:r>
    </w:p>
    <w:p>
      <w:pPr>
        <w:spacing w:line="440" w:lineRule="exact"/>
        <w:ind w:firstLine="482" w:firstLineChars="201"/>
        <w:rPr>
          <w:color w:val="auto"/>
          <w:sz w:val="24"/>
          <w:highlight w:val="none"/>
        </w:rPr>
      </w:pPr>
      <w:r>
        <w:rPr>
          <w:color w:val="auto"/>
          <w:sz w:val="24"/>
          <w:highlight w:val="none"/>
        </w:rPr>
        <w:t>4.1不论磋商结果如何，供应商应自行承担所有与编写和提交响应文件有关的费用，采购人和采购代理机构在任何情况下无义务和责任承担此类费用。</w:t>
      </w:r>
    </w:p>
    <w:p>
      <w:pPr>
        <w:spacing w:line="440" w:lineRule="exact"/>
        <w:ind w:firstLine="482" w:firstLineChars="201"/>
        <w:rPr>
          <w:color w:val="auto"/>
          <w:sz w:val="24"/>
          <w:highlight w:val="none"/>
        </w:rPr>
      </w:pPr>
      <w:r>
        <w:rPr>
          <w:color w:val="auto"/>
          <w:sz w:val="24"/>
          <w:highlight w:val="none"/>
        </w:rPr>
        <w:t>4.2本项目代理服务费：见本须知前附表。</w:t>
      </w:r>
    </w:p>
    <w:p>
      <w:pPr>
        <w:spacing w:line="440" w:lineRule="exact"/>
        <w:ind w:firstLine="484" w:firstLineChars="201"/>
        <w:rPr>
          <w:b/>
          <w:color w:val="auto"/>
          <w:sz w:val="24"/>
          <w:highlight w:val="none"/>
        </w:rPr>
      </w:pPr>
      <w:r>
        <w:rPr>
          <w:b/>
          <w:color w:val="auto"/>
          <w:sz w:val="24"/>
          <w:highlight w:val="none"/>
        </w:rPr>
        <w:t>二、磋商文件</w:t>
      </w:r>
    </w:p>
    <w:p>
      <w:pPr>
        <w:spacing w:line="440" w:lineRule="exact"/>
        <w:ind w:firstLine="484" w:firstLineChars="201"/>
        <w:rPr>
          <w:b/>
          <w:color w:val="auto"/>
          <w:sz w:val="24"/>
          <w:highlight w:val="none"/>
        </w:rPr>
      </w:pPr>
      <w:r>
        <w:rPr>
          <w:b/>
          <w:color w:val="auto"/>
          <w:sz w:val="24"/>
          <w:highlight w:val="none"/>
        </w:rPr>
        <w:t>5.磋商文件的组成</w:t>
      </w:r>
    </w:p>
    <w:p>
      <w:pPr>
        <w:spacing w:line="440" w:lineRule="exact"/>
        <w:ind w:firstLine="482" w:firstLineChars="201"/>
        <w:rPr>
          <w:color w:val="auto"/>
          <w:sz w:val="24"/>
          <w:highlight w:val="none"/>
        </w:rPr>
      </w:pPr>
      <w:r>
        <w:rPr>
          <w:color w:val="auto"/>
          <w:sz w:val="24"/>
          <w:highlight w:val="none"/>
        </w:rPr>
        <w:t>（1）竞争性磋商公告；</w:t>
      </w:r>
    </w:p>
    <w:p>
      <w:pPr>
        <w:spacing w:line="440" w:lineRule="exact"/>
        <w:ind w:firstLine="482" w:firstLineChars="201"/>
        <w:rPr>
          <w:color w:val="auto"/>
          <w:sz w:val="24"/>
          <w:highlight w:val="none"/>
        </w:rPr>
      </w:pPr>
      <w:r>
        <w:rPr>
          <w:color w:val="auto"/>
          <w:sz w:val="24"/>
          <w:highlight w:val="none"/>
        </w:rPr>
        <w:t>（2）磋商须知及前附表；</w:t>
      </w:r>
    </w:p>
    <w:p>
      <w:pPr>
        <w:spacing w:line="440" w:lineRule="exact"/>
        <w:ind w:firstLine="482" w:firstLineChars="201"/>
        <w:rPr>
          <w:color w:val="auto"/>
          <w:sz w:val="24"/>
          <w:highlight w:val="none"/>
        </w:rPr>
      </w:pPr>
      <w:r>
        <w:rPr>
          <w:color w:val="auto"/>
          <w:sz w:val="24"/>
          <w:highlight w:val="none"/>
        </w:rPr>
        <w:t>（3）项目采购需求；</w:t>
      </w:r>
    </w:p>
    <w:p>
      <w:pPr>
        <w:spacing w:line="440" w:lineRule="exact"/>
        <w:ind w:firstLine="482" w:firstLineChars="201"/>
        <w:rPr>
          <w:color w:val="auto"/>
          <w:sz w:val="24"/>
          <w:highlight w:val="none"/>
        </w:rPr>
      </w:pPr>
      <w:r>
        <w:rPr>
          <w:color w:val="auto"/>
          <w:sz w:val="24"/>
          <w:highlight w:val="none"/>
        </w:rPr>
        <w:t>（4）竞争性磋商响应文件格式；</w:t>
      </w:r>
    </w:p>
    <w:p>
      <w:pPr>
        <w:spacing w:line="440" w:lineRule="exact"/>
        <w:ind w:firstLine="482" w:firstLineChars="201"/>
        <w:rPr>
          <w:color w:val="auto"/>
          <w:sz w:val="24"/>
          <w:highlight w:val="none"/>
        </w:rPr>
      </w:pPr>
      <w:r>
        <w:rPr>
          <w:color w:val="auto"/>
          <w:sz w:val="24"/>
          <w:highlight w:val="none"/>
        </w:rPr>
        <w:t>（5）合同主要条款（格式）；</w:t>
      </w:r>
    </w:p>
    <w:p>
      <w:pPr>
        <w:spacing w:line="440" w:lineRule="exact"/>
        <w:ind w:firstLine="482" w:firstLineChars="201"/>
        <w:rPr>
          <w:color w:val="auto"/>
          <w:sz w:val="24"/>
          <w:highlight w:val="none"/>
        </w:rPr>
      </w:pPr>
      <w:r>
        <w:rPr>
          <w:color w:val="auto"/>
          <w:sz w:val="24"/>
          <w:highlight w:val="none"/>
        </w:rPr>
        <w:t>（6）评标</w:t>
      </w:r>
      <w:r>
        <w:rPr>
          <w:rFonts w:hint="eastAsia"/>
          <w:color w:val="auto"/>
          <w:sz w:val="24"/>
          <w:highlight w:val="none"/>
        </w:rPr>
        <w:t>方法</w:t>
      </w:r>
      <w:r>
        <w:rPr>
          <w:color w:val="auto"/>
          <w:sz w:val="24"/>
          <w:highlight w:val="none"/>
        </w:rPr>
        <w:t>；</w:t>
      </w:r>
    </w:p>
    <w:p>
      <w:pPr>
        <w:spacing w:line="440" w:lineRule="exact"/>
        <w:ind w:firstLine="482" w:firstLineChars="201"/>
        <w:rPr>
          <w:color w:val="auto"/>
          <w:highlight w:val="none"/>
        </w:rPr>
      </w:pPr>
      <w:r>
        <w:rPr>
          <w:color w:val="auto"/>
          <w:sz w:val="24"/>
          <w:highlight w:val="none"/>
        </w:rPr>
        <w:t>（7）质疑书及投诉书格式；</w:t>
      </w:r>
    </w:p>
    <w:p>
      <w:pPr>
        <w:spacing w:line="440" w:lineRule="exact"/>
        <w:ind w:firstLine="484" w:firstLineChars="201"/>
        <w:rPr>
          <w:b/>
          <w:color w:val="auto"/>
          <w:sz w:val="24"/>
          <w:highlight w:val="none"/>
        </w:rPr>
      </w:pPr>
      <w:r>
        <w:rPr>
          <w:b/>
          <w:color w:val="auto"/>
          <w:sz w:val="24"/>
          <w:highlight w:val="none"/>
        </w:rPr>
        <w:t>6.磋商文件的澄清或修改</w:t>
      </w:r>
    </w:p>
    <w:p>
      <w:pPr>
        <w:spacing w:line="440" w:lineRule="exact"/>
        <w:ind w:firstLine="482" w:firstLineChars="201"/>
        <w:rPr>
          <w:bCs/>
          <w:color w:val="auto"/>
          <w:sz w:val="24"/>
          <w:highlight w:val="none"/>
        </w:rPr>
      </w:pPr>
      <w:r>
        <w:rPr>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pPr>
        <w:spacing w:line="440" w:lineRule="exact"/>
        <w:ind w:firstLine="482" w:firstLineChars="200"/>
        <w:rPr>
          <w:b/>
          <w:color w:val="auto"/>
          <w:sz w:val="24"/>
          <w:highlight w:val="none"/>
        </w:rPr>
      </w:pPr>
      <w:r>
        <w:rPr>
          <w:b/>
          <w:color w:val="auto"/>
          <w:sz w:val="24"/>
          <w:highlight w:val="none"/>
        </w:rPr>
        <w:t>7.现场考察或答疑会</w:t>
      </w:r>
    </w:p>
    <w:p>
      <w:pPr>
        <w:spacing w:line="440" w:lineRule="exact"/>
        <w:ind w:firstLine="480" w:firstLineChars="200"/>
        <w:rPr>
          <w:bCs/>
          <w:color w:val="auto"/>
          <w:sz w:val="24"/>
          <w:highlight w:val="none"/>
        </w:rPr>
      </w:pPr>
      <w:r>
        <w:rPr>
          <w:bCs/>
          <w:color w:val="auto"/>
          <w:sz w:val="24"/>
          <w:highlight w:val="none"/>
        </w:rPr>
        <w:t>不组织。</w:t>
      </w:r>
    </w:p>
    <w:p>
      <w:pPr>
        <w:spacing w:line="440" w:lineRule="exact"/>
        <w:ind w:firstLine="484" w:firstLineChars="201"/>
        <w:rPr>
          <w:b/>
          <w:color w:val="auto"/>
          <w:sz w:val="24"/>
          <w:highlight w:val="none"/>
        </w:rPr>
      </w:pPr>
      <w:r>
        <w:rPr>
          <w:b/>
          <w:color w:val="auto"/>
          <w:sz w:val="24"/>
          <w:highlight w:val="none"/>
        </w:rPr>
        <w:t>三、响应文件</w:t>
      </w:r>
    </w:p>
    <w:p>
      <w:pPr>
        <w:spacing w:line="440" w:lineRule="exact"/>
        <w:ind w:firstLine="484" w:firstLineChars="201"/>
        <w:rPr>
          <w:b/>
          <w:color w:val="auto"/>
          <w:sz w:val="24"/>
          <w:highlight w:val="none"/>
        </w:rPr>
      </w:pPr>
      <w:r>
        <w:rPr>
          <w:b/>
          <w:color w:val="auto"/>
          <w:sz w:val="24"/>
          <w:highlight w:val="none"/>
        </w:rPr>
        <w:t>8.响应文件的组成</w:t>
      </w:r>
    </w:p>
    <w:p>
      <w:pPr>
        <w:spacing w:line="440" w:lineRule="exact"/>
        <w:ind w:firstLine="480" w:firstLineChars="200"/>
        <w:rPr>
          <w:b/>
          <w:color w:val="auto"/>
          <w:sz w:val="24"/>
          <w:highlight w:val="none"/>
        </w:rPr>
      </w:pPr>
      <w:r>
        <w:rPr>
          <w:color w:val="auto"/>
          <w:sz w:val="24"/>
          <w:highlight w:val="none"/>
        </w:rPr>
        <w:t>响应文件应分为资格审查文件、报价文件和商务技术文件三个部分组成。</w:t>
      </w:r>
      <w:r>
        <w:rPr>
          <w:b/>
          <w:color w:val="auto"/>
          <w:sz w:val="24"/>
          <w:highlight w:val="none"/>
        </w:rPr>
        <w:t>（下列文件均须加盖</w:t>
      </w:r>
      <w:r>
        <w:rPr>
          <w:rFonts w:hint="eastAsia"/>
          <w:b/>
          <w:color w:val="auto"/>
          <w:sz w:val="24"/>
          <w:highlight w:val="none"/>
        </w:rPr>
        <w:t>磋商供应商</w:t>
      </w:r>
      <w:r>
        <w:rPr>
          <w:b/>
          <w:color w:val="auto"/>
          <w:sz w:val="24"/>
          <w:highlight w:val="none"/>
        </w:rPr>
        <w:t>单位公章；应该有的必须提供，如未提供，磋商小组有权拒绝其响应文件）</w:t>
      </w:r>
    </w:p>
    <w:p>
      <w:pPr>
        <w:spacing w:line="440" w:lineRule="exact"/>
        <w:ind w:firstLine="482" w:firstLineChars="200"/>
        <w:rPr>
          <w:b/>
          <w:bCs/>
          <w:color w:val="auto"/>
          <w:sz w:val="24"/>
          <w:highlight w:val="none"/>
        </w:rPr>
      </w:pPr>
      <w:r>
        <w:rPr>
          <w:b/>
          <w:bCs/>
          <w:color w:val="auto"/>
          <w:sz w:val="24"/>
          <w:highlight w:val="none"/>
        </w:rPr>
        <w:t>8.1 资格审查文件：</w:t>
      </w:r>
    </w:p>
    <w:p>
      <w:pPr>
        <w:spacing w:line="440" w:lineRule="exact"/>
        <w:ind w:firstLine="480" w:firstLineChars="200"/>
        <w:rPr>
          <w:color w:val="auto"/>
          <w:sz w:val="24"/>
          <w:highlight w:val="none"/>
        </w:rPr>
      </w:pPr>
      <w:r>
        <w:rPr>
          <w:color w:val="auto"/>
          <w:sz w:val="24"/>
          <w:highlight w:val="none"/>
        </w:rPr>
        <w:t>1、有效的营业执照正本或副本复印件</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color w:val="auto"/>
          <w:sz w:val="24"/>
          <w:highlight w:val="none"/>
        </w:rPr>
        <w:t>；</w:t>
      </w:r>
    </w:p>
    <w:p>
      <w:pPr>
        <w:spacing w:line="440" w:lineRule="exact"/>
        <w:ind w:firstLine="480" w:firstLineChars="200"/>
        <w:rPr>
          <w:color w:val="auto"/>
          <w:sz w:val="24"/>
          <w:highlight w:val="none"/>
        </w:rPr>
      </w:pPr>
      <w:r>
        <w:rPr>
          <w:color w:val="auto"/>
          <w:sz w:val="24"/>
          <w:highlight w:val="none"/>
        </w:rPr>
        <w:t>2、供应商相应的法定代表人身份证明书及身份证正反面复印件（</w:t>
      </w:r>
      <w:r>
        <w:rPr>
          <w:b/>
          <w:bCs/>
          <w:color w:val="auto"/>
          <w:sz w:val="24"/>
          <w:highlight w:val="none"/>
        </w:rPr>
        <w:t>必须提供，否则磋商响应无效</w:t>
      </w:r>
      <w:r>
        <w:rPr>
          <w:color w:val="auto"/>
          <w:sz w:val="24"/>
          <w:highlight w:val="none"/>
        </w:rPr>
        <w:t>）；</w:t>
      </w:r>
    </w:p>
    <w:p>
      <w:pPr>
        <w:spacing w:line="440" w:lineRule="exact"/>
        <w:ind w:firstLine="480" w:firstLineChars="200"/>
        <w:rPr>
          <w:color w:val="auto"/>
          <w:sz w:val="24"/>
          <w:highlight w:val="none"/>
        </w:rPr>
      </w:pPr>
      <w:r>
        <w:rPr>
          <w:color w:val="auto"/>
          <w:sz w:val="24"/>
          <w:highlight w:val="none"/>
        </w:rPr>
        <w:t>3、委托代理时须提供法定代表人授权委托书原件及被授权人身份证复印件（</w:t>
      </w:r>
      <w:r>
        <w:rPr>
          <w:b/>
          <w:bCs/>
          <w:color w:val="auto"/>
          <w:sz w:val="24"/>
          <w:highlight w:val="none"/>
        </w:rPr>
        <w:t>委托代理时必须提供，否则磋商响应无效</w:t>
      </w:r>
      <w:r>
        <w:rPr>
          <w:color w:val="auto"/>
          <w:sz w:val="24"/>
          <w:highlight w:val="none"/>
        </w:rPr>
        <w:t>）</w:t>
      </w:r>
      <w:r>
        <w:rPr>
          <w:rFonts w:hint="eastAsia"/>
          <w:color w:val="auto"/>
          <w:sz w:val="24"/>
          <w:highlight w:val="none"/>
        </w:rPr>
        <w:t>；</w:t>
      </w:r>
    </w:p>
    <w:p>
      <w:pPr>
        <w:spacing w:line="440" w:lineRule="exact"/>
        <w:ind w:firstLine="480" w:firstLineChars="200"/>
        <w:rPr>
          <w:bCs/>
          <w:color w:val="auto"/>
          <w:sz w:val="24"/>
          <w:szCs w:val="20"/>
          <w:highlight w:val="none"/>
        </w:rPr>
      </w:pPr>
      <w:r>
        <w:rPr>
          <w:rFonts w:hint="eastAsia"/>
          <w:color w:val="auto"/>
          <w:sz w:val="24"/>
          <w:highlight w:val="none"/>
          <w:lang w:val="en-US" w:eastAsia="zh-CN"/>
        </w:rPr>
        <w:t>4</w:t>
      </w:r>
      <w:r>
        <w:rPr>
          <w:rFonts w:hint="eastAsia"/>
          <w:color w:val="auto"/>
          <w:sz w:val="24"/>
          <w:highlight w:val="none"/>
        </w:rPr>
        <w:t>、</w:t>
      </w:r>
      <w:r>
        <w:rPr>
          <w:rFonts w:hint="eastAsia"/>
          <w:bCs/>
          <w:color w:val="auto"/>
          <w:sz w:val="24"/>
          <w:szCs w:val="20"/>
          <w:highlight w:val="none"/>
        </w:rPr>
        <w:t>桂平市政府采购项目投标资格承诺函</w:t>
      </w:r>
      <w:r>
        <w:rPr>
          <w:bCs/>
          <w:color w:val="auto"/>
          <w:sz w:val="24"/>
          <w:szCs w:val="20"/>
          <w:highlight w:val="none"/>
        </w:rPr>
        <w:t>（</w:t>
      </w:r>
      <w:r>
        <w:rPr>
          <w:b/>
          <w:color w:val="auto"/>
          <w:sz w:val="24"/>
          <w:szCs w:val="20"/>
          <w:highlight w:val="none"/>
        </w:rPr>
        <w:t>必须提供，加盖供应商单位公章</w:t>
      </w:r>
      <w:r>
        <w:rPr>
          <w:bCs/>
          <w:color w:val="auto"/>
          <w:sz w:val="24"/>
          <w:szCs w:val="20"/>
          <w:highlight w:val="none"/>
        </w:rPr>
        <w:t>）；</w:t>
      </w:r>
    </w:p>
    <w:p>
      <w:pPr>
        <w:spacing w:line="440" w:lineRule="exact"/>
        <w:ind w:firstLine="480" w:firstLineChars="200"/>
        <w:rPr>
          <w:bCs/>
          <w:color w:val="auto"/>
          <w:sz w:val="24"/>
          <w:szCs w:val="20"/>
          <w:highlight w:val="none"/>
        </w:rPr>
      </w:pPr>
      <w:r>
        <w:rPr>
          <w:rFonts w:hint="eastAsia"/>
          <w:bCs/>
          <w:color w:val="auto"/>
          <w:sz w:val="24"/>
          <w:szCs w:val="20"/>
          <w:highlight w:val="none"/>
          <w:lang w:val="en-US" w:eastAsia="zh-CN"/>
        </w:rPr>
        <w:t>5</w:t>
      </w:r>
      <w:r>
        <w:rPr>
          <w:bCs/>
          <w:color w:val="auto"/>
          <w:sz w:val="24"/>
          <w:szCs w:val="20"/>
          <w:highlight w:val="none"/>
        </w:rPr>
        <w:t>、供应商参加政府采购活动前3年内在经营活动中没有重大违法记录及有关信用信息的书面声明</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bCs/>
          <w:color w:val="auto"/>
          <w:sz w:val="24"/>
          <w:szCs w:val="20"/>
          <w:highlight w:val="none"/>
        </w:rPr>
        <w:t>；</w:t>
      </w:r>
    </w:p>
    <w:p>
      <w:pPr>
        <w:spacing w:line="360" w:lineRule="auto"/>
        <w:ind w:firstLine="480" w:firstLineChars="200"/>
        <w:rPr>
          <w:color w:val="auto"/>
          <w:sz w:val="24"/>
          <w:highlight w:val="none"/>
        </w:rPr>
      </w:pPr>
      <w:r>
        <w:rPr>
          <w:rFonts w:hint="eastAsia" w:ascii="Arial" w:hAnsi="Arial" w:cs="Arial"/>
          <w:bCs/>
          <w:color w:val="auto"/>
          <w:sz w:val="24"/>
          <w:highlight w:val="none"/>
          <w:lang w:val="en-US" w:eastAsia="zh-CN"/>
        </w:rPr>
        <w:t>6</w:t>
      </w:r>
      <w:r>
        <w:rPr>
          <w:rFonts w:hint="eastAsia" w:ascii="Arial" w:hAnsi="Arial" w:cs="Arial"/>
          <w:bCs/>
          <w:color w:val="auto"/>
          <w:sz w:val="24"/>
          <w:highlight w:val="none"/>
        </w:rPr>
        <w:t>、中小企业声明函或者残疾人福利性单位声明函或者供应商属于监狱企业的需提供由省级以上监狱管理局、戒毒管理局（含新疆生产建设兵团）出具的属于监狱企业的证明文件</w:t>
      </w:r>
      <w:r>
        <w:rPr>
          <w:rFonts w:ascii="Arial" w:hAnsi="Arial" w:cs="Arial"/>
          <w:b/>
          <w:bCs/>
          <w:color w:val="auto"/>
          <w:sz w:val="24"/>
          <w:highlight w:val="none"/>
        </w:rPr>
        <w:t>（必须提供，否则磋商响应无效）</w:t>
      </w:r>
      <w:r>
        <w:rPr>
          <w:color w:val="auto"/>
          <w:sz w:val="24"/>
          <w:highlight w:val="none"/>
        </w:rPr>
        <w:t>；</w:t>
      </w:r>
    </w:p>
    <w:p>
      <w:pPr>
        <w:spacing w:line="440" w:lineRule="exact"/>
        <w:ind w:firstLine="480" w:firstLineChars="200"/>
        <w:rPr>
          <w:color w:val="auto"/>
          <w:highlight w:val="none"/>
        </w:rPr>
      </w:pPr>
      <w:r>
        <w:rPr>
          <w:rFonts w:hint="eastAsia"/>
          <w:bCs/>
          <w:color w:val="auto"/>
          <w:sz w:val="24"/>
          <w:szCs w:val="20"/>
          <w:highlight w:val="none"/>
          <w:lang w:val="en-US" w:eastAsia="zh-CN"/>
        </w:rPr>
        <w:t>7</w:t>
      </w:r>
      <w:r>
        <w:rPr>
          <w:bCs/>
          <w:color w:val="auto"/>
          <w:sz w:val="24"/>
          <w:szCs w:val="20"/>
          <w:highlight w:val="none"/>
        </w:rPr>
        <w:t>、供应商认为需要提供的其他证明材料</w:t>
      </w:r>
      <w:r>
        <w:rPr>
          <w:bCs/>
          <w:color w:val="auto"/>
          <w:sz w:val="24"/>
          <w:highlight w:val="none"/>
        </w:rPr>
        <w:t>（如有请提供）</w:t>
      </w:r>
      <w:r>
        <w:rPr>
          <w:bCs/>
          <w:color w:val="auto"/>
          <w:sz w:val="24"/>
          <w:szCs w:val="20"/>
          <w:highlight w:val="none"/>
        </w:rPr>
        <w:t>。</w:t>
      </w:r>
    </w:p>
    <w:p>
      <w:pPr>
        <w:spacing w:line="440" w:lineRule="exact"/>
        <w:ind w:firstLine="484" w:firstLineChars="201"/>
        <w:rPr>
          <w:color w:val="auto"/>
          <w:sz w:val="24"/>
          <w:highlight w:val="none"/>
        </w:rPr>
      </w:pPr>
      <w:r>
        <w:rPr>
          <w:b/>
          <w:bCs/>
          <w:color w:val="auto"/>
          <w:sz w:val="24"/>
          <w:highlight w:val="none"/>
        </w:rPr>
        <w:t>8.2报价文件</w:t>
      </w:r>
      <w:r>
        <w:rPr>
          <w:color w:val="auto"/>
          <w:sz w:val="24"/>
          <w:highlight w:val="none"/>
        </w:rPr>
        <w:t>：</w:t>
      </w:r>
    </w:p>
    <w:p>
      <w:pPr>
        <w:spacing w:line="440" w:lineRule="exact"/>
        <w:ind w:firstLine="482" w:firstLineChars="201"/>
        <w:rPr>
          <w:color w:val="auto"/>
          <w:sz w:val="24"/>
          <w:highlight w:val="none"/>
        </w:rPr>
      </w:pPr>
      <w:r>
        <w:rPr>
          <w:color w:val="auto"/>
          <w:sz w:val="24"/>
          <w:highlight w:val="none"/>
        </w:rPr>
        <w:t>1、磋商书（</w:t>
      </w:r>
      <w:r>
        <w:rPr>
          <w:b/>
          <w:bCs/>
          <w:color w:val="auto"/>
          <w:sz w:val="24"/>
          <w:highlight w:val="none"/>
        </w:rPr>
        <w:t>必须提供，否则磋商响应无效</w:t>
      </w:r>
      <w:r>
        <w:rPr>
          <w:color w:val="auto"/>
          <w:sz w:val="24"/>
          <w:highlight w:val="none"/>
        </w:rPr>
        <w:t>）；</w:t>
      </w:r>
    </w:p>
    <w:p>
      <w:pPr>
        <w:spacing w:line="440" w:lineRule="exact"/>
        <w:ind w:firstLine="482" w:firstLineChars="201"/>
        <w:rPr>
          <w:color w:val="auto"/>
          <w:sz w:val="24"/>
          <w:highlight w:val="none"/>
        </w:rPr>
      </w:pPr>
      <w:r>
        <w:rPr>
          <w:color w:val="auto"/>
          <w:sz w:val="24"/>
          <w:highlight w:val="none"/>
        </w:rPr>
        <w:t>2、磋商报价表（</w:t>
      </w:r>
      <w:r>
        <w:rPr>
          <w:b/>
          <w:bCs/>
          <w:color w:val="auto"/>
          <w:sz w:val="24"/>
          <w:highlight w:val="none"/>
        </w:rPr>
        <w:t>必须提供，同时由法定代表人或委托代理人签名并加盖单位公章，否则磋商响应无效</w:t>
      </w:r>
      <w:r>
        <w:rPr>
          <w:color w:val="auto"/>
          <w:sz w:val="24"/>
          <w:highlight w:val="none"/>
        </w:rPr>
        <w:t>）；</w:t>
      </w:r>
    </w:p>
    <w:p>
      <w:pPr>
        <w:pStyle w:val="40"/>
        <w:spacing w:line="440" w:lineRule="exact"/>
        <w:ind w:firstLine="480" w:firstLineChars="200"/>
        <w:rPr>
          <w:color w:val="auto"/>
          <w:highlight w:val="none"/>
        </w:rPr>
      </w:pPr>
      <w:r>
        <w:rPr>
          <w:rFonts w:hint="eastAsia"/>
          <w:bCs/>
          <w:color w:val="auto"/>
          <w:sz w:val="24"/>
          <w:highlight w:val="none"/>
        </w:rPr>
        <w:t>3</w:t>
      </w:r>
      <w:r>
        <w:rPr>
          <w:bCs/>
          <w:color w:val="auto"/>
          <w:sz w:val="24"/>
          <w:highlight w:val="none"/>
        </w:rPr>
        <w:t>、除磋商文件规定必须提供以外，</w:t>
      </w:r>
      <w:r>
        <w:rPr>
          <w:rFonts w:hint="eastAsia"/>
          <w:bCs/>
          <w:color w:val="auto"/>
          <w:sz w:val="24"/>
          <w:highlight w:val="none"/>
        </w:rPr>
        <w:t>供应商</w:t>
      </w:r>
      <w:r>
        <w:rPr>
          <w:bCs/>
          <w:color w:val="auto"/>
          <w:sz w:val="24"/>
          <w:highlight w:val="none"/>
        </w:rPr>
        <w:t>认为需要提供的其他证明材料（如有请提供）。</w:t>
      </w:r>
    </w:p>
    <w:p>
      <w:pPr>
        <w:spacing w:line="440" w:lineRule="exact"/>
        <w:ind w:firstLine="484" w:firstLineChars="201"/>
        <w:rPr>
          <w:b/>
          <w:bCs/>
          <w:color w:val="auto"/>
          <w:sz w:val="24"/>
          <w:highlight w:val="none"/>
        </w:rPr>
      </w:pPr>
    </w:p>
    <w:p>
      <w:pPr>
        <w:spacing w:line="440" w:lineRule="exact"/>
        <w:ind w:firstLine="484" w:firstLineChars="201"/>
        <w:rPr>
          <w:color w:val="auto"/>
          <w:sz w:val="24"/>
          <w:highlight w:val="none"/>
        </w:rPr>
      </w:pPr>
      <w:r>
        <w:rPr>
          <w:b/>
          <w:bCs/>
          <w:color w:val="auto"/>
          <w:sz w:val="24"/>
          <w:highlight w:val="none"/>
        </w:rPr>
        <w:t>8.3 商务技术文件</w:t>
      </w:r>
      <w:r>
        <w:rPr>
          <w:color w:val="auto"/>
          <w:sz w:val="24"/>
          <w:highlight w:val="none"/>
        </w:rPr>
        <w:t>：</w:t>
      </w:r>
    </w:p>
    <w:p>
      <w:pPr>
        <w:spacing w:line="440" w:lineRule="exact"/>
        <w:ind w:firstLine="480" w:firstLineChars="200"/>
        <w:rPr>
          <w:bCs/>
          <w:color w:val="auto"/>
          <w:sz w:val="24"/>
          <w:highlight w:val="none"/>
        </w:rPr>
      </w:pPr>
      <w:r>
        <w:rPr>
          <w:rFonts w:hint="eastAsia"/>
          <w:bCs/>
          <w:color w:val="auto"/>
          <w:sz w:val="24"/>
          <w:highlight w:val="none"/>
        </w:rPr>
        <w:t>1</w:t>
      </w:r>
      <w:r>
        <w:rPr>
          <w:bCs/>
          <w:color w:val="auto"/>
          <w:sz w:val="24"/>
          <w:highlight w:val="none"/>
        </w:rPr>
        <w:t>、服务响应偏离表（</w:t>
      </w:r>
      <w:r>
        <w:rPr>
          <w:b/>
          <w:color w:val="auto"/>
          <w:sz w:val="24"/>
          <w:highlight w:val="none"/>
        </w:rPr>
        <w:t>必须提供，否则磋商响应无效</w:t>
      </w:r>
      <w:r>
        <w:rPr>
          <w:rFonts w:hint="eastAsia"/>
          <w:b/>
          <w:color w:val="auto"/>
          <w:sz w:val="24"/>
          <w:highlight w:val="none"/>
        </w:rPr>
        <w:t>）</w:t>
      </w:r>
      <w:r>
        <w:rPr>
          <w:bCs/>
          <w:color w:val="auto"/>
          <w:sz w:val="24"/>
          <w:highlight w:val="none"/>
        </w:rPr>
        <w:t>；</w:t>
      </w:r>
    </w:p>
    <w:p>
      <w:pPr>
        <w:spacing w:line="440" w:lineRule="exact"/>
        <w:ind w:firstLine="480" w:firstLineChars="200"/>
        <w:rPr>
          <w:bCs/>
          <w:color w:val="auto"/>
          <w:sz w:val="24"/>
          <w:highlight w:val="none"/>
        </w:rPr>
      </w:pPr>
      <w:r>
        <w:rPr>
          <w:rFonts w:hint="eastAsia"/>
          <w:bCs/>
          <w:color w:val="auto"/>
          <w:sz w:val="24"/>
          <w:highlight w:val="none"/>
        </w:rPr>
        <w:t>2</w:t>
      </w:r>
      <w:r>
        <w:rPr>
          <w:bCs/>
          <w:color w:val="auto"/>
          <w:sz w:val="24"/>
          <w:highlight w:val="none"/>
        </w:rPr>
        <w:t>、</w:t>
      </w:r>
      <w:r>
        <w:rPr>
          <w:rFonts w:hint="eastAsia"/>
          <w:bCs/>
          <w:color w:val="auto"/>
          <w:sz w:val="24"/>
          <w:highlight w:val="none"/>
        </w:rPr>
        <w:t>项目实施服务方案</w:t>
      </w:r>
      <w:r>
        <w:rPr>
          <w:b/>
          <w:color w:val="auto"/>
          <w:sz w:val="24"/>
          <w:highlight w:val="none"/>
        </w:rPr>
        <w:t>（必须提供，格式自拟</w:t>
      </w:r>
      <w:r>
        <w:rPr>
          <w:bCs/>
          <w:color w:val="auto"/>
          <w:sz w:val="24"/>
          <w:highlight w:val="none"/>
        </w:rPr>
        <w:t>）；</w:t>
      </w:r>
    </w:p>
    <w:p>
      <w:pPr>
        <w:spacing w:line="440" w:lineRule="exact"/>
        <w:ind w:firstLine="480" w:firstLineChars="200"/>
        <w:rPr>
          <w:bCs/>
          <w:color w:val="auto"/>
          <w:sz w:val="24"/>
          <w:highlight w:val="none"/>
        </w:rPr>
      </w:pPr>
      <w:r>
        <w:rPr>
          <w:rFonts w:hint="eastAsia"/>
          <w:bCs/>
          <w:color w:val="auto"/>
          <w:sz w:val="24"/>
          <w:highlight w:val="none"/>
        </w:rPr>
        <w:t>3</w:t>
      </w:r>
      <w:r>
        <w:rPr>
          <w:bCs/>
          <w:color w:val="auto"/>
          <w:sz w:val="24"/>
          <w:highlight w:val="none"/>
        </w:rPr>
        <w:t>、</w:t>
      </w:r>
      <w:r>
        <w:rPr>
          <w:rFonts w:hint="eastAsia"/>
          <w:bCs/>
          <w:color w:val="auto"/>
          <w:sz w:val="24"/>
          <w:highlight w:val="none"/>
        </w:rPr>
        <w:t>项目实施人员一览表</w:t>
      </w:r>
      <w:r>
        <w:rPr>
          <w:bCs/>
          <w:color w:val="auto"/>
          <w:sz w:val="24"/>
          <w:highlight w:val="none"/>
        </w:rPr>
        <w:t>（</w:t>
      </w:r>
      <w:r>
        <w:rPr>
          <w:b/>
          <w:color w:val="auto"/>
          <w:sz w:val="24"/>
          <w:highlight w:val="none"/>
        </w:rPr>
        <w:t>如有请提供，格式自拟</w:t>
      </w:r>
      <w:r>
        <w:rPr>
          <w:bCs/>
          <w:color w:val="auto"/>
          <w:sz w:val="24"/>
          <w:highlight w:val="none"/>
        </w:rPr>
        <w:t>）；</w:t>
      </w:r>
    </w:p>
    <w:p>
      <w:pPr>
        <w:spacing w:line="440" w:lineRule="exact"/>
        <w:ind w:firstLine="480" w:firstLineChars="200"/>
        <w:rPr>
          <w:bCs/>
          <w:color w:val="auto"/>
          <w:sz w:val="24"/>
          <w:highlight w:val="none"/>
        </w:rPr>
      </w:pPr>
      <w:r>
        <w:rPr>
          <w:rFonts w:hint="eastAsia"/>
          <w:bCs/>
          <w:color w:val="auto"/>
          <w:sz w:val="24"/>
          <w:highlight w:val="none"/>
        </w:rPr>
        <w:t>4</w:t>
      </w:r>
      <w:r>
        <w:rPr>
          <w:bCs/>
          <w:color w:val="auto"/>
          <w:sz w:val="24"/>
          <w:highlight w:val="none"/>
        </w:rPr>
        <w:t>、服务承诺方案（</w:t>
      </w:r>
      <w:r>
        <w:rPr>
          <w:b/>
          <w:color w:val="auto"/>
          <w:sz w:val="24"/>
          <w:highlight w:val="none"/>
        </w:rPr>
        <w:t>必须提供，否则磋商响应无效</w:t>
      </w:r>
      <w:r>
        <w:rPr>
          <w:bCs/>
          <w:color w:val="auto"/>
          <w:sz w:val="24"/>
          <w:highlight w:val="none"/>
        </w:rPr>
        <w:t>）；</w:t>
      </w:r>
    </w:p>
    <w:p>
      <w:pPr>
        <w:spacing w:line="440" w:lineRule="exact"/>
        <w:ind w:firstLine="480" w:firstLineChars="200"/>
        <w:rPr>
          <w:bCs/>
          <w:color w:val="auto"/>
          <w:sz w:val="24"/>
          <w:highlight w:val="none"/>
        </w:rPr>
      </w:pPr>
      <w:r>
        <w:rPr>
          <w:rFonts w:hint="eastAsia"/>
          <w:bCs/>
          <w:color w:val="auto"/>
          <w:sz w:val="24"/>
          <w:highlight w:val="none"/>
        </w:rPr>
        <w:t>5</w:t>
      </w:r>
      <w:r>
        <w:rPr>
          <w:bCs/>
          <w:color w:val="auto"/>
          <w:sz w:val="24"/>
          <w:highlight w:val="none"/>
        </w:rPr>
        <w:t>、供应商认为需要提供的有关资料（如有请提供）。</w:t>
      </w:r>
    </w:p>
    <w:p>
      <w:pPr>
        <w:spacing w:line="440" w:lineRule="exact"/>
        <w:ind w:firstLine="480" w:firstLineChars="200"/>
        <w:rPr>
          <w:b/>
          <w:color w:val="auto"/>
          <w:sz w:val="24"/>
          <w:highlight w:val="none"/>
        </w:rPr>
      </w:pPr>
      <w:r>
        <w:rPr>
          <w:bCs/>
          <w:color w:val="auto"/>
          <w:sz w:val="24"/>
          <w:highlight w:val="none"/>
        </w:rPr>
        <w:t>备注：</w:t>
      </w:r>
      <w:r>
        <w:rPr>
          <w:color w:val="auto"/>
          <w:sz w:val="24"/>
          <w:highlight w:val="none"/>
        </w:rPr>
        <w:t>▲特别说明：</w:t>
      </w:r>
      <w:r>
        <w:rPr>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40" w:lineRule="exact"/>
        <w:ind w:firstLine="482" w:firstLineChars="200"/>
        <w:rPr>
          <w:b/>
          <w:color w:val="auto"/>
          <w:sz w:val="24"/>
          <w:highlight w:val="none"/>
        </w:rPr>
      </w:pPr>
      <w:r>
        <w:rPr>
          <w:b/>
          <w:color w:val="auto"/>
          <w:sz w:val="24"/>
          <w:highlight w:val="none"/>
        </w:rPr>
        <w:t>（2）竞争性磋商采购文件要求提供的的各种复印件，须加盖磋商供应商CA签章，否则其磋商无效。</w:t>
      </w:r>
    </w:p>
    <w:p>
      <w:pPr>
        <w:adjustRightInd w:val="0"/>
        <w:snapToGrid w:val="0"/>
        <w:spacing w:line="440" w:lineRule="exact"/>
        <w:ind w:firstLine="482" w:firstLineChars="200"/>
        <w:rPr>
          <w:b/>
          <w:color w:val="auto"/>
          <w:sz w:val="24"/>
          <w:highlight w:val="none"/>
        </w:rPr>
      </w:pPr>
      <w:r>
        <w:rPr>
          <w:b/>
          <w:color w:val="auto"/>
          <w:sz w:val="24"/>
          <w:highlight w:val="none"/>
        </w:rPr>
        <w:t>（3）竞争性磋商采购文件要求“必须提供”的证明等材料，磋商供应商必须全部提供，缺一不可，否则磋商无效。</w:t>
      </w:r>
    </w:p>
    <w:p>
      <w:pPr>
        <w:spacing w:line="440" w:lineRule="exact"/>
        <w:ind w:firstLine="482" w:firstLineChars="200"/>
        <w:rPr>
          <w:color w:val="auto"/>
          <w:sz w:val="24"/>
          <w:highlight w:val="none"/>
        </w:rPr>
      </w:pPr>
      <w:r>
        <w:rPr>
          <w:b/>
          <w:color w:val="auto"/>
          <w:sz w:val="24"/>
          <w:highlight w:val="none"/>
        </w:rPr>
        <w:t>（4）竞争性磋商采购文件要求法定代表人（负责人）或委托代理人签字的部分</w:t>
      </w:r>
      <w:r>
        <w:rPr>
          <w:rFonts w:hint="eastAsia"/>
          <w:b/>
          <w:color w:val="auto"/>
          <w:sz w:val="24"/>
          <w:highlight w:val="none"/>
        </w:rPr>
        <w:t>，</w:t>
      </w:r>
      <w:r>
        <w:rPr>
          <w:b/>
          <w:color w:val="auto"/>
          <w:sz w:val="24"/>
          <w:highlight w:val="none"/>
        </w:rPr>
        <w:t>可以（</w:t>
      </w:r>
      <w:r>
        <w:rPr>
          <w:rFonts w:hint="eastAsia"/>
          <w:b/>
          <w:color w:val="auto"/>
          <w:sz w:val="24"/>
          <w:highlight w:val="none"/>
          <w:lang w:eastAsia="zh-CN"/>
        </w:rPr>
        <w:t>签字或电子签名</w:t>
      </w:r>
      <w:r>
        <w:rPr>
          <w:b/>
          <w:color w:val="auto"/>
          <w:sz w:val="24"/>
          <w:highlight w:val="none"/>
        </w:rPr>
        <w:t>）然后扫描或者拍照做成pdf格式上传，如已经办理有法定代表人签字电子章的，也可以直接签章</w:t>
      </w:r>
      <w:r>
        <w:rPr>
          <w:rFonts w:hint="eastAsia"/>
          <w:b/>
          <w:bCs/>
          <w:color w:val="auto"/>
          <w:sz w:val="24"/>
          <w:highlight w:val="none"/>
        </w:rPr>
        <w:t>，</w:t>
      </w:r>
      <w:r>
        <w:rPr>
          <w:b/>
          <w:color w:val="auto"/>
          <w:sz w:val="24"/>
          <w:highlight w:val="none"/>
        </w:rPr>
        <w:t>无签字（</w:t>
      </w:r>
      <w:r>
        <w:rPr>
          <w:rFonts w:hint="eastAsia"/>
          <w:b/>
          <w:color w:val="auto"/>
          <w:sz w:val="24"/>
          <w:highlight w:val="none"/>
        </w:rPr>
        <w:t>或</w:t>
      </w:r>
      <w:r>
        <w:rPr>
          <w:b/>
          <w:color w:val="auto"/>
          <w:sz w:val="24"/>
          <w:highlight w:val="none"/>
        </w:rPr>
        <w:t>签章）</w:t>
      </w:r>
      <w:r>
        <w:rPr>
          <w:rFonts w:hint="eastAsia"/>
          <w:b/>
          <w:bCs/>
          <w:color w:val="auto"/>
          <w:sz w:val="24"/>
          <w:highlight w:val="none"/>
        </w:rPr>
        <w:t>视为</w:t>
      </w:r>
      <w:r>
        <w:rPr>
          <w:b/>
          <w:color w:val="auto"/>
          <w:sz w:val="24"/>
          <w:highlight w:val="none"/>
        </w:rPr>
        <w:t>磋商无效</w:t>
      </w:r>
      <w:r>
        <w:rPr>
          <w:b/>
          <w:bCs/>
          <w:color w:val="auto"/>
          <w:sz w:val="24"/>
          <w:highlight w:val="none"/>
        </w:rPr>
        <w:t>。</w:t>
      </w:r>
    </w:p>
    <w:p>
      <w:pPr>
        <w:spacing w:line="440" w:lineRule="exact"/>
        <w:ind w:firstLine="484" w:firstLineChars="201"/>
        <w:rPr>
          <w:b/>
          <w:color w:val="auto"/>
          <w:sz w:val="24"/>
          <w:highlight w:val="none"/>
        </w:rPr>
      </w:pPr>
      <w:r>
        <w:rPr>
          <w:b/>
          <w:color w:val="auto"/>
          <w:sz w:val="24"/>
          <w:highlight w:val="none"/>
        </w:rPr>
        <w:t>9. 响应文件编制要求</w:t>
      </w:r>
    </w:p>
    <w:p>
      <w:pPr>
        <w:spacing w:line="440" w:lineRule="exact"/>
        <w:ind w:firstLine="482" w:firstLineChars="201"/>
        <w:rPr>
          <w:color w:val="auto"/>
          <w:sz w:val="24"/>
          <w:highlight w:val="none"/>
        </w:rPr>
      </w:pPr>
      <w:r>
        <w:rPr>
          <w:bCs/>
          <w:color w:val="auto"/>
          <w:sz w:val="24"/>
          <w:highlight w:val="none"/>
        </w:rPr>
        <w:t>9.1本项目实行电子投标，供应商应准备电子磋商响应文件；</w:t>
      </w:r>
    </w:p>
    <w:p>
      <w:pPr>
        <w:adjustRightInd w:val="0"/>
        <w:snapToGrid w:val="0"/>
        <w:spacing w:line="440" w:lineRule="exact"/>
        <w:ind w:firstLine="480" w:firstLineChars="200"/>
        <w:jc w:val="left"/>
        <w:rPr>
          <w:color w:val="auto"/>
          <w:sz w:val="24"/>
          <w:highlight w:val="none"/>
        </w:rPr>
      </w:pPr>
      <w:r>
        <w:rPr>
          <w:color w:val="auto"/>
          <w:sz w:val="24"/>
          <w:highlight w:val="none"/>
        </w:rPr>
        <w:t>9.1.1电子响应文件按</w:t>
      </w:r>
      <w:r>
        <w:rPr>
          <w:rFonts w:hint="eastAsia"/>
          <w:color w:val="auto"/>
          <w:sz w:val="24"/>
          <w:highlight w:val="none"/>
          <w:lang w:eastAsia="zh-CN"/>
        </w:rPr>
        <w:t>广西政府采购云平台</w:t>
      </w:r>
      <w:r>
        <w:rPr>
          <w:color w:val="auto"/>
          <w:sz w:val="24"/>
          <w:highlight w:val="none"/>
        </w:rPr>
        <w:t>要求及本竞争性磋商文件要求制作、加密并递交。具体操作流程可参考《政府采购项目电子交易管理操作指南-供应商》，指南可在“http://www.ccgp-guangxi.gov.cn/PurchaseAdvisory/ImportantNotice/2866753.html”下载。</w:t>
      </w:r>
    </w:p>
    <w:p>
      <w:pPr>
        <w:adjustRightInd w:val="0"/>
        <w:snapToGrid w:val="0"/>
        <w:spacing w:line="440" w:lineRule="exact"/>
        <w:ind w:firstLine="480" w:firstLineChars="200"/>
        <w:jc w:val="left"/>
        <w:rPr>
          <w:color w:val="auto"/>
          <w:sz w:val="24"/>
          <w:highlight w:val="none"/>
        </w:rPr>
      </w:pPr>
      <w:r>
        <w:rPr>
          <w:color w:val="auto"/>
          <w:sz w:val="24"/>
          <w:highlight w:val="none"/>
        </w:rPr>
        <w:t>▲9.1.2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w:t>
      </w:r>
      <w:r>
        <w:rPr>
          <w:rFonts w:hint="eastAsia"/>
          <w:color w:val="auto"/>
          <w:sz w:val="24"/>
          <w:highlight w:val="none"/>
          <w:lang w:eastAsia="zh-CN"/>
        </w:rPr>
        <w:t>广西政府采购云平台</w:t>
      </w:r>
      <w:r>
        <w:rPr>
          <w:color w:val="auto"/>
          <w:sz w:val="24"/>
          <w:highlight w:val="none"/>
        </w:rPr>
        <w:t xml:space="preserve">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                               </w:t>
      </w:r>
    </w:p>
    <w:p>
      <w:pPr>
        <w:spacing w:line="440" w:lineRule="exact"/>
        <w:ind w:firstLine="482" w:firstLineChars="201"/>
        <w:rPr>
          <w:color w:val="auto"/>
          <w:sz w:val="24"/>
          <w:highlight w:val="none"/>
        </w:rPr>
      </w:pPr>
      <w:r>
        <w:rPr>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spacing w:line="440" w:lineRule="exact"/>
        <w:ind w:firstLine="482" w:firstLineChars="201"/>
        <w:rPr>
          <w:color w:val="auto"/>
          <w:sz w:val="24"/>
          <w:highlight w:val="none"/>
        </w:rPr>
      </w:pPr>
      <w:r>
        <w:rPr>
          <w:color w:val="auto"/>
          <w:sz w:val="24"/>
          <w:highlight w:val="none"/>
        </w:rPr>
        <w:t>9.3供应商应认真阅读、并充分理解本文件的全部内容（包括所有的补充、修改内容），承诺并履行本文件中各项条款规定及要求。</w:t>
      </w:r>
    </w:p>
    <w:p>
      <w:pPr>
        <w:spacing w:line="440" w:lineRule="exact"/>
        <w:ind w:firstLine="482" w:firstLineChars="201"/>
        <w:rPr>
          <w:color w:val="auto"/>
          <w:sz w:val="24"/>
          <w:highlight w:val="none"/>
        </w:rPr>
      </w:pPr>
      <w:r>
        <w:rPr>
          <w:color w:val="auto"/>
          <w:sz w:val="24"/>
          <w:highlight w:val="none"/>
        </w:rPr>
        <w:t>9.4响应文件必须按本文件的全部内容，包括所有的补充通知及附件进行编制。</w:t>
      </w:r>
    </w:p>
    <w:p>
      <w:pPr>
        <w:spacing w:line="440" w:lineRule="exact"/>
        <w:ind w:firstLine="482" w:firstLineChars="201"/>
        <w:rPr>
          <w:color w:val="auto"/>
          <w:sz w:val="24"/>
          <w:highlight w:val="none"/>
        </w:rPr>
      </w:pPr>
      <w:r>
        <w:rPr>
          <w:color w:val="auto"/>
          <w:sz w:val="24"/>
          <w:highlight w:val="none"/>
        </w:rPr>
        <w:t>9.5如因供应商只填写和提供了本文件要求的部分内容和附件，而给评审造成困难，其可能导致的结果和责任由供应商自行承担。</w:t>
      </w:r>
    </w:p>
    <w:p>
      <w:pPr>
        <w:spacing w:line="440" w:lineRule="exact"/>
        <w:ind w:firstLine="484" w:firstLineChars="201"/>
        <w:rPr>
          <w:b/>
          <w:color w:val="auto"/>
          <w:sz w:val="24"/>
          <w:highlight w:val="none"/>
        </w:rPr>
      </w:pPr>
      <w:r>
        <w:rPr>
          <w:b/>
          <w:color w:val="auto"/>
          <w:sz w:val="24"/>
          <w:highlight w:val="none"/>
        </w:rPr>
        <w:t>10. 计量单位</w:t>
      </w:r>
    </w:p>
    <w:p>
      <w:pPr>
        <w:spacing w:line="440" w:lineRule="exact"/>
        <w:ind w:firstLine="482" w:firstLineChars="201"/>
        <w:rPr>
          <w:color w:val="auto"/>
          <w:sz w:val="24"/>
          <w:highlight w:val="none"/>
        </w:rPr>
      </w:pPr>
      <w:r>
        <w:rPr>
          <w:color w:val="auto"/>
          <w:sz w:val="24"/>
          <w:highlight w:val="none"/>
        </w:rPr>
        <w:t>10.1除技术要求中另有规定外，本文件所要求使用的计量单位均应采用国家法定计量单位。</w:t>
      </w:r>
    </w:p>
    <w:p>
      <w:pPr>
        <w:spacing w:line="440" w:lineRule="exact"/>
        <w:ind w:firstLine="484" w:firstLineChars="201"/>
        <w:rPr>
          <w:b/>
          <w:color w:val="auto"/>
          <w:sz w:val="24"/>
          <w:highlight w:val="none"/>
        </w:rPr>
      </w:pPr>
      <w:r>
        <w:rPr>
          <w:b/>
          <w:color w:val="auto"/>
          <w:sz w:val="24"/>
          <w:highlight w:val="none"/>
        </w:rPr>
        <w:t>11.响应文件有效期</w:t>
      </w:r>
    </w:p>
    <w:p>
      <w:pPr>
        <w:spacing w:line="440" w:lineRule="exact"/>
        <w:ind w:firstLine="482" w:firstLineChars="201"/>
        <w:rPr>
          <w:color w:val="auto"/>
          <w:sz w:val="24"/>
          <w:highlight w:val="none"/>
        </w:rPr>
      </w:pPr>
      <w:r>
        <w:rPr>
          <w:color w:val="auto"/>
          <w:sz w:val="24"/>
          <w:highlight w:val="none"/>
        </w:rPr>
        <w:t>11.1响应文件有效期按须知前附表规定的期限，有效期不足的响应文件按无效处理。</w:t>
      </w:r>
    </w:p>
    <w:p>
      <w:pPr>
        <w:spacing w:line="440" w:lineRule="exact"/>
        <w:ind w:firstLine="482" w:firstLineChars="201"/>
        <w:rPr>
          <w:color w:val="auto"/>
          <w:sz w:val="24"/>
          <w:highlight w:val="none"/>
        </w:rPr>
      </w:pPr>
      <w:bookmarkStart w:id="36" w:name="_Toc254970540"/>
      <w:bookmarkStart w:id="37" w:name="_Toc254970681"/>
      <w:r>
        <w:rPr>
          <w:color w:val="auto"/>
          <w:sz w:val="24"/>
          <w:highlight w:val="none"/>
        </w:rPr>
        <w:t>11.2未成交的响应文件有效期内均应保持有效。</w:t>
      </w:r>
      <w:bookmarkEnd w:id="36"/>
      <w:bookmarkEnd w:id="37"/>
    </w:p>
    <w:p>
      <w:pPr>
        <w:spacing w:line="440" w:lineRule="exact"/>
        <w:ind w:firstLine="482" w:firstLineChars="201"/>
        <w:rPr>
          <w:color w:val="auto"/>
          <w:sz w:val="24"/>
          <w:highlight w:val="none"/>
        </w:rPr>
      </w:pPr>
      <w:r>
        <w:rPr>
          <w:color w:val="auto"/>
          <w:sz w:val="24"/>
          <w:highlight w:val="none"/>
        </w:rPr>
        <w:t>11.3成交供应商的响应文件自响应文件递交截止之日起至合同履行完毕止均应保持有效。</w:t>
      </w:r>
    </w:p>
    <w:p>
      <w:pPr>
        <w:spacing w:line="440" w:lineRule="exact"/>
        <w:ind w:firstLine="484" w:firstLineChars="201"/>
        <w:rPr>
          <w:b/>
          <w:color w:val="auto"/>
          <w:sz w:val="24"/>
          <w:highlight w:val="none"/>
        </w:rPr>
      </w:pPr>
      <w:r>
        <w:rPr>
          <w:b/>
          <w:color w:val="auto"/>
          <w:sz w:val="24"/>
          <w:highlight w:val="none"/>
        </w:rPr>
        <w:t>12.供应商信用查询</w:t>
      </w:r>
    </w:p>
    <w:p>
      <w:pPr>
        <w:spacing w:line="440" w:lineRule="exact"/>
        <w:ind w:firstLine="482" w:firstLineChars="201"/>
        <w:rPr>
          <w:color w:val="auto"/>
          <w:sz w:val="24"/>
          <w:highlight w:val="none"/>
        </w:rPr>
      </w:pPr>
      <w:r>
        <w:rPr>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40" w:lineRule="exact"/>
        <w:ind w:firstLine="482" w:firstLineChars="201"/>
        <w:rPr>
          <w:color w:val="auto"/>
          <w:sz w:val="24"/>
          <w:highlight w:val="none"/>
        </w:rPr>
      </w:pPr>
      <w:r>
        <w:rPr>
          <w:color w:val="auto"/>
          <w:sz w:val="24"/>
          <w:highlight w:val="none"/>
        </w:rPr>
        <w:t>12.2.1查询渠道：《国家企业信用信息公示系统》（网址：http://www.gsxt.gov.cn/index.html）、《中国政府采购网》(网址：www.ccgp.gov.cn)。</w:t>
      </w:r>
    </w:p>
    <w:p>
      <w:pPr>
        <w:spacing w:line="440" w:lineRule="exact"/>
        <w:ind w:firstLine="482" w:firstLineChars="201"/>
        <w:rPr>
          <w:color w:val="auto"/>
          <w:sz w:val="24"/>
          <w:highlight w:val="none"/>
        </w:rPr>
      </w:pPr>
      <w:r>
        <w:rPr>
          <w:color w:val="auto"/>
          <w:sz w:val="24"/>
          <w:highlight w:val="none"/>
        </w:rPr>
        <w:t>12.2.2审查流程：</w:t>
      </w:r>
    </w:p>
    <w:p>
      <w:pPr>
        <w:spacing w:line="440" w:lineRule="exact"/>
        <w:ind w:firstLine="482" w:firstLineChars="201"/>
        <w:rPr>
          <w:color w:val="auto"/>
          <w:sz w:val="24"/>
          <w:highlight w:val="none"/>
        </w:rPr>
      </w:pPr>
      <w:r>
        <w:rPr>
          <w:color w:val="auto"/>
          <w:sz w:val="24"/>
          <w:highlight w:val="none"/>
        </w:rPr>
        <w:t>(1)查询渠道：“信用中国”网站(www.creditchina.gov.cn)、中国政府采购网(www.ccgp.gov.cn)等；</w:t>
      </w:r>
    </w:p>
    <w:p>
      <w:pPr>
        <w:spacing w:line="440" w:lineRule="exact"/>
        <w:ind w:firstLine="482" w:firstLineChars="201"/>
        <w:rPr>
          <w:color w:val="auto"/>
          <w:sz w:val="24"/>
          <w:highlight w:val="none"/>
        </w:rPr>
      </w:pPr>
      <w:r>
        <w:rPr>
          <w:color w:val="auto"/>
          <w:sz w:val="24"/>
          <w:highlight w:val="none"/>
        </w:rPr>
        <w:t>(2)查询起止时间：投标截止时间前</w:t>
      </w:r>
      <w:r>
        <w:rPr>
          <w:rFonts w:hint="eastAsia"/>
          <w:color w:val="auto"/>
          <w:sz w:val="24"/>
          <w:highlight w:val="none"/>
          <w:lang w:val="en-US" w:eastAsia="zh-CN"/>
        </w:rPr>
        <w:t>三年</w:t>
      </w:r>
      <w:r>
        <w:rPr>
          <w:color w:val="auto"/>
          <w:sz w:val="24"/>
          <w:highlight w:val="none"/>
        </w:rPr>
        <w:t>内。</w:t>
      </w:r>
    </w:p>
    <w:p>
      <w:pPr>
        <w:spacing w:line="440" w:lineRule="exact"/>
        <w:ind w:firstLine="482" w:firstLineChars="201"/>
        <w:rPr>
          <w:color w:val="auto"/>
          <w:sz w:val="24"/>
          <w:highlight w:val="none"/>
        </w:rPr>
      </w:pPr>
      <w:r>
        <w:rPr>
          <w:color w:val="auto"/>
          <w:sz w:val="24"/>
          <w:highlight w:val="none"/>
        </w:rPr>
        <w:t>(3)查询记录和证据留存方式：由代理公司开标后在查询网站中直接打印查询记录，打印材料作为评审资料保存。</w:t>
      </w:r>
    </w:p>
    <w:p>
      <w:pPr>
        <w:spacing w:line="440" w:lineRule="exact"/>
        <w:ind w:firstLine="482" w:firstLineChars="201"/>
        <w:rPr>
          <w:color w:val="auto"/>
          <w:sz w:val="24"/>
          <w:highlight w:val="none"/>
        </w:rPr>
      </w:pPr>
      <w:r>
        <w:rPr>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440" w:lineRule="exact"/>
        <w:ind w:firstLine="482" w:firstLineChars="201"/>
        <w:rPr>
          <w:color w:val="auto"/>
          <w:highlight w:val="none"/>
        </w:rPr>
      </w:pPr>
      <w:r>
        <w:rPr>
          <w:color w:val="auto"/>
          <w:sz w:val="24"/>
          <w:highlight w:val="none"/>
        </w:rPr>
        <w:t>12.2.3磋商小组也可在开评标环节资格审查的同时查看供应商的信用情况。</w:t>
      </w:r>
    </w:p>
    <w:p>
      <w:pPr>
        <w:spacing w:line="440" w:lineRule="exact"/>
        <w:ind w:firstLine="484" w:firstLineChars="201"/>
        <w:rPr>
          <w:b/>
          <w:color w:val="auto"/>
          <w:sz w:val="24"/>
          <w:highlight w:val="none"/>
        </w:rPr>
      </w:pPr>
      <w:r>
        <w:rPr>
          <w:b/>
          <w:color w:val="auto"/>
          <w:sz w:val="24"/>
          <w:highlight w:val="none"/>
        </w:rPr>
        <w:t>13.磋商报价要求</w:t>
      </w:r>
    </w:p>
    <w:p>
      <w:pPr>
        <w:tabs>
          <w:tab w:val="left" w:pos="1305"/>
        </w:tabs>
        <w:spacing w:line="440" w:lineRule="exact"/>
        <w:ind w:firstLine="480" w:firstLineChars="200"/>
        <w:rPr>
          <w:rFonts w:eastAsia="新宋体"/>
          <w:color w:val="auto"/>
          <w:sz w:val="24"/>
          <w:highlight w:val="none"/>
        </w:rPr>
      </w:pPr>
      <w:r>
        <w:rPr>
          <w:color w:val="auto"/>
          <w:sz w:val="24"/>
          <w:highlight w:val="none"/>
        </w:rPr>
        <w:t>13.1</w:t>
      </w:r>
      <w:r>
        <w:rPr>
          <w:color w:val="auto"/>
          <w:kern w:val="0"/>
          <w:sz w:val="24"/>
          <w:highlight w:val="none"/>
        </w:rPr>
        <w:t>本次报价须为人民币报价，只要填报了一个确定数额的总价，无论分项价格是否全部填报了相应的金额，报价应包括人员工资、节假日补贴、保险、劳保防护用品、工具费、服务预利润和税金等政策性文件规定及合同包含的所有风险、责任等完成本项目的各项应有费用等全部费用，供应商综合考虑在报价中。</w:t>
      </w:r>
    </w:p>
    <w:p>
      <w:pPr>
        <w:snapToGrid w:val="0"/>
        <w:spacing w:line="440" w:lineRule="exact"/>
        <w:ind w:firstLine="480" w:firstLineChars="200"/>
        <w:rPr>
          <w:color w:val="auto"/>
          <w:sz w:val="24"/>
          <w:highlight w:val="none"/>
        </w:rPr>
      </w:pPr>
      <w:r>
        <w:rPr>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pPr>
        <w:spacing w:line="440" w:lineRule="exact"/>
        <w:ind w:firstLine="484" w:firstLineChars="201"/>
        <w:rPr>
          <w:b/>
          <w:color w:val="auto"/>
          <w:sz w:val="24"/>
          <w:highlight w:val="none"/>
        </w:rPr>
      </w:pPr>
      <w:r>
        <w:rPr>
          <w:b/>
          <w:color w:val="auto"/>
          <w:sz w:val="24"/>
          <w:highlight w:val="none"/>
        </w:rPr>
        <w:t>14.磋商响应文件的份数和签署</w:t>
      </w:r>
    </w:p>
    <w:p>
      <w:pPr>
        <w:tabs>
          <w:tab w:val="left" w:pos="1305"/>
        </w:tabs>
        <w:spacing w:line="440" w:lineRule="exact"/>
        <w:ind w:firstLine="480" w:firstLineChars="200"/>
        <w:rPr>
          <w:color w:val="auto"/>
          <w:sz w:val="24"/>
          <w:highlight w:val="none"/>
        </w:rPr>
      </w:pPr>
      <w:r>
        <w:rPr>
          <w:rFonts w:hint="eastAsia"/>
          <w:color w:val="auto"/>
          <w:sz w:val="24"/>
          <w:highlight w:val="none"/>
        </w:rPr>
        <w:t>14.</w:t>
      </w:r>
      <w:r>
        <w:rPr>
          <w:color w:val="auto"/>
          <w:sz w:val="24"/>
          <w:highlight w:val="none"/>
        </w:rPr>
        <w:t>1竞争性磋商响应文件份数：电子版一份。</w:t>
      </w:r>
    </w:p>
    <w:p>
      <w:pPr>
        <w:tabs>
          <w:tab w:val="left" w:pos="1305"/>
        </w:tabs>
        <w:spacing w:line="440" w:lineRule="exact"/>
        <w:ind w:firstLine="480" w:firstLineChars="200"/>
        <w:rPr>
          <w:color w:val="auto"/>
          <w:sz w:val="24"/>
          <w:highlight w:val="none"/>
        </w:rPr>
      </w:pPr>
      <w:r>
        <w:rPr>
          <w:color w:val="auto"/>
          <w:sz w:val="24"/>
          <w:highlight w:val="none"/>
        </w:rPr>
        <w:t>电子备份电子响应文件光盘（或U盘）密封方式：单独放入一个密封袋中，加贴封条，并在封套封口处加盖供应商单位公章，在封套上标记“电子响应文件、项目名称、项目编号、供应商名称、至</w:t>
      </w:r>
      <w:r>
        <w:rPr>
          <w:rFonts w:hint="eastAsia"/>
          <w:color w:val="auto"/>
          <w:sz w:val="24"/>
          <w:highlight w:val="none"/>
        </w:rPr>
        <w:t xml:space="preserve">   年   月   日上午   </w:t>
      </w:r>
      <w:r>
        <w:rPr>
          <w:color w:val="auto"/>
          <w:sz w:val="24"/>
          <w:highlight w:val="none"/>
        </w:rPr>
        <w:t>分前不得开启”字样”字样，在</w:t>
      </w:r>
      <w:r>
        <w:rPr>
          <w:rFonts w:hint="eastAsia"/>
          <w:color w:val="auto"/>
          <w:sz w:val="24"/>
          <w:highlight w:val="none"/>
        </w:rPr>
        <w:t>响应文件提交</w:t>
      </w:r>
      <w:r>
        <w:rPr>
          <w:color w:val="auto"/>
          <w:sz w:val="24"/>
          <w:highlight w:val="none"/>
        </w:rPr>
        <w:t>截止时间前提交。（由供应商自行选择是否提交电子备份电子响应文件，但不提交电子备份电子响应文件的，不作为否决条件；若供应商在规定时间内无法解密或解密失败，供应商未在投标截止时间前递交电子备份电子响应文件的，自行承担后果）。</w:t>
      </w:r>
    </w:p>
    <w:p>
      <w:pPr>
        <w:tabs>
          <w:tab w:val="left" w:pos="1305"/>
        </w:tabs>
        <w:spacing w:line="440" w:lineRule="exact"/>
        <w:ind w:firstLine="480" w:firstLineChars="200"/>
        <w:rPr>
          <w:color w:val="auto"/>
          <w:highlight w:val="none"/>
        </w:rPr>
      </w:pPr>
      <w:r>
        <w:rPr>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tabs>
          <w:tab w:val="left" w:pos="1305"/>
        </w:tabs>
        <w:spacing w:line="440" w:lineRule="exact"/>
        <w:ind w:firstLine="480" w:firstLineChars="200"/>
        <w:rPr>
          <w:color w:val="auto"/>
          <w:sz w:val="24"/>
          <w:highlight w:val="none"/>
        </w:rPr>
      </w:pPr>
      <w:r>
        <w:rPr>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w:t>
      </w:r>
    </w:p>
    <w:p>
      <w:pPr>
        <w:tabs>
          <w:tab w:val="left" w:pos="1305"/>
        </w:tabs>
        <w:spacing w:line="440" w:lineRule="exact"/>
        <w:ind w:firstLine="480" w:firstLineChars="200"/>
        <w:rPr>
          <w:bCs/>
          <w:color w:val="auto"/>
          <w:sz w:val="24"/>
          <w:highlight w:val="none"/>
        </w:rPr>
      </w:pPr>
      <w:r>
        <w:rPr>
          <w:color w:val="auto"/>
          <w:sz w:val="24"/>
          <w:highlight w:val="none"/>
        </w:rPr>
        <w:t>14.</w:t>
      </w:r>
      <w:r>
        <w:rPr>
          <w:rFonts w:hint="eastAsia"/>
          <w:color w:val="auto"/>
          <w:sz w:val="24"/>
          <w:highlight w:val="none"/>
        </w:rPr>
        <w:t>4</w:t>
      </w:r>
      <w:r>
        <w:rPr>
          <w:color w:val="auto"/>
          <w:sz w:val="24"/>
          <w:highlight w:val="none"/>
        </w:rPr>
        <w:t xml:space="preserve"> 磋商响应文件不得涂改，若有修改错漏处，须法定代表人（负责人）或授权委托人</w:t>
      </w:r>
      <w:r>
        <w:rPr>
          <w:rFonts w:hint="eastAsia"/>
          <w:color w:val="auto"/>
          <w:sz w:val="24"/>
          <w:highlight w:val="none"/>
          <w:lang w:eastAsia="zh-CN"/>
        </w:rPr>
        <w:t>签字或电子签名</w:t>
      </w:r>
      <w:r>
        <w:rPr>
          <w:color w:val="auto"/>
          <w:sz w:val="24"/>
          <w:highlight w:val="none"/>
        </w:rPr>
        <w:t>。磋商响应文件因字迹潦草或表达不清所引起的后果由供应商负责。</w:t>
      </w:r>
    </w:p>
    <w:p>
      <w:pPr>
        <w:snapToGrid w:val="0"/>
        <w:spacing w:line="440" w:lineRule="exact"/>
        <w:ind w:firstLine="484" w:firstLineChars="201"/>
        <w:rPr>
          <w:b/>
          <w:color w:val="auto"/>
          <w:sz w:val="24"/>
          <w:highlight w:val="none"/>
        </w:rPr>
      </w:pPr>
      <w:r>
        <w:rPr>
          <w:b/>
          <w:color w:val="auto"/>
          <w:sz w:val="24"/>
          <w:highlight w:val="none"/>
        </w:rPr>
        <w:t>15. 响应文件的递交</w:t>
      </w:r>
    </w:p>
    <w:p>
      <w:pPr>
        <w:snapToGrid w:val="0"/>
        <w:spacing w:line="440" w:lineRule="exact"/>
        <w:ind w:firstLine="482" w:firstLineChars="201"/>
        <w:rPr>
          <w:color w:val="auto"/>
          <w:sz w:val="24"/>
          <w:highlight w:val="none"/>
        </w:rPr>
      </w:pPr>
      <w:r>
        <w:rPr>
          <w:color w:val="auto"/>
          <w:sz w:val="24"/>
          <w:highlight w:val="none"/>
        </w:rPr>
        <w:t>15.1所有竞争性磋商响应文件应于竞争性磋商采购文件中规定的时间前上传递交至</w:t>
      </w:r>
      <w:r>
        <w:rPr>
          <w:rFonts w:hint="eastAsia"/>
          <w:color w:val="auto"/>
          <w:sz w:val="24"/>
          <w:highlight w:val="none"/>
          <w:lang w:eastAsia="zh-CN"/>
        </w:rPr>
        <w:t>广西政府采购云平台</w:t>
      </w:r>
      <w:r>
        <w:rPr>
          <w:color w:val="auto"/>
          <w:sz w:val="24"/>
          <w:highlight w:val="none"/>
        </w:rPr>
        <w:t>。凡逾期上传的磋商响应文件将被作为无效的磋商响应文件处理。在递交响应文件截止期以后上传的磋商响应文件将予以拒绝。</w:t>
      </w:r>
    </w:p>
    <w:p>
      <w:pPr>
        <w:snapToGrid w:val="0"/>
        <w:spacing w:line="440" w:lineRule="exact"/>
        <w:ind w:firstLine="482" w:firstLineChars="201"/>
        <w:rPr>
          <w:color w:val="auto"/>
          <w:sz w:val="24"/>
          <w:highlight w:val="none"/>
        </w:rPr>
      </w:pPr>
      <w:r>
        <w:rPr>
          <w:color w:val="auto"/>
          <w:sz w:val="24"/>
          <w:highlight w:val="none"/>
        </w:rPr>
        <w:t>15.2竞争性磋商响应文件从响应文件递交截止日期后</w:t>
      </w:r>
      <w:r>
        <w:rPr>
          <w:rFonts w:hint="eastAsia"/>
          <w:color w:val="auto"/>
          <w:sz w:val="24"/>
          <w:highlight w:val="none"/>
        </w:rPr>
        <w:t>60</w:t>
      </w:r>
      <w:r>
        <w:rPr>
          <w:color w:val="auto"/>
          <w:sz w:val="24"/>
          <w:highlight w:val="none"/>
        </w:rPr>
        <w:t>日内有效。</w:t>
      </w:r>
    </w:p>
    <w:p>
      <w:pPr>
        <w:spacing w:line="440" w:lineRule="exact"/>
        <w:ind w:firstLine="484" w:firstLineChars="201"/>
        <w:rPr>
          <w:b/>
          <w:color w:val="auto"/>
          <w:sz w:val="24"/>
          <w:highlight w:val="none"/>
        </w:rPr>
      </w:pPr>
      <w:r>
        <w:rPr>
          <w:b/>
          <w:color w:val="auto"/>
          <w:sz w:val="24"/>
          <w:highlight w:val="none"/>
        </w:rPr>
        <w:t>16.响应文件的补充、修改</w:t>
      </w:r>
    </w:p>
    <w:p>
      <w:pPr>
        <w:spacing w:line="440" w:lineRule="exact"/>
        <w:ind w:firstLine="482" w:firstLineChars="201"/>
        <w:rPr>
          <w:color w:val="auto"/>
          <w:sz w:val="24"/>
          <w:highlight w:val="none"/>
        </w:rPr>
      </w:pPr>
      <w:r>
        <w:rPr>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40" w:lineRule="exact"/>
        <w:ind w:firstLine="484" w:firstLineChars="201"/>
        <w:rPr>
          <w:b/>
          <w:color w:val="auto"/>
          <w:sz w:val="24"/>
          <w:highlight w:val="none"/>
        </w:rPr>
      </w:pPr>
      <w:r>
        <w:rPr>
          <w:b/>
          <w:color w:val="auto"/>
          <w:sz w:val="24"/>
          <w:highlight w:val="none"/>
        </w:rPr>
        <w:t>17.迟交的响应文件</w:t>
      </w:r>
    </w:p>
    <w:p>
      <w:pPr>
        <w:adjustRightInd w:val="0"/>
        <w:snapToGrid w:val="0"/>
        <w:spacing w:line="440" w:lineRule="exact"/>
        <w:ind w:firstLine="480" w:firstLineChars="200"/>
        <w:rPr>
          <w:color w:val="auto"/>
          <w:sz w:val="24"/>
          <w:highlight w:val="none"/>
        </w:rPr>
      </w:pPr>
      <w:r>
        <w:rPr>
          <w:color w:val="auto"/>
          <w:sz w:val="24"/>
          <w:highlight w:val="none"/>
        </w:rPr>
        <w:t>按《中华人民共和国政府采购法》的规定，采购代理机构将拒绝或原封退回在规定的递交竞争性磋商响应文件截止时间之后收到的任何竞争性磋商响应文件。</w:t>
      </w:r>
    </w:p>
    <w:p>
      <w:pPr>
        <w:snapToGrid w:val="0"/>
        <w:spacing w:line="440" w:lineRule="exact"/>
        <w:ind w:firstLine="484" w:firstLineChars="201"/>
        <w:rPr>
          <w:b/>
          <w:color w:val="auto"/>
          <w:sz w:val="24"/>
          <w:highlight w:val="none"/>
        </w:rPr>
      </w:pPr>
      <w:r>
        <w:rPr>
          <w:b/>
          <w:color w:val="auto"/>
          <w:sz w:val="24"/>
          <w:highlight w:val="none"/>
        </w:rPr>
        <w:t>18.电子响应文件的相关说明</w:t>
      </w:r>
    </w:p>
    <w:p>
      <w:pPr>
        <w:adjustRightInd w:val="0"/>
        <w:snapToGrid w:val="0"/>
        <w:spacing w:line="440" w:lineRule="exact"/>
        <w:ind w:firstLine="480" w:firstLineChars="200"/>
        <w:rPr>
          <w:color w:val="auto"/>
          <w:sz w:val="24"/>
          <w:highlight w:val="none"/>
        </w:rPr>
      </w:pPr>
      <w:r>
        <w:rPr>
          <w:color w:val="auto"/>
          <w:sz w:val="24"/>
          <w:highlight w:val="none"/>
        </w:rPr>
        <w:t>18.1如有特殊情况，采购代理机构延长截止时间和开标时间，采购代理机构和供应商的权利和义务将受到新的截止时间和开标时间的约束。</w:t>
      </w:r>
    </w:p>
    <w:p>
      <w:pPr>
        <w:adjustRightInd w:val="0"/>
        <w:snapToGrid w:val="0"/>
        <w:spacing w:line="440" w:lineRule="exact"/>
        <w:ind w:firstLine="480" w:firstLineChars="200"/>
        <w:rPr>
          <w:color w:val="auto"/>
          <w:sz w:val="24"/>
          <w:highlight w:val="none"/>
        </w:rPr>
      </w:pPr>
      <w:r>
        <w:rPr>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pPr>
        <w:adjustRightInd w:val="0"/>
        <w:snapToGrid w:val="0"/>
        <w:spacing w:line="440" w:lineRule="exact"/>
        <w:ind w:firstLine="480" w:firstLineChars="200"/>
        <w:rPr>
          <w:color w:val="auto"/>
          <w:sz w:val="24"/>
          <w:highlight w:val="none"/>
        </w:rPr>
      </w:pPr>
      <w:r>
        <w:rPr>
          <w:color w:val="auto"/>
          <w:sz w:val="24"/>
          <w:highlight w:val="none"/>
        </w:rPr>
        <w:t>18.3网上开标、电子评标：</w:t>
      </w:r>
    </w:p>
    <w:p>
      <w:pPr>
        <w:spacing w:line="440" w:lineRule="exact"/>
        <w:ind w:firstLine="482" w:firstLineChars="201"/>
        <w:rPr>
          <w:color w:val="auto"/>
          <w:sz w:val="24"/>
          <w:highlight w:val="none"/>
        </w:rPr>
      </w:pPr>
      <w:r>
        <w:rPr>
          <w:color w:val="auto"/>
          <w:sz w:val="24"/>
          <w:highlight w:val="none"/>
        </w:rPr>
        <w:t>供应商根据竞争性磋商文件要求，登录“</w:t>
      </w:r>
      <w:r>
        <w:rPr>
          <w:rFonts w:hint="eastAsia"/>
          <w:color w:val="auto"/>
          <w:sz w:val="24"/>
          <w:highlight w:val="none"/>
          <w:lang w:eastAsia="zh-CN"/>
        </w:rPr>
        <w:t>广西政府采购云平台</w:t>
      </w:r>
      <w:r>
        <w:rPr>
          <w:color w:val="auto"/>
          <w:sz w:val="24"/>
          <w:highlight w:val="none"/>
        </w:rPr>
        <w:t>”平台，在指定时间内将电子响应文件通过CA加密后上传完成投标。开标实行网上不见面开标。到达开标时间后，采购代理机构工作人员在“</w:t>
      </w:r>
      <w:r>
        <w:rPr>
          <w:rFonts w:hint="eastAsia"/>
          <w:color w:val="auto"/>
          <w:sz w:val="24"/>
          <w:highlight w:val="none"/>
          <w:lang w:eastAsia="zh-CN"/>
        </w:rPr>
        <w:t>广西政府采购云平台</w:t>
      </w:r>
      <w:r>
        <w:rPr>
          <w:color w:val="auto"/>
          <w:sz w:val="24"/>
          <w:highlight w:val="none"/>
        </w:rPr>
        <w:t>”平台开始网上开标，供应商在竞争性磋商文件指定解密时间内各自远程登录“</w:t>
      </w:r>
      <w:r>
        <w:rPr>
          <w:rFonts w:hint="eastAsia"/>
          <w:color w:val="auto"/>
          <w:sz w:val="24"/>
          <w:highlight w:val="none"/>
          <w:lang w:eastAsia="zh-CN"/>
        </w:rPr>
        <w:t>广西政府采购云平台</w:t>
      </w:r>
      <w:r>
        <w:rPr>
          <w:color w:val="auto"/>
          <w:sz w:val="24"/>
          <w:highlight w:val="none"/>
        </w:rPr>
        <w:t>”平台进行响应文件解密，供应商全部解密完成或解密时间结束后由采购代理机构工作人员开启唱标及评标程序，供应商可在个人电脑上查看到唱标信息，并等待专家评委评审，评审结束后系统中将显示评标结果。</w:t>
      </w:r>
    </w:p>
    <w:p>
      <w:pPr>
        <w:spacing w:line="440" w:lineRule="exact"/>
        <w:ind w:firstLine="484" w:firstLineChars="201"/>
        <w:rPr>
          <w:b/>
          <w:color w:val="auto"/>
          <w:sz w:val="24"/>
          <w:highlight w:val="none"/>
        </w:rPr>
      </w:pPr>
      <w:r>
        <w:rPr>
          <w:b/>
          <w:color w:val="auto"/>
          <w:sz w:val="24"/>
          <w:highlight w:val="none"/>
        </w:rPr>
        <w:t>四、响应文件评审程序</w:t>
      </w:r>
    </w:p>
    <w:p>
      <w:pPr>
        <w:spacing w:line="440" w:lineRule="exact"/>
        <w:ind w:firstLine="484" w:firstLineChars="201"/>
        <w:rPr>
          <w:b/>
          <w:color w:val="auto"/>
          <w:kern w:val="0"/>
          <w:sz w:val="24"/>
          <w:highlight w:val="none"/>
        </w:rPr>
      </w:pPr>
      <w:r>
        <w:rPr>
          <w:b/>
          <w:color w:val="auto"/>
          <w:kern w:val="0"/>
          <w:sz w:val="24"/>
          <w:highlight w:val="none"/>
        </w:rPr>
        <w:t>19.磋商小组组建</w:t>
      </w:r>
    </w:p>
    <w:p>
      <w:pPr>
        <w:spacing w:line="440" w:lineRule="exact"/>
        <w:ind w:firstLine="482" w:firstLineChars="201"/>
        <w:rPr>
          <w:color w:val="auto"/>
          <w:sz w:val="24"/>
          <w:highlight w:val="none"/>
        </w:rPr>
      </w:pPr>
      <w:r>
        <w:rPr>
          <w:color w:val="auto"/>
          <w:sz w:val="24"/>
          <w:highlight w:val="none"/>
        </w:rPr>
        <w:t>19.1磋商小组由采购人代表和评审专家共3人以上单数组成，其中评审专家人数不得少于磋商小组成员总数的2/3。</w:t>
      </w:r>
    </w:p>
    <w:p>
      <w:pPr>
        <w:spacing w:line="440" w:lineRule="exact"/>
        <w:ind w:firstLine="482" w:firstLineChars="201"/>
        <w:rPr>
          <w:color w:val="auto"/>
          <w:sz w:val="24"/>
          <w:highlight w:val="none"/>
        </w:rPr>
      </w:pPr>
      <w:r>
        <w:rPr>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pPr>
        <w:spacing w:line="440" w:lineRule="exact"/>
        <w:ind w:firstLine="484" w:firstLineChars="201"/>
        <w:rPr>
          <w:b/>
          <w:color w:val="auto"/>
          <w:kern w:val="0"/>
          <w:sz w:val="24"/>
          <w:highlight w:val="none"/>
        </w:rPr>
      </w:pPr>
      <w:r>
        <w:rPr>
          <w:b/>
          <w:color w:val="auto"/>
          <w:kern w:val="0"/>
          <w:sz w:val="24"/>
          <w:highlight w:val="none"/>
        </w:rPr>
        <w:t>20.评审程序</w:t>
      </w:r>
    </w:p>
    <w:p>
      <w:pPr>
        <w:spacing w:line="440" w:lineRule="exact"/>
        <w:ind w:firstLine="482" w:firstLineChars="200"/>
        <w:rPr>
          <w:color w:val="auto"/>
          <w:sz w:val="24"/>
          <w:highlight w:val="none"/>
        </w:rPr>
      </w:pPr>
      <w:r>
        <w:rPr>
          <w:b/>
          <w:color w:val="auto"/>
          <w:sz w:val="24"/>
          <w:highlight w:val="none"/>
        </w:rPr>
        <w:t>20.1</w:t>
      </w:r>
      <w:r>
        <w:rPr>
          <w:color w:val="auto"/>
          <w:sz w:val="24"/>
          <w:highlight w:val="none"/>
        </w:rPr>
        <w:t>磋商会议程序</w:t>
      </w:r>
    </w:p>
    <w:p>
      <w:pPr>
        <w:spacing w:line="440" w:lineRule="exact"/>
        <w:ind w:firstLine="480" w:firstLineChars="200"/>
        <w:rPr>
          <w:color w:val="auto"/>
          <w:sz w:val="24"/>
          <w:highlight w:val="none"/>
        </w:rPr>
      </w:pPr>
      <w:r>
        <w:rPr>
          <w:color w:val="auto"/>
          <w:sz w:val="24"/>
          <w:highlight w:val="none"/>
        </w:rPr>
        <w:t>（1）采购代理机构主持人宣布会议开始；</w:t>
      </w:r>
    </w:p>
    <w:p>
      <w:pPr>
        <w:spacing w:line="440" w:lineRule="exact"/>
        <w:ind w:firstLine="480" w:firstLineChars="200"/>
        <w:rPr>
          <w:color w:val="auto"/>
          <w:sz w:val="24"/>
          <w:highlight w:val="none"/>
        </w:rPr>
      </w:pPr>
      <w:r>
        <w:rPr>
          <w:color w:val="auto"/>
          <w:sz w:val="24"/>
          <w:highlight w:val="none"/>
        </w:rPr>
        <w:t>（2）介绍参加会议人员名单；</w:t>
      </w:r>
    </w:p>
    <w:p>
      <w:pPr>
        <w:spacing w:line="440" w:lineRule="exact"/>
        <w:ind w:firstLine="480" w:firstLineChars="200"/>
        <w:rPr>
          <w:color w:val="auto"/>
          <w:sz w:val="24"/>
          <w:highlight w:val="none"/>
        </w:rPr>
      </w:pPr>
      <w:r>
        <w:rPr>
          <w:color w:val="auto"/>
          <w:sz w:val="24"/>
          <w:highlight w:val="none"/>
        </w:rPr>
        <w:t>（3）投标（响应）文件签收、解密；</w:t>
      </w:r>
    </w:p>
    <w:p>
      <w:pPr>
        <w:spacing w:line="440" w:lineRule="exact"/>
        <w:ind w:firstLine="480" w:firstLineChars="200"/>
        <w:rPr>
          <w:color w:val="auto"/>
          <w:sz w:val="24"/>
          <w:highlight w:val="none"/>
        </w:rPr>
      </w:pPr>
      <w:r>
        <w:rPr>
          <w:color w:val="auto"/>
          <w:sz w:val="24"/>
          <w:highlight w:val="none"/>
        </w:rPr>
        <w:t>（4）采购代理机构宣读资格参加磋商的磋商供应商及采购人认为需要宣布的其他内容；</w:t>
      </w:r>
    </w:p>
    <w:p>
      <w:pPr>
        <w:spacing w:line="440" w:lineRule="exact"/>
        <w:ind w:firstLine="480" w:firstLineChars="200"/>
        <w:rPr>
          <w:color w:val="auto"/>
          <w:sz w:val="24"/>
          <w:highlight w:val="none"/>
        </w:rPr>
      </w:pPr>
      <w:r>
        <w:rPr>
          <w:color w:val="auto"/>
          <w:sz w:val="24"/>
          <w:highlight w:val="none"/>
        </w:rPr>
        <w:t>（5）宣布磋商与评审期间的有关事项；</w:t>
      </w:r>
    </w:p>
    <w:p>
      <w:pPr>
        <w:spacing w:line="440" w:lineRule="exact"/>
        <w:ind w:firstLine="480" w:firstLineChars="200"/>
        <w:rPr>
          <w:color w:val="auto"/>
          <w:sz w:val="24"/>
          <w:highlight w:val="none"/>
        </w:rPr>
      </w:pPr>
      <w:r>
        <w:rPr>
          <w:color w:val="auto"/>
          <w:sz w:val="24"/>
          <w:highlight w:val="none"/>
        </w:rPr>
        <w:t>（6）会议结束；</w:t>
      </w:r>
    </w:p>
    <w:p>
      <w:pPr>
        <w:spacing w:line="440" w:lineRule="exact"/>
        <w:ind w:firstLine="480" w:firstLineChars="200"/>
        <w:rPr>
          <w:b/>
          <w:color w:val="auto"/>
          <w:sz w:val="24"/>
          <w:highlight w:val="none"/>
        </w:rPr>
      </w:pPr>
      <w:r>
        <w:rPr>
          <w:color w:val="auto"/>
          <w:sz w:val="24"/>
          <w:highlight w:val="none"/>
        </w:rPr>
        <w:t>（7）会议结束后即开始评审与磋商工作。</w:t>
      </w:r>
    </w:p>
    <w:p>
      <w:pPr>
        <w:spacing w:line="440" w:lineRule="exact"/>
        <w:ind w:firstLine="484" w:firstLineChars="201"/>
        <w:rPr>
          <w:b/>
          <w:color w:val="auto"/>
          <w:sz w:val="24"/>
          <w:highlight w:val="none"/>
        </w:rPr>
      </w:pPr>
      <w:r>
        <w:rPr>
          <w:b/>
          <w:color w:val="auto"/>
          <w:sz w:val="24"/>
          <w:highlight w:val="none"/>
        </w:rPr>
        <w:t>20.2磋商小组评审响应文件</w:t>
      </w:r>
    </w:p>
    <w:p>
      <w:pPr>
        <w:spacing w:line="440" w:lineRule="exact"/>
        <w:ind w:firstLine="480" w:firstLineChars="200"/>
        <w:rPr>
          <w:b/>
          <w:color w:val="auto"/>
          <w:sz w:val="24"/>
          <w:highlight w:val="none"/>
        </w:rPr>
      </w:pPr>
      <w:r>
        <w:rPr>
          <w:color w:val="auto"/>
          <w:sz w:val="24"/>
          <w:highlight w:val="none"/>
        </w:rPr>
        <w:t>响应文件解密后，磋商小组依法对供应商的资格文件进行审查，其中信用查询详见“供应商须知前附表” 。参加本次磋商的供应商均要通过资格审查后才能获得竞争性磋商资格。</w:t>
      </w:r>
    </w:p>
    <w:p>
      <w:pPr>
        <w:spacing w:line="440" w:lineRule="exact"/>
        <w:ind w:firstLine="484" w:firstLineChars="201"/>
        <w:rPr>
          <w:b/>
          <w:color w:val="auto"/>
          <w:sz w:val="24"/>
          <w:highlight w:val="none"/>
        </w:rPr>
      </w:pPr>
      <w:r>
        <w:rPr>
          <w:b/>
          <w:color w:val="auto"/>
          <w:sz w:val="24"/>
          <w:highlight w:val="none"/>
        </w:rPr>
        <w:t>20.3澄清</w:t>
      </w:r>
    </w:p>
    <w:p>
      <w:pPr>
        <w:spacing w:line="440" w:lineRule="exact"/>
        <w:ind w:firstLine="480" w:firstLineChars="200"/>
        <w:rPr>
          <w:color w:val="auto"/>
          <w:sz w:val="24"/>
          <w:highlight w:val="none"/>
        </w:rPr>
      </w:pPr>
      <w:r>
        <w:rPr>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color w:val="auto"/>
          <w:sz w:val="24"/>
          <w:highlight w:val="none"/>
        </w:rPr>
      </w:pPr>
      <w:r>
        <w:rPr>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pPr>
        <w:spacing w:line="440" w:lineRule="exact"/>
        <w:ind w:firstLine="480" w:firstLineChars="200"/>
        <w:rPr>
          <w:color w:val="auto"/>
          <w:sz w:val="24"/>
          <w:highlight w:val="none"/>
        </w:rPr>
      </w:pPr>
      <w:r>
        <w:rPr>
          <w:color w:val="auto"/>
          <w:sz w:val="24"/>
          <w:highlight w:val="none"/>
        </w:rPr>
        <w:t>磋商小组评审中需要供应商对磋商响应文件作出澄清、说明或者补正的，磋商小组和供应商应当通过</w:t>
      </w:r>
      <w:r>
        <w:rPr>
          <w:rFonts w:hint="eastAsia"/>
          <w:color w:val="auto"/>
          <w:sz w:val="24"/>
          <w:highlight w:val="none"/>
          <w:lang w:eastAsia="zh-CN"/>
        </w:rPr>
        <w:t>广西政府采购云平台</w:t>
      </w:r>
      <w:r>
        <w:rPr>
          <w:color w:val="auto"/>
          <w:sz w:val="24"/>
          <w:highlight w:val="none"/>
        </w:rPr>
        <w:t>交换数据电文。给予供应商提交澄清说明或补正的时间不少于半小时，供应商已经明确表示澄清说明或补正完毕的除外。</w:t>
      </w:r>
    </w:p>
    <w:p>
      <w:pPr>
        <w:spacing w:line="440" w:lineRule="exact"/>
        <w:ind w:firstLine="480" w:firstLineChars="200"/>
        <w:rPr>
          <w:color w:val="auto"/>
          <w:sz w:val="24"/>
          <w:highlight w:val="none"/>
        </w:rPr>
      </w:pPr>
      <w:r>
        <w:rPr>
          <w:color w:val="auto"/>
          <w:sz w:val="24"/>
          <w:highlight w:val="none"/>
        </w:rPr>
        <w:t>供应商通过</w:t>
      </w:r>
      <w:r>
        <w:rPr>
          <w:rFonts w:hint="eastAsia"/>
          <w:color w:val="auto"/>
          <w:sz w:val="24"/>
          <w:highlight w:val="none"/>
          <w:lang w:eastAsia="zh-CN"/>
        </w:rPr>
        <w:t>广西政府采购云平台</w:t>
      </w:r>
      <w:r>
        <w:rPr>
          <w:color w:val="auto"/>
          <w:sz w:val="24"/>
          <w:highlight w:val="none"/>
        </w:rPr>
        <w:t>交换的数据电文必须进行电子签章。</w:t>
      </w:r>
    </w:p>
    <w:p>
      <w:pPr>
        <w:widowControl/>
        <w:tabs>
          <w:tab w:val="left" w:pos="540"/>
        </w:tabs>
        <w:spacing w:line="440" w:lineRule="exact"/>
        <w:ind w:firstLine="484" w:firstLineChars="201"/>
        <w:jc w:val="left"/>
        <w:rPr>
          <w:b/>
          <w:color w:val="auto"/>
          <w:sz w:val="24"/>
          <w:highlight w:val="none"/>
        </w:rPr>
      </w:pPr>
      <w:r>
        <w:rPr>
          <w:b/>
          <w:color w:val="auto"/>
          <w:sz w:val="24"/>
          <w:highlight w:val="none"/>
        </w:rPr>
        <w:t>20.4磋商</w:t>
      </w:r>
    </w:p>
    <w:p>
      <w:pPr>
        <w:widowControl/>
        <w:tabs>
          <w:tab w:val="left" w:pos="540"/>
        </w:tabs>
        <w:spacing w:line="440" w:lineRule="exact"/>
        <w:ind w:firstLine="482" w:firstLineChars="201"/>
        <w:jc w:val="left"/>
        <w:rPr>
          <w:color w:val="auto"/>
          <w:sz w:val="24"/>
          <w:highlight w:val="none"/>
        </w:rPr>
      </w:pPr>
      <w:r>
        <w:rPr>
          <w:color w:val="auto"/>
          <w:sz w:val="24"/>
          <w:highlight w:val="none"/>
        </w:rPr>
        <w:t>20.4.1磋商时间及地点：按须知前附表规定。</w:t>
      </w:r>
    </w:p>
    <w:p>
      <w:pPr>
        <w:widowControl/>
        <w:tabs>
          <w:tab w:val="left" w:pos="540"/>
        </w:tabs>
        <w:spacing w:line="440" w:lineRule="exact"/>
        <w:ind w:firstLine="482" w:firstLineChars="201"/>
        <w:jc w:val="left"/>
        <w:rPr>
          <w:color w:val="auto"/>
          <w:sz w:val="24"/>
          <w:highlight w:val="none"/>
        </w:rPr>
      </w:pPr>
      <w:r>
        <w:rPr>
          <w:color w:val="auto"/>
          <w:sz w:val="24"/>
          <w:highlight w:val="none"/>
        </w:rPr>
        <w:t>20.4.2供应商参加需要携带的材料：按须知前附表规定。</w:t>
      </w:r>
    </w:p>
    <w:p>
      <w:pPr>
        <w:widowControl/>
        <w:tabs>
          <w:tab w:val="left" w:pos="540"/>
        </w:tabs>
        <w:spacing w:line="440" w:lineRule="exact"/>
        <w:ind w:firstLine="482" w:firstLineChars="201"/>
        <w:jc w:val="left"/>
        <w:rPr>
          <w:color w:val="auto"/>
          <w:sz w:val="24"/>
          <w:highlight w:val="none"/>
        </w:rPr>
      </w:pPr>
      <w:r>
        <w:rPr>
          <w:color w:val="auto"/>
          <w:sz w:val="24"/>
          <w:highlight w:val="none"/>
        </w:rPr>
        <w:t>20.4.3磋商小组按须知前附表规定的磋商顺序，集中与单一供应商分别进行磋商，并给予所有参加磋商的供应商平等的磋商机会。</w:t>
      </w:r>
    </w:p>
    <w:p>
      <w:pPr>
        <w:widowControl/>
        <w:tabs>
          <w:tab w:val="left" w:pos="540"/>
        </w:tabs>
        <w:spacing w:line="440" w:lineRule="exact"/>
        <w:ind w:firstLine="482" w:firstLineChars="201"/>
        <w:jc w:val="left"/>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440" w:lineRule="exact"/>
        <w:ind w:firstLine="482" w:firstLineChars="201"/>
        <w:jc w:val="left"/>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pPr>
        <w:widowControl/>
        <w:tabs>
          <w:tab w:val="left" w:pos="540"/>
        </w:tabs>
        <w:spacing w:line="440" w:lineRule="exact"/>
        <w:ind w:firstLine="482" w:firstLineChars="201"/>
        <w:jc w:val="left"/>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pPr>
        <w:widowControl/>
        <w:tabs>
          <w:tab w:val="left" w:pos="540"/>
        </w:tabs>
        <w:spacing w:line="440" w:lineRule="exact"/>
        <w:ind w:firstLine="482" w:firstLineChars="201"/>
        <w:jc w:val="left"/>
        <w:rPr>
          <w:color w:val="auto"/>
          <w:sz w:val="24"/>
          <w:highlight w:val="none"/>
        </w:rPr>
      </w:pPr>
      <w:r>
        <w:rPr>
          <w:color w:val="auto"/>
          <w:sz w:val="24"/>
          <w:highlight w:val="none"/>
        </w:rPr>
        <w:t>磋商中，磋商的任何一方不得透露与磋商有关的其他供应商的技术资料、价格和其他信息。</w:t>
      </w:r>
    </w:p>
    <w:p>
      <w:pPr>
        <w:widowControl/>
        <w:tabs>
          <w:tab w:val="left" w:pos="540"/>
        </w:tabs>
        <w:spacing w:line="440" w:lineRule="exact"/>
        <w:ind w:firstLine="482" w:firstLineChars="201"/>
        <w:jc w:val="left"/>
        <w:rPr>
          <w:color w:val="auto"/>
          <w:sz w:val="24"/>
          <w:highlight w:val="none"/>
        </w:rPr>
      </w:pPr>
      <w:r>
        <w:rPr>
          <w:color w:val="auto"/>
          <w:sz w:val="24"/>
          <w:highlight w:val="none"/>
        </w:rPr>
        <w:t>采购代理机构对磋商过程和重要磋商内容进行记录，磋商双方在记录上签字确认。</w:t>
      </w:r>
    </w:p>
    <w:p>
      <w:pPr>
        <w:widowControl/>
        <w:tabs>
          <w:tab w:val="left" w:pos="540"/>
        </w:tabs>
        <w:spacing w:line="440" w:lineRule="exact"/>
        <w:ind w:firstLine="484" w:firstLineChars="201"/>
        <w:jc w:val="left"/>
        <w:rPr>
          <w:b/>
          <w:color w:val="auto"/>
          <w:sz w:val="24"/>
          <w:highlight w:val="none"/>
        </w:rPr>
      </w:pPr>
      <w:r>
        <w:rPr>
          <w:b/>
          <w:color w:val="auto"/>
          <w:sz w:val="24"/>
          <w:highlight w:val="none"/>
        </w:rPr>
        <w:t>20.5最后报价</w:t>
      </w:r>
    </w:p>
    <w:p>
      <w:pPr>
        <w:spacing w:line="440" w:lineRule="exact"/>
        <w:ind w:firstLine="480" w:firstLineChars="200"/>
        <w:rPr>
          <w:color w:val="auto"/>
          <w:sz w:val="24"/>
          <w:highlight w:val="none"/>
        </w:rPr>
      </w:pPr>
      <w:r>
        <w:rPr>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pPr>
        <w:widowControl/>
        <w:tabs>
          <w:tab w:val="left" w:pos="540"/>
        </w:tabs>
        <w:spacing w:line="440" w:lineRule="exact"/>
        <w:ind w:firstLine="482" w:firstLineChars="201"/>
        <w:jc w:val="left"/>
        <w:rPr>
          <w:color w:val="auto"/>
          <w:sz w:val="24"/>
          <w:highlight w:val="none"/>
        </w:rPr>
      </w:pPr>
      <w:r>
        <w:rPr>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pPr>
        <w:widowControl/>
        <w:tabs>
          <w:tab w:val="left" w:pos="540"/>
        </w:tabs>
        <w:spacing w:line="440" w:lineRule="exact"/>
        <w:ind w:firstLine="482" w:firstLineChars="201"/>
        <w:jc w:val="left"/>
        <w:rPr>
          <w:color w:val="auto"/>
          <w:sz w:val="24"/>
          <w:highlight w:val="none"/>
        </w:rPr>
      </w:pPr>
      <w:r>
        <w:rPr>
          <w:color w:val="auto"/>
          <w:sz w:val="24"/>
          <w:highlight w:val="none"/>
        </w:rPr>
        <w:t>20.5.3属于市场竞争不充分的科研项目，以及需要扶持的科技成果转化项目，提交最后报价的供应商可以为2家。</w:t>
      </w:r>
    </w:p>
    <w:p>
      <w:pPr>
        <w:widowControl/>
        <w:tabs>
          <w:tab w:val="left" w:pos="540"/>
        </w:tabs>
        <w:spacing w:line="440" w:lineRule="exact"/>
        <w:ind w:firstLine="482" w:firstLineChars="201"/>
        <w:jc w:val="left"/>
        <w:rPr>
          <w:color w:val="auto"/>
          <w:sz w:val="24"/>
          <w:highlight w:val="none"/>
        </w:rPr>
      </w:pPr>
      <w:r>
        <w:rPr>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tabs>
          <w:tab w:val="left" w:pos="540"/>
        </w:tabs>
        <w:spacing w:line="440" w:lineRule="exact"/>
        <w:ind w:firstLine="482" w:firstLineChars="201"/>
        <w:jc w:val="left"/>
        <w:rPr>
          <w:color w:val="auto"/>
          <w:sz w:val="24"/>
          <w:highlight w:val="none"/>
        </w:rPr>
      </w:pPr>
      <w:r>
        <w:rPr>
          <w:color w:val="auto"/>
          <w:sz w:val="24"/>
          <w:highlight w:val="none"/>
        </w:rPr>
        <w:t>20.5.5最后报价是供应商响应文件的有效组成部分。</w:t>
      </w:r>
    </w:p>
    <w:p>
      <w:pPr>
        <w:widowControl/>
        <w:tabs>
          <w:tab w:val="left" w:pos="540"/>
        </w:tabs>
        <w:spacing w:line="440" w:lineRule="exact"/>
        <w:ind w:firstLine="482" w:firstLineChars="201"/>
        <w:jc w:val="left"/>
        <w:rPr>
          <w:color w:val="auto"/>
          <w:sz w:val="24"/>
          <w:highlight w:val="none"/>
        </w:rPr>
      </w:pPr>
      <w:r>
        <w:rPr>
          <w:color w:val="auto"/>
          <w:sz w:val="24"/>
          <w:highlight w:val="none"/>
        </w:rPr>
        <w:t>20.5.6已经提交响应文件的供应商，在提交最后报价之前，可以根据磋商情况退出磋商。</w:t>
      </w:r>
    </w:p>
    <w:p>
      <w:pPr>
        <w:widowControl/>
        <w:tabs>
          <w:tab w:val="left" w:pos="540"/>
        </w:tabs>
        <w:spacing w:line="440" w:lineRule="exact"/>
        <w:ind w:firstLine="482" w:firstLineChars="201"/>
        <w:jc w:val="left"/>
        <w:rPr>
          <w:color w:val="auto"/>
          <w:sz w:val="24"/>
          <w:highlight w:val="none"/>
        </w:rPr>
      </w:pPr>
      <w:r>
        <w:rPr>
          <w:color w:val="auto"/>
          <w:sz w:val="24"/>
          <w:highlight w:val="none"/>
        </w:rPr>
        <w:t>20.5.7响应供应商的报价均超过了采购预算，采购人不能支付的，磋商活动终止。</w:t>
      </w:r>
    </w:p>
    <w:p>
      <w:pPr>
        <w:widowControl/>
        <w:spacing w:line="440" w:lineRule="exact"/>
        <w:ind w:firstLine="482" w:firstLineChars="201"/>
        <w:jc w:val="left"/>
        <w:rPr>
          <w:b/>
          <w:bCs/>
          <w:color w:val="auto"/>
          <w:sz w:val="24"/>
          <w:highlight w:val="none"/>
        </w:rPr>
      </w:pPr>
      <w:r>
        <w:rPr>
          <w:color w:val="auto"/>
          <w:sz w:val="24"/>
          <w:highlight w:val="none"/>
        </w:rPr>
        <w:t>20.5.8</w:t>
      </w:r>
      <w:r>
        <w:rPr>
          <w:color w:val="auto"/>
          <w:sz w:val="24"/>
          <w:highlight w:val="none"/>
          <w:shd w:val="clear" w:color="auto" w:fill="FFFFFF"/>
        </w:rPr>
        <w:t>评标委员会认为</w:t>
      </w:r>
      <w:r>
        <w:rPr>
          <w:rFonts w:hint="eastAsia"/>
          <w:color w:val="auto"/>
          <w:sz w:val="24"/>
          <w:highlight w:val="none"/>
          <w:shd w:val="clear" w:color="auto" w:fill="FFFFFF"/>
        </w:rPr>
        <w:t>供应商</w:t>
      </w:r>
      <w:r>
        <w:rPr>
          <w:color w:val="auto"/>
          <w:sz w:val="24"/>
          <w:highlight w:val="none"/>
          <w:shd w:val="clear" w:color="auto" w:fill="FFFFFF"/>
        </w:rPr>
        <w:t>的报价明显低于其他通过符合性审查</w:t>
      </w:r>
      <w:r>
        <w:rPr>
          <w:rFonts w:hint="eastAsia"/>
          <w:color w:val="auto"/>
          <w:sz w:val="24"/>
          <w:highlight w:val="none"/>
          <w:shd w:val="clear" w:color="auto" w:fill="FFFFFF"/>
        </w:rPr>
        <w:t>供应商</w:t>
      </w:r>
      <w:r>
        <w:rPr>
          <w:color w:val="auto"/>
          <w:sz w:val="24"/>
          <w:highlight w:val="none"/>
          <w:shd w:val="clear" w:color="auto" w:fill="FFFFFF"/>
        </w:rPr>
        <w:t>的报价，有可能影响产品质量或者不能诚信履约的，应当要求其在评标现场合理的时间内提供书面说明，必要时提交相关证明材料；</w:t>
      </w:r>
      <w:r>
        <w:rPr>
          <w:rFonts w:hint="eastAsia"/>
          <w:color w:val="auto"/>
          <w:sz w:val="24"/>
          <w:highlight w:val="none"/>
          <w:shd w:val="clear" w:color="auto" w:fill="FFFFFF"/>
        </w:rPr>
        <w:t>供应商</w:t>
      </w:r>
      <w:r>
        <w:rPr>
          <w:color w:val="auto"/>
          <w:sz w:val="24"/>
          <w:highlight w:val="none"/>
          <w:shd w:val="clear" w:color="auto" w:fill="FFFFFF"/>
        </w:rPr>
        <w:t>不能证明其报价合理性的，评标委员会应当将其作为无效投标处理。</w:t>
      </w:r>
    </w:p>
    <w:p>
      <w:pPr>
        <w:widowControl/>
        <w:tabs>
          <w:tab w:val="left" w:pos="540"/>
        </w:tabs>
        <w:spacing w:line="440" w:lineRule="exact"/>
        <w:ind w:firstLine="484" w:firstLineChars="201"/>
        <w:jc w:val="left"/>
        <w:rPr>
          <w:b/>
          <w:color w:val="auto"/>
          <w:sz w:val="24"/>
          <w:highlight w:val="none"/>
        </w:rPr>
      </w:pPr>
      <w:r>
        <w:rPr>
          <w:b/>
          <w:color w:val="auto"/>
          <w:sz w:val="24"/>
          <w:highlight w:val="none"/>
        </w:rPr>
        <w:t>21.最终磋商结束后，磋商小组不得再与供应商进行任何形式的商谈。</w:t>
      </w:r>
    </w:p>
    <w:p>
      <w:pPr>
        <w:widowControl/>
        <w:tabs>
          <w:tab w:val="left" w:pos="540"/>
        </w:tabs>
        <w:spacing w:line="440" w:lineRule="exact"/>
        <w:ind w:firstLine="484" w:firstLineChars="201"/>
        <w:jc w:val="left"/>
        <w:rPr>
          <w:b/>
          <w:color w:val="auto"/>
          <w:sz w:val="24"/>
          <w:highlight w:val="none"/>
        </w:rPr>
      </w:pPr>
      <w:r>
        <w:rPr>
          <w:b/>
          <w:color w:val="auto"/>
          <w:sz w:val="24"/>
          <w:highlight w:val="none"/>
        </w:rPr>
        <w:t>22.评审与比较</w:t>
      </w:r>
    </w:p>
    <w:p>
      <w:pPr>
        <w:widowControl/>
        <w:tabs>
          <w:tab w:val="left" w:pos="540"/>
        </w:tabs>
        <w:spacing w:line="440" w:lineRule="exact"/>
        <w:ind w:firstLine="482" w:firstLineChars="201"/>
        <w:jc w:val="left"/>
        <w:rPr>
          <w:color w:val="auto"/>
          <w:sz w:val="24"/>
          <w:highlight w:val="none"/>
        </w:rPr>
      </w:pPr>
      <w:r>
        <w:rPr>
          <w:color w:val="auto"/>
          <w:sz w:val="24"/>
          <w:highlight w:val="none"/>
        </w:rPr>
        <w:t>22.1经磋商确定最终采购需求和提交最后报价的供应商后，由磋商小组采用综合评分法对提交最后报价的供应商的响应文件和最后报价进行综合评分。</w:t>
      </w:r>
    </w:p>
    <w:p>
      <w:pPr>
        <w:widowControl/>
        <w:tabs>
          <w:tab w:val="left" w:pos="540"/>
        </w:tabs>
        <w:spacing w:line="440" w:lineRule="exact"/>
        <w:ind w:firstLine="482" w:firstLineChars="201"/>
        <w:jc w:val="left"/>
        <w:rPr>
          <w:color w:val="auto"/>
          <w:sz w:val="24"/>
          <w:highlight w:val="none"/>
        </w:rPr>
      </w:pPr>
      <w:r>
        <w:rPr>
          <w:color w:val="auto"/>
          <w:sz w:val="24"/>
          <w:highlight w:val="none"/>
        </w:rPr>
        <w:t>22.2评审原则。磋商小组必须公平、公正、客观，不带任何倾向性和启发性；不得向外界透露任何与评审有关的内容；任何单位和个人不得干扰、影响评审的正常进行。</w:t>
      </w:r>
    </w:p>
    <w:p>
      <w:pPr>
        <w:widowControl/>
        <w:tabs>
          <w:tab w:val="left" w:pos="540"/>
        </w:tabs>
        <w:spacing w:line="440" w:lineRule="exact"/>
        <w:ind w:firstLine="482" w:firstLineChars="201"/>
        <w:jc w:val="left"/>
        <w:rPr>
          <w:color w:val="auto"/>
          <w:sz w:val="24"/>
          <w:highlight w:val="none"/>
        </w:rPr>
      </w:pPr>
      <w:r>
        <w:rPr>
          <w:color w:val="auto"/>
          <w:sz w:val="24"/>
          <w:highlight w:val="none"/>
        </w:rPr>
        <w:t>22.3评标办法及标准详见第六章。</w:t>
      </w:r>
    </w:p>
    <w:p>
      <w:pPr>
        <w:widowControl/>
        <w:tabs>
          <w:tab w:val="left" w:pos="540"/>
        </w:tabs>
        <w:spacing w:line="440" w:lineRule="exact"/>
        <w:ind w:firstLine="482" w:firstLineChars="201"/>
        <w:jc w:val="left"/>
        <w:rPr>
          <w:b/>
          <w:bCs/>
          <w:color w:val="auto"/>
          <w:sz w:val="24"/>
          <w:highlight w:val="none"/>
        </w:rPr>
      </w:pPr>
      <w:r>
        <w:rPr>
          <w:color w:val="auto"/>
          <w:sz w:val="24"/>
          <w:highlight w:val="none"/>
        </w:rPr>
        <w:t>23.</w:t>
      </w:r>
      <w:r>
        <w:rPr>
          <w:b/>
          <w:bCs/>
          <w:color w:val="auto"/>
          <w:sz w:val="24"/>
          <w:highlight w:val="none"/>
        </w:rPr>
        <w:t>在评标过程中出现法律法规和磋商文件均没有明确规定的情形时，由磋商小组现场协商解决。</w:t>
      </w:r>
    </w:p>
    <w:p>
      <w:pPr>
        <w:widowControl/>
        <w:tabs>
          <w:tab w:val="left" w:pos="540"/>
        </w:tabs>
        <w:spacing w:line="440" w:lineRule="exact"/>
        <w:ind w:firstLine="484" w:firstLineChars="201"/>
        <w:jc w:val="left"/>
        <w:rPr>
          <w:b/>
          <w:color w:val="auto"/>
          <w:sz w:val="24"/>
          <w:highlight w:val="none"/>
        </w:rPr>
      </w:pPr>
      <w:r>
        <w:rPr>
          <w:b/>
          <w:bCs/>
          <w:color w:val="auto"/>
          <w:sz w:val="24"/>
          <w:highlight w:val="none"/>
        </w:rPr>
        <w:t>24.</w:t>
      </w:r>
      <w:r>
        <w:rPr>
          <w:b/>
          <w:color w:val="auto"/>
          <w:sz w:val="24"/>
          <w:highlight w:val="none"/>
        </w:rPr>
        <w:t>特别说明：</w:t>
      </w:r>
    </w:p>
    <w:p>
      <w:pPr>
        <w:widowControl/>
        <w:spacing w:line="440" w:lineRule="exact"/>
        <w:ind w:firstLine="482" w:firstLineChars="201"/>
        <w:jc w:val="left"/>
        <w:rPr>
          <w:color w:val="auto"/>
          <w:sz w:val="24"/>
          <w:highlight w:val="none"/>
        </w:rPr>
      </w:pPr>
      <w:r>
        <w:rPr>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pPr>
        <w:widowControl/>
        <w:spacing w:line="440" w:lineRule="exact"/>
        <w:ind w:firstLine="482" w:firstLineChars="201"/>
        <w:jc w:val="left"/>
        <w:rPr>
          <w:color w:val="auto"/>
          <w:sz w:val="24"/>
          <w:highlight w:val="none"/>
        </w:rPr>
      </w:pPr>
      <w:r>
        <w:rPr>
          <w:color w:val="auto"/>
          <w:sz w:val="24"/>
          <w:highlight w:val="none"/>
        </w:rPr>
        <w:t>（1）提供相同品牌产品的不同供应商参加单一产品的同一合同项下的政府采购活动的。</w:t>
      </w:r>
    </w:p>
    <w:p>
      <w:pPr>
        <w:widowControl/>
        <w:spacing w:line="440" w:lineRule="exact"/>
        <w:ind w:firstLine="482" w:firstLineChars="201"/>
        <w:jc w:val="left"/>
        <w:rPr>
          <w:color w:val="auto"/>
          <w:sz w:val="24"/>
          <w:highlight w:val="none"/>
        </w:rPr>
      </w:pPr>
      <w:r>
        <w:rPr>
          <w:color w:val="auto"/>
          <w:sz w:val="24"/>
          <w:highlight w:val="none"/>
        </w:rPr>
        <w:t>（2）非单一产品采购项目中，多家供应商提供的核心产品品牌相同的。核心产品的名称应当在采购文件中载明。</w:t>
      </w:r>
    </w:p>
    <w:p>
      <w:pPr>
        <w:widowControl/>
        <w:spacing w:line="440" w:lineRule="exact"/>
        <w:ind w:firstLine="482" w:firstLineChars="201"/>
        <w:jc w:val="left"/>
        <w:rPr>
          <w:color w:val="auto"/>
          <w:sz w:val="24"/>
          <w:highlight w:val="none"/>
        </w:rPr>
      </w:pPr>
      <w:r>
        <w:rPr>
          <w:color w:val="auto"/>
          <w:sz w:val="24"/>
          <w:highlight w:val="none"/>
        </w:rPr>
        <w:t>24.2供应商</w:t>
      </w:r>
      <w:r>
        <w:rPr>
          <w:rFonts w:hint="eastAsia"/>
          <w:color w:val="auto"/>
          <w:sz w:val="24"/>
          <w:highlight w:val="none"/>
        </w:rPr>
        <w:t>参加磋商</w:t>
      </w:r>
      <w:r>
        <w:rPr>
          <w:color w:val="auto"/>
          <w:sz w:val="24"/>
          <w:highlight w:val="none"/>
        </w:rPr>
        <w:t>所使用的资格、信誉、荣誉、业绩与企业认证必须为本法人所拥有。供应商</w:t>
      </w:r>
      <w:r>
        <w:rPr>
          <w:rFonts w:hint="eastAsia"/>
          <w:color w:val="auto"/>
          <w:sz w:val="24"/>
          <w:highlight w:val="none"/>
        </w:rPr>
        <w:t>参加磋商</w:t>
      </w:r>
      <w:r>
        <w:rPr>
          <w:color w:val="auto"/>
          <w:sz w:val="24"/>
          <w:highlight w:val="none"/>
        </w:rPr>
        <w:t>所使用的采购项目实施人员必须为本法人员工（或必须为本法人或控股公司正式员工）。</w:t>
      </w:r>
    </w:p>
    <w:p>
      <w:pPr>
        <w:widowControl/>
        <w:spacing w:line="440" w:lineRule="exact"/>
        <w:ind w:firstLine="482" w:firstLineChars="201"/>
        <w:jc w:val="left"/>
        <w:rPr>
          <w:color w:val="auto"/>
          <w:sz w:val="24"/>
          <w:highlight w:val="none"/>
        </w:rPr>
      </w:pPr>
      <w:r>
        <w:rPr>
          <w:color w:val="auto"/>
          <w:sz w:val="24"/>
          <w:highlight w:val="none"/>
        </w:rPr>
        <w:t>24.3供应商应仔细阅读竞争性磋商文件的所有内容，按照竞争性磋商文件的要求提交响应文件，并对所提供的全部资料的真实性承担法律责任。</w:t>
      </w:r>
    </w:p>
    <w:p>
      <w:pPr>
        <w:widowControl/>
        <w:spacing w:line="440" w:lineRule="exact"/>
        <w:ind w:firstLine="482" w:firstLineChars="201"/>
        <w:jc w:val="left"/>
        <w:rPr>
          <w:color w:val="auto"/>
          <w:sz w:val="24"/>
          <w:highlight w:val="none"/>
        </w:rPr>
      </w:pPr>
      <w:r>
        <w:rPr>
          <w:color w:val="auto"/>
          <w:sz w:val="24"/>
          <w:highlight w:val="none"/>
        </w:rPr>
        <w:t>24.4供应商在</w:t>
      </w:r>
      <w:r>
        <w:rPr>
          <w:rFonts w:hint="eastAsia"/>
          <w:color w:val="auto"/>
          <w:sz w:val="24"/>
          <w:highlight w:val="none"/>
        </w:rPr>
        <w:t>磋商</w:t>
      </w:r>
      <w:r>
        <w:rPr>
          <w:color w:val="auto"/>
          <w:sz w:val="24"/>
          <w:highlight w:val="none"/>
        </w:rPr>
        <w:t>活动中提供任何虚假材料，其</w:t>
      </w:r>
      <w:r>
        <w:rPr>
          <w:rFonts w:hint="eastAsia"/>
          <w:color w:val="auto"/>
          <w:sz w:val="24"/>
          <w:highlight w:val="none"/>
        </w:rPr>
        <w:t>磋商</w:t>
      </w:r>
      <w:r>
        <w:rPr>
          <w:color w:val="auto"/>
          <w:sz w:val="24"/>
          <w:highlight w:val="none"/>
        </w:rPr>
        <w:t>无效，并报监管部门查处；</w:t>
      </w:r>
      <w:r>
        <w:rPr>
          <w:rFonts w:hint="eastAsia"/>
          <w:color w:val="auto"/>
          <w:sz w:val="24"/>
          <w:highlight w:val="none"/>
        </w:rPr>
        <w:t>成交</w:t>
      </w:r>
      <w:r>
        <w:rPr>
          <w:color w:val="auto"/>
          <w:sz w:val="24"/>
          <w:highlight w:val="none"/>
        </w:rPr>
        <w:t>后发现的，成交供应商须依照《中华人民共和国消费者权益保护法》第49条之规定双倍赔偿采购人，且民事赔偿并不免除违法供应商的行政与刑事责任。</w:t>
      </w:r>
    </w:p>
    <w:p>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24.5有下列情形之一的视为供应商相互串通投标，响应文件将被视为无效：</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（1）不同供应商的响应文件由同一单位或者个人编制；或不同供应商报名的IP地址一致的；</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（2）不同供应商委托同一单位或者个人办理</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事宜；</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（3）不同的供应商的响应文件载明的项目管理员为同一个人；</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（4）不同供应商的响应文件异常一致或报价呈规律性差异；</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（5）不同供应商的响应文件相互混装；</w:t>
      </w:r>
    </w:p>
    <w:p>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24.6供应商有下列情形之一的，属于恶意串通行为：</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（1）供应商直接或者间接从采购人或者采购代理机构处获得其他供应商的相关信息并修改其响应文件：</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（2）供应商按照采购人或者采购代理机构的授意撤换、修改响应文件；</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（3）供应商之间协商报价、技术方案等响应文件的实质性内容；</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（4）属于同一集团、协会、商会等组织成员的供应商按照该组织要求协同参加政府采购活动；</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（5）供应商之间事先约定一致抬高或者压低报价</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或者在采购项目中事先约定轮流以高价位或者低价位成交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或者事先约定由某一特定供应商成交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然后再参加</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（6）供应商之间商定部分供应商放弃参加政府采购活动或者放弃成交；</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（7）供应商与采购人或者采购代理机构之间、供应商相互之间，为谋求特定供应商成交或者排斥其他供应商的其他串通行为。</w:t>
      </w:r>
    </w:p>
    <w:p>
      <w:pPr>
        <w:pStyle w:val="15"/>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24.7关联供应商不得参加同一合同项下政府采购活动，否则响应文件将被视为无效：</w:t>
      </w:r>
    </w:p>
    <w:p>
      <w:pPr>
        <w:pStyle w:val="15"/>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（1）单位负责人为同一人或者存在直接控股、管理关系的不同的供应商，不得参加同一合同项下的政府采购活动；</w:t>
      </w:r>
    </w:p>
    <w:p>
      <w:pPr>
        <w:widowControl/>
        <w:spacing w:line="440" w:lineRule="exact"/>
        <w:ind w:firstLine="482" w:firstLineChars="201"/>
        <w:jc w:val="left"/>
        <w:rPr>
          <w:color w:val="auto"/>
          <w:sz w:val="24"/>
          <w:highlight w:val="none"/>
        </w:rPr>
      </w:pPr>
      <w:r>
        <w:rPr>
          <w:color w:val="auto"/>
          <w:sz w:val="24"/>
          <w:highlight w:val="none"/>
        </w:rPr>
        <w:t>（2）生产厂商授权给供应商后自己不得参加同一合同项下的政府采购活动；生产厂商对同一品牌同一型号的货物，仅能委托一个代理商参加</w:t>
      </w:r>
      <w:r>
        <w:rPr>
          <w:rFonts w:hint="eastAsia"/>
          <w:color w:val="auto"/>
          <w:sz w:val="24"/>
          <w:highlight w:val="none"/>
        </w:rPr>
        <w:t>磋商</w:t>
      </w:r>
      <w:r>
        <w:rPr>
          <w:color w:val="auto"/>
          <w:sz w:val="24"/>
          <w:highlight w:val="none"/>
        </w:rPr>
        <w:t>。</w:t>
      </w:r>
    </w:p>
    <w:p>
      <w:pPr>
        <w:widowControl/>
        <w:spacing w:line="440" w:lineRule="exact"/>
        <w:ind w:firstLine="482" w:firstLineChars="201"/>
        <w:jc w:val="left"/>
        <w:rPr>
          <w:color w:val="auto"/>
          <w:sz w:val="24"/>
          <w:highlight w:val="none"/>
        </w:rPr>
      </w:pPr>
      <w:r>
        <w:rPr>
          <w:color w:val="auto"/>
          <w:sz w:val="24"/>
          <w:highlight w:val="none"/>
        </w:rPr>
        <w:t>25. 出现下列情形之一的，采购人或者采购代理机构应当终止竞争性磋商采购活动，发布项目终止公告并说明原因，重新开展采购活动：</w:t>
      </w:r>
    </w:p>
    <w:p>
      <w:pPr>
        <w:widowControl/>
        <w:spacing w:line="440" w:lineRule="exact"/>
        <w:ind w:firstLine="482" w:firstLineChars="201"/>
        <w:jc w:val="left"/>
        <w:rPr>
          <w:color w:val="auto"/>
          <w:sz w:val="24"/>
          <w:highlight w:val="none"/>
        </w:rPr>
      </w:pPr>
      <w:r>
        <w:rPr>
          <w:color w:val="auto"/>
          <w:sz w:val="24"/>
          <w:highlight w:val="none"/>
        </w:rPr>
        <w:t>25.1因情况变化，不再符合规定的竞争性磋商采购方式适用情形的；</w:t>
      </w:r>
    </w:p>
    <w:p>
      <w:pPr>
        <w:widowControl/>
        <w:spacing w:line="440" w:lineRule="exact"/>
        <w:ind w:firstLine="482" w:firstLineChars="201"/>
        <w:jc w:val="left"/>
        <w:rPr>
          <w:color w:val="auto"/>
          <w:sz w:val="24"/>
          <w:highlight w:val="none"/>
        </w:rPr>
      </w:pPr>
      <w:r>
        <w:rPr>
          <w:color w:val="auto"/>
          <w:sz w:val="24"/>
          <w:highlight w:val="none"/>
        </w:rPr>
        <w:t>25.2出现影响采购公正的违法、违规行为的；</w:t>
      </w:r>
    </w:p>
    <w:p>
      <w:pPr>
        <w:widowControl/>
        <w:spacing w:line="440" w:lineRule="exact"/>
        <w:ind w:firstLine="482" w:firstLineChars="201"/>
        <w:jc w:val="left"/>
        <w:rPr>
          <w:color w:val="auto"/>
          <w:sz w:val="24"/>
          <w:highlight w:val="none"/>
        </w:rPr>
      </w:pPr>
      <w:r>
        <w:rPr>
          <w:color w:val="auto"/>
          <w:sz w:val="24"/>
          <w:highlight w:val="none"/>
        </w:rPr>
        <w:t>25.3除本须知20.5.3、20.5.4及法律法规规定的情形外，在采购过程中符合要求的供应商或者报价未超过采购预算的供应商不足3家的。</w:t>
      </w:r>
    </w:p>
    <w:p>
      <w:pPr>
        <w:widowControl/>
        <w:spacing w:line="440" w:lineRule="exact"/>
        <w:ind w:firstLine="482" w:firstLineChars="201"/>
        <w:jc w:val="left"/>
        <w:rPr>
          <w:color w:val="auto"/>
          <w:sz w:val="24"/>
          <w:highlight w:val="none"/>
        </w:rPr>
      </w:pPr>
      <w:r>
        <w:rPr>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pPr>
        <w:spacing w:line="440" w:lineRule="exact"/>
        <w:ind w:firstLine="484" w:firstLineChars="201"/>
        <w:rPr>
          <w:b/>
          <w:color w:val="auto"/>
          <w:sz w:val="24"/>
          <w:highlight w:val="none"/>
        </w:rPr>
      </w:pPr>
      <w:r>
        <w:rPr>
          <w:b/>
          <w:color w:val="auto"/>
          <w:sz w:val="24"/>
          <w:highlight w:val="none"/>
        </w:rPr>
        <w:t>五、确定成交供应商办法及结果公告</w:t>
      </w:r>
    </w:p>
    <w:p>
      <w:pPr>
        <w:spacing w:line="440" w:lineRule="exact"/>
        <w:ind w:firstLine="482" w:firstLineChars="201"/>
        <w:rPr>
          <w:color w:val="auto"/>
          <w:kern w:val="0"/>
          <w:sz w:val="24"/>
          <w:highlight w:val="none"/>
        </w:rPr>
      </w:pPr>
      <w:r>
        <w:rPr>
          <w:color w:val="auto"/>
          <w:sz w:val="24"/>
          <w:highlight w:val="none"/>
        </w:rPr>
        <w:t>27.</w:t>
      </w:r>
      <w:r>
        <w:rPr>
          <w:color w:val="auto"/>
          <w:kern w:val="0"/>
          <w:sz w:val="24"/>
          <w:highlight w:val="none"/>
        </w:rPr>
        <w:t>采购</w:t>
      </w:r>
      <w:r>
        <w:rPr>
          <w:color w:val="auto"/>
          <w:sz w:val="24"/>
          <w:highlight w:val="none"/>
        </w:rPr>
        <w:t>代理</w:t>
      </w:r>
      <w:r>
        <w:rPr>
          <w:color w:val="auto"/>
          <w:kern w:val="0"/>
          <w:sz w:val="24"/>
          <w:highlight w:val="none"/>
        </w:rPr>
        <w:t>机构应当在评审结束后2个工作日内将评审报告送采购人确认。采购人应当在收到评审报告后</w:t>
      </w:r>
      <w:r>
        <w:rPr>
          <w:rFonts w:hint="eastAsia"/>
          <w:color w:val="auto"/>
          <w:kern w:val="0"/>
          <w:sz w:val="24"/>
          <w:highlight w:val="none"/>
        </w:rPr>
        <w:t>2</w:t>
      </w:r>
      <w:r>
        <w:rPr>
          <w:color w:val="auto"/>
          <w:kern w:val="0"/>
          <w:sz w:val="24"/>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40" w:lineRule="exact"/>
        <w:ind w:firstLine="482" w:firstLineChars="201"/>
        <w:rPr>
          <w:color w:val="auto"/>
          <w:sz w:val="24"/>
          <w:highlight w:val="none"/>
        </w:rPr>
      </w:pPr>
      <w:r>
        <w:rPr>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pPr>
        <w:spacing w:line="440" w:lineRule="exact"/>
        <w:ind w:firstLine="426"/>
        <w:rPr>
          <w:color w:val="auto"/>
          <w:sz w:val="24"/>
          <w:highlight w:val="none"/>
        </w:rPr>
      </w:pPr>
      <w:r>
        <w:rPr>
          <w:color w:val="auto"/>
          <w:sz w:val="24"/>
          <w:highlight w:val="none"/>
        </w:rPr>
        <w:t>排名第二的成交候选人因前款规定的同样原因被取消成交资格的，采购人可以确定排名第三的成交候选人为成交供应商。</w:t>
      </w:r>
    </w:p>
    <w:p>
      <w:pPr>
        <w:spacing w:line="440" w:lineRule="exact"/>
        <w:ind w:firstLine="426"/>
        <w:rPr>
          <w:color w:val="auto"/>
          <w:sz w:val="24"/>
          <w:highlight w:val="none"/>
        </w:rPr>
      </w:pPr>
      <w:r>
        <w:rPr>
          <w:color w:val="auto"/>
          <w:sz w:val="24"/>
          <w:highlight w:val="none"/>
        </w:rPr>
        <w:t>以上信息查询记录及相关证据与采购文件一并保存。</w:t>
      </w:r>
    </w:p>
    <w:p>
      <w:pPr>
        <w:spacing w:line="440" w:lineRule="exact"/>
        <w:ind w:firstLine="484" w:firstLineChars="201"/>
        <w:rPr>
          <w:b/>
          <w:color w:val="auto"/>
          <w:sz w:val="24"/>
          <w:highlight w:val="none"/>
        </w:rPr>
      </w:pPr>
      <w:r>
        <w:rPr>
          <w:b/>
          <w:color w:val="auto"/>
          <w:sz w:val="24"/>
          <w:highlight w:val="none"/>
        </w:rPr>
        <w:t>六、履约保证金</w:t>
      </w:r>
    </w:p>
    <w:p>
      <w:pPr>
        <w:spacing w:line="440" w:lineRule="exact"/>
        <w:ind w:firstLine="960" w:firstLineChars="400"/>
        <w:rPr>
          <w:bCs/>
          <w:color w:val="auto"/>
          <w:sz w:val="24"/>
          <w:highlight w:val="none"/>
        </w:rPr>
      </w:pPr>
      <w:r>
        <w:rPr>
          <w:bCs/>
          <w:color w:val="auto"/>
          <w:sz w:val="24"/>
          <w:highlight w:val="none"/>
        </w:rPr>
        <w:t>无。</w:t>
      </w:r>
    </w:p>
    <w:p>
      <w:pPr>
        <w:spacing w:line="440" w:lineRule="exact"/>
        <w:ind w:firstLine="484" w:firstLineChars="201"/>
        <w:rPr>
          <w:b/>
          <w:color w:val="auto"/>
          <w:sz w:val="24"/>
          <w:highlight w:val="none"/>
        </w:rPr>
      </w:pPr>
      <w:r>
        <w:rPr>
          <w:b/>
          <w:color w:val="auto"/>
          <w:sz w:val="24"/>
          <w:highlight w:val="none"/>
        </w:rPr>
        <w:t>七、签订合同</w:t>
      </w:r>
    </w:p>
    <w:p>
      <w:pPr>
        <w:spacing w:line="440" w:lineRule="exact"/>
        <w:ind w:firstLine="482" w:firstLineChars="201"/>
        <w:rPr>
          <w:color w:val="auto"/>
          <w:sz w:val="24"/>
          <w:highlight w:val="none"/>
        </w:rPr>
      </w:pPr>
      <w:r>
        <w:rPr>
          <w:color w:val="auto"/>
          <w:sz w:val="24"/>
          <w:highlight w:val="none"/>
        </w:rPr>
        <w:t>29.签订合同时间：成交通知书发出之日起</w:t>
      </w:r>
      <w:r>
        <w:rPr>
          <w:rFonts w:hint="eastAsia"/>
          <w:color w:val="auto"/>
          <w:sz w:val="24"/>
          <w:highlight w:val="none"/>
        </w:rPr>
        <w:t>20</w:t>
      </w:r>
      <w:r>
        <w:rPr>
          <w:color w:val="auto"/>
          <w:sz w:val="24"/>
          <w:highlight w:val="none"/>
        </w:rPr>
        <w:t>日内。成交供应商在收到成交通知书后，按规定与采购人签订采购合同。</w:t>
      </w:r>
    </w:p>
    <w:p>
      <w:pPr>
        <w:spacing w:line="440" w:lineRule="exact"/>
        <w:ind w:firstLine="482" w:firstLineChars="201"/>
        <w:rPr>
          <w:color w:val="auto"/>
          <w:sz w:val="24"/>
          <w:highlight w:val="none"/>
        </w:rPr>
      </w:pPr>
      <w:r>
        <w:rPr>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15"/>
        <w:snapToGrid w:val="0"/>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 政府采购合同公告</w:t>
      </w:r>
    </w:p>
    <w:p>
      <w:pPr>
        <w:pStyle w:val="15"/>
        <w:snapToGrid w:val="0"/>
        <w:spacing w:line="44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440" w:lineRule="exact"/>
        <w:ind w:firstLine="484" w:firstLineChars="201"/>
        <w:rPr>
          <w:b/>
          <w:color w:val="auto"/>
          <w:sz w:val="24"/>
          <w:highlight w:val="none"/>
        </w:rPr>
      </w:pPr>
      <w:r>
        <w:rPr>
          <w:b/>
          <w:color w:val="auto"/>
          <w:sz w:val="24"/>
          <w:highlight w:val="none"/>
        </w:rPr>
        <w:t>八、适用法律</w:t>
      </w:r>
    </w:p>
    <w:p>
      <w:pPr>
        <w:tabs>
          <w:tab w:val="left" w:pos="2835"/>
        </w:tabs>
        <w:spacing w:line="440" w:lineRule="exact"/>
        <w:ind w:firstLine="482" w:firstLineChars="201"/>
        <w:rPr>
          <w:b/>
          <w:color w:val="auto"/>
          <w:sz w:val="24"/>
          <w:highlight w:val="none"/>
        </w:rPr>
      </w:pPr>
      <w:r>
        <w:rPr>
          <w:color w:val="auto"/>
          <w:sz w:val="24"/>
          <w:highlight w:val="none"/>
        </w:rPr>
        <w:t>32.采购当事人的一切活动均适用于《中华人民共和国政府采购法》、《政府采购竞争性磋商采购方式管理暂行办法》及相关规定。</w:t>
      </w:r>
    </w:p>
    <w:p>
      <w:pPr>
        <w:spacing w:line="440" w:lineRule="exact"/>
        <w:ind w:firstLine="484" w:firstLineChars="201"/>
        <w:rPr>
          <w:b/>
          <w:color w:val="auto"/>
          <w:sz w:val="24"/>
          <w:highlight w:val="none"/>
        </w:rPr>
      </w:pPr>
      <w:r>
        <w:rPr>
          <w:b/>
          <w:color w:val="auto"/>
          <w:sz w:val="24"/>
          <w:highlight w:val="none"/>
        </w:rPr>
        <w:t>九、其它内容</w:t>
      </w:r>
    </w:p>
    <w:p>
      <w:pPr>
        <w:tabs>
          <w:tab w:val="left" w:pos="2835"/>
        </w:tabs>
        <w:spacing w:line="440" w:lineRule="exact"/>
        <w:ind w:firstLine="482" w:firstLineChars="201"/>
        <w:rPr>
          <w:color w:val="auto"/>
          <w:sz w:val="24"/>
          <w:highlight w:val="none"/>
        </w:rPr>
      </w:pPr>
      <w:r>
        <w:rPr>
          <w:color w:val="auto"/>
          <w:sz w:val="24"/>
          <w:highlight w:val="none"/>
        </w:rPr>
        <w:t>33.</w:t>
      </w:r>
      <w:r>
        <w:rPr>
          <w:rFonts w:hint="eastAsia"/>
          <w:color w:val="auto"/>
          <w:sz w:val="24"/>
          <w:highlight w:val="none"/>
        </w:rPr>
        <w:t>招标代理服务费</w:t>
      </w:r>
    </w:p>
    <w:p>
      <w:pPr>
        <w:tabs>
          <w:tab w:val="left" w:pos="2835"/>
        </w:tabs>
        <w:spacing w:line="440" w:lineRule="exact"/>
        <w:ind w:firstLine="482" w:firstLineChars="201"/>
        <w:rPr>
          <w:color w:val="auto"/>
          <w:sz w:val="24"/>
          <w:highlight w:val="none"/>
        </w:rPr>
      </w:pPr>
      <w:r>
        <w:rPr>
          <w:color w:val="auto"/>
          <w:sz w:val="24"/>
          <w:highlight w:val="none"/>
        </w:rPr>
        <w:t xml:space="preserve">33.1本项目代理服务费详见本须知前附表，由成交供应商在领取成交通知书前，一次性向采购代理机构支付。 </w:t>
      </w:r>
    </w:p>
    <w:p>
      <w:pPr>
        <w:tabs>
          <w:tab w:val="left" w:pos="2835"/>
        </w:tabs>
        <w:spacing w:line="440" w:lineRule="exact"/>
        <w:ind w:firstLine="482" w:firstLineChars="201"/>
        <w:rPr>
          <w:bCs/>
          <w:color w:val="auto"/>
          <w:sz w:val="24"/>
          <w:highlight w:val="none"/>
        </w:rPr>
      </w:pPr>
      <w:r>
        <w:rPr>
          <w:color w:val="auto"/>
          <w:sz w:val="24"/>
          <w:highlight w:val="none"/>
        </w:rPr>
        <w:t>34. 询问、质疑和投诉</w:t>
      </w:r>
    </w:p>
    <w:p>
      <w:pPr>
        <w:tabs>
          <w:tab w:val="left" w:pos="2835"/>
        </w:tabs>
        <w:spacing w:line="440" w:lineRule="exact"/>
        <w:ind w:firstLine="482" w:firstLineChars="201"/>
        <w:rPr>
          <w:color w:val="auto"/>
          <w:sz w:val="24"/>
          <w:highlight w:val="none"/>
        </w:rPr>
      </w:pPr>
      <w:r>
        <w:rPr>
          <w:color w:val="auto"/>
          <w:sz w:val="24"/>
          <w:highlight w:val="none"/>
        </w:rPr>
        <w:t>34.1供应商对政府采购活动事项有疑问的，可以向采购人、采购代理机构提出询问。</w:t>
      </w:r>
    </w:p>
    <w:p>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w:t>
      </w:r>
      <w:r>
        <w:rPr>
          <w:rFonts w:ascii="Times New Roman" w:hAnsi="Times New Roman"/>
          <w:color w:val="auto"/>
          <w:sz w:val="24"/>
          <w:highlight w:val="none"/>
        </w:rPr>
        <w:t>供应商</w:t>
      </w:r>
      <w:r>
        <w:rPr>
          <w:rFonts w:ascii="Times New Roman" w:hAnsi="Times New Roman"/>
          <w:bCs/>
          <w:color w:val="auto"/>
          <w:sz w:val="24"/>
          <w:szCs w:val="24"/>
          <w:highlight w:val="none"/>
        </w:rPr>
        <w:t>如认为竞争性磋商文件使自己的权益受到损</w:t>
      </w:r>
      <w:r>
        <w:rPr>
          <w:rFonts w:ascii="Times New Roman" w:hAnsi="Times New Roman"/>
          <w:color w:val="auto"/>
          <w:sz w:val="24"/>
          <w:szCs w:val="24"/>
          <w:highlight w:val="none"/>
        </w:rPr>
        <w:t>害的，可以在自磋商文件发布之日起七日内</w:t>
      </w:r>
      <w:r>
        <w:rPr>
          <w:rFonts w:ascii="Times New Roman" w:hAnsi="Times New Roman"/>
          <w:bCs/>
          <w:color w:val="auto"/>
          <w:sz w:val="24"/>
          <w:szCs w:val="24"/>
          <w:highlight w:val="none"/>
        </w:rPr>
        <w:t>以书面形式向采购代理机构提出质疑；投标截止时间后，采购代理机构不再受理对竞争性磋商文件的询问或质疑。</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认为</w:t>
      </w:r>
      <w:r>
        <w:rPr>
          <w:rFonts w:ascii="Times New Roman" w:hAnsi="Times New Roman"/>
          <w:color w:val="auto"/>
          <w:sz w:val="24"/>
          <w:szCs w:val="24"/>
          <w:highlight w:val="none"/>
        </w:rPr>
        <w:t>采购过程和</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使自己的权益受到损害的，可</w:t>
      </w:r>
      <w:r>
        <w:rPr>
          <w:rFonts w:ascii="Times New Roman" w:hAnsi="Times New Roman"/>
          <w:bCs/>
          <w:color w:val="auto"/>
          <w:sz w:val="24"/>
          <w:szCs w:val="24"/>
          <w:highlight w:val="none"/>
        </w:rPr>
        <w:t>以</w:t>
      </w:r>
      <w:r>
        <w:rPr>
          <w:rFonts w:ascii="Times New Roman" w:hAnsi="Times New Roman"/>
          <w:color w:val="auto"/>
          <w:sz w:val="24"/>
          <w:szCs w:val="24"/>
          <w:highlight w:val="none"/>
        </w:rPr>
        <w:t>在</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公示之日起七个工作日内，以书面形式向采购人委托的采购代理机构质疑。质疑书的提交地点和质疑受理电话见</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须知前附表。</w:t>
      </w:r>
    </w:p>
    <w:p>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34.2.1 供应商质疑实行实名制，其质疑应当有具体的质疑事项及事实根据，不得进行虚假、恶意质疑。</w:t>
      </w:r>
    </w:p>
    <w:p>
      <w:pPr>
        <w:pStyle w:val="15"/>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34.2.2 供应商质疑时，应当提交一性次质疑书原件，一性次质疑书应当包括下列主要内容：</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（1）供应商的姓名或者名称、地址、邮编、联系人及联系电话；</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（2）质疑项目的名称、编号；</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（3）具体、明确的质疑事项和与质疑事项相关的请求；</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（4）事实依据；</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（5）必要的法律依据；</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（6）提出质疑的日期。</w:t>
      </w:r>
    </w:p>
    <w:p>
      <w:pPr>
        <w:pStyle w:val="15"/>
        <w:tabs>
          <w:tab w:val="left" w:pos="455"/>
        </w:tabs>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（7）附件材料：（附营业执照复印件、法定代表人身份证复印件、代理人委托书原件及代理人身份证复印件及原件</w:t>
      </w:r>
      <w:r>
        <w:rPr>
          <w:rFonts w:hint="eastAsia" w:ascii="Times New Roman" w:hAnsi="Times New Roman"/>
          <w:color w:val="auto"/>
          <w:sz w:val="24"/>
          <w:szCs w:val="24"/>
          <w:highlight w:val="none"/>
        </w:rPr>
        <w:t>、</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下载的报名回执函</w:t>
      </w:r>
      <w:r>
        <w:rPr>
          <w:rFonts w:ascii="Times New Roman" w:hAnsi="Times New Roman"/>
          <w:color w:val="auto"/>
          <w:sz w:val="24"/>
          <w:szCs w:val="24"/>
          <w:highlight w:val="none"/>
        </w:rPr>
        <w:t>）。</w:t>
      </w:r>
    </w:p>
    <w:p>
      <w:pPr>
        <w:pStyle w:val="15"/>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质疑书应当署名。质疑供应商为法人或者其他组织的，应当由法定代表人或者主要负责人签字并加盖公章。</w:t>
      </w:r>
    </w:p>
    <w:p>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ascii="Times New Roman" w:hAnsi="Times New Roman"/>
          <w:color w:val="auto"/>
          <w:sz w:val="24"/>
          <w:szCs w:val="24"/>
          <w:highlight w:val="none"/>
        </w:rPr>
        <w:t>委托代理人身份证明复印件和近期三个月社保缴费证明复印件。</w:t>
      </w:r>
    </w:p>
    <w:p>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34.2.4 质疑供应商提起质疑应当符合下列条件：</w:t>
      </w:r>
    </w:p>
    <w:p>
      <w:pPr>
        <w:spacing w:line="440" w:lineRule="exact"/>
        <w:ind w:firstLine="420"/>
        <w:jc w:val="left"/>
        <w:rPr>
          <w:color w:val="auto"/>
          <w:sz w:val="24"/>
          <w:highlight w:val="none"/>
        </w:rPr>
      </w:pPr>
      <w:r>
        <w:rPr>
          <w:color w:val="auto"/>
          <w:sz w:val="24"/>
          <w:highlight w:val="none"/>
        </w:rPr>
        <w:t>（1）质疑供应商是参与所质疑政府采购活动的供应商；</w:t>
      </w:r>
    </w:p>
    <w:p>
      <w:pPr>
        <w:spacing w:line="440" w:lineRule="exact"/>
        <w:ind w:firstLine="420"/>
        <w:rPr>
          <w:color w:val="auto"/>
          <w:sz w:val="24"/>
          <w:highlight w:val="none"/>
        </w:rPr>
      </w:pPr>
      <w:r>
        <w:rPr>
          <w:color w:val="auto"/>
          <w:sz w:val="24"/>
          <w:highlight w:val="none"/>
        </w:rPr>
        <w:t>（2）质疑书内容符合本章第</w:t>
      </w:r>
      <w:r>
        <w:rPr>
          <w:bCs/>
          <w:color w:val="auto"/>
          <w:sz w:val="24"/>
          <w:highlight w:val="none"/>
        </w:rPr>
        <w:t>34.2.2</w:t>
      </w:r>
      <w:r>
        <w:rPr>
          <w:color w:val="auto"/>
          <w:sz w:val="24"/>
          <w:highlight w:val="none"/>
        </w:rPr>
        <w:t>项的规定；</w:t>
      </w:r>
    </w:p>
    <w:p>
      <w:pPr>
        <w:spacing w:line="440" w:lineRule="exact"/>
        <w:ind w:firstLine="420"/>
        <w:rPr>
          <w:color w:val="auto"/>
          <w:sz w:val="24"/>
          <w:highlight w:val="none"/>
        </w:rPr>
      </w:pPr>
      <w:r>
        <w:rPr>
          <w:color w:val="auto"/>
          <w:sz w:val="24"/>
          <w:highlight w:val="none"/>
        </w:rPr>
        <w:t>（3）在质疑有效期限内提起质疑；</w:t>
      </w:r>
    </w:p>
    <w:p>
      <w:pPr>
        <w:spacing w:line="440" w:lineRule="exact"/>
        <w:ind w:firstLine="420"/>
        <w:rPr>
          <w:color w:val="auto"/>
          <w:sz w:val="24"/>
          <w:highlight w:val="none"/>
        </w:rPr>
      </w:pPr>
      <w:r>
        <w:rPr>
          <w:color w:val="auto"/>
          <w:sz w:val="24"/>
          <w:highlight w:val="none"/>
        </w:rPr>
        <w:t>（4）属于所质疑的采购人或采购人委托的采购代理机构组织的采购活动；</w:t>
      </w:r>
    </w:p>
    <w:p>
      <w:pPr>
        <w:spacing w:line="440" w:lineRule="exact"/>
        <w:ind w:firstLine="420"/>
        <w:rPr>
          <w:color w:val="auto"/>
          <w:sz w:val="24"/>
          <w:highlight w:val="none"/>
        </w:rPr>
      </w:pPr>
      <w:r>
        <w:rPr>
          <w:color w:val="auto"/>
          <w:sz w:val="24"/>
          <w:highlight w:val="none"/>
        </w:rPr>
        <w:t>（5）同一质疑事项未经采购人或采购人委托的采购代理机构质疑处理；</w:t>
      </w:r>
    </w:p>
    <w:p>
      <w:pPr>
        <w:spacing w:line="440" w:lineRule="exact"/>
        <w:ind w:firstLine="420"/>
        <w:rPr>
          <w:color w:val="auto"/>
          <w:sz w:val="24"/>
          <w:highlight w:val="none"/>
        </w:rPr>
      </w:pPr>
      <w:r>
        <w:rPr>
          <w:color w:val="auto"/>
          <w:sz w:val="24"/>
          <w:highlight w:val="none"/>
        </w:rPr>
        <w:t>（6）财政部门规定的其他条件。</w:t>
      </w:r>
    </w:p>
    <w:p>
      <w:pPr>
        <w:spacing w:line="440" w:lineRule="exact"/>
        <w:ind w:firstLine="480" w:firstLineChars="200"/>
        <w:rPr>
          <w:color w:val="auto"/>
          <w:sz w:val="24"/>
          <w:highlight w:val="none"/>
        </w:rPr>
      </w:pPr>
      <w:r>
        <w:rPr>
          <w:color w:val="auto"/>
          <w:sz w:val="24"/>
          <w:highlight w:val="none"/>
        </w:rPr>
        <w:t>34.2.5  采购人或采购人委托的采购代理机构自受理质疑之日起七个工作日内，对质疑事项作出答复，并以书面形式通知质疑供应商及其他有关供应商。</w:t>
      </w:r>
    </w:p>
    <w:p>
      <w:pPr>
        <w:pStyle w:val="15"/>
        <w:spacing w:line="440" w:lineRule="exact"/>
        <w:ind w:left="1" w:firstLine="482" w:firstLineChars="200"/>
        <w:jc w:val="left"/>
        <w:rPr>
          <w:rFonts w:ascii="Times New Roman" w:hAnsi="Times New Roman"/>
          <w:b/>
          <w:color w:val="auto"/>
          <w:sz w:val="24"/>
          <w:szCs w:val="24"/>
          <w:highlight w:val="none"/>
        </w:rPr>
      </w:pPr>
      <w:r>
        <w:rPr>
          <w:rFonts w:ascii="Times New Roman" w:hAnsi="Times New Roman"/>
          <w:b/>
          <w:color w:val="auto"/>
          <w:sz w:val="24"/>
          <w:szCs w:val="24"/>
          <w:highlight w:val="none"/>
        </w:rPr>
        <w:t>34.3  投诉</w:t>
      </w:r>
    </w:p>
    <w:p>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34.3.1 供应商认为采购文件、采购过程、中标和成交结果使自己的合法权益受到损害的，应当首先依法向采购人或采购人委托的采购代理机构</w:t>
      </w:r>
      <w:r>
        <w:rPr>
          <w:rFonts w:ascii="Times New Roman" w:hAnsi="Times New Roman"/>
          <w:bCs/>
          <w:color w:val="auto"/>
          <w:sz w:val="24"/>
          <w:szCs w:val="24"/>
          <w:highlight w:val="none"/>
        </w:rPr>
        <w:t>提出质疑。对采购人、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的答复不满意，或者采购人、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未在规定期限内做出答复的，供应商可以在答复期满后十五个工作日内向</w:t>
      </w:r>
      <w:r>
        <w:rPr>
          <w:rFonts w:ascii="Times New Roman" w:hAnsi="Times New Roman"/>
          <w:color w:val="auto"/>
          <w:sz w:val="24"/>
          <w:szCs w:val="24"/>
          <w:highlight w:val="none"/>
        </w:rPr>
        <w:t>政府采购监督部门提起投诉。</w:t>
      </w:r>
    </w:p>
    <w:p>
      <w:pPr>
        <w:pStyle w:val="15"/>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bCs/>
          <w:color w:val="auto"/>
          <w:sz w:val="24"/>
          <w:szCs w:val="24"/>
          <w:highlight w:val="none"/>
        </w:rPr>
        <w:t>34.3.</w:t>
      </w:r>
      <w:r>
        <w:rPr>
          <w:rFonts w:ascii="Times New Roman" w:hAnsi="Times New Roman"/>
          <w:color w:val="auto"/>
          <w:sz w:val="24"/>
          <w:szCs w:val="24"/>
          <w:highlight w:val="none"/>
        </w:rPr>
        <w:t>2在提出投诉时，应附送相关证明材料。如投诉书及证明材料为外文的，应同时提供其中文译本；中文与外文意思不一致，以中文为准。</w:t>
      </w:r>
    </w:p>
    <w:p>
      <w:pPr>
        <w:pStyle w:val="15"/>
        <w:numPr>
          <w:ilvl w:val="0"/>
          <w:numId w:val="2"/>
        </w:numPr>
        <w:snapToGrid w:val="0"/>
        <w:spacing w:line="440" w:lineRule="exact"/>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解释权</w:t>
      </w:r>
      <w:r>
        <w:rPr>
          <w:rFonts w:ascii="Times New Roman" w:hAnsi="Times New Roman"/>
          <w:color w:val="auto"/>
          <w:sz w:val="24"/>
          <w:szCs w:val="24"/>
          <w:highlight w:val="none"/>
        </w:rPr>
        <w:t>：本采购文件是根据《中华人民共和国政府采购法》和政府采购管理有关规定编制，本采购文件的解释权属于采购代理机构。</w:t>
      </w:r>
    </w:p>
    <w:p>
      <w:pPr>
        <w:pStyle w:val="15"/>
        <w:numPr>
          <w:ilvl w:val="0"/>
          <w:numId w:val="2"/>
        </w:numPr>
        <w:snapToGrid w:val="0"/>
        <w:spacing w:line="44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促进中小企业发展政策</w:t>
      </w:r>
    </w:p>
    <w:p>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.2本项目如为专门面向中小企业预留采购份额采购项目，供应商必须满足采购文件资格要求中的落实政府采购政策需满足的资格要求。</w:t>
      </w:r>
    </w:p>
    <w:p>
      <w:pPr>
        <w:spacing w:before="120" w:line="440" w:lineRule="exact"/>
        <w:ind w:left="2" w:leftChars="1" w:firstLine="480" w:firstLineChars="200"/>
        <w:rPr>
          <w:color w:val="auto"/>
          <w:sz w:val="24"/>
          <w:highlight w:val="none"/>
        </w:rPr>
      </w:pPr>
      <w:r>
        <w:rPr>
          <w:color w:val="auto"/>
          <w:sz w:val="24"/>
          <w:highlight w:val="none"/>
        </w:rPr>
        <w:t>采购文件中如接受联合体，供应商以联合体形式参加采购活动，联合体中中小企业承担的部分达到30%以上，其中预留给小微企业的比例不低于60%。</w:t>
      </w:r>
    </w:p>
    <w:p>
      <w:pPr>
        <w:spacing w:before="120" w:line="440" w:lineRule="exact"/>
        <w:ind w:left="2" w:leftChars="1" w:firstLine="480" w:firstLineChars="200"/>
        <w:rPr>
          <w:color w:val="auto"/>
          <w:sz w:val="24"/>
          <w:highlight w:val="none"/>
        </w:rPr>
      </w:pPr>
      <w:r>
        <w:rPr>
          <w:color w:val="auto"/>
          <w:sz w:val="24"/>
          <w:highlight w:val="none"/>
        </w:rPr>
        <w:t>采购文件中如接受分包，供应商将采购项目分包给一家或者多家中小企业的比例达到30%以上，其中预留给小微企业的比例不低于60%。</w:t>
      </w:r>
    </w:p>
    <w:p>
      <w:pPr>
        <w:spacing w:before="120" w:line="440" w:lineRule="exact"/>
        <w:ind w:firstLine="480" w:firstLineChars="200"/>
        <w:rPr>
          <w:color w:val="auto"/>
          <w:sz w:val="24"/>
          <w:highlight w:val="none"/>
        </w:rPr>
      </w:pPr>
      <w:r>
        <w:rPr>
          <w:color w:val="auto"/>
          <w:sz w:val="24"/>
          <w:highlight w:val="none"/>
        </w:rPr>
        <w:t>注：专门面向中小企业预留采购份额采购项目不享受价格扣除政策。</w:t>
      </w:r>
    </w:p>
    <w:p>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.3本项目如为非专门面向中小企业预留采购份额采购项目，磋商小组应当对小微企业报价给予价格扣除，用扣除后的价格参加评审。</w:t>
      </w:r>
    </w:p>
    <w:p>
      <w:pPr>
        <w:spacing w:before="120" w:line="440" w:lineRule="exact"/>
        <w:ind w:left="2" w:leftChars="1" w:firstLine="480" w:firstLineChars="200"/>
        <w:rPr>
          <w:color w:val="auto"/>
          <w:sz w:val="24"/>
          <w:highlight w:val="none"/>
        </w:rPr>
      </w:pPr>
      <w:r>
        <w:rPr>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pPr>
        <w:spacing w:before="120" w:line="440" w:lineRule="exact"/>
        <w:ind w:left="2" w:leftChars="1" w:firstLine="480" w:firstLineChars="200"/>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pPr>
        <w:spacing w:before="120" w:line="440" w:lineRule="exact"/>
        <w:ind w:left="2" w:leftChars="1" w:firstLine="480" w:firstLineChars="200"/>
        <w:rPr>
          <w:color w:val="auto"/>
          <w:sz w:val="24"/>
          <w:highlight w:val="none"/>
        </w:rPr>
      </w:pPr>
      <w:r>
        <w:rPr>
          <w:color w:val="auto"/>
          <w:sz w:val="24"/>
          <w:highlight w:val="none"/>
        </w:rPr>
        <w:t>价格扣除比例在第</w:t>
      </w:r>
      <w:r>
        <w:rPr>
          <w:rFonts w:hint="eastAsia"/>
          <w:color w:val="auto"/>
          <w:sz w:val="24"/>
          <w:highlight w:val="none"/>
        </w:rPr>
        <w:t>六</w:t>
      </w:r>
      <w:r>
        <w:rPr>
          <w:color w:val="auto"/>
          <w:sz w:val="24"/>
          <w:highlight w:val="none"/>
        </w:rPr>
        <w:t>章评审方法及标准中规定，对小型企业和微型企业同等对待，不作区分。</w:t>
      </w:r>
    </w:p>
    <w:p>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.4中小企业定义</w:t>
      </w:r>
    </w:p>
    <w:p>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.4.2供应商提供的货物、工程或者服务符合下列情形的，享受本款规定的促进中小企业发展政策：</w:t>
      </w:r>
    </w:p>
    <w:p>
      <w:pPr>
        <w:spacing w:before="120" w:line="440" w:lineRule="exact"/>
        <w:ind w:left="2" w:leftChars="1" w:firstLine="480" w:firstLineChars="200"/>
        <w:rPr>
          <w:color w:val="auto"/>
          <w:sz w:val="24"/>
          <w:highlight w:val="none"/>
        </w:rPr>
      </w:pPr>
      <w:r>
        <w:rPr>
          <w:color w:val="auto"/>
          <w:sz w:val="24"/>
          <w:highlight w:val="none"/>
        </w:rPr>
        <w:t>在货物采购项目中，货物由中小企业制造，即货物由中小企业生产且使用该中小企业商号或者注册商标；</w:t>
      </w:r>
    </w:p>
    <w:p>
      <w:pPr>
        <w:spacing w:before="120" w:line="440" w:lineRule="exact"/>
        <w:ind w:left="2" w:leftChars="1" w:firstLine="480" w:firstLineChars="200"/>
        <w:rPr>
          <w:color w:val="auto"/>
          <w:sz w:val="24"/>
          <w:highlight w:val="none"/>
        </w:rPr>
      </w:pPr>
      <w:r>
        <w:rPr>
          <w:color w:val="auto"/>
          <w:sz w:val="24"/>
          <w:highlight w:val="none"/>
        </w:rPr>
        <w:t>在工程采购项目中，工程由中小企业承建，即工程施工单位为中小企业；</w:t>
      </w:r>
    </w:p>
    <w:p>
      <w:pPr>
        <w:spacing w:before="120" w:line="440" w:lineRule="exact"/>
        <w:ind w:left="2" w:leftChars="1" w:firstLine="480" w:firstLineChars="200"/>
        <w:rPr>
          <w:color w:val="auto"/>
          <w:sz w:val="24"/>
          <w:highlight w:val="none"/>
        </w:rPr>
      </w:pPr>
      <w:r>
        <w:rPr>
          <w:color w:val="auto"/>
          <w:sz w:val="24"/>
          <w:highlight w:val="none"/>
        </w:rPr>
        <w:t>在服务采购项目中，服务由中小企业承接，即提供服务的人员为中小企业依照《中华人民共和国劳动</w:t>
      </w:r>
      <w:r>
        <w:rPr>
          <w:rFonts w:hint="eastAsia"/>
          <w:color w:val="auto"/>
          <w:sz w:val="24"/>
          <w:highlight w:val="none"/>
        </w:rPr>
        <w:t>民</w:t>
      </w:r>
      <w:r>
        <w:rPr>
          <w:color w:val="auto"/>
          <w:sz w:val="24"/>
          <w:highlight w:val="none"/>
        </w:rPr>
        <w:t>法</w:t>
      </w:r>
      <w:r>
        <w:rPr>
          <w:rFonts w:hint="eastAsia"/>
          <w:color w:val="auto"/>
          <w:sz w:val="24"/>
          <w:highlight w:val="none"/>
        </w:rPr>
        <w:t>典</w:t>
      </w:r>
      <w:r>
        <w:rPr>
          <w:color w:val="auto"/>
          <w:sz w:val="24"/>
          <w:highlight w:val="none"/>
        </w:rPr>
        <w:t>》订立劳动合同的从业人员。</w:t>
      </w:r>
    </w:p>
    <w:p>
      <w:pPr>
        <w:spacing w:before="120" w:line="440" w:lineRule="exact"/>
        <w:ind w:left="2" w:leftChars="1" w:firstLine="480" w:firstLineChars="200"/>
        <w:rPr>
          <w:color w:val="auto"/>
          <w:sz w:val="24"/>
          <w:highlight w:val="none"/>
        </w:rPr>
      </w:pPr>
      <w:r>
        <w:rPr>
          <w:color w:val="auto"/>
          <w:sz w:val="24"/>
          <w:highlight w:val="none"/>
        </w:rPr>
        <w:t>在货物采购项目中，供应商提供的货物既有中小企业制造货物，也有大型企业制造货物的，不享受本款规定的促进中小企业发展政策。</w:t>
      </w:r>
    </w:p>
    <w:p>
      <w:pPr>
        <w:spacing w:before="120" w:line="440" w:lineRule="exact"/>
        <w:ind w:left="2" w:leftChars="1" w:firstLine="480" w:firstLineChars="200"/>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.4.3本项目标的所属行业在第</w:t>
      </w:r>
      <w:r>
        <w:rPr>
          <w:rFonts w:hint="eastAsia"/>
          <w:color w:val="auto"/>
          <w:sz w:val="24"/>
          <w:highlight w:val="none"/>
        </w:rPr>
        <w:t>三</w:t>
      </w:r>
      <w:r>
        <w:rPr>
          <w:color w:val="auto"/>
          <w:sz w:val="24"/>
          <w:highlight w:val="none"/>
        </w:rPr>
        <w:t>章</w:t>
      </w:r>
      <w:r>
        <w:rPr>
          <w:rFonts w:hint="eastAsia"/>
          <w:color w:val="auto"/>
          <w:sz w:val="24"/>
          <w:highlight w:val="none"/>
        </w:rPr>
        <w:t>项目</w:t>
      </w:r>
      <w:r>
        <w:rPr>
          <w:color w:val="auto"/>
          <w:sz w:val="24"/>
          <w:highlight w:val="none"/>
        </w:rPr>
        <w:t>采购需求中规定。供应商根据中小企业划分标准（《关于印发中小企业划型标准规定的通知》（工信部联企业〔2011〕300号）判断是否为中小企业。</w:t>
      </w:r>
    </w:p>
    <w:p>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符合条件的货物制造商、工程施工单位、服务承接单位为中小企业的，应按采购文件规定在响应文件中提供声明函。</w:t>
      </w:r>
    </w:p>
    <w:p>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.4.4视同中小企业情形</w:t>
      </w:r>
    </w:p>
    <w:p>
      <w:pPr>
        <w:spacing w:before="120" w:line="440" w:lineRule="exact"/>
        <w:ind w:firstLine="480" w:firstLineChars="200"/>
        <w:rPr>
          <w:color w:val="auto"/>
          <w:sz w:val="24"/>
          <w:highlight w:val="none"/>
        </w:rPr>
      </w:pPr>
      <w:r>
        <w:rPr>
          <w:color w:val="auto"/>
          <w:sz w:val="24"/>
          <w:highlight w:val="none"/>
        </w:rPr>
        <w:t>（1）符合中小企业划分标准的个体工商户，视同中小企业。</w:t>
      </w:r>
    </w:p>
    <w:p>
      <w:pPr>
        <w:spacing w:before="120" w:line="440" w:lineRule="exact"/>
        <w:ind w:firstLine="480" w:firstLineChars="200"/>
        <w:rPr>
          <w:color w:val="auto"/>
          <w:sz w:val="24"/>
          <w:highlight w:val="none"/>
        </w:rPr>
      </w:pPr>
      <w:r>
        <w:rPr>
          <w:color w:val="auto"/>
          <w:sz w:val="24"/>
          <w:highlight w:val="none"/>
        </w:rPr>
        <w:t>（2）以联合体形式参加政府采购活动，联合体各方均为中小企业的，联合体视同中小企业。其中，联合体各方均为小微企业的，联合体视同小微企业。</w:t>
      </w:r>
    </w:p>
    <w:p>
      <w:pPr>
        <w:spacing w:before="120" w:line="440" w:lineRule="exact"/>
        <w:ind w:firstLine="480" w:firstLineChars="200"/>
        <w:rPr>
          <w:color w:val="auto"/>
          <w:sz w:val="24"/>
          <w:highlight w:val="none"/>
        </w:rPr>
      </w:pPr>
      <w:r>
        <w:rPr>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符合条件的货物制造商、工程施工单位、服务承接单位为监狱企业或残疾人福利性单位的，应按采购文件规定在响应文件中提供相关证明文件。</w:t>
      </w:r>
    </w:p>
    <w:p>
      <w:pPr>
        <w:spacing w:before="120" w:line="440" w:lineRule="exact"/>
        <w:ind w:firstLine="482" w:firstLineChars="200"/>
        <w:rPr>
          <w:color w:val="auto"/>
          <w:sz w:val="24"/>
          <w:highlight w:val="none"/>
        </w:rPr>
      </w:pPr>
      <w:r>
        <w:rPr>
          <w:rFonts w:hint="eastAsia"/>
          <w:b/>
          <w:bCs/>
          <w:color w:val="auto"/>
          <w:kern w:val="0"/>
          <w:sz w:val="24"/>
          <w:highlight w:val="none"/>
        </w:rPr>
        <w:t>37、</w:t>
      </w:r>
      <w:r>
        <w:rPr>
          <w:b/>
          <w:bCs/>
          <w:color w:val="auto"/>
          <w:kern w:val="0"/>
          <w:sz w:val="24"/>
          <w:highlight w:val="none"/>
        </w:rPr>
        <w:t>监督部门：</w:t>
      </w:r>
    </w:p>
    <w:p>
      <w:pPr>
        <w:spacing w:before="120" w:line="440" w:lineRule="exact"/>
        <w:ind w:firstLine="480" w:firstLineChars="200"/>
        <w:rPr>
          <w:color w:val="auto"/>
          <w:sz w:val="24"/>
          <w:highlight w:val="none"/>
        </w:rPr>
      </w:pPr>
      <w:r>
        <w:rPr>
          <w:color w:val="auto"/>
          <w:sz w:val="24"/>
          <w:highlight w:val="none"/>
        </w:rPr>
        <w:t>桂平市财政局政府采购监督管理股  0775-3380263</w:t>
      </w:r>
    </w:p>
    <w:p>
      <w:pPr>
        <w:spacing w:before="120" w:line="440" w:lineRule="exact"/>
        <w:ind w:firstLine="482" w:firstLineChars="200"/>
        <w:rPr>
          <w:color w:val="auto"/>
          <w:sz w:val="24"/>
          <w:highlight w:val="none"/>
        </w:rPr>
      </w:pPr>
      <w:r>
        <w:rPr>
          <w:b/>
          <w:bCs/>
          <w:color w:val="auto"/>
          <w:kern w:val="0"/>
          <w:sz w:val="24"/>
          <w:highlight w:val="none"/>
        </w:rPr>
        <w:t>3</w:t>
      </w:r>
      <w:r>
        <w:rPr>
          <w:rFonts w:hint="eastAsia"/>
          <w:b/>
          <w:bCs/>
          <w:color w:val="auto"/>
          <w:kern w:val="0"/>
          <w:sz w:val="24"/>
          <w:highlight w:val="none"/>
        </w:rPr>
        <w:t>8</w:t>
      </w:r>
      <w:r>
        <w:rPr>
          <w:b/>
          <w:bCs/>
          <w:color w:val="auto"/>
          <w:kern w:val="0"/>
          <w:sz w:val="24"/>
          <w:highlight w:val="none"/>
        </w:rPr>
        <w:t>、所有与本条件书有关的函电请按下列通讯地址联系：</w:t>
      </w:r>
    </w:p>
    <w:p>
      <w:pPr>
        <w:spacing w:before="120" w:line="440" w:lineRule="exact"/>
        <w:ind w:firstLine="480" w:firstLineChars="200"/>
        <w:rPr>
          <w:color w:val="auto"/>
          <w:sz w:val="24"/>
          <w:highlight w:val="none"/>
        </w:rPr>
      </w:pPr>
      <w:bookmarkStart w:id="38" w:name="_Toc775"/>
      <w:r>
        <w:rPr>
          <w:color w:val="auto"/>
          <w:sz w:val="24"/>
          <w:highlight w:val="none"/>
        </w:rPr>
        <w:t>采购代理机构：</w:t>
      </w:r>
      <w:r>
        <w:rPr>
          <w:rFonts w:hint="eastAsia"/>
          <w:color w:val="auto"/>
          <w:sz w:val="24"/>
          <w:highlight w:val="none"/>
          <w:lang w:eastAsia="zh-CN"/>
        </w:rPr>
        <w:t>广西创佳项目管理有限</w:t>
      </w:r>
      <w:r>
        <w:rPr>
          <w:rFonts w:hint="eastAsia"/>
          <w:color w:val="auto"/>
          <w:sz w:val="24"/>
          <w:highlight w:val="none"/>
        </w:rPr>
        <w:t>公司</w:t>
      </w:r>
    </w:p>
    <w:p>
      <w:pPr>
        <w:spacing w:before="120" w:line="440" w:lineRule="exact"/>
        <w:ind w:firstLine="480" w:firstLineChars="200"/>
        <w:rPr>
          <w:color w:val="auto"/>
          <w:sz w:val="24"/>
          <w:highlight w:val="none"/>
        </w:rPr>
      </w:pPr>
      <w:r>
        <w:rPr>
          <w:color w:val="auto"/>
          <w:sz w:val="24"/>
          <w:highlight w:val="none"/>
        </w:rPr>
        <w:t>通讯地址：桂平市桂江西路圣意美食餐厅正对面巷子</w:t>
      </w:r>
    </w:p>
    <w:p>
      <w:pPr>
        <w:spacing w:before="120" w:line="440" w:lineRule="exact"/>
        <w:ind w:firstLine="480" w:firstLineChars="200"/>
        <w:rPr>
          <w:color w:val="auto"/>
          <w:sz w:val="24"/>
          <w:highlight w:val="none"/>
        </w:rPr>
      </w:pPr>
      <w:r>
        <w:rPr>
          <w:color w:val="auto"/>
          <w:sz w:val="24"/>
          <w:highlight w:val="none"/>
        </w:rPr>
        <w:t>电话：</w:t>
      </w:r>
      <w:r>
        <w:rPr>
          <w:rFonts w:hint="eastAsia"/>
          <w:color w:val="auto"/>
          <w:sz w:val="24"/>
          <w:highlight w:val="none"/>
        </w:rPr>
        <w:t>0775-3360111</w:t>
      </w:r>
      <w:r>
        <w:rPr>
          <w:color w:val="auto"/>
          <w:sz w:val="24"/>
          <w:highlight w:val="none"/>
        </w:rPr>
        <w:t xml:space="preserve"> </w:t>
      </w:r>
    </w:p>
    <w:p>
      <w:pPr>
        <w:spacing w:before="120" w:line="440" w:lineRule="exact"/>
        <w:ind w:firstLine="480" w:firstLineChars="200"/>
        <w:rPr>
          <w:color w:val="auto"/>
          <w:highlight w:val="none"/>
        </w:rPr>
      </w:pPr>
      <w:r>
        <w:rPr>
          <w:color w:val="auto"/>
          <w:sz w:val="24"/>
          <w:highlight w:val="none"/>
        </w:rPr>
        <w:t>联系人：</w:t>
      </w:r>
      <w:r>
        <w:rPr>
          <w:rFonts w:hint="eastAsia"/>
          <w:color w:val="auto"/>
          <w:sz w:val="24"/>
          <w:highlight w:val="none"/>
        </w:rPr>
        <w:t>唐工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numPr>
          <w:ilvl w:val="0"/>
          <w:numId w:val="3"/>
        </w:numPr>
        <w:rPr>
          <w:color w:val="auto"/>
          <w:highlight w:val="none"/>
        </w:rPr>
      </w:pPr>
      <w:r>
        <w:rPr>
          <w:color w:val="auto"/>
          <w:highlight w:val="none"/>
        </w:rPr>
        <w:br w:type="page"/>
      </w:r>
      <w:bookmarkStart w:id="39" w:name="_Toc5234"/>
      <w:r>
        <w:rPr>
          <w:color w:val="auto"/>
          <w:highlight w:val="none"/>
        </w:rPr>
        <w:t>项目采购需求</w:t>
      </w:r>
      <w:bookmarkEnd w:id="38"/>
      <w:bookmarkEnd w:id="39"/>
    </w:p>
    <w:p>
      <w:pPr>
        <w:rPr>
          <w:color w:val="auto"/>
          <w:highlight w:val="none"/>
        </w:rPr>
      </w:pPr>
      <w:r>
        <w:rPr>
          <w:rFonts w:hint="eastAsia"/>
          <w:color w:val="auto"/>
          <w:highlight w:val="none"/>
        </w:rPr>
        <w:t xml:space="preserve">                                  </w:t>
      </w:r>
    </w:p>
    <w:p>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pPr>
        <w:spacing w:line="360" w:lineRule="auto"/>
        <w:rPr>
          <w:color w:val="auto"/>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tbl>
      <w:tblPr>
        <w:tblStyle w:val="27"/>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655"/>
        <w:gridCol w:w="7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868" w:type="dxa"/>
            <w:gridSpan w:val="3"/>
            <w:tcBorders>
              <w:bottom w:val="single" w:color="auto" w:sz="4" w:space="0"/>
            </w:tcBorders>
            <w:vAlign w:val="center"/>
          </w:tcPr>
          <w:p>
            <w:pPr>
              <w:spacing w:line="360" w:lineRule="exact"/>
              <w:ind w:right="122" w:rightChars="58"/>
              <w:rPr>
                <w:color w:val="auto"/>
                <w:szCs w:val="21"/>
                <w:highlight w:val="none"/>
              </w:rPr>
            </w:pPr>
            <w:r>
              <w:rPr>
                <w:rFonts w:hint="eastAsia"/>
                <w:b/>
                <w:bCs/>
                <w:color w:val="auto"/>
                <w:sz w:val="24"/>
                <w:highlight w:val="none"/>
              </w:rPr>
              <w:t>▲一、项目内容及要求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695" w:type="dxa"/>
            <w:tcBorders>
              <w:bottom w:val="single" w:color="auto" w:sz="4" w:space="0"/>
              <w:right w:val="single" w:color="auto" w:sz="4" w:space="0"/>
            </w:tcBorders>
            <w:vAlign w:val="center"/>
          </w:tcPr>
          <w:p>
            <w:pPr>
              <w:spacing w:line="360" w:lineRule="exact"/>
              <w:jc w:val="center"/>
              <w:rPr>
                <w:b/>
                <w:bCs/>
                <w:color w:val="auto"/>
                <w:szCs w:val="21"/>
                <w:highlight w:val="none"/>
              </w:rPr>
            </w:pPr>
            <w:r>
              <w:rPr>
                <w:rFonts w:hint="eastAsia"/>
                <w:b/>
                <w:bCs/>
                <w:color w:val="auto"/>
                <w:szCs w:val="21"/>
                <w:highlight w:val="none"/>
              </w:rPr>
              <w:t>序号</w:t>
            </w:r>
          </w:p>
        </w:tc>
        <w:tc>
          <w:tcPr>
            <w:tcW w:w="1655" w:type="dxa"/>
            <w:tcBorders>
              <w:left w:val="single" w:color="auto" w:sz="4" w:space="0"/>
              <w:bottom w:val="single" w:color="auto" w:sz="4" w:space="0"/>
            </w:tcBorders>
            <w:vAlign w:val="center"/>
          </w:tcPr>
          <w:p>
            <w:pPr>
              <w:spacing w:line="360" w:lineRule="exact"/>
              <w:jc w:val="center"/>
              <w:rPr>
                <w:b/>
                <w:bCs/>
                <w:color w:val="auto"/>
                <w:szCs w:val="21"/>
                <w:highlight w:val="none"/>
              </w:rPr>
            </w:pPr>
            <w:r>
              <w:rPr>
                <w:rFonts w:hint="eastAsia"/>
                <w:b/>
                <w:bCs/>
                <w:color w:val="auto"/>
                <w:szCs w:val="21"/>
                <w:highlight w:val="none"/>
              </w:rPr>
              <w:t>服务名称</w:t>
            </w:r>
          </w:p>
        </w:tc>
        <w:tc>
          <w:tcPr>
            <w:tcW w:w="7518" w:type="dxa"/>
            <w:tcBorders>
              <w:bottom w:val="single" w:color="auto" w:sz="4" w:space="0"/>
              <w:right w:val="single" w:color="auto" w:sz="4" w:space="0"/>
            </w:tcBorders>
            <w:vAlign w:val="center"/>
          </w:tcPr>
          <w:p>
            <w:pPr>
              <w:spacing w:line="360" w:lineRule="exact"/>
              <w:ind w:right="122" w:rightChars="58"/>
              <w:jc w:val="center"/>
              <w:rPr>
                <w:color w:val="auto"/>
                <w:szCs w:val="21"/>
                <w:highlight w:val="none"/>
              </w:rPr>
            </w:pPr>
            <w:r>
              <w:rPr>
                <w:rFonts w:hint="eastAsia"/>
                <w:b/>
                <w:bCs/>
                <w:color w:val="auto"/>
                <w:szCs w:val="21"/>
                <w:highlight w:val="none"/>
              </w:rPr>
              <w:t>基本服务要求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rPr>
            </w:pPr>
            <w:r>
              <w:rPr>
                <w:color w:val="auto"/>
                <w:szCs w:val="21"/>
                <w:highlight w:val="none"/>
              </w:rPr>
              <w:t>1</w:t>
            </w:r>
          </w:p>
        </w:tc>
        <w:tc>
          <w:tcPr>
            <w:tcW w:w="16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color w:val="auto"/>
                <w:szCs w:val="21"/>
                <w:highlight w:val="none"/>
                <w:lang w:eastAsia="zh-CN"/>
              </w:rPr>
            </w:pPr>
            <w:r>
              <w:rPr>
                <w:rFonts w:hint="eastAsia"/>
                <w:color w:val="auto"/>
                <w:szCs w:val="21"/>
                <w:highlight w:val="none"/>
                <w:lang w:eastAsia="zh-CN"/>
              </w:rPr>
              <w:t>桂平市生活垃圾无害化处理场维护管理服务</w:t>
            </w:r>
          </w:p>
        </w:tc>
        <w:tc>
          <w:tcPr>
            <w:tcW w:w="7518"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firstLineChars="200"/>
              <w:rPr>
                <w:rFonts w:hint="default"/>
                <w:color w:val="auto"/>
                <w:szCs w:val="21"/>
                <w:highlight w:val="none"/>
                <w:lang w:val="en-US" w:eastAsia="zh-CN"/>
              </w:rPr>
            </w:pPr>
            <w:bookmarkStart w:id="40" w:name="_Toc9215"/>
            <w:r>
              <w:rPr>
                <w:rFonts w:hint="default"/>
                <w:color w:val="auto"/>
                <w:szCs w:val="21"/>
                <w:highlight w:val="none"/>
                <w:lang w:val="en-US" w:eastAsia="zh-CN"/>
              </w:rPr>
              <w:t>一、项目基本情况</w:t>
            </w:r>
            <w:bookmarkEnd w:id="40"/>
          </w:p>
          <w:p>
            <w:pPr>
              <w:spacing w:line="360" w:lineRule="atLeast"/>
              <w:ind w:firstLine="420" w:firstLineChars="200"/>
              <w:rPr>
                <w:rFonts w:hint="eastAsia"/>
                <w:color w:val="auto"/>
                <w:szCs w:val="21"/>
                <w:highlight w:val="none"/>
                <w:lang w:val="en-US" w:eastAsia="zh-CN"/>
              </w:rPr>
            </w:pPr>
            <w:r>
              <w:rPr>
                <w:rFonts w:hint="default"/>
                <w:color w:val="auto"/>
                <w:szCs w:val="21"/>
                <w:highlight w:val="none"/>
              </w:rPr>
              <w:t>桂平市生活垃圾处理场位于桂平市下湾镇团结村和社步镇宇江村之间的山岭，距离城区20公里，占地面积315亩,项目内容包括卫生填埋场、垃圾渗滤液处理站。卫生填埋区总库容194.71万立方米。桂平市生活垃圾无害化处理场于2012年建成并投入生产，承接桂平市行政区内的生活垃圾无害化处理工作。2019年对填埋场进行了扩容，在库区西北面建设一道长约140米、高约8米的防渗挡墙坝。</w:t>
            </w:r>
            <w:r>
              <w:rPr>
                <w:rFonts w:hint="default"/>
                <w:color w:val="auto"/>
                <w:szCs w:val="21"/>
                <w:highlight w:val="none"/>
                <w:lang w:val="en-US" w:eastAsia="zh-CN"/>
              </w:rPr>
              <w:t>2023年2月5日起，桂平市生活垃圾处理场不再进垃圾；</w:t>
            </w:r>
          </w:p>
          <w:p>
            <w:pPr>
              <w:spacing w:line="360" w:lineRule="atLeast"/>
              <w:ind w:firstLine="420" w:firstLineChars="200"/>
              <w:rPr>
                <w:rFonts w:hint="eastAsia"/>
                <w:color w:val="auto"/>
                <w:szCs w:val="21"/>
                <w:highlight w:val="none"/>
                <w:lang w:val="en-US" w:eastAsia="zh-CN"/>
              </w:rPr>
            </w:pPr>
            <w:bookmarkStart w:id="41" w:name="_Toc27347"/>
            <w:r>
              <w:rPr>
                <w:rFonts w:hint="eastAsia"/>
                <w:color w:val="auto"/>
                <w:szCs w:val="21"/>
                <w:highlight w:val="none"/>
                <w:lang w:val="en-US" w:eastAsia="zh-CN"/>
              </w:rPr>
              <w:t>二、维护管理内容</w:t>
            </w:r>
          </w:p>
          <w:p>
            <w:pPr>
              <w:spacing w:line="360" w:lineRule="atLeast"/>
              <w:ind w:firstLine="420" w:firstLineChars="200"/>
              <w:rPr>
                <w:rFonts w:hint="default"/>
                <w:color w:val="auto"/>
                <w:szCs w:val="21"/>
                <w:highlight w:val="none"/>
                <w:lang w:val="en-US" w:eastAsia="zh-CN"/>
              </w:rPr>
            </w:pPr>
            <w:r>
              <w:rPr>
                <w:rFonts w:hint="eastAsia"/>
                <w:color w:val="auto"/>
                <w:szCs w:val="21"/>
                <w:highlight w:val="none"/>
                <w:lang w:val="en-US" w:eastAsia="zh-CN"/>
              </w:rPr>
              <w:t>（一）</w:t>
            </w:r>
            <w:r>
              <w:rPr>
                <w:rFonts w:hint="default"/>
                <w:color w:val="auto"/>
                <w:szCs w:val="21"/>
                <w:highlight w:val="none"/>
                <w:lang w:val="en-US" w:eastAsia="zh-CN"/>
              </w:rPr>
              <w:t>需升级改造部分</w:t>
            </w:r>
            <w:bookmarkEnd w:id="41"/>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1、库区提升井控制改造；</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桂平卫生填埋场日常导排井共有6口，分别为泄洪口收集井、一期收集井、一期小收集井、一期东北角收集井、二期收集井、二期小收集井，需要对日常水位进行巡检以及导排至堆体或调节池。</w:t>
            </w:r>
          </w:p>
          <w:p>
            <w:pPr>
              <w:spacing w:line="360" w:lineRule="atLeast"/>
              <w:ind w:firstLine="420" w:firstLineChars="200"/>
              <w:rPr>
                <w:rFonts w:hint="default"/>
                <w:color w:val="auto"/>
                <w:szCs w:val="21"/>
                <w:highlight w:val="none"/>
                <w:lang w:val="en-US" w:eastAsia="zh-CN"/>
              </w:rPr>
            </w:pPr>
            <w:r>
              <w:rPr>
                <w:rFonts w:hint="eastAsia"/>
                <w:color w:val="auto"/>
                <w:szCs w:val="21"/>
                <w:highlight w:val="none"/>
                <w:lang w:val="en-US" w:eastAsia="zh-CN"/>
              </w:rPr>
              <w:t>2、</w:t>
            </w:r>
            <w:r>
              <w:rPr>
                <w:rFonts w:hint="default"/>
                <w:color w:val="auto"/>
                <w:szCs w:val="21"/>
                <w:highlight w:val="none"/>
                <w:lang w:val="en-US" w:eastAsia="zh-CN"/>
              </w:rPr>
              <w:t>调节池浮板修复</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3、生产事故应急预案+突发环境事件应急预案</w:t>
            </w:r>
          </w:p>
          <w:p>
            <w:pPr>
              <w:spacing w:line="360" w:lineRule="atLeast"/>
              <w:ind w:firstLine="420" w:firstLineChars="200"/>
              <w:rPr>
                <w:rFonts w:hint="default"/>
                <w:color w:val="auto"/>
                <w:szCs w:val="21"/>
                <w:highlight w:val="none"/>
                <w:lang w:val="en-US" w:eastAsia="zh-CN"/>
              </w:rPr>
            </w:pPr>
            <w:bookmarkStart w:id="42" w:name="_Toc14607"/>
            <w:r>
              <w:rPr>
                <w:rFonts w:hint="eastAsia"/>
                <w:color w:val="auto"/>
                <w:szCs w:val="21"/>
                <w:highlight w:val="none"/>
                <w:lang w:val="en-US" w:eastAsia="zh-CN"/>
              </w:rPr>
              <w:t>（二）日常维护管理</w:t>
            </w:r>
            <w:bookmarkEnd w:id="42"/>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安排专业人员对填埋场进行日常巡检，共2名人员；</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按要求开展填埋场去除臭除蝇降尘作业，根据天气变化和实际情况调整药液浓度和消杀频次，确保场内环境效果符合相关规范要求；</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负责厂区绿化保洁，</w:t>
            </w:r>
            <w:r>
              <w:rPr>
                <w:rFonts w:hint="default"/>
                <w:color w:val="auto"/>
                <w:szCs w:val="21"/>
                <w:highlight w:val="none"/>
                <w:shd w:val="clear"/>
                <w:lang w:val="en-US" w:eastAsia="zh-CN"/>
              </w:rPr>
              <w:t>配置</w:t>
            </w:r>
            <w:r>
              <w:rPr>
                <w:rFonts w:hint="eastAsia"/>
                <w:color w:val="auto"/>
                <w:szCs w:val="21"/>
                <w:highlight w:val="none"/>
                <w:shd w:val="clear"/>
                <w:lang w:val="en-US" w:eastAsia="zh-CN"/>
              </w:rPr>
              <w:t>带喷雾</w:t>
            </w:r>
            <w:r>
              <w:rPr>
                <w:rFonts w:hint="default"/>
                <w:color w:val="auto"/>
                <w:szCs w:val="21"/>
                <w:highlight w:val="none"/>
                <w:shd w:val="clear"/>
                <w:lang w:val="en-US" w:eastAsia="zh-CN"/>
              </w:rPr>
              <w:t>洒水车</w:t>
            </w:r>
            <w:r>
              <w:rPr>
                <w:rFonts w:hint="eastAsia"/>
                <w:color w:val="auto"/>
                <w:szCs w:val="21"/>
                <w:highlight w:val="none"/>
                <w:shd w:val="clear"/>
                <w:lang w:val="en-US" w:eastAsia="zh-CN"/>
              </w:rPr>
              <w:t>，</w:t>
            </w:r>
            <w:r>
              <w:rPr>
                <w:rFonts w:hint="default"/>
                <w:color w:val="auto"/>
                <w:szCs w:val="21"/>
                <w:highlight w:val="none"/>
                <w:lang w:val="en-US" w:eastAsia="zh-CN"/>
              </w:rPr>
              <w:t>定期对厂区内道路洒水清洁</w:t>
            </w:r>
            <w:r>
              <w:rPr>
                <w:rFonts w:hint="eastAsia"/>
                <w:color w:val="auto"/>
                <w:highlight w:val="none"/>
                <w:lang w:eastAsia="zh-CN"/>
              </w:rPr>
              <w:t>）</w:t>
            </w:r>
            <w:r>
              <w:rPr>
                <w:rFonts w:hint="default"/>
                <w:color w:val="auto"/>
                <w:szCs w:val="21"/>
                <w:highlight w:val="none"/>
                <w:lang w:val="en-US" w:eastAsia="zh-CN"/>
              </w:rPr>
              <w:t>；</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巡检过程中发现垃圾堆体表面HPDE覆膜老化破损，要及时修复，减少雨水进入垃圾堆体；</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增加厂区大门，增加自动识别系统，配备保安系统，做好厂区进出管理，严禁无关人员进入厂区、严禁拾荒者进入厂区；</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按照填埋场排污许可证管理要求，定期开展土壤和地下水监测、废气监测、雨水排放口监测等，并按要求及时</w:t>
            </w:r>
            <w:r>
              <w:rPr>
                <w:rFonts w:hint="eastAsia"/>
                <w:color w:val="auto"/>
                <w:szCs w:val="21"/>
                <w:highlight w:val="none"/>
                <w:lang w:val="en-US" w:eastAsia="zh-CN"/>
              </w:rPr>
              <w:t>向</w:t>
            </w:r>
            <w:r>
              <w:rPr>
                <w:rFonts w:hint="default"/>
                <w:color w:val="auto"/>
                <w:szCs w:val="21"/>
                <w:highlight w:val="none"/>
                <w:lang w:val="en-US" w:eastAsia="zh-CN"/>
              </w:rPr>
              <w:t>环境保护主管部门上报自行监测信息，在环境保护主管部门等便于公众知晓的方式向社会公布自行监测信息；</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管理消防水池液位，及时通知外运尾水厂家对尾水进行外运处置，外运时需进行过磅</w:t>
            </w:r>
            <w:r>
              <w:rPr>
                <w:rFonts w:hint="eastAsia"/>
                <w:color w:val="auto"/>
                <w:szCs w:val="21"/>
                <w:highlight w:val="none"/>
                <w:lang w:val="en-US" w:eastAsia="zh-CN"/>
              </w:rPr>
              <w:t>登记</w:t>
            </w:r>
            <w:r>
              <w:rPr>
                <w:rFonts w:hint="default"/>
                <w:color w:val="auto"/>
                <w:szCs w:val="21"/>
                <w:highlight w:val="none"/>
                <w:lang w:val="en-US" w:eastAsia="zh-CN"/>
              </w:rPr>
              <w:t>，最终过磅数据在环卫处平台同步更新，同时定期对地磅进行维护保养；</w:t>
            </w:r>
          </w:p>
          <w:p>
            <w:pPr>
              <w:spacing w:line="360" w:lineRule="atLeast"/>
              <w:ind w:firstLine="420" w:firstLineChars="200"/>
              <w:rPr>
                <w:rFonts w:hint="default"/>
                <w:color w:val="auto"/>
                <w:szCs w:val="21"/>
                <w:highlight w:val="none"/>
                <w:lang w:val="en-US" w:eastAsia="zh-CN"/>
              </w:rPr>
            </w:pPr>
            <w:r>
              <w:rPr>
                <w:rFonts w:hint="default"/>
                <w:color w:val="auto"/>
                <w:szCs w:val="21"/>
                <w:highlight w:val="none"/>
                <w:lang w:val="en-US" w:eastAsia="zh-CN"/>
              </w:rPr>
              <w:t>负责将填埋区的渗滤液导排至渗滤液调节池，做好填埋区渗滤液导排工作，确保导排设施正常运转；</w:t>
            </w:r>
          </w:p>
          <w:p>
            <w:pPr>
              <w:spacing w:line="360" w:lineRule="atLeast"/>
              <w:ind w:firstLine="420" w:firstLineChars="200"/>
              <w:rPr>
                <w:rFonts w:hint="default"/>
                <w:color w:val="auto"/>
                <w:szCs w:val="21"/>
                <w:highlight w:val="none"/>
                <w:lang w:val="en-US" w:eastAsia="zh-CN"/>
              </w:rPr>
            </w:pPr>
            <w:r>
              <w:rPr>
                <w:rFonts w:hint="eastAsia"/>
                <w:color w:val="auto"/>
                <w:szCs w:val="21"/>
                <w:highlight w:val="none"/>
                <w:lang w:val="en-US" w:eastAsia="zh-CN"/>
              </w:rPr>
              <w:t>负责将调节池膜面水及时清理，保证调节池覆膜的稳定性；</w:t>
            </w:r>
          </w:p>
          <w:p>
            <w:pPr>
              <w:spacing w:line="360" w:lineRule="atLeast"/>
              <w:ind w:firstLine="420" w:firstLineChars="200"/>
              <w:rPr>
                <w:rFonts w:hint="default"/>
                <w:color w:val="auto"/>
                <w:szCs w:val="21"/>
                <w:highlight w:val="none"/>
              </w:rPr>
            </w:pPr>
            <w:r>
              <w:rPr>
                <w:rFonts w:hint="default"/>
                <w:color w:val="auto"/>
                <w:szCs w:val="21"/>
                <w:highlight w:val="none"/>
                <w:lang w:val="en-US" w:eastAsia="zh-CN"/>
              </w:rPr>
              <w:t>垃圾填埋场的固定资产及设施设备归甲方所有</w:t>
            </w:r>
            <w:r>
              <w:rPr>
                <w:rFonts w:hint="eastAsia"/>
                <w:color w:val="auto"/>
                <w:szCs w:val="21"/>
                <w:highlight w:val="none"/>
                <w:lang w:val="en-US" w:eastAsia="zh-CN"/>
              </w:rPr>
              <w:t>（设施设备确保交接时完好无损，能正常运转使用）</w:t>
            </w:r>
            <w:r>
              <w:rPr>
                <w:rFonts w:hint="default"/>
                <w:color w:val="auto"/>
                <w:szCs w:val="21"/>
                <w:highlight w:val="none"/>
                <w:lang w:val="en-US" w:eastAsia="zh-CN"/>
              </w:rPr>
              <w:t>，甲方应无偿提供给乙方使用，甲方负责监管，乙方负责保养维护，乙方不得以任何形式进行处置，如分解、抵押、转让、出租等，服务期满后，乙方将甲方所有固定资产及设施设备无偿归还甲方；</w:t>
            </w:r>
          </w:p>
          <w:p>
            <w:pPr>
              <w:spacing w:line="360" w:lineRule="atLeast"/>
              <w:ind w:firstLine="420" w:firstLineChars="200"/>
              <w:rPr>
                <w:rFonts w:hint="default"/>
                <w:color w:val="auto"/>
                <w:szCs w:val="21"/>
                <w:highlight w:val="none"/>
              </w:rPr>
            </w:pPr>
            <w:r>
              <w:rPr>
                <w:rFonts w:hint="default"/>
                <w:color w:val="auto"/>
                <w:szCs w:val="21"/>
                <w:highlight w:val="none"/>
              </w:rPr>
              <w:t>各项作业人员应统一规范着装，经过培训后上岗，并在作业中做好安全防护措施。</w:t>
            </w:r>
          </w:p>
          <w:p>
            <w:pPr>
              <w:spacing w:line="360" w:lineRule="atLeast"/>
              <w:ind w:firstLine="420" w:firstLineChars="200"/>
              <w:rPr>
                <w:rFonts w:hint="eastAsia" w:eastAsia="宋体"/>
                <w:color w:val="auto"/>
                <w:szCs w:val="21"/>
                <w:highlight w:val="none"/>
                <w:lang w:val="en-US" w:eastAsia="zh-CN"/>
              </w:rPr>
            </w:pPr>
            <w:r>
              <w:rPr>
                <w:rFonts w:hint="default"/>
                <w:color w:val="auto"/>
                <w:szCs w:val="21"/>
                <w:highlight w:val="none"/>
              </w:rPr>
              <w:t>制定完善的管理制度；按要求做好应急预案</w:t>
            </w:r>
            <w:r>
              <w:rPr>
                <w:rFonts w:hint="eastAsia"/>
                <w:color w:val="auto"/>
                <w:szCs w:val="21"/>
                <w:highlight w:val="none"/>
                <w:lang w:eastAsia="zh-CN"/>
              </w:rPr>
              <w:t>，</w:t>
            </w:r>
            <w:r>
              <w:rPr>
                <w:rFonts w:hint="default"/>
                <w:color w:val="auto"/>
                <w:szCs w:val="21"/>
                <w:highlight w:val="none"/>
              </w:rPr>
              <w:t>配备足够的应急物资</w:t>
            </w:r>
            <w:r>
              <w:rPr>
                <w:rFonts w:hint="eastAsia"/>
                <w:color w:val="auto"/>
                <w:szCs w:val="21"/>
                <w:highlight w:val="none"/>
                <w:lang w:eastAsia="zh-CN"/>
              </w:rPr>
              <w:t>。</w:t>
            </w:r>
          </w:p>
          <w:p>
            <w:pPr>
              <w:spacing w:line="360" w:lineRule="atLeast"/>
              <w:ind w:firstLine="420" w:firstLineChars="200"/>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9868" w:type="dxa"/>
            <w:gridSpan w:val="3"/>
            <w:vAlign w:val="center"/>
          </w:tcPr>
          <w:p>
            <w:pPr>
              <w:spacing w:line="360" w:lineRule="exact"/>
              <w:rPr>
                <w:color w:val="auto"/>
                <w:szCs w:val="21"/>
                <w:highlight w:val="none"/>
              </w:rPr>
            </w:pPr>
            <w:r>
              <w:rPr>
                <w:rFonts w:hint="eastAsia"/>
                <w:b/>
                <w:bCs/>
                <w:color w:val="auto"/>
                <w:sz w:val="24"/>
                <w:highlight w:val="none"/>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报价要求</w:t>
            </w:r>
          </w:p>
        </w:tc>
        <w:tc>
          <w:tcPr>
            <w:tcW w:w="7518" w:type="dxa"/>
          </w:tcPr>
          <w:p>
            <w:pPr>
              <w:keepNext w:val="0"/>
              <w:keepLines w:val="0"/>
              <w:widowControl/>
              <w:suppressLineNumbers w:val="0"/>
              <w:jc w:val="left"/>
              <w:rPr>
                <w:color w:val="auto"/>
                <w:highlight w:val="none"/>
              </w:rPr>
            </w:pPr>
            <w:r>
              <w:rPr>
                <w:rFonts w:hint="eastAsia" w:asciiTheme="minorEastAsia" w:hAnsiTheme="minorEastAsia" w:eastAsiaTheme="minorEastAsia" w:cstheme="minorEastAsia"/>
                <w:color w:val="auto"/>
                <w:szCs w:val="21"/>
                <w:highlight w:val="none"/>
              </w:rPr>
              <w:t>1.竞</w:t>
            </w:r>
            <w:r>
              <w:rPr>
                <w:rFonts w:hint="eastAsia"/>
                <w:color w:val="auto"/>
                <w:szCs w:val="21"/>
                <w:highlight w:val="none"/>
              </w:rPr>
              <w:t>标人</w:t>
            </w:r>
            <w:r>
              <w:rPr>
                <w:rFonts w:hint="eastAsia" w:ascii="宋体" w:hAnsi="宋体" w:eastAsia="宋体" w:cs="宋体"/>
                <w:color w:val="auto"/>
                <w:kern w:val="0"/>
                <w:sz w:val="20"/>
                <w:szCs w:val="20"/>
                <w:highlight w:val="none"/>
                <w:lang w:val="en-US" w:eastAsia="zh-CN" w:bidi="ar"/>
              </w:rPr>
              <w:t>的报价应包括本次采购范围内服务价款、人员的工资、检测检验费、维护费、设施维修保养费、材料（含药品）费、水电费、税金等所有费用总和，投标人应综合考虑在报价中。</w:t>
            </w:r>
          </w:p>
          <w:p>
            <w:pPr>
              <w:spacing w:line="360" w:lineRule="atLeast"/>
              <w:rPr>
                <w:rFonts w:asciiTheme="minorEastAsia" w:hAnsiTheme="minorEastAsia" w:eastAsiaTheme="minorEastAsia" w:cstheme="minorEastAsia"/>
                <w:color w:val="auto"/>
                <w:szCs w:val="21"/>
                <w:highlight w:val="none"/>
              </w:rPr>
            </w:pPr>
            <w:r>
              <w:rPr>
                <w:rFonts w:hint="eastAsia" w:ascii="宋体" w:hAnsi="宋体" w:eastAsia="宋体" w:cs="宋体"/>
                <w:color w:val="auto"/>
                <w:kern w:val="0"/>
                <w:sz w:val="20"/>
                <w:szCs w:val="20"/>
                <w:highlight w:val="none"/>
                <w:lang w:val="en-US" w:eastAsia="zh-CN" w:bidi="ar"/>
              </w:rPr>
              <w:t>2.竞标人报价采用包干总价报价方式，</w:t>
            </w:r>
            <w:r>
              <w:rPr>
                <w:rFonts w:hint="eastAsia" w:asciiTheme="minorEastAsia" w:hAnsiTheme="minorEastAsia" w:eastAsiaTheme="minorEastAsia" w:cstheme="minorEastAsia"/>
                <w:color w:val="auto"/>
                <w:szCs w:val="21"/>
                <w:highlight w:val="none"/>
              </w:rPr>
              <w:t>在报价时应自行考虑市场上的不确定因素，结合自身的实际情况自主报价，中标人须承诺保证服务期内单价在合同期内固定不变。</w:t>
            </w:r>
          </w:p>
          <w:p>
            <w:pPr>
              <w:spacing w:line="360" w:lineRule="atLeast"/>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服务期限及地点</w:t>
            </w:r>
          </w:p>
        </w:tc>
        <w:tc>
          <w:tcPr>
            <w:tcW w:w="7518" w:type="dxa"/>
          </w:tcPr>
          <w:p>
            <w:pPr>
              <w:pStyle w:val="14"/>
              <w:spacing w:line="360" w:lineRule="exact"/>
              <w:ind w:left="0" w:right="0" w:firstLine="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1.服务期限：</w:t>
            </w:r>
            <w:r>
              <w:rPr>
                <w:rFonts w:hint="eastAsia" w:ascii="Times New Roman" w:hAnsi="Times New Roman" w:eastAsia="宋体" w:cs="Times New Roman"/>
                <w:color w:val="auto"/>
                <w:kern w:val="2"/>
                <w:sz w:val="21"/>
                <w:szCs w:val="21"/>
                <w:highlight w:val="none"/>
                <w:lang w:val="en-US" w:eastAsia="zh-CN" w:bidi="ar-SA"/>
              </w:rPr>
              <w:t>自签订合同之日起</w:t>
            </w:r>
            <w:r>
              <w:rPr>
                <w:rFonts w:hint="eastAsia" w:cs="Times New Roman"/>
                <w:color w:val="auto"/>
                <w:kern w:val="2"/>
                <w:sz w:val="21"/>
                <w:szCs w:val="21"/>
                <w:highlight w:val="none"/>
                <w:lang w:val="en-US" w:eastAsia="zh-CN" w:bidi="ar-SA"/>
              </w:rPr>
              <w:t>2</w:t>
            </w:r>
            <w:r>
              <w:rPr>
                <w:rFonts w:hint="eastAsia" w:ascii="Times New Roman" w:hAnsi="Times New Roman" w:eastAsia="宋体" w:cs="Times New Roman"/>
                <w:color w:val="auto"/>
                <w:kern w:val="2"/>
                <w:sz w:val="21"/>
                <w:szCs w:val="21"/>
                <w:highlight w:val="none"/>
                <w:lang w:val="en-US" w:eastAsia="zh-CN" w:bidi="ar-SA"/>
              </w:rPr>
              <w:t>年</w:t>
            </w:r>
          </w:p>
          <w:p>
            <w:pPr>
              <w:pStyle w:val="14"/>
              <w:spacing w:line="360" w:lineRule="exact"/>
              <w:ind w:left="0" w:right="0" w:firstLine="0"/>
              <w:rPr>
                <w:rFonts w:ascii="宋体" w:hAnsi="宋体" w:cs="宋体"/>
                <w:color w:val="auto"/>
                <w:sz w:val="21"/>
                <w:szCs w:val="21"/>
                <w:highlight w:val="none"/>
              </w:rPr>
            </w:pPr>
            <w:r>
              <w:rPr>
                <w:rFonts w:hint="eastAsia" w:ascii="宋体" w:hAnsi="宋体" w:cs="宋体"/>
                <w:color w:val="auto"/>
                <w:sz w:val="21"/>
                <w:szCs w:val="21"/>
                <w:highlight w:val="none"/>
              </w:rPr>
              <w:t>2.服务地点：采购人指定地点。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9" w:hRule="atLeast"/>
          <w:jc w:val="center"/>
        </w:trPr>
        <w:tc>
          <w:tcPr>
            <w:tcW w:w="2350" w:type="dxa"/>
            <w:gridSpan w:val="2"/>
            <w:vAlign w:val="center"/>
          </w:tcPr>
          <w:p>
            <w:pPr>
              <w:pStyle w:val="15"/>
              <w:snapToGrid w:val="0"/>
              <w:spacing w:after="120" w:line="340" w:lineRule="exact"/>
              <w:jc w:val="center"/>
              <w:rPr>
                <w:rFonts w:hAnsi="宋体" w:cs="宋体"/>
                <w:color w:val="auto"/>
                <w:szCs w:val="21"/>
                <w:highlight w:val="none"/>
              </w:rPr>
            </w:pPr>
            <w:r>
              <w:rPr>
                <w:rFonts w:hint="eastAsia" w:hAnsi="宋体" w:cs="宋体"/>
                <w:b/>
                <w:bCs/>
                <w:color w:val="auto"/>
                <w:szCs w:val="21"/>
                <w:highlight w:val="none"/>
              </w:rPr>
              <w:t>验收标准及要求</w:t>
            </w:r>
          </w:p>
        </w:tc>
        <w:tc>
          <w:tcPr>
            <w:tcW w:w="7518" w:type="dxa"/>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1.所有服务均严格按采购文件上服务内容的实质要求、投标人响应和承诺的服务内容等有关标准进行验收，达不到要求的不予验收。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 xml:space="preserve">2.验收过程中所产生的一切费用均由投标人承担。报价时应考虑相关费用。 </w:t>
            </w:r>
          </w:p>
          <w:p>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3.验收时，由采购人对照采购文件的功能目标及技术指标全面核对检验，对所有要求出具的证明文件的原件进行核查（如有），如不符合采购文件的技术需求及要求以及提供虚假承诺的，按相关规定做违约处理，投标人承担所有责任和费用，采购人保留进一步追究责任的权利。</w:t>
            </w:r>
          </w:p>
          <w:p>
            <w:pPr>
              <w:spacing w:line="360" w:lineRule="exact"/>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付款方式</w:t>
            </w:r>
          </w:p>
        </w:tc>
        <w:tc>
          <w:tcPr>
            <w:tcW w:w="7518" w:type="dxa"/>
          </w:tcPr>
          <w:p>
            <w:pPr>
              <w:keepNext w:val="0"/>
              <w:keepLines w:val="0"/>
              <w:widowControl/>
              <w:suppressLineNumbers w:val="0"/>
              <w:jc w:val="left"/>
              <w:rPr>
                <w:rFonts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维护管理服务费用按季度支付，每个季度支付一次，支付时间为下一季度第一个月15日前支付上一季度费用。</w:t>
            </w:r>
          </w:p>
          <w:p>
            <w:pPr>
              <w:spacing w:line="360" w:lineRule="atLeast"/>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等线"/>
                <w:b/>
                <w:bCs/>
                <w:color w:val="auto"/>
                <w:szCs w:val="21"/>
                <w:highlight w:val="none"/>
                <w:lang w:bidi="ar"/>
              </w:rPr>
              <w:t>合同签订期</w:t>
            </w:r>
          </w:p>
        </w:tc>
        <w:tc>
          <w:tcPr>
            <w:tcW w:w="7518"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自中标通知书发出之日起</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等线"/>
                <w:b/>
                <w:bCs/>
                <w:color w:val="auto"/>
                <w:szCs w:val="21"/>
                <w:highlight w:val="none"/>
                <w:lang w:bidi="ar"/>
              </w:rPr>
              <w:t>履约保证金</w:t>
            </w:r>
          </w:p>
        </w:tc>
        <w:tc>
          <w:tcPr>
            <w:tcW w:w="7518"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2350" w:type="dxa"/>
            <w:gridSpan w:val="2"/>
            <w:vAlign w:val="center"/>
          </w:tcPr>
          <w:p>
            <w:pPr>
              <w:pStyle w:val="15"/>
              <w:spacing w:line="360" w:lineRule="exact"/>
              <w:jc w:val="center"/>
              <w:rPr>
                <w:rFonts w:hAnsi="宋体" w:cs="宋体"/>
                <w:color w:val="auto"/>
                <w:szCs w:val="21"/>
                <w:highlight w:val="none"/>
              </w:rPr>
            </w:pPr>
            <w:r>
              <w:rPr>
                <w:rFonts w:hint="eastAsia" w:hAnsi="宋体" w:cs="宋体"/>
                <w:b/>
                <w:bCs/>
                <w:color w:val="auto"/>
                <w:szCs w:val="21"/>
                <w:highlight w:val="none"/>
              </w:rPr>
              <w:t>其他要求</w:t>
            </w:r>
          </w:p>
        </w:tc>
        <w:tc>
          <w:tcPr>
            <w:tcW w:w="7518" w:type="dxa"/>
          </w:tcPr>
          <w:p>
            <w:pPr>
              <w:spacing w:line="360" w:lineRule="exact"/>
              <w:rPr>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.磋商供应商应对项目所有的内容进行响应，不允许只对其中部分内容进行响应。</w:t>
            </w:r>
          </w:p>
        </w:tc>
      </w:tr>
    </w:tbl>
    <w:p>
      <w:pPr>
        <w:pStyle w:val="24"/>
        <w:overflowPunct w:val="0"/>
        <w:adjustRightInd w:val="0"/>
        <w:snapToGrid w:val="0"/>
        <w:spacing w:before="0" w:beforeAutospacing="0" w:after="0" w:afterAutospacing="0" w:line="400" w:lineRule="exact"/>
        <w:jc w:val="both"/>
        <w:rPr>
          <w:rFonts w:ascii="Times New Roman" w:hAnsi="Times New Roman" w:eastAsia="方正仿宋_GBK"/>
          <w:snapToGrid w:val="0"/>
          <w:color w:val="auto"/>
          <w:sz w:val="32"/>
          <w:szCs w:val="32"/>
          <w:highlight w:val="none"/>
        </w:rPr>
        <w:sectPr>
          <w:footerReference r:id="rId9" w:type="first"/>
          <w:headerReference r:id="rId7" w:type="default"/>
          <w:footerReference r:id="rId8" w:type="default"/>
          <w:pgSz w:w="11906" w:h="16838"/>
          <w:pgMar w:top="851" w:right="1133" w:bottom="1246" w:left="1418" w:header="851" w:footer="797" w:gutter="0"/>
          <w:pgNumType w:fmt="decimal" w:start="1"/>
          <w:cols w:space="720" w:num="1"/>
          <w:docGrid w:linePitch="312" w:charSpace="0"/>
        </w:sectPr>
      </w:pPr>
    </w:p>
    <w:p>
      <w:pPr>
        <w:rPr>
          <w:color w:val="auto"/>
          <w:highlight w:val="none"/>
        </w:rPr>
      </w:pPr>
      <w:bookmarkStart w:id="43" w:name="_Toc11818"/>
    </w:p>
    <w:p>
      <w:pPr>
        <w:rPr>
          <w:color w:val="auto"/>
          <w:highlight w:val="none"/>
        </w:rPr>
      </w:pPr>
    </w:p>
    <w:p>
      <w:pPr>
        <w:rPr>
          <w:color w:val="auto"/>
          <w:highlight w:val="none"/>
        </w:rPr>
      </w:pPr>
    </w:p>
    <w:p>
      <w:pPr>
        <w:pStyle w:val="2"/>
        <w:rPr>
          <w:color w:val="auto"/>
          <w:highlight w:val="none"/>
        </w:rPr>
      </w:pPr>
      <w:bookmarkStart w:id="44" w:name="_Toc21880"/>
      <w:r>
        <w:rPr>
          <w:color w:val="auto"/>
          <w:highlight w:val="none"/>
        </w:rPr>
        <w:t>第四章  竞争性磋商响应文件格式</w:t>
      </w:r>
      <w:bookmarkEnd w:id="43"/>
      <w:bookmarkEnd w:id="44"/>
    </w:p>
    <w:p>
      <w:pPr>
        <w:spacing w:line="500" w:lineRule="exact"/>
        <w:jc w:val="center"/>
        <w:rPr>
          <w:color w:val="auto"/>
          <w:sz w:val="28"/>
          <w:szCs w:val="28"/>
          <w:highlight w:val="none"/>
        </w:rPr>
      </w:pPr>
    </w:p>
    <w:p>
      <w:pPr>
        <w:spacing w:line="500" w:lineRule="exact"/>
        <w:ind w:firstLine="1120" w:firstLineChars="400"/>
        <w:rPr>
          <w:color w:val="auto"/>
          <w:sz w:val="28"/>
          <w:szCs w:val="28"/>
          <w:highlight w:val="none"/>
        </w:rPr>
      </w:pPr>
      <w:r>
        <w:rPr>
          <w:color w:val="auto"/>
          <w:sz w:val="28"/>
          <w:szCs w:val="28"/>
          <w:highlight w:val="none"/>
        </w:rPr>
        <w:t>封面：</w:t>
      </w:r>
    </w:p>
    <w:p>
      <w:pPr>
        <w:spacing w:line="500" w:lineRule="exact"/>
        <w:jc w:val="center"/>
        <w:rPr>
          <w:color w:val="auto"/>
          <w:sz w:val="28"/>
          <w:szCs w:val="28"/>
          <w:highlight w:val="none"/>
        </w:rPr>
      </w:pPr>
      <w:r>
        <w:rPr>
          <w:color w:val="auto"/>
          <w:sz w:val="28"/>
          <w:szCs w:val="28"/>
          <w:highlight w:val="none"/>
        </w:rPr>
        <w:t xml:space="preserve">                                                    </w:t>
      </w:r>
    </w:p>
    <w:p>
      <w:pPr>
        <w:spacing w:line="500" w:lineRule="exact"/>
        <w:jc w:val="center"/>
        <w:rPr>
          <w:color w:val="auto"/>
          <w:sz w:val="28"/>
          <w:szCs w:val="28"/>
          <w:highlight w:val="none"/>
        </w:rPr>
      </w:pPr>
    </w:p>
    <w:p>
      <w:pPr>
        <w:rPr>
          <w:color w:val="auto"/>
          <w:highlight w:val="none"/>
        </w:rPr>
      </w:pPr>
    </w:p>
    <w:p>
      <w:pPr>
        <w:spacing w:line="500" w:lineRule="exact"/>
        <w:jc w:val="center"/>
        <w:rPr>
          <w:color w:val="auto"/>
          <w:sz w:val="28"/>
          <w:szCs w:val="28"/>
          <w:highlight w:val="none"/>
        </w:rPr>
      </w:pPr>
    </w:p>
    <w:p>
      <w:pPr>
        <w:jc w:val="center"/>
        <w:rPr>
          <w:b/>
          <w:color w:val="auto"/>
          <w:sz w:val="72"/>
          <w:szCs w:val="72"/>
          <w:highlight w:val="none"/>
        </w:rPr>
      </w:pPr>
      <w:r>
        <w:rPr>
          <w:b/>
          <w:color w:val="auto"/>
          <w:sz w:val="72"/>
          <w:szCs w:val="72"/>
          <w:highlight w:val="none"/>
        </w:rPr>
        <w:t>竞争性磋商响应文件</w:t>
      </w:r>
    </w:p>
    <w:p>
      <w:pPr>
        <w:spacing w:line="500" w:lineRule="exact"/>
        <w:jc w:val="center"/>
        <w:rPr>
          <w:color w:val="auto"/>
          <w:sz w:val="36"/>
          <w:szCs w:val="36"/>
          <w:highlight w:val="none"/>
        </w:rPr>
      </w:pPr>
    </w:p>
    <w:p>
      <w:pPr>
        <w:spacing w:line="500" w:lineRule="exact"/>
        <w:jc w:val="center"/>
        <w:rPr>
          <w:color w:val="auto"/>
          <w:sz w:val="28"/>
          <w:szCs w:val="28"/>
          <w:highlight w:val="none"/>
        </w:rPr>
      </w:pPr>
    </w:p>
    <w:p>
      <w:pPr>
        <w:spacing w:line="500" w:lineRule="exact"/>
        <w:jc w:val="center"/>
        <w:rPr>
          <w:color w:val="auto"/>
          <w:sz w:val="28"/>
          <w:szCs w:val="28"/>
          <w:highlight w:val="none"/>
        </w:rPr>
      </w:pPr>
    </w:p>
    <w:p>
      <w:pPr>
        <w:tabs>
          <w:tab w:val="left" w:pos="3240"/>
        </w:tabs>
        <w:spacing w:line="500" w:lineRule="exact"/>
        <w:ind w:left="1438" w:leftChars="685" w:firstLine="560" w:firstLineChars="200"/>
        <w:rPr>
          <w:color w:val="auto"/>
          <w:sz w:val="28"/>
          <w:szCs w:val="28"/>
          <w:highlight w:val="none"/>
          <w:u w:val="single"/>
        </w:rPr>
      </w:pPr>
      <w:r>
        <w:rPr>
          <w:color w:val="auto"/>
          <w:sz w:val="28"/>
          <w:szCs w:val="28"/>
          <w:highlight w:val="none"/>
        </w:rPr>
        <w:t xml:space="preserve">    项目编号：</w:t>
      </w:r>
      <w:r>
        <w:rPr>
          <w:color w:val="auto"/>
          <w:sz w:val="28"/>
          <w:szCs w:val="28"/>
          <w:highlight w:val="none"/>
          <w:u w:val="single"/>
        </w:rPr>
        <w:t xml:space="preserve">                       </w:t>
      </w:r>
    </w:p>
    <w:p>
      <w:pPr>
        <w:spacing w:line="500" w:lineRule="exact"/>
        <w:ind w:left="1438" w:leftChars="685" w:firstLine="1120" w:firstLineChars="40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pPr>
        <w:tabs>
          <w:tab w:val="left" w:pos="2625"/>
        </w:tabs>
        <w:spacing w:line="500" w:lineRule="exact"/>
        <w:ind w:firstLine="2520" w:firstLineChars="900"/>
        <w:rPr>
          <w:color w:val="auto"/>
          <w:sz w:val="28"/>
          <w:szCs w:val="28"/>
          <w:highlight w:val="none"/>
        </w:rPr>
      </w:pPr>
      <w:r>
        <w:rPr>
          <w:color w:val="auto"/>
          <w:sz w:val="28"/>
          <w:szCs w:val="28"/>
          <w:highlight w:val="none"/>
        </w:rPr>
        <w:t xml:space="preserve">               </w:t>
      </w:r>
    </w:p>
    <w:p>
      <w:pPr>
        <w:tabs>
          <w:tab w:val="left" w:pos="2625"/>
        </w:tabs>
        <w:spacing w:line="500" w:lineRule="exact"/>
        <w:jc w:val="center"/>
        <w:rPr>
          <w:color w:val="auto"/>
          <w:sz w:val="28"/>
          <w:szCs w:val="28"/>
          <w:highlight w:val="none"/>
        </w:rPr>
      </w:pPr>
    </w:p>
    <w:p>
      <w:pPr>
        <w:tabs>
          <w:tab w:val="left" w:pos="2625"/>
        </w:tabs>
        <w:spacing w:line="500" w:lineRule="exact"/>
        <w:rPr>
          <w:color w:val="auto"/>
          <w:sz w:val="28"/>
          <w:szCs w:val="28"/>
          <w:highlight w:val="none"/>
        </w:rPr>
      </w:pPr>
    </w:p>
    <w:p>
      <w:pPr>
        <w:spacing w:line="500" w:lineRule="exact"/>
        <w:jc w:val="center"/>
        <w:rPr>
          <w:color w:val="auto"/>
          <w:sz w:val="28"/>
          <w:szCs w:val="28"/>
          <w:highlight w:val="none"/>
        </w:rPr>
      </w:pPr>
      <w:r>
        <w:rPr>
          <w:color w:val="auto"/>
          <w:sz w:val="28"/>
          <w:szCs w:val="28"/>
          <w:highlight w:val="none"/>
        </w:rPr>
        <w:t xml:space="preserve">  （供应商名称）</w:t>
      </w:r>
    </w:p>
    <w:p>
      <w:pPr>
        <w:spacing w:line="500" w:lineRule="exact"/>
        <w:jc w:val="center"/>
        <w:rPr>
          <w:color w:val="auto"/>
          <w:sz w:val="28"/>
          <w:szCs w:val="28"/>
          <w:highlight w:val="none"/>
        </w:rPr>
      </w:pPr>
      <w:r>
        <w:rPr>
          <w:color w:val="auto"/>
          <w:sz w:val="28"/>
          <w:szCs w:val="28"/>
          <w:highlight w:val="none"/>
        </w:rPr>
        <w:t xml:space="preserve">          年    月    日</w:t>
      </w:r>
    </w:p>
    <w:p>
      <w:pPr>
        <w:pStyle w:val="17"/>
        <w:rPr>
          <w:rFonts w:ascii="Times New Roman" w:hAnsi="Times New Roman"/>
          <w:color w:val="auto"/>
          <w:sz w:val="28"/>
          <w:szCs w:val="28"/>
          <w:highlight w:val="none"/>
        </w:rPr>
      </w:pPr>
    </w:p>
    <w:p>
      <w:pPr>
        <w:rPr>
          <w:color w:val="auto"/>
          <w:highlight w:val="none"/>
        </w:rPr>
      </w:pPr>
    </w:p>
    <w:p>
      <w:pPr>
        <w:spacing w:line="520" w:lineRule="exact"/>
        <w:jc w:val="center"/>
        <w:rPr>
          <w:b/>
          <w:bCs/>
          <w:color w:val="auto"/>
          <w:sz w:val="36"/>
          <w:szCs w:val="36"/>
          <w:highlight w:val="none"/>
        </w:rPr>
      </w:pPr>
    </w:p>
    <w:p>
      <w:pPr>
        <w:spacing w:line="520" w:lineRule="exact"/>
        <w:jc w:val="center"/>
        <w:rPr>
          <w:b/>
          <w:bCs/>
          <w:color w:val="auto"/>
          <w:sz w:val="36"/>
          <w:szCs w:val="36"/>
          <w:highlight w:val="none"/>
        </w:rPr>
      </w:pPr>
    </w:p>
    <w:p>
      <w:pPr>
        <w:pStyle w:val="7"/>
        <w:rPr>
          <w:color w:val="auto"/>
          <w:highlight w:val="none"/>
        </w:rPr>
      </w:pPr>
    </w:p>
    <w:p>
      <w:pPr>
        <w:pStyle w:val="40"/>
        <w:rPr>
          <w:b/>
          <w:bCs/>
          <w:color w:val="auto"/>
          <w:sz w:val="36"/>
          <w:szCs w:val="36"/>
          <w:highlight w:val="none"/>
        </w:rPr>
      </w:pPr>
    </w:p>
    <w:p>
      <w:pPr>
        <w:pStyle w:val="40"/>
        <w:rPr>
          <w:b/>
          <w:bCs/>
          <w:color w:val="auto"/>
          <w:sz w:val="36"/>
          <w:szCs w:val="36"/>
          <w:highlight w:val="none"/>
        </w:rPr>
      </w:pPr>
    </w:p>
    <w:p>
      <w:pPr>
        <w:spacing w:line="520" w:lineRule="exact"/>
        <w:rPr>
          <w:b/>
          <w:bCs/>
          <w:color w:val="auto"/>
          <w:sz w:val="36"/>
          <w:szCs w:val="36"/>
          <w:highlight w:val="none"/>
        </w:rPr>
      </w:pPr>
    </w:p>
    <w:p>
      <w:pPr>
        <w:snapToGrid w:val="0"/>
        <w:spacing w:before="165" w:beforeLines="50" w:after="50" w:line="360" w:lineRule="auto"/>
        <w:ind w:left="142"/>
        <w:jc w:val="center"/>
        <w:rPr>
          <w:b/>
          <w:bCs/>
          <w:color w:val="auto"/>
          <w:sz w:val="40"/>
          <w:szCs w:val="40"/>
          <w:highlight w:val="none"/>
        </w:rPr>
      </w:pPr>
      <w:r>
        <w:rPr>
          <w:b/>
          <w:bCs/>
          <w:color w:val="auto"/>
          <w:sz w:val="40"/>
          <w:szCs w:val="40"/>
          <w:highlight w:val="none"/>
        </w:rPr>
        <w:t>目录</w:t>
      </w:r>
    </w:p>
    <w:p>
      <w:pPr>
        <w:snapToGrid w:val="0"/>
        <w:spacing w:before="165" w:beforeLines="50" w:after="50" w:line="360" w:lineRule="auto"/>
        <w:ind w:left="142"/>
        <w:jc w:val="center"/>
        <w:rPr>
          <w:color w:val="auto"/>
          <w:sz w:val="32"/>
          <w:szCs w:val="32"/>
          <w:highlight w:val="none"/>
        </w:rPr>
      </w:pPr>
      <w:r>
        <w:rPr>
          <w:color w:val="auto"/>
          <w:sz w:val="32"/>
          <w:szCs w:val="32"/>
          <w:highlight w:val="none"/>
        </w:rPr>
        <w:t>根据</w:t>
      </w:r>
      <w:r>
        <w:rPr>
          <w:rFonts w:hint="eastAsia"/>
          <w:color w:val="auto"/>
          <w:sz w:val="32"/>
          <w:szCs w:val="32"/>
          <w:highlight w:val="none"/>
        </w:rPr>
        <w:t>采购</w:t>
      </w:r>
      <w:r>
        <w:rPr>
          <w:color w:val="auto"/>
          <w:sz w:val="32"/>
          <w:szCs w:val="32"/>
          <w:highlight w:val="none"/>
        </w:rPr>
        <w:t>文件规定及供应商提供的材料自行编写目录</w:t>
      </w:r>
    </w:p>
    <w:p>
      <w:pPr>
        <w:snapToGrid w:val="0"/>
        <w:spacing w:before="165" w:beforeLines="50" w:after="50" w:line="300" w:lineRule="exact"/>
        <w:ind w:firstLine="640" w:firstLineChars="200"/>
        <w:jc w:val="center"/>
        <w:rPr>
          <w:color w:val="auto"/>
          <w:sz w:val="32"/>
          <w:szCs w:val="32"/>
          <w:highlight w:val="none"/>
        </w:rPr>
      </w:pPr>
      <w:r>
        <w:rPr>
          <w:color w:val="auto"/>
          <w:sz w:val="32"/>
          <w:szCs w:val="32"/>
          <w:highlight w:val="none"/>
        </w:rPr>
        <w:t>（部分格式后附）</w:t>
      </w:r>
    </w:p>
    <w:p>
      <w:pPr>
        <w:rPr>
          <w:color w:val="auto"/>
          <w:highlight w:val="none"/>
        </w:rPr>
      </w:pPr>
    </w:p>
    <w:p>
      <w:pPr>
        <w:rPr>
          <w:color w:val="auto"/>
          <w:highlight w:val="none"/>
        </w:rPr>
      </w:pPr>
    </w:p>
    <w:p>
      <w:pPr>
        <w:spacing w:line="360" w:lineRule="auto"/>
        <w:ind w:firstLine="562" w:firstLineChars="200"/>
        <w:rPr>
          <w:color w:val="auto"/>
          <w:sz w:val="24"/>
          <w:highlight w:val="none"/>
        </w:rPr>
      </w:pPr>
      <w:r>
        <w:rPr>
          <w:b/>
          <w:bCs/>
          <w:color w:val="auto"/>
          <w:sz w:val="28"/>
          <w:szCs w:val="28"/>
          <w:highlight w:val="none"/>
        </w:rPr>
        <w:t>注：有格式要求的请按格式编写，无格式要求的请投标供应商自拟</w:t>
      </w:r>
    </w:p>
    <w:p>
      <w:pPr>
        <w:spacing w:line="276" w:lineRule="auto"/>
        <w:jc w:val="center"/>
        <w:rPr>
          <w:b/>
          <w:color w:val="auto"/>
          <w:sz w:val="36"/>
          <w:highlight w:val="none"/>
        </w:rPr>
      </w:pPr>
    </w:p>
    <w:p>
      <w:pPr>
        <w:pStyle w:val="26"/>
        <w:ind w:firstLine="707"/>
        <w:rPr>
          <w:rFonts w:hint="default" w:ascii="Times New Roman"/>
          <w:b/>
          <w:color w:val="auto"/>
          <w:sz w:val="36"/>
          <w:highlight w:val="none"/>
        </w:rPr>
      </w:pPr>
    </w:p>
    <w:p>
      <w:pPr>
        <w:rPr>
          <w:b/>
          <w:color w:val="auto"/>
          <w:sz w:val="36"/>
          <w:highlight w:val="none"/>
        </w:rPr>
      </w:pPr>
    </w:p>
    <w:p>
      <w:pPr>
        <w:pStyle w:val="26"/>
        <w:ind w:firstLine="464"/>
        <w:rPr>
          <w:rFonts w:hint="default" w:ascii="Times New Roman"/>
          <w:color w:val="auto"/>
          <w:highlight w:val="none"/>
        </w:rPr>
      </w:pPr>
    </w:p>
    <w:p>
      <w:pPr>
        <w:pStyle w:val="26"/>
        <w:ind w:firstLine="707"/>
        <w:rPr>
          <w:rFonts w:hint="default" w:ascii="Times New Roman"/>
          <w:b/>
          <w:color w:val="auto"/>
          <w:sz w:val="36"/>
          <w:highlight w:val="none"/>
        </w:rPr>
      </w:pPr>
    </w:p>
    <w:p>
      <w:pPr>
        <w:rPr>
          <w:b/>
          <w:color w:val="auto"/>
          <w:sz w:val="36"/>
          <w:highlight w:val="none"/>
        </w:rPr>
      </w:pPr>
    </w:p>
    <w:p>
      <w:pPr>
        <w:pStyle w:val="26"/>
        <w:ind w:firstLine="707"/>
        <w:rPr>
          <w:rFonts w:hint="default" w:ascii="Times New Roman"/>
          <w:b/>
          <w:color w:val="auto"/>
          <w:sz w:val="36"/>
          <w:highlight w:val="none"/>
        </w:rPr>
      </w:pPr>
    </w:p>
    <w:p>
      <w:pPr>
        <w:rPr>
          <w:b/>
          <w:color w:val="auto"/>
          <w:sz w:val="36"/>
          <w:highlight w:val="none"/>
        </w:rPr>
      </w:pPr>
    </w:p>
    <w:p>
      <w:pPr>
        <w:pStyle w:val="26"/>
        <w:ind w:firstLine="707"/>
        <w:rPr>
          <w:rFonts w:hint="default" w:ascii="Times New Roman"/>
          <w:b/>
          <w:color w:val="auto"/>
          <w:sz w:val="36"/>
          <w:highlight w:val="none"/>
        </w:rPr>
      </w:pPr>
    </w:p>
    <w:p>
      <w:pPr>
        <w:rPr>
          <w:b/>
          <w:color w:val="auto"/>
          <w:sz w:val="36"/>
          <w:highlight w:val="none"/>
        </w:rPr>
      </w:pPr>
    </w:p>
    <w:p>
      <w:pPr>
        <w:pStyle w:val="26"/>
        <w:ind w:firstLine="464"/>
        <w:rPr>
          <w:rFonts w:hint="default" w:ascii="Times New Roman"/>
          <w:color w:val="auto"/>
          <w:highlight w:val="none"/>
        </w:rPr>
      </w:pPr>
    </w:p>
    <w:p>
      <w:pPr>
        <w:pStyle w:val="26"/>
        <w:ind w:firstLine="464"/>
        <w:rPr>
          <w:rFonts w:hint="default" w:ascii="Times New Roman"/>
          <w:color w:val="auto"/>
          <w:highlight w:val="none"/>
        </w:rPr>
      </w:pPr>
    </w:p>
    <w:p>
      <w:pPr>
        <w:spacing w:line="276" w:lineRule="auto"/>
        <w:jc w:val="center"/>
        <w:rPr>
          <w:b/>
          <w:color w:val="auto"/>
          <w:sz w:val="36"/>
          <w:highlight w:val="none"/>
        </w:rPr>
      </w:pPr>
      <w:r>
        <w:rPr>
          <w:b/>
          <w:color w:val="auto"/>
          <w:sz w:val="36"/>
          <w:highlight w:val="none"/>
        </w:rPr>
        <w:br w:type="page"/>
      </w:r>
    </w:p>
    <w:p>
      <w:pPr>
        <w:pStyle w:val="3"/>
        <w:rPr>
          <w:color w:val="auto"/>
          <w:highlight w:val="none"/>
        </w:rPr>
      </w:pPr>
      <w:r>
        <w:rPr>
          <w:color w:val="auto"/>
          <w:highlight w:val="none"/>
        </w:rPr>
        <w:t>法定代表人身份证明书（格式）</w:t>
      </w:r>
    </w:p>
    <w:p>
      <w:pPr>
        <w:tabs>
          <w:tab w:val="left" w:pos="2880"/>
        </w:tabs>
        <w:rPr>
          <w:b/>
          <w:color w:val="auto"/>
          <w:highlight w:val="none"/>
        </w:rPr>
      </w:pPr>
    </w:p>
    <w:p>
      <w:pPr>
        <w:tabs>
          <w:tab w:val="left" w:pos="2880"/>
        </w:tabs>
        <w:spacing w:line="360" w:lineRule="auto"/>
        <w:ind w:firstLine="612"/>
        <w:rPr>
          <w:color w:val="auto"/>
          <w:sz w:val="24"/>
          <w:highlight w:val="none"/>
        </w:rPr>
      </w:pPr>
      <w:r>
        <w:rPr>
          <w:color w:val="auto"/>
          <w:sz w:val="24"/>
          <w:highlight w:val="none"/>
        </w:rPr>
        <w:t>单位名称：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tabs>
          <w:tab w:val="left" w:pos="2880"/>
        </w:tabs>
        <w:spacing w:line="360" w:lineRule="auto"/>
        <w:ind w:firstLine="610"/>
        <w:rPr>
          <w:color w:val="auto"/>
          <w:sz w:val="24"/>
          <w:highlight w:val="none"/>
          <w:u w:val="single"/>
        </w:rPr>
      </w:pPr>
      <w:r>
        <w:rPr>
          <w:color w:val="auto"/>
          <w:sz w:val="24"/>
          <w:highlight w:val="none"/>
        </w:rPr>
        <w:t>单位性质：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tabs>
          <w:tab w:val="left" w:pos="2880"/>
        </w:tabs>
        <w:spacing w:line="360" w:lineRule="auto"/>
        <w:ind w:firstLine="610"/>
        <w:rPr>
          <w:color w:val="auto"/>
          <w:sz w:val="24"/>
          <w:highlight w:val="none"/>
          <w:u w:val="singl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pPr>
        <w:tabs>
          <w:tab w:val="left" w:pos="2880"/>
        </w:tabs>
        <w:spacing w:line="360" w:lineRule="auto"/>
        <w:ind w:firstLine="610"/>
        <w:rPr>
          <w:color w:val="auto"/>
          <w:sz w:val="24"/>
          <w:highlight w:val="none"/>
        </w:rPr>
      </w:pPr>
      <w:r>
        <w:rPr>
          <w:color w:val="auto"/>
          <w:sz w:val="24"/>
          <w:highlight w:val="none"/>
        </w:rPr>
        <w:t>成立时间：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tabs>
          <w:tab w:val="left" w:pos="2880"/>
        </w:tabs>
        <w:spacing w:line="360" w:lineRule="auto"/>
        <w:ind w:firstLine="610"/>
        <w:rPr>
          <w:color w:val="auto"/>
          <w:sz w:val="24"/>
          <w:highlight w:val="none"/>
          <w:u w:val="single"/>
        </w:rPr>
      </w:pPr>
      <w:r>
        <w:rPr>
          <w:color w:val="auto"/>
          <w:sz w:val="24"/>
          <w:highlight w:val="none"/>
        </w:rPr>
        <w:t>经营期限：</w:t>
      </w:r>
      <w:r>
        <w:rPr>
          <w:color w:val="auto"/>
          <w:sz w:val="24"/>
          <w:highlight w:val="none"/>
          <w:u w:val="single"/>
        </w:rPr>
        <w:tab/>
      </w:r>
      <w:r>
        <w:rPr>
          <w:color w:val="auto"/>
          <w:sz w:val="24"/>
          <w:highlight w:val="none"/>
          <w:u w:val="single"/>
        </w:rPr>
        <w:t xml:space="preserve">                                                </w:t>
      </w:r>
      <w:r>
        <w:rPr>
          <w:color w:val="auto"/>
          <w:sz w:val="24"/>
          <w:highlight w:val="none"/>
          <w:u w:val="single"/>
        </w:rPr>
        <w:tab/>
      </w:r>
    </w:p>
    <w:p>
      <w:pPr>
        <w:tabs>
          <w:tab w:val="left" w:pos="2880"/>
        </w:tabs>
        <w:spacing w:line="360" w:lineRule="auto"/>
        <w:ind w:left="744" w:leftChars="342" w:hanging="26" w:hangingChars="11"/>
        <w:rPr>
          <w:color w:val="auto"/>
          <w:sz w:val="24"/>
          <w:highlight w:val="none"/>
          <w:u w:val="single"/>
        </w:rPr>
      </w:pPr>
      <w:r>
        <w:rPr>
          <w:color w:val="auto"/>
          <w:sz w:val="24"/>
          <w:highlight w:val="none"/>
        </w:rPr>
        <w:t>姓    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pPr>
        <w:tabs>
          <w:tab w:val="left" w:pos="2880"/>
        </w:tabs>
        <w:spacing w:line="360" w:lineRule="auto"/>
        <w:ind w:left="744" w:leftChars="342" w:hanging="26" w:hangingChars="11"/>
        <w:rPr>
          <w:color w:val="auto"/>
          <w:sz w:val="24"/>
          <w:highlight w:val="none"/>
          <w:u w:val="single"/>
        </w:rPr>
      </w:pPr>
      <w:r>
        <w:rPr>
          <w:color w:val="auto"/>
          <w:sz w:val="24"/>
          <w:highlight w:val="none"/>
        </w:rPr>
        <w:t>年    龄：</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 xml:space="preserve">    </w:t>
      </w:r>
    </w:p>
    <w:p>
      <w:pPr>
        <w:spacing w:line="520" w:lineRule="exact"/>
        <w:ind w:left="540" w:firstLine="240" w:firstLineChars="100"/>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 xml:space="preserve">                                                </w:t>
      </w:r>
    </w:p>
    <w:p>
      <w:pPr>
        <w:pStyle w:val="17"/>
        <w:rPr>
          <w:rFonts w:ascii="Times New Roman" w:hAnsi="Times New Roman"/>
          <w:color w:val="auto"/>
          <w:highlight w:val="none"/>
        </w:rPr>
      </w:pPr>
    </w:p>
    <w:p>
      <w:pPr>
        <w:tabs>
          <w:tab w:val="left" w:pos="2880"/>
        </w:tabs>
        <w:spacing w:line="360" w:lineRule="auto"/>
        <w:ind w:left="744" w:leftChars="342" w:hanging="26" w:hangingChars="11"/>
        <w:rPr>
          <w:color w:val="auto"/>
          <w:sz w:val="24"/>
          <w:highlight w:val="none"/>
        </w:rPr>
      </w:pPr>
      <w:r>
        <w:rPr>
          <w:color w:val="auto"/>
          <w:sz w:val="24"/>
          <w:highlight w:val="none"/>
        </w:rPr>
        <w:t>系</w:t>
      </w:r>
      <w:r>
        <w:rPr>
          <w:color w:val="auto"/>
          <w:sz w:val="24"/>
          <w:highlight w:val="none"/>
          <w:u w:val="single"/>
        </w:rPr>
        <w:t xml:space="preserve">     （磋商供应商单位名称）</w:t>
      </w:r>
      <w:r>
        <w:rPr>
          <w:color w:val="auto"/>
          <w:sz w:val="24"/>
          <w:highlight w:val="none"/>
        </w:rPr>
        <w:t>的法定代表人。</w:t>
      </w:r>
    </w:p>
    <w:p>
      <w:pPr>
        <w:tabs>
          <w:tab w:val="left" w:pos="2880"/>
        </w:tabs>
        <w:spacing w:line="360" w:lineRule="auto"/>
        <w:ind w:firstLine="610"/>
        <w:rPr>
          <w:color w:val="auto"/>
          <w:sz w:val="24"/>
          <w:highlight w:val="none"/>
        </w:rPr>
      </w:pPr>
    </w:p>
    <w:p>
      <w:pPr>
        <w:tabs>
          <w:tab w:val="left" w:pos="2880"/>
        </w:tabs>
        <w:spacing w:line="360" w:lineRule="auto"/>
        <w:ind w:firstLine="610"/>
        <w:rPr>
          <w:color w:val="auto"/>
          <w:sz w:val="24"/>
          <w:highlight w:val="none"/>
        </w:rPr>
      </w:pPr>
      <w:r>
        <w:rPr>
          <w:color w:val="auto"/>
          <w:sz w:val="24"/>
          <w:highlight w:val="none"/>
        </w:rPr>
        <w:t>特此证明。</w:t>
      </w:r>
    </w:p>
    <w:p>
      <w:pPr>
        <w:tabs>
          <w:tab w:val="left" w:pos="720"/>
          <w:tab w:val="left" w:pos="900"/>
          <w:tab w:val="left" w:pos="2880"/>
        </w:tabs>
        <w:spacing w:line="360" w:lineRule="auto"/>
        <w:ind w:firstLine="480" w:firstLineChars="200"/>
        <w:rPr>
          <w:color w:val="auto"/>
          <w:sz w:val="24"/>
          <w:highlight w:val="none"/>
        </w:rPr>
      </w:pPr>
    </w:p>
    <w:p>
      <w:pPr>
        <w:tabs>
          <w:tab w:val="left" w:pos="720"/>
          <w:tab w:val="left" w:pos="900"/>
          <w:tab w:val="left" w:pos="2880"/>
        </w:tabs>
        <w:spacing w:line="360" w:lineRule="auto"/>
        <w:ind w:firstLine="4560" w:firstLineChars="1900"/>
        <w:rPr>
          <w:color w:val="auto"/>
          <w:sz w:val="24"/>
          <w:highlight w:val="none"/>
        </w:rPr>
      </w:pPr>
    </w:p>
    <w:p>
      <w:pPr>
        <w:tabs>
          <w:tab w:val="left" w:pos="720"/>
          <w:tab w:val="left" w:pos="900"/>
          <w:tab w:val="left" w:pos="2880"/>
        </w:tabs>
        <w:wordWrap w:val="0"/>
        <w:spacing w:line="360" w:lineRule="auto"/>
        <w:jc w:val="right"/>
        <w:rPr>
          <w:color w:val="auto"/>
          <w:sz w:val="24"/>
          <w:highlight w:val="none"/>
          <w:u w:val="single"/>
        </w:rPr>
      </w:pPr>
      <w:r>
        <w:rPr>
          <w:color w:val="auto"/>
          <w:sz w:val="24"/>
          <w:highlight w:val="none"/>
        </w:rPr>
        <w:t>磋商供应商：</w:t>
      </w:r>
      <w:r>
        <w:rPr>
          <w:color w:val="auto"/>
          <w:sz w:val="24"/>
          <w:highlight w:val="none"/>
          <w:u w:val="single"/>
        </w:rPr>
        <w:t xml:space="preserve">             （电子签章） </w:t>
      </w:r>
    </w:p>
    <w:p>
      <w:pPr>
        <w:pStyle w:val="17"/>
        <w:rPr>
          <w:rFonts w:ascii="Times New Roman" w:hAnsi="Times New Roman"/>
          <w:color w:val="auto"/>
          <w:highlight w:val="none"/>
        </w:rPr>
      </w:pPr>
    </w:p>
    <w:p>
      <w:pPr>
        <w:pStyle w:val="17"/>
        <w:jc w:val="right"/>
        <w:rPr>
          <w:rFonts w:ascii="Times New Roman" w:hAnsi="Times New Roman"/>
          <w:color w:val="auto"/>
          <w:sz w:val="24"/>
          <w:szCs w:val="24"/>
          <w:highlight w:val="none"/>
        </w:rPr>
      </w:pPr>
      <w:r>
        <w:rPr>
          <w:rFonts w:ascii="Times New Roman" w:hAnsi="Times New Roman"/>
          <w:color w:val="auto"/>
          <w:sz w:val="24"/>
          <w:szCs w:val="24"/>
          <w:highlight w:val="none"/>
        </w:rPr>
        <w:t>日    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pStyle w:val="34"/>
        <w:rPr>
          <w:rFonts w:ascii="Times New Roman"/>
          <w:color w:val="auto"/>
          <w:highlight w:val="none"/>
        </w:rPr>
      </w:pPr>
    </w:p>
    <w:p>
      <w:pPr>
        <w:spacing w:line="360" w:lineRule="auto"/>
        <w:ind w:firstLine="360" w:firstLineChars="150"/>
        <w:rPr>
          <w:color w:val="auto"/>
          <w:sz w:val="28"/>
          <w:szCs w:val="28"/>
          <w:highlight w:val="none"/>
        </w:rPr>
      </w:pPr>
      <w:r>
        <w:rPr>
          <w:bCs/>
          <w:color w:val="auto"/>
          <w:sz w:val="24"/>
          <w:highlight w:val="none"/>
        </w:rPr>
        <w:t>附：法定代表人身份证正反面复印件</w:t>
      </w:r>
    </w:p>
    <w:p>
      <w:pPr>
        <w:spacing w:line="360" w:lineRule="auto"/>
        <w:rPr>
          <w:color w:val="auto"/>
          <w:sz w:val="28"/>
          <w:szCs w:val="28"/>
          <w:highlight w:val="none"/>
        </w:rPr>
      </w:pPr>
    </w:p>
    <w:p>
      <w:pPr>
        <w:spacing w:line="360" w:lineRule="auto"/>
        <w:ind w:firstLine="560" w:firstLineChars="200"/>
        <w:rPr>
          <w:color w:val="auto"/>
          <w:sz w:val="28"/>
          <w:szCs w:val="28"/>
          <w:highlight w:val="none"/>
        </w:rPr>
      </w:pPr>
    </w:p>
    <w:p>
      <w:pPr>
        <w:adjustRightInd w:val="0"/>
        <w:snapToGrid w:val="0"/>
        <w:spacing w:line="300" w:lineRule="auto"/>
        <w:jc w:val="center"/>
        <w:rPr>
          <w:b/>
          <w:color w:val="auto"/>
          <w:sz w:val="36"/>
          <w:szCs w:val="36"/>
          <w:highlight w:val="none"/>
        </w:rPr>
      </w:pPr>
    </w:p>
    <w:p>
      <w:pPr>
        <w:adjustRightInd w:val="0"/>
        <w:snapToGrid w:val="0"/>
        <w:spacing w:line="300" w:lineRule="auto"/>
        <w:jc w:val="center"/>
        <w:rPr>
          <w:b/>
          <w:color w:val="auto"/>
          <w:sz w:val="36"/>
          <w:szCs w:val="36"/>
          <w:highlight w:val="none"/>
        </w:rPr>
      </w:pPr>
    </w:p>
    <w:p>
      <w:pPr>
        <w:adjustRightInd w:val="0"/>
        <w:snapToGrid w:val="0"/>
        <w:spacing w:line="300" w:lineRule="auto"/>
        <w:jc w:val="center"/>
        <w:rPr>
          <w:b/>
          <w:color w:val="auto"/>
          <w:sz w:val="36"/>
          <w:szCs w:val="36"/>
          <w:highlight w:val="none"/>
        </w:rPr>
      </w:pPr>
    </w:p>
    <w:p>
      <w:pPr>
        <w:adjustRightInd w:val="0"/>
        <w:snapToGrid w:val="0"/>
        <w:spacing w:line="300" w:lineRule="auto"/>
        <w:rPr>
          <w:b/>
          <w:color w:val="auto"/>
          <w:sz w:val="36"/>
          <w:szCs w:val="36"/>
          <w:highlight w:val="none"/>
        </w:rPr>
      </w:pPr>
    </w:p>
    <w:p>
      <w:pPr>
        <w:adjustRightInd w:val="0"/>
        <w:snapToGrid w:val="0"/>
        <w:spacing w:line="300" w:lineRule="auto"/>
        <w:jc w:val="center"/>
        <w:rPr>
          <w:b/>
          <w:color w:val="auto"/>
          <w:sz w:val="36"/>
          <w:szCs w:val="36"/>
          <w:highlight w:val="none"/>
        </w:rPr>
      </w:pPr>
      <w:r>
        <w:rPr>
          <w:b/>
          <w:color w:val="auto"/>
          <w:sz w:val="36"/>
          <w:szCs w:val="36"/>
          <w:highlight w:val="none"/>
        </w:rPr>
        <w:br w:type="page"/>
      </w:r>
    </w:p>
    <w:p>
      <w:pPr>
        <w:adjustRightInd w:val="0"/>
        <w:snapToGrid w:val="0"/>
        <w:spacing w:line="300" w:lineRule="auto"/>
        <w:jc w:val="center"/>
        <w:rPr>
          <w:b/>
          <w:color w:val="auto"/>
          <w:sz w:val="36"/>
          <w:szCs w:val="36"/>
          <w:highlight w:val="none"/>
        </w:rPr>
      </w:pPr>
    </w:p>
    <w:p>
      <w:pPr>
        <w:pStyle w:val="3"/>
        <w:rPr>
          <w:color w:val="auto"/>
          <w:highlight w:val="none"/>
        </w:rPr>
      </w:pPr>
      <w:r>
        <w:rPr>
          <w:color w:val="auto"/>
          <w:highlight w:val="none"/>
        </w:rPr>
        <w:t>法定代表人授权委托书（格式）</w:t>
      </w:r>
    </w:p>
    <w:p>
      <w:pPr>
        <w:adjustRightInd w:val="0"/>
        <w:snapToGrid w:val="0"/>
        <w:spacing w:line="520" w:lineRule="exact"/>
        <w:rPr>
          <w:color w:val="auto"/>
          <w:sz w:val="24"/>
          <w:highlight w:val="none"/>
        </w:rPr>
      </w:pPr>
    </w:p>
    <w:p>
      <w:pPr>
        <w:spacing w:line="520" w:lineRule="exact"/>
        <w:rPr>
          <w:color w:val="auto"/>
          <w:sz w:val="24"/>
          <w:highlight w:val="none"/>
        </w:rPr>
      </w:pPr>
      <w:r>
        <w:rPr>
          <w:rFonts w:hint="eastAsia"/>
          <w:color w:val="auto"/>
          <w:sz w:val="24"/>
          <w:highlight w:val="none"/>
          <w:lang w:eastAsia="zh-CN"/>
        </w:rPr>
        <w:t>广西创佳项目管理有限</w:t>
      </w:r>
      <w:r>
        <w:rPr>
          <w:rFonts w:hint="eastAsia"/>
          <w:color w:val="auto"/>
          <w:sz w:val="24"/>
          <w:highlight w:val="none"/>
        </w:rPr>
        <w:t>公司</w:t>
      </w:r>
      <w:r>
        <w:rPr>
          <w:color w:val="auto"/>
          <w:sz w:val="24"/>
          <w:highlight w:val="none"/>
        </w:rPr>
        <w:t>：</w:t>
      </w:r>
    </w:p>
    <w:p>
      <w:pPr>
        <w:spacing w:line="520" w:lineRule="exact"/>
        <w:ind w:firstLine="480" w:firstLineChars="200"/>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同志为我公司参加贵单位组织的</w:t>
      </w:r>
      <w:r>
        <w:rPr>
          <w:color w:val="auto"/>
          <w:sz w:val="24"/>
          <w:highlight w:val="none"/>
          <w:u w:val="single"/>
        </w:rPr>
        <w:t xml:space="preserve">                  </w:t>
      </w:r>
      <w:r>
        <w:rPr>
          <w:color w:val="auto"/>
          <w:sz w:val="24"/>
          <w:highlight w:val="none"/>
        </w:rPr>
        <w:t>政府采购活动的磋商代表人，全权代表我公司处理在该项目活动中的一切事宜。代理期限从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日起至</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 xml:space="preserve">日止。 </w:t>
      </w:r>
    </w:p>
    <w:p>
      <w:pPr>
        <w:spacing w:line="520" w:lineRule="exact"/>
        <w:rPr>
          <w:color w:val="auto"/>
          <w:sz w:val="24"/>
          <w:highlight w:val="none"/>
        </w:rPr>
      </w:pPr>
    </w:p>
    <w:p>
      <w:pPr>
        <w:spacing w:line="520" w:lineRule="exact"/>
        <w:ind w:left="475" w:leftChars="226"/>
        <w:rPr>
          <w:color w:val="auto"/>
          <w:sz w:val="24"/>
          <w:highlight w:val="none"/>
        </w:rPr>
      </w:pPr>
      <w:r>
        <w:rPr>
          <w:color w:val="auto"/>
          <w:sz w:val="24"/>
          <w:highlight w:val="none"/>
        </w:rPr>
        <w:t>授权单位（</w:t>
      </w:r>
      <w:r>
        <w:rPr>
          <w:rFonts w:hint="eastAsia"/>
          <w:color w:val="auto"/>
          <w:sz w:val="24"/>
          <w:highlight w:val="none"/>
        </w:rPr>
        <w:t>电子签</w:t>
      </w:r>
      <w:r>
        <w:rPr>
          <w:color w:val="auto"/>
          <w:sz w:val="24"/>
          <w:highlight w:val="none"/>
        </w:rPr>
        <w:t>章）：</w:t>
      </w:r>
      <w:r>
        <w:rPr>
          <w:color w:val="auto"/>
          <w:sz w:val="24"/>
          <w:highlight w:val="none"/>
          <w:u w:val="single"/>
        </w:rPr>
        <w:t xml:space="preserve">                       </w:t>
      </w:r>
    </w:p>
    <w:p>
      <w:pPr>
        <w:spacing w:line="520" w:lineRule="exact"/>
        <w:ind w:left="475" w:leftChars="226"/>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pPr>
        <w:spacing w:line="520" w:lineRule="exact"/>
        <w:ind w:left="475" w:leftChars="226"/>
        <w:rPr>
          <w:color w:val="auto"/>
          <w:sz w:val="24"/>
          <w:highlight w:val="none"/>
        </w:rPr>
      </w:pPr>
      <w:r>
        <w:rPr>
          <w:color w:val="auto"/>
          <w:sz w:val="24"/>
          <w:highlight w:val="none"/>
        </w:rPr>
        <w:t>签发日期：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pPr>
        <w:spacing w:line="520" w:lineRule="exact"/>
        <w:rPr>
          <w:color w:val="auto"/>
          <w:sz w:val="24"/>
          <w:highlight w:val="none"/>
        </w:rPr>
      </w:pPr>
    </w:p>
    <w:p>
      <w:pPr>
        <w:spacing w:line="520" w:lineRule="exact"/>
        <w:rPr>
          <w:color w:val="auto"/>
          <w:sz w:val="24"/>
          <w:highlight w:val="none"/>
        </w:rPr>
      </w:pPr>
      <w:r>
        <w:rPr>
          <w:color w:val="auto"/>
          <w:sz w:val="24"/>
          <w:highlight w:val="none"/>
        </w:rPr>
        <w:t>附：代理人工作单位：</w:t>
      </w:r>
      <w:r>
        <w:rPr>
          <w:color w:val="auto"/>
          <w:sz w:val="24"/>
          <w:highlight w:val="none"/>
          <w:u w:val="single"/>
        </w:rPr>
        <w:t xml:space="preserve">                       </w:t>
      </w:r>
    </w:p>
    <w:p>
      <w:pPr>
        <w:spacing w:line="520" w:lineRule="exact"/>
        <w:ind w:firstLine="480" w:firstLineChars="200"/>
        <w:rPr>
          <w:color w:val="auto"/>
          <w:sz w:val="24"/>
          <w:highlight w:val="none"/>
        </w:rPr>
      </w:pPr>
      <w:r>
        <w:rPr>
          <w:color w:val="auto"/>
          <w:sz w:val="24"/>
          <w:highlight w:val="none"/>
        </w:rPr>
        <w:t>职务：</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pPr>
        <w:adjustRightInd w:val="0"/>
        <w:snapToGrid w:val="0"/>
        <w:spacing w:line="520" w:lineRule="exact"/>
        <w:ind w:firstLine="480" w:firstLineChars="200"/>
        <w:rPr>
          <w:color w:val="auto"/>
          <w:szCs w:val="21"/>
          <w:highlight w:val="none"/>
          <w:u w:val="single"/>
        </w:rPr>
      </w:pPr>
      <w:r>
        <w:rPr>
          <w:color w:val="auto"/>
          <w:sz w:val="24"/>
          <w:highlight w:val="none"/>
        </w:rPr>
        <w:t>身份证号码：</w:t>
      </w:r>
      <w:r>
        <w:rPr>
          <w:color w:val="auto"/>
          <w:szCs w:val="21"/>
          <w:highlight w:val="none"/>
          <w:u w:val="single"/>
        </w:rPr>
        <w:t xml:space="preserve">                               </w:t>
      </w:r>
    </w:p>
    <w:p>
      <w:pPr>
        <w:adjustRightInd w:val="0"/>
        <w:snapToGrid w:val="0"/>
        <w:spacing w:line="520" w:lineRule="exact"/>
        <w:ind w:firstLine="420" w:firstLineChars="200"/>
        <w:rPr>
          <w:color w:val="auto"/>
          <w:szCs w:val="21"/>
          <w:highlight w:val="none"/>
          <w:u w:val="single"/>
        </w:rPr>
      </w:pPr>
    </w:p>
    <w:tbl>
      <w:tblPr>
        <w:tblStyle w:val="2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tcPr>
          <w:p>
            <w:pPr>
              <w:spacing w:line="300" w:lineRule="auto"/>
              <w:rPr>
                <w:color w:val="auto"/>
                <w:szCs w:val="21"/>
                <w:highlight w:val="none"/>
              </w:rPr>
            </w:pPr>
            <w:r>
              <w:rPr>
                <w:color w:val="auto"/>
                <w:sz w:val="22"/>
                <w:szCs w:val="22"/>
                <w:highlight w:val="none"/>
              </w:rPr>
              <w:t>粘贴法定代表人及被授权人身份证（复印件，可另页）</w:t>
            </w:r>
          </w:p>
        </w:tc>
      </w:tr>
    </w:tbl>
    <w:p>
      <w:pPr>
        <w:spacing w:line="600" w:lineRule="exact"/>
        <w:rPr>
          <w:color w:val="auto"/>
          <w:sz w:val="28"/>
          <w:szCs w:val="28"/>
          <w:highlight w:val="none"/>
        </w:rPr>
      </w:pPr>
    </w:p>
    <w:p>
      <w:pPr>
        <w:pStyle w:val="3"/>
        <w:rPr>
          <w:color w:val="auto"/>
          <w:highlight w:val="none"/>
        </w:rPr>
      </w:pPr>
      <w:r>
        <w:rPr>
          <w:rFonts w:hint="eastAsia"/>
          <w:color w:val="auto"/>
          <w:highlight w:val="none"/>
        </w:rPr>
        <w:br w:type="page"/>
      </w:r>
      <w:r>
        <w:rPr>
          <w:rFonts w:hint="eastAsia"/>
          <w:color w:val="auto"/>
          <w:highlight w:val="none"/>
        </w:rPr>
        <w:t>桂平市政府采购项目投标资格承诺函</w:t>
      </w:r>
      <w:r>
        <w:rPr>
          <w:color w:val="auto"/>
          <w:highlight w:val="none"/>
        </w:rPr>
        <w:t>（格式）</w:t>
      </w:r>
    </w:p>
    <w:p>
      <w:pPr>
        <w:spacing w:line="600" w:lineRule="exact"/>
        <w:ind w:firstLine="480" w:firstLineChars="200"/>
        <w:jc w:val="left"/>
        <w:rPr>
          <w:color w:val="auto"/>
          <w:sz w:val="24"/>
          <w:highlight w:val="none"/>
        </w:rPr>
      </w:pPr>
      <w:r>
        <w:rPr>
          <w:color w:val="auto"/>
          <w:sz w:val="24"/>
          <w:highlight w:val="none"/>
        </w:rPr>
        <w:t>本公司郑重承诺，根据《中华人民共和国政府采购法》第二十二条的规定，本公司为参加政府采购活动的合格供应商。即本公司同时满足以下条件：</w:t>
      </w:r>
    </w:p>
    <w:p>
      <w:pPr>
        <w:spacing w:line="600" w:lineRule="exact"/>
        <w:ind w:firstLine="480" w:firstLineChars="200"/>
        <w:jc w:val="left"/>
        <w:rPr>
          <w:color w:val="auto"/>
          <w:sz w:val="24"/>
          <w:highlight w:val="none"/>
        </w:rPr>
      </w:pPr>
      <w:r>
        <w:rPr>
          <w:color w:val="auto"/>
          <w:sz w:val="24"/>
          <w:highlight w:val="none"/>
        </w:rPr>
        <w:t>1.具有独立承担民事责任的能力。</w:t>
      </w:r>
    </w:p>
    <w:p>
      <w:pPr>
        <w:spacing w:line="600" w:lineRule="exact"/>
        <w:ind w:firstLine="480" w:firstLineChars="200"/>
        <w:jc w:val="left"/>
        <w:rPr>
          <w:color w:val="auto"/>
          <w:sz w:val="24"/>
          <w:highlight w:val="none"/>
        </w:rPr>
      </w:pPr>
      <w:r>
        <w:rPr>
          <w:color w:val="auto"/>
          <w:sz w:val="24"/>
          <w:highlight w:val="none"/>
        </w:rPr>
        <w:t>2.具有良好的商业信誉和健全的财务会计制度。</w:t>
      </w:r>
    </w:p>
    <w:p>
      <w:pPr>
        <w:spacing w:line="600" w:lineRule="exact"/>
        <w:ind w:firstLine="480" w:firstLineChars="200"/>
        <w:jc w:val="left"/>
        <w:rPr>
          <w:color w:val="auto"/>
          <w:sz w:val="24"/>
          <w:highlight w:val="none"/>
        </w:rPr>
      </w:pPr>
      <w:r>
        <w:rPr>
          <w:color w:val="auto"/>
          <w:sz w:val="24"/>
          <w:highlight w:val="none"/>
        </w:rPr>
        <w:t>3.具有履行合同所必需的设备和专业技术能力。</w:t>
      </w:r>
    </w:p>
    <w:p>
      <w:pPr>
        <w:spacing w:line="600" w:lineRule="exact"/>
        <w:ind w:firstLine="480" w:firstLineChars="200"/>
        <w:jc w:val="left"/>
        <w:rPr>
          <w:color w:val="auto"/>
          <w:sz w:val="24"/>
          <w:highlight w:val="none"/>
        </w:rPr>
      </w:pPr>
      <w:r>
        <w:rPr>
          <w:color w:val="auto"/>
          <w:sz w:val="24"/>
          <w:highlight w:val="none"/>
        </w:rPr>
        <w:t>4.有依法缴纳税收和社会保障资金的良好记录。</w:t>
      </w:r>
    </w:p>
    <w:p>
      <w:pPr>
        <w:spacing w:line="600" w:lineRule="exact"/>
        <w:ind w:firstLine="480" w:firstLineChars="200"/>
        <w:jc w:val="left"/>
        <w:rPr>
          <w:color w:val="auto"/>
          <w:sz w:val="24"/>
          <w:highlight w:val="none"/>
        </w:rPr>
      </w:pPr>
      <w:r>
        <w:rPr>
          <w:color w:val="auto"/>
          <w:sz w:val="24"/>
          <w:highlight w:val="none"/>
        </w:rPr>
        <w:t>5.提交投标文件截止日期前三年内，在经营活动中没有重大违法记录。</w:t>
      </w:r>
    </w:p>
    <w:p>
      <w:pPr>
        <w:spacing w:line="600" w:lineRule="exact"/>
        <w:ind w:firstLine="480" w:firstLineChars="200"/>
        <w:jc w:val="left"/>
        <w:rPr>
          <w:color w:val="auto"/>
          <w:sz w:val="24"/>
          <w:highlight w:val="none"/>
        </w:rPr>
      </w:pPr>
      <w:r>
        <w:rPr>
          <w:color w:val="auto"/>
          <w:sz w:val="24"/>
          <w:highlight w:val="none"/>
        </w:rPr>
        <w:t>本公司对上述承诺的真实性负责，并接受政府采购、税务、社会保障等监督管理部门、采购文件规定的资格审查机构、社会公众的监督和检查。如有虚假，将依法承担相应责任。</w:t>
      </w:r>
    </w:p>
    <w:p>
      <w:pPr>
        <w:spacing w:line="600" w:lineRule="exact"/>
        <w:ind w:firstLine="480" w:firstLineChars="200"/>
        <w:jc w:val="left"/>
        <w:rPr>
          <w:color w:val="auto"/>
          <w:sz w:val="24"/>
          <w:highlight w:val="none"/>
        </w:rPr>
      </w:pPr>
    </w:p>
    <w:p>
      <w:pPr>
        <w:snapToGrid w:val="0"/>
        <w:jc w:val="left"/>
        <w:rPr>
          <w:color w:val="auto"/>
          <w:kern w:val="0"/>
          <w:sz w:val="24"/>
          <w:highlight w:val="none"/>
        </w:rPr>
      </w:pPr>
    </w:p>
    <w:p>
      <w:pPr>
        <w:spacing w:line="600" w:lineRule="exact"/>
        <w:ind w:left="479" w:leftChars="228"/>
        <w:jc w:val="left"/>
        <w:rPr>
          <w:color w:val="auto"/>
          <w:sz w:val="24"/>
          <w:highlight w:val="none"/>
        </w:rPr>
      </w:pPr>
      <w:r>
        <w:rPr>
          <w:color w:val="auto"/>
          <w:sz w:val="24"/>
          <w:highlight w:val="none"/>
        </w:rPr>
        <w:t>企业名称（</w:t>
      </w:r>
      <w:r>
        <w:rPr>
          <w:rFonts w:hint="eastAsia"/>
          <w:color w:val="auto"/>
          <w:sz w:val="24"/>
          <w:highlight w:val="none"/>
        </w:rPr>
        <w:t>电子签</w:t>
      </w:r>
      <w:r>
        <w:rPr>
          <w:color w:val="auto"/>
          <w:sz w:val="24"/>
          <w:highlight w:val="none"/>
        </w:rPr>
        <w:t xml:space="preserve">章）： </w:t>
      </w:r>
    </w:p>
    <w:p>
      <w:pPr>
        <w:spacing w:line="600" w:lineRule="exact"/>
        <w:ind w:left="479" w:leftChars="228"/>
        <w:jc w:val="left"/>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p>
    <w:p>
      <w:pPr>
        <w:spacing w:line="600" w:lineRule="exact"/>
        <w:ind w:firstLine="480" w:firstLineChars="200"/>
        <w:jc w:val="left"/>
        <w:rPr>
          <w:color w:val="auto"/>
          <w:sz w:val="24"/>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pPr>
        <w:pStyle w:val="17"/>
        <w:ind w:firstLine="560" w:firstLineChars="200"/>
        <w:rPr>
          <w:rFonts w:ascii="Times New Roman" w:hAnsi="Times New Roman"/>
          <w:color w:val="auto"/>
          <w:sz w:val="28"/>
          <w:szCs w:val="28"/>
          <w:highlight w:val="none"/>
        </w:rPr>
      </w:pPr>
    </w:p>
    <w:p>
      <w:pPr>
        <w:pStyle w:val="17"/>
        <w:rPr>
          <w:rFonts w:ascii="Times New Roman" w:hAnsi="Times New Roman"/>
          <w:color w:val="auto"/>
          <w:highlight w:val="none"/>
        </w:rPr>
      </w:pPr>
    </w:p>
    <w:p>
      <w:pPr>
        <w:pStyle w:val="17"/>
        <w:rPr>
          <w:rFonts w:ascii="Times New Roman" w:hAnsi="Times New Roman"/>
          <w:color w:val="auto"/>
          <w:highlight w:val="none"/>
        </w:rPr>
      </w:pPr>
    </w:p>
    <w:p>
      <w:pPr>
        <w:pStyle w:val="17"/>
        <w:ind w:firstLine="560" w:firstLineChars="200"/>
        <w:rPr>
          <w:rFonts w:ascii="Times New Roman" w:hAnsi="Times New Roman"/>
          <w:color w:val="auto"/>
          <w:sz w:val="28"/>
          <w:szCs w:val="28"/>
          <w:highlight w:val="none"/>
        </w:rPr>
      </w:pPr>
    </w:p>
    <w:p>
      <w:pPr>
        <w:pStyle w:val="17"/>
        <w:ind w:firstLine="560" w:firstLineChars="200"/>
        <w:rPr>
          <w:rFonts w:ascii="Times New Roman" w:hAnsi="Times New Roman"/>
          <w:color w:val="auto"/>
          <w:sz w:val="28"/>
          <w:szCs w:val="28"/>
          <w:highlight w:val="none"/>
        </w:rPr>
      </w:pPr>
    </w:p>
    <w:p>
      <w:pPr>
        <w:pStyle w:val="17"/>
        <w:ind w:firstLine="560" w:firstLineChars="200"/>
        <w:rPr>
          <w:rFonts w:ascii="Times New Roman" w:hAnsi="Times New Roman"/>
          <w:color w:val="auto"/>
          <w:sz w:val="28"/>
          <w:szCs w:val="28"/>
          <w:highlight w:val="none"/>
        </w:rPr>
      </w:pPr>
    </w:p>
    <w:p>
      <w:pPr>
        <w:pStyle w:val="17"/>
        <w:ind w:firstLine="560" w:firstLineChars="200"/>
        <w:rPr>
          <w:rFonts w:ascii="Times New Roman" w:hAnsi="Times New Roman"/>
          <w:color w:val="auto"/>
          <w:sz w:val="28"/>
          <w:szCs w:val="28"/>
          <w:highlight w:val="none"/>
        </w:rPr>
      </w:pPr>
    </w:p>
    <w:p>
      <w:pPr>
        <w:pStyle w:val="17"/>
        <w:ind w:firstLine="560" w:firstLineChars="200"/>
        <w:rPr>
          <w:rFonts w:ascii="Times New Roman" w:hAnsi="Times New Roman"/>
          <w:color w:val="auto"/>
          <w:sz w:val="28"/>
          <w:szCs w:val="28"/>
          <w:highlight w:val="none"/>
        </w:rPr>
      </w:pPr>
    </w:p>
    <w:p>
      <w:pPr>
        <w:pStyle w:val="34"/>
        <w:rPr>
          <w:rFonts w:ascii="Times New Roman"/>
          <w:color w:val="auto"/>
          <w:sz w:val="28"/>
          <w:szCs w:val="28"/>
          <w:highlight w:val="none"/>
        </w:rPr>
      </w:pPr>
    </w:p>
    <w:p>
      <w:pPr>
        <w:pStyle w:val="16"/>
        <w:rPr>
          <w:color w:val="auto"/>
          <w:sz w:val="28"/>
          <w:szCs w:val="28"/>
          <w:highlight w:val="none"/>
        </w:rPr>
      </w:pPr>
    </w:p>
    <w:p>
      <w:pPr>
        <w:pStyle w:val="17"/>
        <w:ind w:firstLine="560" w:firstLineChars="200"/>
        <w:rPr>
          <w:rFonts w:ascii="Times New Roman" w:hAnsi="Times New Roman"/>
          <w:color w:val="auto"/>
          <w:sz w:val="28"/>
          <w:szCs w:val="28"/>
          <w:highlight w:val="none"/>
        </w:rPr>
      </w:pPr>
    </w:p>
    <w:p>
      <w:pPr>
        <w:pStyle w:val="17"/>
        <w:jc w:val="center"/>
        <w:rPr>
          <w:rFonts w:ascii="Times New Roman" w:hAnsi="Times New Roman"/>
          <w:b/>
          <w:bCs/>
          <w:color w:val="auto"/>
          <w:sz w:val="28"/>
          <w:szCs w:val="28"/>
          <w:highlight w:val="none"/>
        </w:rPr>
      </w:pPr>
    </w:p>
    <w:p>
      <w:pPr>
        <w:pStyle w:val="17"/>
        <w:jc w:val="center"/>
        <w:rPr>
          <w:rFonts w:ascii="Times New Roman" w:hAnsi="Times New Roman"/>
          <w:b/>
          <w:bCs/>
          <w:color w:val="auto"/>
          <w:sz w:val="28"/>
          <w:szCs w:val="28"/>
          <w:highlight w:val="none"/>
        </w:rPr>
      </w:pPr>
    </w:p>
    <w:p>
      <w:pPr>
        <w:pStyle w:val="17"/>
        <w:jc w:val="center"/>
        <w:rPr>
          <w:rFonts w:ascii="Times New Roman" w:hAnsi="Times New Roman"/>
          <w:b/>
          <w:bCs/>
          <w:color w:val="auto"/>
          <w:sz w:val="28"/>
          <w:szCs w:val="28"/>
          <w:highlight w:val="none"/>
        </w:rPr>
      </w:pPr>
    </w:p>
    <w:p>
      <w:pPr>
        <w:pStyle w:val="17"/>
        <w:jc w:val="center"/>
        <w:rPr>
          <w:rFonts w:ascii="Times New Roman" w:hAnsi="Times New Roman"/>
          <w:b/>
          <w:bCs/>
          <w:color w:val="auto"/>
          <w:sz w:val="28"/>
          <w:szCs w:val="28"/>
          <w:highlight w:val="none"/>
        </w:rPr>
      </w:pPr>
    </w:p>
    <w:p>
      <w:pPr>
        <w:pStyle w:val="17"/>
        <w:jc w:val="center"/>
        <w:rPr>
          <w:rFonts w:ascii="Times New Roman" w:hAnsi="Times New Roman"/>
          <w:b/>
          <w:bCs/>
          <w:color w:val="auto"/>
          <w:sz w:val="28"/>
          <w:szCs w:val="28"/>
          <w:highlight w:val="none"/>
        </w:rPr>
      </w:pPr>
    </w:p>
    <w:p>
      <w:pPr>
        <w:pStyle w:val="17"/>
        <w:jc w:val="center"/>
        <w:rPr>
          <w:rFonts w:ascii="Times New Roman" w:hAnsi="Times New Roman"/>
          <w:b/>
          <w:bCs/>
          <w:color w:val="auto"/>
          <w:sz w:val="28"/>
          <w:szCs w:val="28"/>
          <w:highlight w:val="none"/>
        </w:rPr>
      </w:pPr>
    </w:p>
    <w:p>
      <w:pPr>
        <w:pStyle w:val="3"/>
        <w:rPr>
          <w:color w:val="auto"/>
          <w:highlight w:val="none"/>
        </w:rPr>
      </w:pPr>
      <w:r>
        <w:rPr>
          <w:color w:val="auto"/>
          <w:highlight w:val="none"/>
        </w:rPr>
        <w:t>供应商参加政府采购活动前3年内在经营活动中没有重大违法记录及有关信用信息的书面声明</w:t>
      </w:r>
    </w:p>
    <w:p>
      <w:pPr>
        <w:pStyle w:val="34"/>
        <w:rPr>
          <w:rFonts w:ascii="Times New Roman"/>
          <w:color w:val="auto"/>
          <w:highlight w:val="none"/>
        </w:rPr>
      </w:pPr>
    </w:p>
    <w:p>
      <w:pPr>
        <w:pStyle w:val="15"/>
        <w:spacing w:line="400" w:lineRule="exact"/>
        <w:jc w:val="center"/>
        <w:rPr>
          <w:rFonts w:ascii="Times New Roman" w:hAnsi="Times New Roman"/>
          <w:b/>
          <w:color w:val="auto"/>
          <w:sz w:val="36"/>
          <w:szCs w:val="36"/>
          <w:highlight w:val="none"/>
        </w:rPr>
      </w:pPr>
      <w:r>
        <w:rPr>
          <w:rFonts w:ascii="Times New Roman" w:hAnsi="Times New Roman"/>
          <w:b/>
          <w:color w:val="auto"/>
          <w:sz w:val="36"/>
          <w:szCs w:val="36"/>
          <w:highlight w:val="none"/>
        </w:rPr>
        <w:t>声  明（格式）</w:t>
      </w:r>
    </w:p>
    <w:p>
      <w:pPr>
        <w:rPr>
          <w:color w:val="auto"/>
          <w:highlight w:val="none"/>
        </w:rPr>
      </w:pPr>
    </w:p>
    <w:p>
      <w:pP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致：（采购单位名称）</w:t>
      </w:r>
    </w:p>
    <w:p>
      <w:pPr>
        <w:pStyle w:val="15"/>
        <w:spacing w:line="48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color w:val="auto"/>
          <w:highlight w:val="none"/>
        </w:rPr>
      </w:pPr>
    </w:p>
    <w:p>
      <w:pPr>
        <w:ind w:firstLine="2400" w:firstLineChars="1000"/>
        <w:rPr>
          <w:color w:val="auto"/>
          <w:highlight w:val="none"/>
        </w:rPr>
      </w:pPr>
      <w:r>
        <w:rPr>
          <w:color w:val="auto"/>
          <w:sz w:val="24"/>
          <w:highlight w:val="none"/>
        </w:rPr>
        <w:t>供应商名称（</w:t>
      </w:r>
      <w:r>
        <w:rPr>
          <w:rFonts w:hint="eastAsia"/>
          <w:color w:val="auto"/>
          <w:sz w:val="24"/>
          <w:highlight w:val="none"/>
        </w:rPr>
        <w:t>电子签</w:t>
      </w:r>
      <w:r>
        <w:rPr>
          <w:color w:val="auto"/>
          <w:sz w:val="24"/>
          <w:highlight w:val="none"/>
        </w:rPr>
        <w:t>章）</w:t>
      </w:r>
      <w:r>
        <w:rPr>
          <w:color w:val="auto"/>
          <w:highlight w:val="none"/>
          <w:u w:val="single"/>
        </w:rPr>
        <w:t xml:space="preserve">：                      </w:t>
      </w:r>
    </w:p>
    <w:p>
      <w:pPr>
        <w:spacing w:line="480" w:lineRule="auto"/>
        <w:ind w:firstLine="2160" w:firstLineChars="900"/>
        <w:rPr>
          <w:color w:val="auto"/>
          <w:sz w:val="24"/>
          <w:highlight w:val="none"/>
          <w:u w:val="single"/>
        </w:rPr>
      </w:pPr>
      <w:r>
        <w:rPr>
          <w:color w:val="auto"/>
          <w:sz w:val="24"/>
          <w:highlight w:val="none"/>
        </w:rPr>
        <w:t>法定代表人或相应的委托代理人（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pPr>
        <w:pStyle w:val="15"/>
        <w:spacing w:line="400" w:lineRule="exact"/>
        <w:rPr>
          <w:rFonts w:ascii="Times New Roman" w:hAnsi="Times New Roman"/>
          <w:color w:val="auto"/>
          <w:sz w:val="24"/>
          <w:szCs w:val="24"/>
          <w:highlight w:val="none"/>
        </w:rPr>
      </w:pPr>
      <w:r>
        <w:rPr>
          <w:rFonts w:ascii="Times New Roman" w:hAnsi="Times New Roman"/>
          <w:color w:val="auto"/>
          <w:sz w:val="24"/>
          <w:highlight w:val="none"/>
        </w:rPr>
        <w:t xml:space="preserve">                  日  期：</w:t>
      </w:r>
      <w:r>
        <w:rPr>
          <w:rFonts w:ascii="Times New Roman" w:hAnsi="Times New Roman"/>
          <w:color w:val="auto"/>
          <w:sz w:val="24"/>
          <w:highlight w:val="none"/>
          <w:u w:val="single"/>
        </w:rPr>
        <w:t xml:space="preserve">                   </w:t>
      </w:r>
    </w:p>
    <w:p>
      <w:pPr>
        <w:spacing w:line="276" w:lineRule="auto"/>
        <w:jc w:val="center"/>
        <w:rPr>
          <w:b/>
          <w:color w:val="auto"/>
          <w:sz w:val="36"/>
          <w:highlight w:val="none"/>
        </w:rPr>
      </w:pPr>
    </w:p>
    <w:p>
      <w:pPr>
        <w:spacing w:line="276" w:lineRule="auto"/>
        <w:jc w:val="center"/>
        <w:rPr>
          <w:b/>
          <w:color w:val="auto"/>
          <w:sz w:val="36"/>
          <w:highlight w:val="none"/>
        </w:rPr>
      </w:pPr>
    </w:p>
    <w:p>
      <w:pPr>
        <w:spacing w:line="276" w:lineRule="auto"/>
        <w:jc w:val="center"/>
        <w:rPr>
          <w:b/>
          <w:color w:val="auto"/>
          <w:sz w:val="36"/>
          <w:highlight w:val="none"/>
        </w:rPr>
      </w:pPr>
    </w:p>
    <w:p>
      <w:pPr>
        <w:spacing w:line="276" w:lineRule="auto"/>
        <w:jc w:val="center"/>
        <w:rPr>
          <w:b/>
          <w:color w:val="auto"/>
          <w:sz w:val="36"/>
          <w:highlight w:val="none"/>
        </w:rPr>
      </w:pPr>
    </w:p>
    <w:p>
      <w:pPr>
        <w:spacing w:line="276" w:lineRule="auto"/>
        <w:jc w:val="center"/>
        <w:rPr>
          <w:color w:val="auto"/>
          <w:sz w:val="28"/>
          <w:szCs w:val="28"/>
          <w:highlight w:val="none"/>
        </w:rPr>
      </w:pPr>
    </w:p>
    <w:p>
      <w:pPr>
        <w:spacing w:line="276" w:lineRule="auto"/>
        <w:jc w:val="center"/>
        <w:rPr>
          <w:b/>
          <w:color w:val="auto"/>
          <w:sz w:val="36"/>
          <w:highlight w:val="none"/>
        </w:rPr>
      </w:pPr>
    </w:p>
    <w:p>
      <w:pPr>
        <w:spacing w:line="276" w:lineRule="auto"/>
        <w:jc w:val="center"/>
        <w:rPr>
          <w:b/>
          <w:color w:val="auto"/>
          <w:sz w:val="36"/>
          <w:highlight w:val="none"/>
        </w:rPr>
      </w:pPr>
    </w:p>
    <w:p>
      <w:pPr>
        <w:spacing w:line="276" w:lineRule="auto"/>
        <w:rPr>
          <w:b/>
          <w:color w:val="auto"/>
          <w:sz w:val="36"/>
          <w:highlight w:val="none"/>
        </w:rPr>
      </w:pPr>
    </w:p>
    <w:p>
      <w:pPr>
        <w:rPr>
          <w:color w:val="auto"/>
          <w:highlight w:val="none"/>
        </w:rPr>
      </w:pPr>
      <w:r>
        <w:rPr>
          <w:color w:val="auto"/>
          <w:highlight w:val="none"/>
        </w:rPr>
        <w:br w:type="page"/>
      </w:r>
    </w:p>
    <w:p>
      <w:pPr>
        <w:rPr>
          <w:color w:val="auto"/>
          <w:highlight w:val="none"/>
        </w:rPr>
      </w:pPr>
    </w:p>
    <w:p>
      <w:pPr>
        <w:pStyle w:val="3"/>
        <w:rPr>
          <w:color w:val="auto"/>
          <w:highlight w:val="none"/>
        </w:rPr>
      </w:pPr>
      <w:r>
        <w:rPr>
          <w:color w:val="auto"/>
          <w:highlight w:val="none"/>
        </w:rPr>
        <w:t>磋  商  书（格式）</w:t>
      </w:r>
    </w:p>
    <w:p>
      <w:pPr>
        <w:spacing w:line="400" w:lineRule="exact"/>
        <w:jc w:val="center"/>
        <w:rPr>
          <w:b/>
          <w:color w:val="auto"/>
          <w:szCs w:val="21"/>
          <w:highlight w:val="none"/>
        </w:rPr>
      </w:pPr>
    </w:p>
    <w:p>
      <w:pPr>
        <w:pStyle w:val="15"/>
        <w:spacing w:line="440" w:lineRule="exact"/>
        <w:rPr>
          <w:rFonts w:ascii="Times New Roman" w:hAnsi="Times New Roman"/>
          <w:color w:val="auto"/>
          <w:sz w:val="24"/>
          <w:szCs w:val="24"/>
          <w:highlight w:val="none"/>
        </w:rPr>
      </w:pPr>
      <w:r>
        <w:rPr>
          <w:rFonts w:hint="eastAsia" w:ascii="Times New Roman" w:hAnsi="Times New Roman"/>
          <w:color w:val="auto"/>
          <w:sz w:val="24"/>
          <w:szCs w:val="24"/>
          <w:highlight w:val="none"/>
          <w:u w:val="single"/>
          <w:lang w:eastAsia="zh-CN"/>
        </w:rPr>
        <w:t>广西创佳项目管理有限</w:t>
      </w:r>
      <w:r>
        <w:rPr>
          <w:rFonts w:hint="eastAsia" w:ascii="Times New Roman" w:hAnsi="Times New Roman"/>
          <w:color w:val="auto"/>
          <w:sz w:val="24"/>
          <w:szCs w:val="24"/>
          <w:highlight w:val="none"/>
          <w:u w:val="single"/>
        </w:rPr>
        <w:t>公司</w:t>
      </w:r>
      <w:r>
        <w:rPr>
          <w:rFonts w:ascii="Times New Roman" w:hAnsi="Times New Roman"/>
          <w:color w:val="auto"/>
          <w:sz w:val="24"/>
          <w:szCs w:val="24"/>
          <w:highlight w:val="none"/>
        </w:rPr>
        <w:t>：</w:t>
      </w:r>
    </w:p>
    <w:p>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依据贵方</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项目</w:t>
      </w:r>
      <w:r>
        <w:rPr>
          <w:rFonts w:hint="eastAsia" w:ascii="Times New Roman" w:hAnsi="Times New Roman"/>
          <w:color w:val="auto"/>
          <w:sz w:val="24"/>
          <w:szCs w:val="24"/>
          <w:highlight w:val="none"/>
          <w:u w:val="single"/>
        </w:rPr>
        <w:t>名称）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政府采购的磋商邀请，我方</w:t>
      </w:r>
      <w:r>
        <w:rPr>
          <w:rFonts w:ascii="Times New Roman" w:hAnsi="Times New Roman"/>
          <w:color w:val="auto"/>
          <w:sz w:val="24"/>
          <w:szCs w:val="24"/>
          <w:highlight w:val="none"/>
          <w:u w:val="single"/>
        </w:rPr>
        <w:t>（姓名和职务）</w:t>
      </w:r>
      <w:r>
        <w:rPr>
          <w:rFonts w:ascii="Times New Roman" w:hAnsi="Times New Roman"/>
          <w:color w:val="auto"/>
          <w:sz w:val="24"/>
          <w:szCs w:val="24"/>
          <w:highlight w:val="none"/>
        </w:rPr>
        <w:t>经正式授权并代表供应商</w:t>
      </w:r>
      <w:r>
        <w:rPr>
          <w:rFonts w:ascii="Times New Roman" w:hAnsi="Times New Roman"/>
          <w:color w:val="auto"/>
          <w:sz w:val="24"/>
          <w:szCs w:val="24"/>
          <w:highlight w:val="none"/>
          <w:u w:val="single"/>
        </w:rPr>
        <w:t xml:space="preserve">       （供应商名称、地址）         </w:t>
      </w:r>
      <w:r>
        <w:rPr>
          <w:rFonts w:ascii="Times New Roman" w:hAnsi="Times New Roman"/>
          <w:color w:val="auto"/>
          <w:sz w:val="24"/>
          <w:szCs w:val="24"/>
          <w:highlight w:val="none"/>
        </w:rPr>
        <w:t>，遵照《政府采购法》的规定，我单位经考察和研究上述采购文件的</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须知、合同条件和其他有关文件后，我方愿以综合总报价人民币</w:t>
      </w:r>
      <w:r>
        <w:rPr>
          <w:rFonts w:ascii="Times New Roman" w:hAnsi="Times New Roman"/>
          <w:color w:val="auto"/>
          <w:sz w:val="24"/>
          <w:szCs w:val="24"/>
          <w:highlight w:val="none"/>
          <w:u w:val="single"/>
        </w:rPr>
        <w:t>（大写）                   (￥         元)</w:t>
      </w:r>
      <w:r>
        <w:rPr>
          <w:rFonts w:ascii="Times New Roman" w:hAnsi="Times New Roman"/>
          <w:color w:val="auto"/>
          <w:sz w:val="24"/>
          <w:szCs w:val="24"/>
          <w:highlight w:val="none"/>
        </w:rPr>
        <w:t>进行报价，按上述合同条件承包本项目的采购服务工作。服务期限：</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pPr>
        <w:pStyle w:val="15"/>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在此，授权代表宣布同意如下：</w:t>
      </w:r>
    </w:p>
    <w:p>
      <w:pPr>
        <w:pStyle w:val="15"/>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 将按竞争性磋商文件的约定履行合同责任和义务；</w:t>
      </w:r>
    </w:p>
    <w:p>
      <w:pPr>
        <w:pStyle w:val="15"/>
        <w:spacing w:line="440" w:lineRule="exact"/>
        <w:ind w:left="839" w:leftChars="228" w:hanging="360" w:hangingChars="150"/>
        <w:rPr>
          <w:rFonts w:ascii="Times New Roman" w:hAnsi="Times New Roman"/>
          <w:color w:val="auto"/>
          <w:sz w:val="24"/>
          <w:szCs w:val="24"/>
          <w:highlight w:val="none"/>
        </w:rPr>
      </w:pPr>
      <w:r>
        <w:rPr>
          <w:rFonts w:ascii="Times New Roman" w:hAnsi="Times New Roman"/>
          <w:color w:val="auto"/>
          <w:sz w:val="24"/>
          <w:szCs w:val="24"/>
          <w:highlight w:val="none"/>
        </w:rPr>
        <w:t>2. 已详细审查全部竞争性磋商文件，包括</w:t>
      </w:r>
      <w:r>
        <w:rPr>
          <w:rFonts w:ascii="Times New Roman" w:hAnsi="Times New Roman"/>
          <w:color w:val="auto"/>
          <w:sz w:val="24"/>
          <w:szCs w:val="24"/>
          <w:highlight w:val="none"/>
          <w:u w:val="single"/>
        </w:rPr>
        <w:t>（补遗书）（如有）</w:t>
      </w:r>
      <w:r>
        <w:rPr>
          <w:rFonts w:ascii="Times New Roman" w:hAnsi="Times New Roman"/>
          <w:color w:val="auto"/>
          <w:sz w:val="24"/>
          <w:szCs w:val="24"/>
          <w:highlight w:val="none"/>
        </w:rPr>
        <w:t>；我们完全理解并同意放弃对这方面有不明及误解的权力；</w:t>
      </w:r>
    </w:p>
    <w:p>
      <w:pPr>
        <w:pStyle w:val="15"/>
        <w:spacing w:line="440" w:lineRule="exact"/>
        <w:ind w:left="840" w:hanging="360"/>
        <w:rPr>
          <w:rFonts w:ascii="Times New Roman" w:hAnsi="Times New Roman"/>
          <w:color w:val="auto"/>
          <w:sz w:val="24"/>
          <w:szCs w:val="24"/>
          <w:highlight w:val="none"/>
        </w:rPr>
      </w:pPr>
      <w:r>
        <w:rPr>
          <w:rFonts w:ascii="Times New Roman" w:hAnsi="Times New Roman"/>
          <w:color w:val="auto"/>
          <w:sz w:val="24"/>
          <w:szCs w:val="24"/>
          <w:highlight w:val="none"/>
        </w:rPr>
        <w:t>3. 同意提供按照贵方可能要求的与其磋商有关的一切数据或资料；</w:t>
      </w:r>
    </w:p>
    <w:p>
      <w:pPr>
        <w:pStyle w:val="15"/>
        <w:spacing w:line="440" w:lineRule="exact"/>
        <w:ind w:firstLine="480"/>
        <w:rPr>
          <w:rFonts w:hint="eastAsia" w:ascii="Times New Roman" w:hAnsi="Times New Roman" w:eastAsia="宋体"/>
          <w:color w:val="auto"/>
          <w:sz w:val="24"/>
          <w:szCs w:val="24"/>
          <w:highlight w:val="none"/>
          <w:u w:val="single"/>
          <w:lang w:eastAsia="zh-CN"/>
        </w:rPr>
      </w:pPr>
      <w:r>
        <w:rPr>
          <w:rFonts w:ascii="Times New Roman" w:hAnsi="Times New Roman"/>
          <w:color w:val="auto"/>
          <w:sz w:val="24"/>
          <w:szCs w:val="24"/>
          <w:highlight w:val="none"/>
        </w:rPr>
        <w:t>4. 与本磋商有关的一切正式往来信函请寄：</w:t>
      </w:r>
    </w:p>
    <w:p>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邮政编码：</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电话/传真：</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开户名称：</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开户银行：</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开户帐号：</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法定代表人或委托代理人签名：</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15"/>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pPr>
        <w:pStyle w:val="9"/>
        <w:rPr>
          <w:color w:val="auto"/>
          <w:highlight w:val="none"/>
        </w:rPr>
      </w:pPr>
    </w:p>
    <w:p>
      <w:pPr>
        <w:spacing w:line="300" w:lineRule="auto"/>
        <w:rPr>
          <w:color w:val="auto"/>
          <w:szCs w:val="21"/>
          <w:highlight w:val="none"/>
        </w:rPr>
      </w:pPr>
    </w:p>
    <w:p>
      <w:pPr>
        <w:pStyle w:val="26"/>
        <w:ind w:firstLine="464"/>
        <w:rPr>
          <w:rFonts w:hint="default" w:ascii="Times New Roman"/>
          <w:color w:val="auto"/>
          <w:szCs w:val="21"/>
          <w:highlight w:val="none"/>
        </w:rPr>
      </w:pPr>
    </w:p>
    <w:p>
      <w:pPr>
        <w:rPr>
          <w:color w:val="auto"/>
          <w:szCs w:val="21"/>
          <w:highlight w:val="none"/>
        </w:rPr>
      </w:pPr>
    </w:p>
    <w:p>
      <w:pPr>
        <w:pStyle w:val="26"/>
        <w:ind w:firstLine="464"/>
        <w:rPr>
          <w:rFonts w:hint="default" w:ascii="Times New Roman"/>
          <w:color w:val="auto"/>
          <w:szCs w:val="21"/>
          <w:highlight w:val="none"/>
        </w:rPr>
      </w:pPr>
    </w:p>
    <w:p>
      <w:pPr>
        <w:rPr>
          <w:color w:val="auto"/>
          <w:highlight w:val="none"/>
        </w:rPr>
      </w:pPr>
    </w:p>
    <w:p>
      <w:pPr>
        <w:spacing w:line="500" w:lineRule="exact"/>
        <w:rPr>
          <w:color w:val="auto"/>
          <w:sz w:val="28"/>
          <w:szCs w:val="28"/>
          <w:highlight w:val="none"/>
        </w:rPr>
      </w:pPr>
    </w:p>
    <w:p>
      <w:pPr>
        <w:spacing w:line="500" w:lineRule="exact"/>
        <w:rPr>
          <w:color w:val="auto"/>
          <w:sz w:val="28"/>
          <w:szCs w:val="28"/>
          <w:highlight w:val="none"/>
        </w:rPr>
      </w:pPr>
    </w:p>
    <w:p>
      <w:pPr>
        <w:spacing w:line="500" w:lineRule="exact"/>
        <w:rPr>
          <w:color w:val="auto"/>
          <w:sz w:val="28"/>
          <w:szCs w:val="28"/>
          <w:highlight w:val="none"/>
        </w:rPr>
      </w:pPr>
      <w:r>
        <w:rPr>
          <w:color w:val="auto"/>
          <w:sz w:val="28"/>
          <w:szCs w:val="28"/>
          <w:highlight w:val="none"/>
        </w:rPr>
        <w:t xml:space="preserve">       </w:t>
      </w:r>
    </w:p>
    <w:p>
      <w:pPr>
        <w:pStyle w:val="3"/>
        <w:rPr>
          <w:color w:val="auto"/>
          <w:highlight w:val="none"/>
        </w:rPr>
      </w:pPr>
      <w:r>
        <w:rPr>
          <w:color w:val="auto"/>
          <w:highlight w:val="none"/>
        </w:rPr>
        <w:t>磋 商 报 价 表（格式）</w:t>
      </w:r>
    </w:p>
    <w:p>
      <w:pPr>
        <w:pStyle w:val="15"/>
        <w:spacing w:before="120" w:line="360" w:lineRule="auto"/>
        <w:rPr>
          <w:rFonts w:ascii="Times New Roman" w:hAnsi="Times New Roman"/>
          <w:b/>
          <w:color w:val="auto"/>
          <w:szCs w:val="21"/>
          <w:highlight w:val="none"/>
        </w:rPr>
      </w:pPr>
    </w:p>
    <w:p>
      <w:pPr>
        <w:spacing w:line="360" w:lineRule="auto"/>
        <w:ind w:left="1205" w:hanging="1205" w:hangingChars="500"/>
        <w:rPr>
          <w:rFonts w:hint="eastAsia" w:eastAsia="宋体"/>
          <w:b/>
          <w:color w:val="auto"/>
          <w:sz w:val="24"/>
          <w:highlight w:val="none"/>
          <w:lang w:eastAsia="zh-CN"/>
        </w:rPr>
      </w:pPr>
      <w:r>
        <w:rPr>
          <w:b/>
          <w:color w:val="auto"/>
          <w:sz w:val="24"/>
          <w:highlight w:val="none"/>
        </w:rPr>
        <w:t>项目名称：</w:t>
      </w:r>
      <w:r>
        <w:rPr>
          <w:rFonts w:hint="eastAsia"/>
          <w:bCs/>
          <w:color w:val="auto"/>
          <w:sz w:val="24"/>
          <w:highlight w:val="none"/>
          <w:lang w:eastAsia="zh-CN"/>
        </w:rPr>
        <w:t>桂平市生活垃圾无害化处理场维护管理服务</w:t>
      </w:r>
    </w:p>
    <w:p>
      <w:pPr>
        <w:spacing w:line="360" w:lineRule="auto"/>
        <w:rPr>
          <w:rFonts w:hint="eastAsia" w:eastAsia="宋体"/>
          <w:bCs/>
          <w:color w:val="auto"/>
          <w:sz w:val="24"/>
          <w:highlight w:val="none"/>
          <w:lang w:eastAsia="zh-CN"/>
        </w:rPr>
      </w:pPr>
      <w:r>
        <w:rPr>
          <w:b/>
          <w:color w:val="auto"/>
          <w:sz w:val="24"/>
          <w:highlight w:val="none"/>
        </w:rPr>
        <w:t>项目编号：</w:t>
      </w:r>
      <w:r>
        <w:rPr>
          <w:rFonts w:hint="eastAsia"/>
          <w:bCs/>
          <w:color w:val="auto"/>
          <w:sz w:val="24"/>
          <w:highlight w:val="none"/>
          <w:lang w:eastAsia="zh-CN"/>
        </w:rPr>
        <w:t>GGZC2024-C3-50006-GXCJ</w:t>
      </w:r>
    </w:p>
    <w:p>
      <w:pPr>
        <w:rPr>
          <w:color w:val="auto"/>
          <w:highlight w:val="none"/>
        </w:rPr>
      </w:pPr>
    </w:p>
    <w:tbl>
      <w:tblPr>
        <w:tblStyle w:val="27"/>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40"/>
        <w:gridCol w:w="1011"/>
        <w:gridCol w:w="1104"/>
        <w:gridCol w:w="1239"/>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8" w:type="dxa"/>
            <w:vAlign w:val="center"/>
          </w:tcPr>
          <w:p>
            <w:pPr>
              <w:jc w:val="center"/>
              <w:rPr>
                <w:color w:val="auto"/>
                <w:sz w:val="24"/>
                <w:highlight w:val="none"/>
              </w:rPr>
            </w:pPr>
            <w:r>
              <w:rPr>
                <w:color w:val="auto"/>
                <w:kern w:val="0"/>
                <w:sz w:val="24"/>
                <w:highlight w:val="none"/>
              </w:rPr>
              <w:t>序号</w:t>
            </w:r>
          </w:p>
        </w:tc>
        <w:tc>
          <w:tcPr>
            <w:tcW w:w="4340" w:type="dxa"/>
            <w:vAlign w:val="center"/>
          </w:tcPr>
          <w:p>
            <w:pPr>
              <w:tabs>
                <w:tab w:val="left" w:pos="1418"/>
              </w:tabs>
              <w:snapToGrid w:val="0"/>
              <w:spacing w:before="50" w:after="50" w:line="400" w:lineRule="exact"/>
              <w:jc w:val="center"/>
              <w:rPr>
                <w:color w:val="auto"/>
                <w:sz w:val="24"/>
                <w:highlight w:val="none"/>
              </w:rPr>
            </w:pPr>
            <w:r>
              <w:rPr>
                <w:rFonts w:hint="eastAsia"/>
                <w:b/>
                <w:bCs/>
                <w:color w:val="auto"/>
                <w:sz w:val="24"/>
                <w:highlight w:val="none"/>
              </w:rPr>
              <w:t>项目内容及要求</w:t>
            </w:r>
          </w:p>
        </w:tc>
        <w:tc>
          <w:tcPr>
            <w:tcW w:w="1011" w:type="dxa"/>
            <w:vAlign w:val="center"/>
          </w:tcPr>
          <w:p>
            <w:pPr>
              <w:tabs>
                <w:tab w:val="left" w:pos="1418"/>
              </w:tabs>
              <w:snapToGrid w:val="0"/>
              <w:spacing w:before="50" w:after="50" w:line="400" w:lineRule="exact"/>
              <w:jc w:val="center"/>
              <w:rPr>
                <w:color w:val="auto"/>
                <w:sz w:val="24"/>
                <w:highlight w:val="none"/>
              </w:rPr>
            </w:pPr>
            <w:r>
              <w:rPr>
                <w:color w:val="auto"/>
                <w:sz w:val="24"/>
                <w:highlight w:val="none"/>
              </w:rPr>
              <w:t>单位</w:t>
            </w:r>
          </w:p>
        </w:tc>
        <w:tc>
          <w:tcPr>
            <w:tcW w:w="1104" w:type="dxa"/>
            <w:vAlign w:val="center"/>
          </w:tcPr>
          <w:p>
            <w:pPr>
              <w:tabs>
                <w:tab w:val="left" w:pos="1418"/>
              </w:tabs>
              <w:snapToGrid w:val="0"/>
              <w:spacing w:before="50" w:after="50" w:line="400" w:lineRule="exact"/>
              <w:jc w:val="center"/>
              <w:rPr>
                <w:color w:val="auto"/>
                <w:sz w:val="24"/>
                <w:highlight w:val="none"/>
              </w:rPr>
            </w:pPr>
            <w:r>
              <w:rPr>
                <w:color w:val="auto"/>
                <w:sz w:val="24"/>
                <w:highlight w:val="none"/>
              </w:rPr>
              <w:t>数量①</w:t>
            </w:r>
          </w:p>
        </w:tc>
        <w:tc>
          <w:tcPr>
            <w:tcW w:w="1239" w:type="dxa"/>
            <w:vAlign w:val="center"/>
          </w:tcPr>
          <w:p>
            <w:pPr>
              <w:tabs>
                <w:tab w:val="left" w:pos="1418"/>
              </w:tabs>
              <w:snapToGrid w:val="0"/>
              <w:spacing w:before="50" w:after="50" w:line="400" w:lineRule="exact"/>
              <w:jc w:val="center"/>
              <w:rPr>
                <w:color w:val="auto"/>
                <w:sz w:val="24"/>
                <w:highlight w:val="none"/>
              </w:rPr>
            </w:pPr>
            <w:r>
              <w:rPr>
                <w:color w:val="auto"/>
                <w:sz w:val="24"/>
                <w:highlight w:val="none"/>
              </w:rPr>
              <w:t>单价（元）②</w:t>
            </w:r>
          </w:p>
        </w:tc>
        <w:tc>
          <w:tcPr>
            <w:tcW w:w="1642" w:type="dxa"/>
            <w:vAlign w:val="center"/>
          </w:tcPr>
          <w:p>
            <w:pPr>
              <w:pStyle w:val="15"/>
              <w:jc w:val="center"/>
              <w:rPr>
                <w:rFonts w:ascii="Times New Roman" w:hAnsi="Times New Roman"/>
                <w:color w:val="auto"/>
                <w:sz w:val="22"/>
                <w:szCs w:val="21"/>
                <w:highlight w:val="none"/>
              </w:rPr>
            </w:pPr>
            <w:r>
              <w:rPr>
                <w:rFonts w:ascii="Times New Roman" w:hAnsi="Times New Roman"/>
                <w:color w:val="auto"/>
                <w:sz w:val="22"/>
                <w:szCs w:val="21"/>
                <w:highlight w:val="none"/>
              </w:rPr>
              <w:t>单项合价（元）</w:t>
            </w:r>
          </w:p>
          <w:p>
            <w:pPr>
              <w:tabs>
                <w:tab w:val="left" w:pos="1418"/>
              </w:tabs>
              <w:snapToGrid w:val="0"/>
              <w:spacing w:before="50" w:after="50" w:line="400" w:lineRule="exact"/>
              <w:jc w:val="center"/>
              <w:rPr>
                <w:color w:val="auto"/>
                <w:sz w:val="28"/>
                <w:szCs w:val="28"/>
                <w:highlight w:val="none"/>
              </w:rPr>
            </w:pPr>
            <w:r>
              <w:rPr>
                <w:color w:val="auto"/>
                <w:sz w:val="22"/>
                <w:szCs w:val="28"/>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pPr>
              <w:jc w:val="center"/>
              <w:rPr>
                <w:color w:val="auto"/>
                <w:sz w:val="24"/>
                <w:highlight w:val="none"/>
              </w:rPr>
            </w:pPr>
            <w:r>
              <w:rPr>
                <w:color w:val="auto"/>
                <w:kern w:val="0"/>
                <w:sz w:val="24"/>
                <w:highlight w:val="none"/>
              </w:rPr>
              <w:t>1</w:t>
            </w:r>
          </w:p>
        </w:tc>
        <w:tc>
          <w:tcPr>
            <w:tcW w:w="4340" w:type="dxa"/>
            <w:vAlign w:val="center"/>
          </w:tcPr>
          <w:p>
            <w:pPr>
              <w:jc w:val="center"/>
              <w:rPr>
                <w:color w:val="auto"/>
                <w:sz w:val="24"/>
                <w:highlight w:val="none"/>
              </w:rPr>
            </w:pPr>
          </w:p>
        </w:tc>
        <w:tc>
          <w:tcPr>
            <w:tcW w:w="1011" w:type="dxa"/>
            <w:vAlign w:val="center"/>
          </w:tcPr>
          <w:p>
            <w:pPr>
              <w:jc w:val="center"/>
              <w:rPr>
                <w:color w:val="auto"/>
                <w:sz w:val="24"/>
                <w:highlight w:val="none"/>
              </w:rPr>
            </w:pPr>
          </w:p>
        </w:tc>
        <w:tc>
          <w:tcPr>
            <w:tcW w:w="1104" w:type="dxa"/>
            <w:vAlign w:val="center"/>
          </w:tcPr>
          <w:p>
            <w:pPr>
              <w:tabs>
                <w:tab w:val="left" w:pos="1418"/>
              </w:tabs>
              <w:snapToGrid w:val="0"/>
              <w:spacing w:before="50" w:after="50" w:line="400" w:lineRule="exact"/>
              <w:jc w:val="center"/>
              <w:rPr>
                <w:color w:val="auto"/>
                <w:sz w:val="24"/>
                <w:highlight w:val="none"/>
              </w:rPr>
            </w:pPr>
          </w:p>
        </w:tc>
        <w:tc>
          <w:tcPr>
            <w:tcW w:w="1239" w:type="dxa"/>
            <w:vAlign w:val="center"/>
          </w:tcPr>
          <w:p>
            <w:pPr>
              <w:tabs>
                <w:tab w:val="left" w:pos="1418"/>
              </w:tabs>
              <w:snapToGrid w:val="0"/>
              <w:spacing w:before="50" w:after="50" w:line="400" w:lineRule="exact"/>
              <w:jc w:val="center"/>
              <w:rPr>
                <w:color w:val="auto"/>
                <w:sz w:val="24"/>
                <w:highlight w:val="none"/>
              </w:rPr>
            </w:pPr>
          </w:p>
        </w:tc>
        <w:tc>
          <w:tcPr>
            <w:tcW w:w="1642" w:type="dxa"/>
            <w:vAlign w:val="center"/>
          </w:tcPr>
          <w:p>
            <w:pPr>
              <w:tabs>
                <w:tab w:val="left" w:pos="1418"/>
              </w:tabs>
              <w:snapToGrid w:val="0"/>
              <w:spacing w:before="50" w:after="50" w:line="4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pPr>
              <w:jc w:val="center"/>
              <w:rPr>
                <w:color w:val="auto"/>
                <w:kern w:val="0"/>
                <w:sz w:val="24"/>
                <w:highlight w:val="none"/>
              </w:rPr>
            </w:pPr>
            <w:r>
              <w:rPr>
                <w:rFonts w:hint="eastAsia"/>
                <w:color w:val="auto"/>
                <w:kern w:val="0"/>
                <w:sz w:val="24"/>
                <w:highlight w:val="none"/>
              </w:rPr>
              <w:t>...</w:t>
            </w:r>
          </w:p>
        </w:tc>
        <w:tc>
          <w:tcPr>
            <w:tcW w:w="4340" w:type="dxa"/>
            <w:vAlign w:val="center"/>
          </w:tcPr>
          <w:p>
            <w:pPr>
              <w:jc w:val="center"/>
              <w:rPr>
                <w:color w:val="auto"/>
                <w:sz w:val="24"/>
                <w:highlight w:val="none"/>
              </w:rPr>
            </w:pPr>
          </w:p>
        </w:tc>
        <w:tc>
          <w:tcPr>
            <w:tcW w:w="1011" w:type="dxa"/>
            <w:vAlign w:val="center"/>
          </w:tcPr>
          <w:p>
            <w:pPr>
              <w:jc w:val="center"/>
              <w:rPr>
                <w:color w:val="auto"/>
                <w:sz w:val="24"/>
                <w:highlight w:val="none"/>
              </w:rPr>
            </w:pPr>
          </w:p>
        </w:tc>
        <w:tc>
          <w:tcPr>
            <w:tcW w:w="1104" w:type="dxa"/>
            <w:vAlign w:val="center"/>
          </w:tcPr>
          <w:p>
            <w:pPr>
              <w:jc w:val="center"/>
              <w:rPr>
                <w:color w:val="auto"/>
                <w:sz w:val="24"/>
                <w:highlight w:val="none"/>
              </w:rPr>
            </w:pPr>
          </w:p>
        </w:tc>
        <w:tc>
          <w:tcPr>
            <w:tcW w:w="1239" w:type="dxa"/>
            <w:vAlign w:val="center"/>
          </w:tcPr>
          <w:p>
            <w:pPr>
              <w:jc w:val="center"/>
              <w:rPr>
                <w:color w:val="auto"/>
                <w:sz w:val="24"/>
                <w:highlight w:val="none"/>
              </w:rPr>
            </w:pPr>
          </w:p>
        </w:tc>
        <w:tc>
          <w:tcPr>
            <w:tcW w:w="164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074" w:type="dxa"/>
            <w:gridSpan w:val="6"/>
          </w:tcPr>
          <w:p>
            <w:pPr>
              <w:rPr>
                <w:color w:val="auto"/>
                <w:sz w:val="24"/>
                <w:highlight w:val="none"/>
              </w:rPr>
            </w:pPr>
          </w:p>
          <w:p>
            <w:pPr>
              <w:rPr>
                <w:color w:val="auto"/>
                <w:sz w:val="24"/>
                <w:highlight w:val="none"/>
              </w:rPr>
            </w:pPr>
            <w:r>
              <w:rPr>
                <w:color w:val="auto"/>
                <w:sz w:val="24"/>
                <w:highlight w:val="none"/>
              </w:rPr>
              <w:t>总报价：人民币</w:t>
            </w:r>
            <w:r>
              <w:rPr>
                <w:color w:val="auto"/>
                <w:sz w:val="24"/>
                <w:highlight w:val="none"/>
                <w:u w:val="single"/>
              </w:rPr>
              <w:t xml:space="preserve">（大写）               </w:t>
            </w:r>
            <w:r>
              <w:rPr>
                <w:color w:val="auto"/>
                <w:sz w:val="24"/>
                <w:highlight w:val="none"/>
              </w:rPr>
              <w:t>(¥小写</w:t>
            </w:r>
            <w:r>
              <w:rPr>
                <w:rFonts w:hint="eastAsia"/>
                <w:color w:val="auto"/>
                <w:sz w:val="24"/>
                <w:highlight w:val="none"/>
                <w:u w:val="single"/>
              </w:rPr>
              <w:t xml:space="preserve">                         </w:t>
            </w:r>
            <w:r>
              <w:rPr>
                <w:color w:val="auto"/>
                <w:sz w:val="24"/>
                <w:highlight w:val="none"/>
              </w:rPr>
              <w:t>)</w:t>
            </w:r>
          </w:p>
          <w:p>
            <w:pPr>
              <w:rPr>
                <w:color w:val="auto"/>
                <w:sz w:val="24"/>
                <w:highlight w:val="none"/>
              </w:rPr>
            </w:pPr>
          </w:p>
          <w:p>
            <w:pPr>
              <w:rPr>
                <w:color w:val="auto"/>
                <w:sz w:val="24"/>
                <w:highlight w:val="none"/>
              </w:rPr>
            </w:pPr>
            <w:r>
              <w:rPr>
                <w:color w:val="auto"/>
                <w:kern w:val="0"/>
                <w:sz w:val="24"/>
                <w:highlight w:val="none"/>
              </w:rPr>
              <w:t>服务期限</w:t>
            </w:r>
            <w:r>
              <w:rPr>
                <w:color w:val="auto"/>
                <w:sz w:val="24"/>
                <w:highlight w:val="none"/>
              </w:rPr>
              <w:t>：</w:t>
            </w:r>
            <w:r>
              <w:rPr>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74" w:type="dxa"/>
            <w:gridSpan w:val="6"/>
          </w:tcPr>
          <w:p>
            <w:pPr>
              <w:spacing w:line="360" w:lineRule="auto"/>
              <w:rPr>
                <w:b/>
                <w:color w:val="auto"/>
                <w:highlight w:val="none"/>
              </w:rPr>
            </w:pPr>
            <w:r>
              <w:rPr>
                <w:b/>
                <w:color w:val="auto"/>
                <w:szCs w:val="21"/>
                <w:highlight w:val="none"/>
              </w:rPr>
              <w:t>注：1、所有价格均用人民币表示，单位为元，精确到个位数。</w:t>
            </w:r>
          </w:p>
          <w:p>
            <w:pPr>
              <w:spacing w:line="360" w:lineRule="auto"/>
              <w:ind w:firstLine="405"/>
              <w:rPr>
                <w:b/>
                <w:color w:val="auto"/>
                <w:highlight w:val="none"/>
              </w:rPr>
            </w:pPr>
            <w:r>
              <w:rPr>
                <w:b/>
                <w:color w:val="auto"/>
                <w:highlight w:val="none"/>
              </w:rPr>
              <w:t>2、磋商供应商</w:t>
            </w:r>
            <w:r>
              <w:rPr>
                <w:b/>
                <w:bCs/>
                <w:color w:val="auto"/>
                <w:highlight w:val="none"/>
              </w:rPr>
              <w:t>所</w:t>
            </w:r>
            <w:r>
              <w:rPr>
                <w:b/>
                <w:color w:val="auto"/>
                <w:highlight w:val="none"/>
              </w:rPr>
              <w:t>报价</w:t>
            </w:r>
            <w:r>
              <w:rPr>
                <w:b/>
                <w:bCs/>
                <w:color w:val="auto"/>
                <w:highlight w:val="none"/>
              </w:rPr>
              <w:t>的所有报价表都必须要加盖公章并</w:t>
            </w:r>
            <w:r>
              <w:rPr>
                <w:rFonts w:hint="eastAsia"/>
                <w:b/>
                <w:bCs/>
                <w:color w:val="auto"/>
                <w:highlight w:val="none"/>
                <w:lang w:eastAsia="zh-CN"/>
              </w:rPr>
              <w:t>签字或电子签名</w:t>
            </w:r>
            <w:r>
              <w:rPr>
                <w:b/>
                <w:bCs/>
                <w:color w:val="auto"/>
                <w:highlight w:val="none"/>
              </w:rPr>
              <w:t>，无盖章和</w:t>
            </w:r>
            <w:r>
              <w:rPr>
                <w:rFonts w:hint="eastAsia"/>
                <w:b/>
                <w:bCs/>
                <w:color w:val="auto"/>
                <w:highlight w:val="none"/>
                <w:lang w:eastAsia="zh-CN"/>
              </w:rPr>
              <w:t>签字或电子签名</w:t>
            </w:r>
            <w:r>
              <w:rPr>
                <w:b/>
                <w:bCs/>
                <w:color w:val="auto"/>
                <w:highlight w:val="none"/>
              </w:rPr>
              <w:t>的</w:t>
            </w:r>
            <w:r>
              <w:rPr>
                <w:b/>
                <w:color w:val="auto"/>
                <w:highlight w:val="none"/>
              </w:rPr>
              <w:t>报价</w:t>
            </w:r>
            <w:r>
              <w:rPr>
                <w:b/>
                <w:bCs/>
                <w:color w:val="auto"/>
                <w:highlight w:val="none"/>
              </w:rPr>
              <w:t>无效。</w:t>
            </w:r>
          </w:p>
        </w:tc>
      </w:tr>
    </w:tbl>
    <w:p>
      <w:pPr>
        <w:pStyle w:val="15"/>
        <w:spacing w:before="120" w:line="360" w:lineRule="auto"/>
        <w:ind w:firstLine="420"/>
        <w:rPr>
          <w:rFonts w:ascii="Times New Roman" w:hAnsi="Times New Roman"/>
          <w:color w:val="auto"/>
          <w:sz w:val="24"/>
          <w:szCs w:val="24"/>
          <w:highlight w:val="none"/>
        </w:rPr>
      </w:pPr>
    </w:p>
    <w:p>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napToGrid w:val="0"/>
        <w:jc w:val="center"/>
        <w:rPr>
          <w:b/>
          <w:color w:val="auto"/>
          <w:sz w:val="32"/>
          <w:szCs w:val="32"/>
          <w:highlight w:val="none"/>
        </w:rPr>
      </w:pPr>
    </w:p>
    <w:p>
      <w:pPr>
        <w:snapToGrid w:val="0"/>
        <w:jc w:val="center"/>
        <w:rPr>
          <w:b/>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pPr>
        <w:pStyle w:val="3"/>
        <w:rPr>
          <w:color w:val="auto"/>
          <w:highlight w:val="none"/>
        </w:rPr>
      </w:pPr>
      <w:r>
        <w:rPr>
          <w:color w:val="auto"/>
          <w:highlight w:val="none"/>
        </w:rPr>
        <w:t>磋商声明书（格式）</w:t>
      </w:r>
    </w:p>
    <w:p>
      <w:pPr>
        <w:snapToGrid w:val="0"/>
        <w:rPr>
          <w:color w:val="auto"/>
          <w:sz w:val="24"/>
          <w:highlight w:val="none"/>
        </w:rPr>
      </w:pPr>
    </w:p>
    <w:p>
      <w:pPr>
        <w:snapToGrid w:val="0"/>
        <w:rPr>
          <w:color w:val="auto"/>
          <w:sz w:val="24"/>
          <w:highlight w:val="none"/>
        </w:rPr>
      </w:pPr>
    </w:p>
    <w:p>
      <w:pPr>
        <w:snapToGrid w:val="0"/>
        <w:spacing w:line="360" w:lineRule="auto"/>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（采购单位名称）：</w:t>
      </w:r>
    </w:p>
    <w:p>
      <w:pPr>
        <w:snapToGrid w:val="0"/>
        <w:spacing w:line="360" w:lineRule="auto"/>
        <w:ind w:firstLine="720" w:firstLineChars="300"/>
        <w:jc w:val="left"/>
        <w:rPr>
          <w:color w:val="auto"/>
          <w:sz w:val="24"/>
          <w:highlight w:val="none"/>
        </w:rPr>
      </w:pPr>
      <w:r>
        <w:rPr>
          <w:color w:val="auto"/>
          <w:sz w:val="24"/>
          <w:highlight w:val="none"/>
        </w:rPr>
        <w:t>______（</w:t>
      </w:r>
      <w:r>
        <w:rPr>
          <w:rFonts w:hint="eastAsia"/>
          <w:color w:val="auto"/>
          <w:sz w:val="24"/>
          <w:highlight w:val="none"/>
        </w:rPr>
        <w:t>供应商</w:t>
      </w:r>
      <w:r>
        <w:rPr>
          <w:color w:val="auto"/>
          <w:sz w:val="24"/>
          <w:highlight w:val="none"/>
        </w:rPr>
        <w:t>名称）系中华人民共和国合法企业，经营地址</w:t>
      </w:r>
      <w:r>
        <w:rPr>
          <w:color w:val="auto"/>
          <w:sz w:val="24"/>
          <w:highlight w:val="none"/>
          <w:u w:val="single"/>
        </w:rPr>
        <w:t xml:space="preserve">                      </w:t>
      </w:r>
      <w:r>
        <w:rPr>
          <w:color w:val="auto"/>
          <w:sz w:val="24"/>
          <w:highlight w:val="none"/>
        </w:rPr>
        <w:t>。</w:t>
      </w:r>
    </w:p>
    <w:p>
      <w:pPr>
        <w:snapToGrid w:val="0"/>
        <w:spacing w:line="360" w:lineRule="auto"/>
        <w:ind w:left="479" w:leftChars="228" w:firstLine="254" w:firstLineChars="106"/>
        <w:rPr>
          <w:color w:val="auto"/>
          <w:sz w:val="24"/>
          <w:highlight w:val="none"/>
        </w:rPr>
      </w:pPr>
      <w:r>
        <w:rPr>
          <w:color w:val="auto"/>
          <w:sz w:val="24"/>
          <w:highlight w:val="none"/>
        </w:rPr>
        <w:t>我___（姓名）系______（供应商名称）的法定代表人，我方愿意参加贵方组织的_____</w:t>
      </w:r>
      <w:r>
        <w:rPr>
          <w:color w:val="auto"/>
          <w:sz w:val="24"/>
          <w:highlight w:val="none"/>
          <w:u w:val="single"/>
        </w:rPr>
        <w:t xml:space="preserve">              </w:t>
      </w:r>
      <w:r>
        <w:rPr>
          <w:color w:val="auto"/>
          <w:sz w:val="24"/>
          <w:highlight w:val="none"/>
        </w:rPr>
        <w:t xml:space="preserve"> 项目的</w:t>
      </w:r>
      <w:r>
        <w:rPr>
          <w:rFonts w:hint="eastAsia"/>
          <w:color w:val="auto"/>
          <w:sz w:val="24"/>
          <w:highlight w:val="none"/>
        </w:rPr>
        <w:t>磋商</w:t>
      </w:r>
      <w:r>
        <w:rPr>
          <w:color w:val="auto"/>
          <w:sz w:val="24"/>
          <w:highlight w:val="none"/>
        </w:rPr>
        <w:t>，为便于贵方公正、择优地确定成交人及其</w:t>
      </w:r>
      <w:r>
        <w:rPr>
          <w:rFonts w:hint="eastAsia"/>
          <w:color w:val="auto"/>
          <w:sz w:val="24"/>
          <w:highlight w:val="none"/>
        </w:rPr>
        <w:t>磋商</w:t>
      </w:r>
      <w:r>
        <w:rPr>
          <w:color w:val="auto"/>
          <w:sz w:val="24"/>
          <w:highlight w:val="none"/>
        </w:rPr>
        <w:t>产品和服务，我方就本次</w:t>
      </w:r>
      <w:r>
        <w:rPr>
          <w:rFonts w:hint="eastAsia"/>
          <w:color w:val="auto"/>
          <w:sz w:val="24"/>
          <w:highlight w:val="none"/>
        </w:rPr>
        <w:t>磋商</w:t>
      </w:r>
      <w:r>
        <w:rPr>
          <w:color w:val="auto"/>
          <w:sz w:val="24"/>
          <w:highlight w:val="none"/>
        </w:rPr>
        <w:t>有关事项郑重声明如下：</w:t>
      </w:r>
    </w:p>
    <w:p>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pPr>
        <w:snapToGrid w:val="0"/>
        <w:spacing w:line="360" w:lineRule="auto"/>
        <w:ind w:firstLine="480" w:firstLineChars="200"/>
        <w:rPr>
          <w:color w:val="auto"/>
          <w:sz w:val="24"/>
          <w:highlight w:val="none"/>
        </w:rPr>
      </w:pPr>
      <w:r>
        <w:rPr>
          <w:color w:val="auto"/>
          <w:sz w:val="24"/>
          <w:highlight w:val="none"/>
        </w:rPr>
        <w:t>3.我方及由本人担任法定代表人的其他机构最近三年内被通报或者被处罚的违法行为有：</w:t>
      </w:r>
      <w:r>
        <w:rPr>
          <w:color w:val="auto"/>
          <w:sz w:val="24"/>
          <w:highlight w:val="none"/>
          <w:u w:val="single"/>
        </w:rPr>
        <w:t>　　　　　　　　　　　　　　　　　　　　　　</w:t>
      </w:r>
      <w:r>
        <w:rPr>
          <w:color w:val="auto"/>
          <w:sz w:val="24"/>
          <w:highlight w:val="none"/>
        </w:rPr>
        <w:t>。</w:t>
      </w:r>
    </w:p>
    <w:p>
      <w:pPr>
        <w:snapToGrid w:val="0"/>
        <w:spacing w:line="360" w:lineRule="auto"/>
        <w:ind w:firstLine="480" w:firstLineChars="200"/>
        <w:rPr>
          <w:color w:val="auto"/>
          <w:sz w:val="24"/>
          <w:highlight w:val="none"/>
        </w:rPr>
      </w:pPr>
      <w:r>
        <w:rPr>
          <w:color w:val="auto"/>
          <w:sz w:val="24"/>
          <w:highlight w:val="none"/>
        </w:rPr>
        <w:t>4．我方在“信用中国”或“中国政府采购网”的被列为失信被执行人、重大税收违法案件当事人名单、政府采购严重违法失信行为记录名单情况：</w:t>
      </w:r>
      <w:r>
        <w:rPr>
          <w:color w:val="auto"/>
          <w:sz w:val="24"/>
          <w:highlight w:val="none"/>
          <w:u w:val="single"/>
        </w:rPr>
        <w:t xml:space="preserve">             </w:t>
      </w:r>
      <w:r>
        <w:rPr>
          <w:bCs/>
          <w:color w:val="auto"/>
          <w:sz w:val="24"/>
          <w:highlight w:val="none"/>
        </w:rPr>
        <w:t>。</w:t>
      </w:r>
    </w:p>
    <w:p>
      <w:pPr>
        <w:snapToGrid w:val="0"/>
        <w:spacing w:line="360" w:lineRule="auto"/>
        <w:ind w:firstLine="480" w:firstLineChars="200"/>
        <w:rPr>
          <w:color w:val="auto"/>
          <w:sz w:val="24"/>
          <w:highlight w:val="none"/>
        </w:rPr>
      </w:pPr>
      <w:r>
        <w:rPr>
          <w:color w:val="auto"/>
          <w:sz w:val="24"/>
          <w:highlight w:val="none"/>
        </w:rPr>
        <w:t>5.以上事项如有虚假或隐瞒，我方愿意承担一切后果，并不再寻求任何旨在减轻或免除法律责任的辩解。</w:t>
      </w:r>
    </w:p>
    <w:p>
      <w:pPr>
        <w:pStyle w:val="13"/>
        <w:tabs>
          <w:tab w:val="left" w:pos="939"/>
        </w:tabs>
        <w:snapToGrid w:val="0"/>
        <w:spacing w:line="360" w:lineRule="auto"/>
        <w:ind w:left="458" w:leftChars="0" w:hanging="458" w:hangingChars="191"/>
        <w:rPr>
          <w:color w:val="auto"/>
          <w:sz w:val="24"/>
          <w:highlight w:val="none"/>
        </w:rPr>
      </w:pPr>
    </w:p>
    <w:p>
      <w:pPr>
        <w:pStyle w:val="13"/>
        <w:tabs>
          <w:tab w:val="left" w:pos="939"/>
        </w:tabs>
        <w:snapToGrid w:val="0"/>
        <w:spacing w:line="360" w:lineRule="auto"/>
        <w:ind w:left="458" w:leftChars="0" w:hanging="458" w:hangingChars="191"/>
        <w:rPr>
          <w:color w:val="auto"/>
          <w:sz w:val="24"/>
          <w:highlight w:val="none"/>
        </w:rPr>
      </w:pPr>
    </w:p>
    <w:p>
      <w:pPr>
        <w:pStyle w:val="13"/>
        <w:tabs>
          <w:tab w:val="left" w:pos="939"/>
        </w:tabs>
        <w:snapToGrid w:val="0"/>
        <w:spacing w:line="360" w:lineRule="auto"/>
        <w:ind w:left="458" w:leftChars="0" w:hanging="458" w:hangingChars="191"/>
        <w:rPr>
          <w:color w:val="auto"/>
          <w:sz w:val="24"/>
          <w:highlight w:val="none"/>
        </w:rPr>
      </w:pPr>
    </w:p>
    <w:p>
      <w:pPr>
        <w:pStyle w:val="42"/>
        <w:snapToGrid w:val="0"/>
        <w:spacing w:line="360" w:lineRule="auto"/>
        <w:rPr>
          <w:rFonts w:ascii="Times New Roman" w:hAnsi="Times New Roman"/>
          <w:color w:val="auto"/>
          <w:szCs w:val="24"/>
          <w:highlight w:val="none"/>
        </w:rPr>
      </w:pPr>
    </w:p>
    <w:p>
      <w:pPr>
        <w:pStyle w:val="15"/>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pPr>
        <w:pStyle w:val="15"/>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spacing w:line="500" w:lineRule="exact"/>
        <w:rPr>
          <w:color w:val="auto"/>
          <w:sz w:val="28"/>
          <w:szCs w:val="28"/>
          <w:highlight w:val="none"/>
        </w:rPr>
      </w:pPr>
    </w:p>
    <w:p>
      <w:pPr>
        <w:spacing w:line="500" w:lineRule="exact"/>
        <w:rPr>
          <w:color w:val="auto"/>
          <w:sz w:val="28"/>
          <w:szCs w:val="28"/>
          <w:highlight w:val="none"/>
        </w:rPr>
      </w:pPr>
    </w:p>
    <w:p>
      <w:pPr>
        <w:spacing w:line="500" w:lineRule="exact"/>
        <w:rPr>
          <w:color w:val="auto"/>
          <w:sz w:val="28"/>
          <w:szCs w:val="28"/>
          <w:highlight w:val="none"/>
        </w:rPr>
      </w:pPr>
    </w:p>
    <w:p>
      <w:pPr>
        <w:spacing w:line="500" w:lineRule="exact"/>
        <w:rPr>
          <w:color w:val="auto"/>
          <w:sz w:val="28"/>
          <w:szCs w:val="28"/>
          <w:highlight w:val="none"/>
        </w:rPr>
      </w:pPr>
    </w:p>
    <w:p>
      <w:pPr>
        <w:spacing w:line="500" w:lineRule="exact"/>
        <w:jc w:val="center"/>
        <w:rPr>
          <w:b/>
          <w:bCs/>
          <w:color w:val="auto"/>
          <w:spacing w:val="6"/>
          <w:sz w:val="36"/>
          <w:szCs w:val="36"/>
          <w:highlight w:val="none"/>
        </w:rPr>
      </w:pPr>
      <w:r>
        <w:rPr>
          <w:b/>
          <w:bCs/>
          <w:color w:val="auto"/>
          <w:spacing w:val="6"/>
          <w:sz w:val="36"/>
          <w:szCs w:val="36"/>
          <w:highlight w:val="none"/>
        </w:rPr>
        <w:br w:type="page"/>
      </w:r>
    </w:p>
    <w:p>
      <w:pPr>
        <w:pStyle w:val="3"/>
        <w:rPr>
          <w:color w:val="auto"/>
          <w:highlight w:val="none"/>
        </w:rPr>
      </w:pPr>
      <w:r>
        <w:rPr>
          <w:color w:val="auto"/>
          <w:highlight w:val="none"/>
        </w:rPr>
        <w:t>中小企业声明函（服务）</w:t>
      </w:r>
    </w:p>
    <w:p>
      <w:pPr>
        <w:spacing w:line="500" w:lineRule="exact"/>
        <w:jc w:val="center"/>
        <w:rPr>
          <w:color w:val="auto"/>
          <w:sz w:val="28"/>
          <w:szCs w:val="28"/>
          <w:highlight w:val="none"/>
        </w:rPr>
      </w:pPr>
      <w:r>
        <w:rPr>
          <w:color w:val="auto"/>
          <w:sz w:val="28"/>
          <w:szCs w:val="28"/>
          <w:highlight w:val="none"/>
        </w:rPr>
        <w:t xml:space="preserve"> </w:t>
      </w:r>
    </w:p>
    <w:p>
      <w:pPr>
        <w:widowControl/>
        <w:shd w:val="clear" w:color="auto" w:fill="FFFFFF"/>
        <w:spacing w:after="240"/>
        <w:ind w:firstLine="48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color w:val="auto"/>
          <w:kern w:val="0"/>
          <w:sz w:val="24"/>
          <w:highlight w:val="none"/>
          <w:u w:val="single"/>
        </w:rPr>
        <w:t xml:space="preserve"> （单位名称） </w:t>
      </w:r>
      <w:r>
        <w:rPr>
          <w:color w:val="auto"/>
          <w:kern w:val="0"/>
          <w:sz w:val="24"/>
          <w:highlight w:val="none"/>
        </w:rPr>
        <w:t xml:space="preserve">的 </w:t>
      </w:r>
      <w:r>
        <w:rPr>
          <w:color w:val="auto"/>
          <w:kern w:val="0"/>
          <w:sz w:val="24"/>
          <w:highlight w:val="none"/>
          <w:u w:val="single"/>
        </w:rPr>
        <w:t xml:space="preserve">（项目名称） </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after="240" w:line="360" w:lineRule="atLeast"/>
        <w:ind w:firstLine="480"/>
        <w:jc w:val="left"/>
        <w:rPr>
          <w:color w:val="auto"/>
          <w:kern w:val="0"/>
          <w:sz w:val="24"/>
          <w:highlight w:val="none"/>
          <w:u w:val="single"/>
        </w:rPr>
      </w:pPr>
      <w:r>
        <w:rPr>
          <w:color w:val="auto"/>
          <w:kern w:val="0"/>
          <w:sz w:val="24"/>
          <w:highlight w:val="none"/>
        </w:rPr>
        <w:t xml:space="preserve">1. </w:t>
      </w:r>
      <w:r>
        <w:rPr>
          <w:color w:val="auto"/>
          <w:kern w:val="0"/>
          <w:sz w:val="24"/>
          <w:highlight w:val="none"/>
          <w:u w:val="single"/>
        </w:rPr>
        <w:t xml:space="preserve">（标的名称） </w:t>
      </w:r>
      <w:r>
        <w:rPr>
          <w:color w:val="auto"/>
          <w:kern w:val="0"/>
          <w:sz w:val="24"/>
          <w:highlight w:val="none"/>
        </w:rPr>
        <w:t>，属于</w:t>
      </w:r>
      <w:r>
        <w:rPr>
          <w:color w:val="auto"/>
          <w:kern w:val="0"/>
          <w:sz w:val="24"/>
          <w:highlight w:val="none"/>
          <w:u w:val="single"/>
        </w:rPr>
        <w:t xml:space="preserve"> （采购文件中明确的所属行业） </w:t>
      </w:r>
      <w:r>
        <w:rPr>
          <w:color w:val="auto"/>
          <w:kern w:val="0"/>
          <w:sz w:val="24"/>
          <w:highlight w:val="none"/>
        </w:rPr>
        <w:t>；承建（承接）企业为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万元¹，资产总额为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w:t>
      </w:r>
    </w:p>
    <w:p>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2.</w:t>
      </w:r>
      <w:r>
        <w:rPr>
          <w:color w:val="auto"/>
          <w:kern w:val="0"/>
          <w:sz w:val="24"/>
          <w:highlight w:val="none"/>
          <w:u w:val="single"/>
        </w:rPr>
        <w:t xml:space="preserve"> （标的名称） </w:t>
      </w:r>
      <w:r>
        <w:rPr>
          <w:color w:val="auto"/>
          <w:kern w:val="0"/>
          <w:sz w:val="24"/>
          <w:highlight w:val="none"/>
        </w:rPr>
        <w:t>，属于</w:t>
      </w:r>
      <w:r>
        <w:rPr>
          <w:color w:val="auto"/>
          <w:kern w:val="0"/>
          <w:sz w:val="24"/>
          <w:highlight w:val="none"/>
          <w:u w:val="single"/>
        </w:rPr>
        <w:t xml:space="preserve"> （采购文件中明确的所属行业）</w:t>
      </w:r>
      <w:r>
        <w:rPr>
          <w:color w:val="auto"/>
          <w:kern w:val="0"/>
          <w:sz w:val="24"/>
          <w:highlight w:val="none"/>
        </w:rPr>
        <w:t xml:space="preserve"> ；承建（承接）企业为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 </w:t>
      </w:r>
      <w:r>
        <w:rPr>
          <w:color w:val="auto"/>
          <w:kern w:val="0"/>
          <w:sz w:val="24"/>
          <w:highlight w:val="none"/>
        </w:rPr>
        <w:t>；</w:t>
      </w:r>
    </w:p>
    <w:p>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w:t>
      </w:r>
    </w:p>
    <w:p>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　　　　　　　　　　　　</w:t>
      </w:r>
    </w:p>
    <w:p>
      <w:pPr>
        <w:widowControl/>
        <w:shd w:val="clear" w:color="auto" w:fill="FFFFFF"/>
        <w:spacing w:after="240" w:line="360" w:lineRule="atLeast"/>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　　　　　　　　　　　</w:t>
      </w:r>
    </w:p>
    <w:p>
      <w:pPr>
        <w:widowControl/>
        <w:shd w:val="clear" w:color="auto" w:fill="FFFFFF"/>
        <w:spacing w:after="240" w:line="360" w:lineRule="atLeast"/>
        <w:ind w:firstLine="6000" w:firstLineChars="2500"/>
        <w:jc w:val="left"/>
        <w:rPr>
          <w:color w:val="auto"/>
          <w:kern w:val="0"/>
          <w:sz w:val="24"/>
          <w:highlight w:val="none"/>
        </w:rPr>
      </w:pPr>
      <w:r>
        <w:rPr>
          <w:color w:val="auto"/>
          <w:kern w:val="0"/>
          <w:sz w:val="24"/>
          <w:highlight w:val="none"/>
        </w:rPr>
        <w:t>企业名称（</w:t>
      </w:r>
      <w:r>
        <w:rPr>
          <w:rFonts w:hint="eastAsia"/>
          <w:color w:val="auto"/>
          <w:sz w:val="24"/>
          <w:highlight w:val="none"/>
        </w:rPr>
        <w:t>电子签</w:t>
      </w:r>
      <w:r>
        <w:rPr>
          <w:color w:val="auto"/>
          <w:sz w:val="24"/>
          <w:highlight w:val="none"/>
        </w:rPr>
        <w:t>章</w:t>
      </w:r>
      <w:r>
        <w:rPr>
          <w:color w:val="auto"/>
          <w:kern w:val="0"/>
          <w:sz w:val="24"/>
          <w:highlight w:val="none"/>
        </w:rPr>
        <w:t>）：</w:t>
      </w:r>
    </w:p>
    <w:p>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日期：     年   月   日</w:t>
      </w:r>
    </w:p>
    <w:p>
      <w:pPr>
        <w:snapToGrid w:val="0"/>
        <w:spacing w:line="400" w:lineRule="exact"/>
        <w:jc w:val="left"/>
        <w:rPr>
          <w:color w:val="auto"/>
          <w:sz w:val="22"/>
          <w:szCs w:val="22"/>
          <w:highlight w:val="none"/>
        </w:rPr>
      </w:pPr>
    </w:p>
    <w:p>
      <w:pPr>
        <w:snapToGrid w:val="0"/>
        <w:spacing w:line="400" w:lineRule="exact"/>
        <w:jc w:val="left"/>
        <w:rPr>
          <w:color w:val="auto"/>
          <w:sz w:val="22"/>
          <w:szCs w:val="2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4" name="直接连接符 4"/>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59264;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nVLI1QAAAAcBAAAPAAAAAAAAAAEAIAAAACIAAABkcnMvZG93bnJldi54bWxQSwECFAAUAAAA&#10;CACHTuJAJZwFC/EBAADcAwAADgAAAAAAAAABACAAAAAkAQAAZHJzL2Uyb0RvYy54bWxQSwUGAAAA&#10;AAYABgBZAQAAhwUAAAAA&#10;">
                <v:fill on="f" focussize="0,0"/>
                <v:stroke color="#000000" joinstyle="round"/>
                <v:imagedata o:title=""/>
                <o:lock v:ext="edit" aspectratio="f"/>
              </v:line>
            </w:pict>
          </mc:Fallback>
        </mc:AlternateContent>
      </w:r>
    </w:p>
    <w:p>
      <w:pPr>
        <w:spacing w:line="360" w:lineRule="auto"/>
        <w:rPr>
          <w:color w:val="auto"/>
          <w:sz w:val="24"/>
          <w:highlight w:val="none"/>
        </w:rPr>
      </w:pPr>
      <w:r>
        <w:rPr>
          <w:color w:val="auto"/>
          <w:sz w:val="22"/>
          <w:szCs w:val="22"/>
          <w:highlight w:val="none"/>
        </w:rPr>
        <w:t>¹</w:t>
      </w:r>
      <w:r>
        <w:rPr>
          <w:color w:val="auto"/>
          <w:szCs w:val="21"/>
          <w:highlight w:val="none"/>
        </w:rPr>
        <w:t>从业人员、营业收入、资产总额填报上一年度数据，无上一年度数据的新成立企业可不填报。</w:t>
      </w:r>
    </w:p>
    <w:p>
      <w:pPr>
        <w:spacing w:line="360" w:lineRule="auto"/>
        <w:rPr>
          <w:color w:val="auto"/>
          <w:szCs w:val="21"/>
          <w:highlight w:val="none"/>
        </w:rPr>
      </w:pPr>
      <w:r>
        <w:rPr>
          <w:color w:val="auto"/>
          <w:highlight w:val="none"/>
          <w:vertAlign w:val="superscript"/>
        </w:rPr>
        <w:t>2</w:t>
      </w:r>
      <w:r>
        <w:rPr>
          <w:color w:val="auto"/>
          <w:szCs w:val="21"/>
          <w:highlight w:val="none"/>
        </w:rPr>
        <w:t>本项目服务所属行业为：</w:t>
      </w:r>
      <w:r>
        <w:rPr>
          <w:rFonts w:hint="eastAsia"/>
          <w:color w:val="auto"/>
          <w:szCs w:val="21"/>
          <w:highlight w:val="none"/>
        </w:rPr>
        <w:t>其他未列明行业</w:t>
      </w:r>
      <w:r>
        <w:rPr>
          <w:color w:val="auto"/>
          <w:szCs w:val="21"/>
          <w:highlight w:val="none"/>
        </w:rPr>
        <w:t>。</w:t>
      </w:r>
    </w:p>
    <w:p>
      <w:pPr>
        <w:pStyle w:val="17"/>
        <w:rPr>
          <w:rFonts w:ascii="Times New Roman" w:hAnsi="Times New Roman"/>
          <w:color w:val="auto"/>
          <w:sz w:val="22"/>
          <w:szCs w:val="22"/>
          <w:highlight w:val="none"/>
        </w:rPr>
      </w:pPr>
    </w:p>
    <w:p>
      <w:pPr>
        <w:pStyle w:val="34"/>
        <w:rPr>
          <w:rFonts w:ascii="Times New Roman"/>
          <w:color w:val="auto"/>
          <w:highlight w:val="none"/>
        </w:rPr>
      </w:pPr>
    </w:p>
    <w:p>
      <w:pPr>
        <w:pStyle w:val="16"/>
        <w:rPr>
          <w:color w:val="auto"/>
          <w:highlight w:val="none"/>
        </w:rPr>
      </w:pPr>
    </w:p>
    <w:p>
      <w:pPr>
        <w:rPr>
          <w:color w:val="auto"/>
          <w:highlight w:val="none"/>
        </w:rPr>
      </w:pPr>
    </w:p>
    <w:p>
      <w:pPr>
        <w:rPr>
          <w:color w:val="auto"/>
          <w:highlight w:val="none"/>
        </w:rPr>
      </w:pPr>
    </w:p>
    <w:p>
      <w:pPr>
        <w:rPr>
          <w:color w:val="auto"/>
          <w:highlight w:val="none"/>
        </w:rPr>
      </w:pPr>
    </w:p>
    <w:p>
      <w:pPr>
        <w:spacing w:line="588" w:lineRule="exact"/>
        <w:rPr>
          <w:b/>
          <w:color w:val="auto"/>
          <w:spacing w:val="6"/>
          <w:sz w:val="36"/>
          <w:szCs w:val="36"/>
          <w:highlight w:val="none"/>
        </w:rPr>
      </w:pPr>
    </w:p>
    <w:p>
      <w:pPr>
        <w:pStyle w:val="11"/>
        <w:rPr>
          <w:b/>
          <w:color w:val="auto"/>
          <w:spacing w:val="6"/>
          <w:sz w:val="36"/>
          <w:szCs w:val="36"/>
          <w:highlight w:val="none"/>
        </w:rPr>
      </w:pPr>
    </w:p>
    <w:p>
      <w:pPr>
        <w:rPr>
          <w:color w:val="auto"/>
          <w:highlight w:val="none"/>
        </w:rPr>
      </w:pPr>
    </w:p>
    <w:p>
      <w:pPr>
        <w:pStyle w:val="3"/>
        <w:rPr>
          <w:color w:val="auto"/>
          <w:highlight w:val="none"/>
        </w:rPr>
      </w:pPr>
      <w:r>
        <w:rPr>
          <w:color w:val="auto"/>
          <w:highlight w:val="none"/>
        </w:rPr>
        <w:t>残疾人福利性单位声明函（格式）</w:t>
      </w:r>
    </w:p>
    <w:p>
      <w:pPr>
        <w:spacing w:line="588" w:lineRule="exact"/>
        <w:rPr>
          <w:b/>
          <w:color w:val="auto"/>
          <w:spacing w:val="6"/>
          <w:sz w:val="24"/>
          <w:highlight w:val="none"/>
        </w:rPr>
      </w:pPr>
    </w:p>
    <w:p>
      <w:pP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pPr>
        <w:spacing w:line="588" w:lineRule="exact"/>
        <w:ind w:firstLine="504" w:firstLineChars="200"/>
        <w:rPr>
          <w:color w:val="auto"/>
          <w:spacing w:val="6"/>
          <w:sz w:val="24"/>
          <w:highlight w:val="none"/>
        </w:rPr>
      </w:pPr>
    </w:p>
    <w:p>
      <w:pPr>
        <w:spacing w:line="588" w:lineRule="exact"/>
        <w:ind w:firstLine="504" w:firstLineChars="200"/>
        <w:rPr>
          <w:color w:val="auto"/>
          <w:spacing w:val="6"/>
          <w:sz w:val="24"/>
          <w:highlight w:val="none"/>
        </w:rPr>
      </w:pPr>
    </w:p>
    <w:p>
      <w:pPr>
        <w:pStyle w:val="15"/>
        <w:spacing w:before="120" w:line="360" w:lineRule="auto"/>
        <w:ind w:firstLine="2520" w:firstLineChars="1000"/>
        <w:rPr>
          <w:rFonts w:ascii="Times New Roman" w:hAnsi="Times New Roman"/>
          <w:color w:val="auto"/>
          <w:sz w:val="24"/>
          <w:szCs w:val="24"/>
          <w:highlight w:val="none"/>
          <w:u w:val="single"/>
        </w:rPr>
      </w:pPr>
      <w:r>
        <w:rPr>
          <w:rFonts w:ascii="Times New Roman" w:hAnsi="Times New Roman"/>
          <w:color w:val="auto"/>
          <w:spacing w:val="6"/>
          <w:sz w:val="24"/>
          <w:highlight w:val="none"/>
        </w:rPr>
        <w:t xml:space="preserve"> </w:t>
      </w: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pPr>
        <w:pStyle w:val="15"/>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pPr>
        <w:pStyle w:val="17"/>
        <w:rPr>
          <w:rFonts w:ascii="Times New Roman" w:hAnsi="Times New Roman"/>
          <w:color w:val="auto"/>
          <w:sz w:val="28"/>
          <w:szCs w:val="28"/>
          <w:highlight w:val="none"/>
        </w:rPr>
      </w:pPr>
    </w:p>
    <w:p>
      <w:pPr>
        <w:pStyle w:val="16"/>
        <w:rPr>
          <w:color w:val="auto"/>
          <w:highlight w:val="none"/>
        </w:rPr>
      </w:pPr>
    </w:p>
    <w:p>
      <w:pPr>
        <w:rPr>
          <w:color w:val="auto"/>
          <w:highlight w:val="none"/>
        </w:rPr>
      </w:pPr>
    </w:p>
    <w:p>
      <w:pPr>
        <w:pStyle w:val="17"/>
        <w:rPr>
          <w:rFonts w:ascii="Times New Roman" w:hAnsi="Times New Roman"/>
          <w:color w:val="auto"/>
          <w:highlight w:val="none"/>
        </w:rPr>
      </w:pPr>
    </w:p>
    <w:p>
      <w:pPr>
        <w:pStyle w:val="16"/>
        <w:ind w:left="0"/>
        <w:rPr>
          <w:color w:val="auto"/>
          <w:highlight w:val="none"/>
        </w:rPr>
      </w:pPr>
    </w:p>
    <w:p>
      <w:pPr>
        <w:rPr>
          <w:color w:val="auto"/>
          <w:highlight w:val="none"/>
        </w:rPr>
      </w:pPr>
    </w:p>
    <w:p>
      <w:pPr>
        <w:spacing w:line="276" w:lineRule="auto"/>
        <w:ind w:firstLine="480" w:firstLineChars="200"/>
        <w:rPr>
          <w:color w:val="auto"/>
          <w:sz w:val="24"/>
          <w:highlight w:val="none"/>
        </w:rPr>
      </w:pPr>
    </w:p>
    <w:p>
      <w:pPr>
        <w:spacing w:line="300" w:lineRule="auto"/>
        <w:rPr>
          <w:color w:val="auto"/>
          <w:sz w:val="28"/>
          <w:szCs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
          <w:color w:val="auto"/>
          <w:sz w:val="36"/>
          <w:szCs w:val="36"/>
          <w:highlight w:val="none"/>
        </w:rPr>
      </w:pPr>
      <w:r>
        <w:rPr>
          <w:b/>
          <w:color w:val="auto"/>
          <w:sz w:val="36"/>
          <w:szCs w:val="36"/>
          <w:highlight w:val="none"/>
        </w:rPr>
        <w:br w:type="page"/>
      </w:r>
    </w:p>
    <w:p>
      <w:pPr>
        <w:pStyle w:val="3"/>
        <w:rPr>
          <w:color w:val="auto"/>
          <w:highlight w:val="none"/>
        </w:rPr>
      </w:pPr>
      <w:r>
        <w:rPr>
          <w:color w:val="auto"/>
          <w:highlight w:val="none"/>
        </w:rPr>
        <w:t>服务响应偏离表（格式）</w:t>
      </w:r>
    </w:p>
    <w:p>
      <w:pPr>
        <w:spacing w:line="520" w:lineRule="exact"/>
        <w:rPr>
          <w:color w:val="auto"/>
          <w:sz w:val="28"/>
          <w:szCs w:val="28"/>
          <w:highlight w:val="none"/>
        </w:rPr>
      </w:pPr>
    </w:p>
    <w:p>
      <w:pPr>
        <w:spacing w:line="520" w:lineRule="exact"/>
        <w:rPr>
          <w:color w:val="auto"/>
          <w:sz w:val="24"/>
          <w:highlight w:val="none"/>
          <w:u w:val="single"/>
        </w:rPr>
      </w:pPr>
      <w:r>
        <w:rPr>
          <w:color w:val="auto"/>
          <w:sz w:val="24"/>
          <w:highlight w:val="none"/>
        </w:rPr>
        <w:t>采购项目编号：</w:t>
      </w:r>
      <w:r>
        <w:rPr>
          <w:color w:val="auto"/>
          <w:sz w:val="24"/>
          <w:highlight w:val="none"/>
          <w:u w:val="single"/>
        </w:rPr>
        <w:t xml:space="preserve">                 </w:t>
      </w:r>
    </w:p>
    <w:p>
      <w:pPr>
        <w:spacing w:line="520" w:lineRule="exact"/>
        <w:rPr>
          <w:color w:val="auto"/>
          <w:sz w:val="24"/>
          <w:highlight w:val="none"/>
          <w:u w:val="single"/>
        </w:rPr>
      </w:pPr>
      <w:r>
        <w:rPr>
          <w:color w:val="auto"/>
          <w:sz w:val="24"/>
          <w:highlight w:val="none"/>
        </w:rPr>
        <w:t>采购项目名称：</w:t>
      </w:r>
      <w:r>
        <w:rPr>
          <w:color w:val="auto"/>
          <w:sz w:val="24"/>
          <w:highlight w:val="none"/>
          <w:u w:val="single"/>
        </w:rPr>
        <w:t xml:space="preserve">                 </w:t>
      </w:r>
    </w:p>
    <w:p>
      <w:pPr>
        <w:rPr>
          <w:color w:val="auto"/>
          <w:highlight w:val="none"/>
        </w:rPr>
      </w:pPr>
      <w:r>
        <w:rPr>
          <w:color w:val="auto"/>
          <w:highlight w:val="none"/>
        </w:rPr>
        <w:t xml:space="preserve">        </w:t>
      </w:r>
    </w:p>
    <w:tbl>
      <w:tblPr>
        <w:tblStyle w:val="27"/>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pPr>
              <w:pStyle w:val="15"/>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项号</w:t>
            </w:r>
          </w:p>
        </w:tc>
        <w:tc>
          <w:tcPr>
            <w:tcW w:w="3367" w:type="dxa"/>
            <w:vAlign w:val="center"/>
          </w:tcPr>
          <w:p>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竞争性磋商文件服务要求</w:t>
            </w:r>
          </w:p>
        </w:tc>
        <w:tc>
          <w:tcPr>
            <w:tcW w:w="3260" w:type="dxa"/>
            <w:vAlign w:val="center"/>
          </w:tcPr>
          <w:p>
            <w:pPr>
              <w:pStyle w:val="15"/>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磋商响应</w:t>
            </w:r>
            <w:r>
              <w:rPr>
                <w:rFonts w:ascii="Times New Roman" w:hAnsi="Times New Roman"/>
                <w:color w:val="auto"/>
                <w:sz w:val="24"/>
                <w:szCs w:val="24"/>
                <w:highlight w:val="none"/>
              </w:rPr>
              <w:t>文件响应情况</w:t>
            </w:r>
          </w:p>
        </w:tc>
        <w:tc>
          <w:tcPr>
            <w:tcW w:w="1843" w:type="dxa"/>
            <w:vAlign w:val="center"/>
          </w:tcPr>
          <w:p>
            <w:pPr>
              <w:pStyle w:val="15"/>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3367" w:type="dxa"/>
            <w:vAlign w:val="center"/>
          </w:tcPr>
          <w:p>
            <w:pPr>
              <w:pStyle w:val="15"/>
              <w:spacing w:line="600" w:lineRule="exact"/>
              <w:jc w:val="center"/>
              <w:rPr>
                <w:rFonts w:ascii="Times New Roman" w:hAnsi="Times New Roman"/>
                <w:color w:val="auto"/>
                <w:sz w:val="24"/>
                <w:szCs w:val="24"/>
                <w:highlight w:val="none"/>
              </w:rPr>
            </w:pPr>
          </w:p>
        </w:tc>
        <w:tc>
          <w:tcPr>
            <w:tcW w:w="3260" w:type="dxa"/>
            <w:vAlign w:val="center"/>
          </w:tcPr>
          <w:p>
            <w:pPr>
              <w:pStyle w:val="15"/>
              <w:spacing w:line="600" w:lineRule="exact"/>
              <w:jc w:val="center"/>
              <w:rPr>
                <w:rFonts w:ascii="Times New Roman" w:hAnsi="Times New Roman"/>
                <w:color w:val="auto"/>
                <w:sz w:val="24"/>
                <w:szCs w:val="24"/>
                <w:highlight w:val="none"/>
              </w:rPr>
            </w:pPr>
          </w:p>
        </w:tc>
        <w:tc>
          <w:tcPr>
            <w:tcW w:w="1843" w:type="dxa"/>
            <w:vAlign w:val="center"/>
          </w:tcPr>
          <w:p>
            <w:pPr>
              <w:pStyle w:val="15"/>
              <w:spacing w:line="600" w:lineRule="exact"/>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3367" w:type="dxa"/>
            <w:vAlign w:val="center"/>
          </w:tcPr>
          <w:p>
            <w:pPr>
              <w:pStyle w:val="15"/>
              <w:spacing w:line="600" w:lineRule="exact"/>
              <w:jc w:val="center"/>
              <w:rPr>
                <w:rFonts w:ascii="Times New Roman" w:hAnsi="Times New Roman"/>
                <w:color w:val="auto"/>
                <w:sz w:val="24"/>
                <w:szCs w:val="24"/>
                <w:highlight w:val="none"/>
              </w:rPr>
            </w:pPr>
          </w:p>
        </w:tc>
        <w:tc>
          <w:tcPr>
            <w:tcW w:w="3260" w:type="dxa"/>
            <w:vAlign w:val="center"/>
          </w:tcPr>
          <w:p>
            <w:pPr>
              <w:pStyle w:val="15"/>
              <w:spacing w:line="600" w:lineRule="exact"/>
              <w:jc w:val="center"/>
              <w:rPr>
                <w:rFonts w:ascii="Times New Roman" w:hAnsi="Times New Roman"/>
                <w:color w:val="auto"/>
                <w:sz w:val="24"/>
                <w:szCs w:val="24"/>
                <w:highlight w:val="none"/>
              </w:rPr>
            </w:pPr>
          </w:p>
        </w:tc>
        <w:tc>
          <w:tcPr>
            <w:tcW w:w="1843" w:type="dxa"/>
            <w:vAlign w:val="center"/>
          </w:tcPr>
          <w:p>
            <w:pPr>
              <w:pStyle w:val="15"/>
              <w:spacing w:line="600" w:lineRule="exact"/>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3367" w:type="dxa"/>
            <w:vAlign w:val="center"/>
          </w:tcPr>
          <w:p>
            <w:pPr>
              <w:pStyle w:val="15"/>
              <w:spacing w:line="600" w:lineRule="exact"/>
              <w:jc w:val="center"/>
              <w:rPr>
                <w:rFonts w:ascii="Times New Roman" w:hAnsi="Times New Roman"/>
                <w:color w:val="auto"/>
                <w:sz w:val="24"/>
                <w:szCs w:val="24"/>
                <w:highlight w:val="none"/>
              </w:rPr>
            </w:pPr>
          </w:p>
        </w:tc>
        <w:tc>
          <w:tcPr>
            <w:tcW w:w="3260" w:type="dxa"/>
            <w:vAlign w:val="center"/>
          </w:tcPr>
          <w:p>
            <w:pPr>
              <w:pStyle w:val="15"/>
              <w:spacing w:line="600" w:lineRule="exact"/>
              <w:jc w:val="center"/>
              <w:rPr>
                <w:rFonts w:ascii="Times New Roman" w:hAnsi="Times New Roman"/>
                <w:color w:val="auto"/>
                <w:sz w:val="24"/>
                <w:szCs w:val="24"/>
                <w:highlight w:val="none"/>
              </w:rPr>
            </w:pPr>
          </w:p>
        </w:tc>
        <w:tc>
          <w:tcPr>
            <w:tcW w:w="1843" w:type="dxa"/>
            <w:vAlign w:val="center"/>
          </w:tcPr>
          <w:p>
            <w:pPr>
              <w:pStyle w:val="15"/>
              <w:spacing w:line="600" w:lineRule="exact"/>
              <w:jc w:val="center"/>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jc w:val="center"/>
              <w:rPr>
                <w:rFonts w:ascii="Times New Roman" w:hAnsi="Times New Roman"/>
                <w:color w:val="auto"/>
                <w:sz w:val="24"/>
                <w:szCs w:val="24"/>
                <w:highlight w:val="none"/>
              </w:rPr>
            </w:pPr>
            <w:r>
              <w:rPr>
                <w:rFonts w:ascii="Times New Roman" w:hAnsi="Times New Roman"/>
                <w:color w:val="auto"/>
                <w:sz w:val="24"/>
                <w:szCs w:val="24"/>
                <w:highlight w:val="none"/>
              </w:rPr>
              <w:t>N</w:t>
            </w:r>
          </w:p>
        </w:tc>
        <w:tc>
          <w:tcPr>
            <w:tcW w:w="3367" w:type="dxa"/>
            <w:vAlign w:val="center"/>
          </w:tcPr>
          <w:p>
            <w:pPr>
              <w:pStyle w:val="15"/>
              <w:spacing w:line="600" w:lineRule="exact"/>
              <w:jc w:val="center"/>
              <w:rPr>
                <w:rFonts w:ascii="Times New Roman" w:hAnsi="Times New Roman"/>
                <w:color w:val="auto"/>
                <w:sz w:val="24"/>
                <w:szCs w:val="24"/>
                <w:highlight w:val="none"/>
              </w:rPr>
            </w:pPr>
          </w:p>
        </w:tc>
        <w:tc>
          <w:tcPr>
            <w:tcW w:w="3260" w:type="dxa"/>
            <w:vAlign w:val="center"/>
          </w:tcPr>
          <w:p>
            <w:pPr>
              <w:pStyle w:val="15"/>
              <w:spacing w:line="600" w:lineRule="exact"/>
              <w:jc w:val="center"/>
              <w:rPr>
                <w:rFonts w:ascii="Times New Roman" w:hAnsi="Times New Roman"/>
                <w:color w:val="auto"/>
                <w:sz w:val="24"/>
                <w:szCs w:val="24"/>
                <w:highlight w:val="none"/>
              </w:rPr>
            </w:pPr>
          </w:p>
        </w:tc>
        <w:tc>
          <w:tcPr>
            <w:tcW w:w="1843" w:type="dxa"/>
            <w:vAlign w:val="center"/>
          </w:tcPr>
          <w:p>
            <w:pPr>
              <w:pStyle w:val="15"/>
              <w:spacing w:line="600" w:lineRule="exact"/>
              <w:jc w:val="center"/>
              <w:rPr>
                <w:rFonts w:ascii="Times New Roman" w:hAnsi="Times New Roman"/>
                <w:color w:val="auto"/>
                <w:sz w:val="24"/>
                <w:szCs w:val="24"/>
                <w:highlight w:val="none"/>
              </w:rPr>
            </w:pPr>
          </w:p>
        </w:tc>
      </w:tr>
    </w:tbl>
    <w:p>
      <w:pPr>
        <w:adjustRightInd w:val="0"/>
        <w:snapToGrid w:val="0"/>
        <w:spacing w:line="520" w:lineRule="exact"/>
        <w:rPr>
          <w:color w:val="auto"/>
          <w:sz w:val="24"/>
          <w:highlight w:val="none"/>
        </w:rPr>
      </w:pPr>
    </w:p>
    <w:p>
      <w:pPr>
        <w:pStyle w:val="15"/>
        <w:spacing w:line="520" w:lineRule="exact"/>
        <w:rPr>
          <w:rFonts w:ascii="Times New Roman" w:hAnsi="Times New Roman"/>
          <w:color w:val="auto"/>
          <w:sz w:val="24"/>
          <w:szCs w:val="24"/>
          <w:highlight w:val="none"/>
        </w:rPr>
      </w:pPr>
    </w:p>
    <w:p>
      <w:pPr>
        <w:snapToGrid w:val="0"/>
        <w:spacing w:before="50" w:after="50" w:line="520" w:lineRule="exact"/>
        <w:ind w:right="-817" w:rightChars="-389"/>
        <w:rPr>
          <w:color w:val="auto"/>
          <w:sz w:val="24"/>
          <w:highlight w:val="none"/>
        </w:rPr>
      </w:pPr>
    </w:p>
    <w:p>
      <w:pPr>
        <w:ind w:firstLine="2310" w:firstLineChars="1100"/>
        <w:rPr>
          <w:color w:val="auto"/>
          <w:highlight w:val="none"/>
        </w:rPr>
      </w:pPr>
      <w:r>
        <w:rPr>
          <w:color w:val="auto"/>
          <w:highlight w:val="none"/>
        </w:rPr>
        <w:t>供应商名称（</w:t>
      </w:r>
      <w:r>
        <w:rPr>
          <w:rFonts w:hint="eastAsia"/>
          <w:color w:val="auto"/>
          <w:highlight w:val="none"/>
        </w:rPr>
        <w:t>电子签</w:t>
      </w:r>
      <w:r>
        <w:rPr>
          <w:color w:val="auto"/>
          <w:highlight w:val="none"/>
        </w:rPr>
        <w:t>章）：</w:t>
      </w:r>
      <w:r>
        <w:rPr>
          <w:color w:val="auto"/>
          <w:highlight w:val="none"/>
          <w:u w:val="single"/>
        </w:rPr>
        <w:t xml:space="preserve">                      </w:t>
      </w:r>
    </w:p>
    <w:p>
      <w:pPr>
        <w:ind w:firstLine="2310" w:firstLineChars="11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法定代表人或相应的委托代理人（</w:t>
      </w:r>
      <w:r>
        <w:rPr>
          <w:rFonts w:hint="eastAsia" w:cs="Times New Roman"/>
          <w:color w:val="auto"/>
          <w:highlight w:val="none"/>
          <w:lang w:eastAsia="zh-CN"/>
        </w:rPr>
        <w:t>签字或电子签名</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p>
    <w:p>
      <w:pPr>
        <w:ind w:firstLine="2310" w:firstLineChars="1100"/>
        <w:rPr>
          <w:rFonts w:ascii="Times New Roman" w:hAnsi="Times New Roman"/>
          <w:color w:val="auto"/>
          <w:sz w:val="24"/>
          <w:szCs w:val="24"/>
          <w:highlight w:val="none"/>
        </w:rPr>
      </w:pPr>
      <w:r>
        <w:rPr>
          <w:rFonts w:ascii="Times New Roman" w:hAnsi="Times New Roman" w:eastAsia="宋体" w:cs="Times New Roman"/>
          <w:color w:val="auto"/>
          <w:highlight w:val="none"/>
        </w:rPr>
        <w:t xml:space="preserve">                  日  期：</w:t>
      </w:r>
      <w:r>
        <w:rPr>
          <w:rFonts w:ascii="Times New Roman" w:hAnsi="Times New Roman"/>
          <w:color w:val="auto"/>
          <w:sz w:val="24"/>
          <w:highlight w:val="none"/>
          <w:u w:val="single"/>
        </w:rPr>
        <w:t xml:space="preserve">                   </w:t>
      </w:r>
    </w:p>
    <w:p>
      <w:pPr>
        <w:spacing w:line="360" w:lineRule="auto"/>
        <w:jc w:val="left"/>
        <w:rPr>
          <w:b/>
          <w:bCs/>
          <w:color w:val="auto"/>
          <w:sz w:val="24"/>
          <w:highlight w:val="none"/>
        </w:rPr>
      </w:pPr>
    </w:p>
    <w:p>
      <w:pPr>
        <w:pStyle w:val="15"/>
        <w:spacing w:line="500" w:lineRule="exact"/>
        <w:rPr>
          <w:rFonts w:ascii="Times New Roman" w:hAnsi="Times New Roman"/>
          <w:color w:val="auto"/>
          <w:szCs w:val="21"/>
          <w:highlight w:val="none"/>
        </w:rPr>
      </w:pPr>
      <w:r>
        <w:rPr>
          <w:rFonts w:ascii="Times New Roman" w:hAnsi="Times New Roman"/>
          <w:color w:val="auto"/>
          <w:szCs w:val="21"/>
          <w:highlight w:val="none"/>
        </w:rPr>
        <w:t xml:space="preserve"> </w:t>
      </w:r>
    </w:p>
    <w:p>
      <w:pPr>
        <w:rPr>
          <w:color w:val="auto"/>
          <w:szCs w:val="21"/>
          <w:highlight w:val="none"/>
        </w:rPr>
      </w:pPr>
    </w:p>
    <w:p>
      <w:pPr>
        <w:pStyle w:val="7"/>
        <w:rPr>
          <w:color w:val="auto"/>
          <w:szCs w:val="21"/>
          <w:highlight w:val="none"/>
        </w:rPr>
      </w:pPr>
    </w:p>
    <w:p>
      <w:pPr>
        <w:rPr>
          <w:color w:val="auto"/>
          <w:highlight w:val="none"/>
        </w:rPr>
      </w:pPr>
    </w:p>
    <w:p>
      <w:pPr>
        <w:rPr>
          <w:color w:val="auto"/>
          <w:highlight w:val="none"/>
        </w:rPr>
      </w:pPr>
    </w:p>
    <w:p>
      <w:pPr>
        <w:pStyle w:val="7"/>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b/>
          <w:color w:val="auto"/>
          <w:sz w:val="32"/>
          <w:highlight w:val="none"/>
        </w:rPr>
      </w:pPr>
    </w:p>
    <w:p>
      <w:pPr>
        <w:pStyle w:val="2"/>
        <w:spacing w:line="360" w:lineRule="auto"/>
        <w:rPr>
          <w:b w:val="0"/>
          <w:color w:val="auto"/>
          <w:highlight w:val="none"/>
        </w:rPr>
      </w:pPr>
      <w:bookmarkStart w:id="45" w:name="_Toc15653"/>
      <w:bookmarkStart w:id="46" w:name="_Toc12216"/>
      <w:r>
        <w:rPr>
          <w:color w:val="auto"/>
          <w:highlight w:val="none"/>
        </w:rPr>
        <w:t>第五章  合同主要条款（格式）</w:t>
      </w:r>
      <w:bookmarkEnd w:id="45"/>
      <w:bookmarkEnd w:id="46"/>
    </w:p>
    <w:p>
      <w:pPr>
        <w:spacing w:line="360" w:lineRule="auto"/>
        <w:jc w:val="center"/>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pPr>
        <w:snapToGrid w:val="0"/>
        <w:spacing w:line="400" w:lineRule="exact"/>
        <w:jc w:val="center"/>
        <w:rPr>
          <w:color w:val="auto"/>
          <w:highlight w:val="none"/>
        </w:rPr>
      </w:pPr>
      <w:r>
        <w:rPr>
          <w:color w:val="auto"/>
          <w:highlight w:val="none"/>
        </w:rPr>
        <w:t xml:space="preserve">            </w:t>
      </w:r>
    </w:p>
    <w:p>
      <w:pPr>
        <w:spacing w:line="360" w:lineRule="auto"/>
        <w:rPr>
          <w:rFonts w:ascii="Arial"/>
          <w:color w:val="auto"/>
          <w:sz w:val="21"/>
          <w:highlight w:val="none"/>
        </w:rPr>
      </w:pPr>
      <w:bookmarkStart w:id="47" w:name="_Toc80886949"/>
      <w:bookmarkEnd w:id="47"/>
      <w:bookmarkStart w:id="48" w:name="_Toc80205945"/>
      <w:bookmarkEnd w:id="48"/>
      <w:bookmarkStart w:id="49" w:name="_Toc331685784"/>
      <w:bookmarkEnd w:id="49"/>
      <w:bookmarkStart w:id="50" w:name="_Toc80886950"/>
      <w:bookmarkEnd w:id="50"/>
    </w:p>
    <w:p>
      <w:pPr>
        <w:spacing w:line="360" w:lineRule="auto"/>
        <w:rPr>
          <w:rFonts w:ascii="Arial"/>
          <w:color w:val="auto"/>
          <w:sz w:val="21"/>
          <w:highlight w:val="none"/>
        </w:rPr>
      </w:pPr>
    </w:p>
    <w:p>
      <w:pPr>
        <w:pStyle w:val="11"/>
        <w:spacing w:before="101" w:line="360" w:lineRule="auto"/>
        <w:ind w:left="3115" w:firstLine="716" w:firstLineChars="200"/>
        <w:rPr>
          <w:color w:val="auto"/>
          <w:highlight w:val="none"/>
        </w:rPr>
      </w:pPr>
      <w:r>
        <w:rPr>
          <w:color w:val="auto"/>
          <w:spacing w:val="9"/>
          <w:highlight w:val="none"/>
          <w14:textOutline w14:w="5793" w14:cap="sq" w14:cmpd="sng">
            <w14:solidFill>
              <w14:srgbClr w14:val="000000"/>
            </w14:solidFill>
            <w14:prstDash w14:val="solid"/>
            <w14:bevel/>
          </w14:textOutline>
        </w:rPr>
        <w:t>政府采购合同</w:t>
      </w:r>
    </w:p>
    <w:p>
      <w:pPr>
        <w:pStyle w:val="11"/>
        <w:spacing w:before="217" w:line="240" w:lineRule="auto"/>
        <w:ind w:left="722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合同编号：</w:t>
      </w:r>
    </w:p>
    <w:p>
      <w:pPr>
        <w:pStyle w:val="11"/>
        <w:spacing w:before="252"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采购单位（甲方）</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采购计划号</w:t>
      </w:r>
      <w:r>
        <w:rPr>
          <w:rFonts w:hint="eastAsia" w:ascii="宋体" w:hAnsi="宋体" w:eastAsia="宋体" w:cs="宋体"/>
          <w:color w:val="auto"/>
          <w:spacing w:val="10"/>
          <w:sz w:val="21"/>
          <w:szCs w:val="21"/>
          <w:highlight w:val="none"/>
          <w:u w:val="single" w:color="auto"/>
        </w:rPr>
        <w:t xml:space="preserve">                       </w:t>
      </w:r>
    </w:p>
    <w:p>
      <w:pPr>
        <w:pStyle w:val="11"/>
        <w:spacing w:before="255"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供 应</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4"/>
          <w:sz w:val="21"/>
          <w:szCs w:val="21"/>
          <w:highlight w:val="none"/>
        </w:rPr>
        <w:t>商（乙方）</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4"/>
          <w:sz w:val="21"/>
          <w:szCs w:val="21"/>
          <w:highlight w:val="none"/>
        </w:rPr>
        <w:t>项目名称编号</w:t>
      </w:r>
      <w:r>
        <w:rPr>
          <w:rFonts w:hint="eastAsia" w:ascii="宋体" w:hAnsi="宋体" w:eastAsia="宋体" w:cs="宋体"/>
          <w:color w:val="auto"/>
          <w:sz w:val="21"/>
          <w:szCs w:val="21"/>
          <w:highlight w:val="none"/>
          <w:u w:val="single" w:color="auto"/>
        </w:rPr>
        <w:t xml:space="preserve">                        </w:t>
      </w:r>
    </w:p>
    <w:p>
      <w:pPr>
        <w:pStyle w:val="11"/>
        <w:spacing w:before="253" w:line="240" w:lineRule="auto"/>
        <w:ind w:left="19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订</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地</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2"/>
          <w:sz w:val="21"/>
          <w:szCs w:val="21"/>
          <w:highlight w:val="none"/>
        </w:rPr>
        <w:t xml:space="preserve">点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签</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3"/>
          <w:sz w:val="21"/>
          <w:szCs w:val="21"/>
          <w:highlight w:val="none"/>
        </w:rPr>
        <w:t>订</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3"/>
          <w:sz w:val="21"/>
          <w:szCs w:val="21"/>
          <w:highlight w:val="none"/>
        </w:rPr>
        <w:t>时</w:t>
      </w:r>
      <w:r>
        <w:rPr>
          <w:rFonts w:hint="eastAsia" w:ascii="宋体" w:hAnsi="宋体" w:eastAsia="宋体" w:cs="宋体"/>
          <w:color w:val="auto"/>
          <w:spacing w:val="32"/>
          <w:sz w:val="21"/>
          <w:szCs w:val="21"/>
          <w:highlight w:val="none"/>
        </w:rPr>
        <w:t xml:space="preserve"> </w:t>
      </w:r>
      <w:r>
        <w:rPr>
          <w:rFonts w:hint="eastAsia" w:ascii="宋体" w:hAnsi="宋体" w:eastAsia="宋体" w:cs="宋体"/>
          <w:color w:val="auto"/>
          <w:spacing w:val="-3"/>
          <w:sz w:val="21"/>
          <w:szCs w:val="21"/>
          <w:highlight w:val="none"/>
        </w:rPr>
        <w:t>间</w:t>
      </w:r>
      <w:r>
        <w:rPr>
          <w:rFonts w:hint="eastAsia" w:ascii="宋体" w:hAnsi="宋体" w:eastAsia="宋体" w:cs="宋体"/>
          <w:color w:val="auto"/>
          <w:spacing w:val="-3"/>
          <w:sz w:val="21"/>
          <w:szCs w:val="21"/>
          <w:highlight w:val="none"/>
          <w:u w:val="single" w:color="auto"/>
        </w:rPr>
        <w:t xml:space="preserve">                         </w:t>
      </w:r>
    </w:p>
    <w:p>
      <w:pPr>
        <w:pStyle w:val="11"/>
        <w:spacing w:before="212" w:line="240" w:lineRule="auto"/>
        <w:ind w:left="193"/>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本合同为中小企业预留合同</w:t>
      </w:r>
      <w:r>
        <w:rPr>
          <w:rFonts w:hint="eastAsia" w:ascii="宋体" w:hAnsi="宋体" w:eastAsia="宋体" w:cs="宋体"/>
          <w:color w:val="auto"/>
          <w:spacing w:val="-4"/>
          <w:position w:val="1"/>
          <w:sz w:val="21"/>
          <w:szCs w:val="21"/>
          <w:highlight w:val="none"/>
        </w:rPr>
        <w:t>：（</w:t>
      </w:r>
      <w:r>
        <w:rPr>
          <w:rFonts w:hint="eastAsia" w:ascii="宋体" w:hAnsi="宋体" w:eastAsia="宋体" w:cs="宋体"/>
          <w:color w:val="auto"/>
          <w:spacing w:val="10"/>
          <w:position w:val="1"/>
          <w:sz w:val="21"/>
          <w:szCs w:val="21"/>
          <w:highlight w:val="none"/>
        </w:rPr>
        <w:t>是/否）</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10"/>
          <w:position w:val="23"/>
          <w:sz w:val="21"/>
          <w:szCs w:val="21"/>
          <w:highlight w:val="none"/>
        </w:rPr>
      </w:pPr>
      <w:r>
        <w:rPr>
          <w:rFonts w:hint="eastAsia" w:ascii="宋体" w:hAnsi="宋体" w:eastAsia="宋体" w:cs="宋体"/>
          <w:color w:val="auto"/>
          <w:spacing w:val="10"/>
          <w:position w:val="23"/>
          <w:sz w:val="21"/>
          <w:szCs w:val="21"/>
          <w:highlight w:val="none"/>
        </w:rPr>
        <w:t>根据《中华人民共和国政府采购法》、《中华人民共和国民法典》等法律、法规规定，按照磋商文件规定条款和乙方响应文件及其承诺， 甲乙双方签订本合同。</w:t>
      </w:r>
    </w:p>
    <w:p>
      <w:pPr>
        <w:pStyle w:val="11"/>
        <w:spacing w:before="253"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第一条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项目概况及服务范围</w:t>
      </w:r>
    </w:p>
    <w:p>
      <w:pPr>
        <w:pStyle w:val="11"/>
        <w:spacing w:before="255" w:line="240" w:lineRule="auto"/>
        <w:ind w:left="62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1.项目名称</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w:t>
      </w:r>
    </w:p>
    <w:p>
      <w:pPr>
        <w:pStyle w:val="11"/>
        <w:spacing w:before="1" w:line="240" w:lineRule="auto"/>
        <w:ind w:left="61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2.服务内容及范围</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9"/>
          <w:sz w:val="21"/>
          <w:szCs w:val="21"/>
          <w:highlight w:val="none"/>
          <w:u w:val="single" w:color="auto"/>
        </w:rPr>
        <w:t>；</w:t>
      </w:r>
    </w:p>
    <w:p>
      <w:pPr>
        <w:pStyle w:val="11"/>
        <w:spacing w:before="252" w:line="240" w:lineRule="auto"/>
        <w:ind w:left="613"/>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3.服务期</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6"/>
          <w:sz w:val="21"/>
          <w:szCs w:val="21"/>
          <w:highlight w:val="none"/>
        </w:rPr>
        <w:t>；</w:t>
      </w:r>
    </w:p>
    <w:p>
      <w:pPr>
        <w:pStyle w:val="11"/>
        <w:spacing w:before="254" w:line="240" w:lineRule="auto"/>
        <w:ind w:left="60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4.服务地点</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
          <w:sz w:val="21"/>
          <w:szCs w:val="21"/>
          <w:highlight w:val="none"/>
        </w:rPr>
        <w:t>；</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10"/>
          <w:position w:val="23"/>
          <w:sz w:val="21"/>
          <w:szCs w:val="21"/>
          <w:highlight w:val="none"/>
        </w:rPr>
      </w:pPr>
      <w:r>
        <w:rPr>
          <w:rFonts w:hint="eastAsia" w:ascii="宋体" w:hAnsi="宋体" w:eastAsia="宋体" w:cs="宋体"/>
          <w:color w:val="auto"/>
          <w:spacing w:val="8"/>
          <w:position w:val="22"/>
          <w:sz w:val="21"/>
          <w:szCs w:val="21"/>
          <w:highlight w:val="none"/>
        </w:rPr>
        <w:t>5</w:t>
      </w:r>
      <w:r>
        <w:rPr>
          <w:rFonts w:hint="eastAsia" w:ascii="宋体" w:hAnsi="宋体" w:eastAsia="宋体" w:cs="宋体"/>
          <w:color w:val="auto"/>
          <w:spacing w:val="10"/>
          <w:position w:val="23"/>
          <w:sz w:val="21"/>
          <w:szCs w:val="21"/>
          <w:highlight w:val="none"/>
        </w:rPr>
        <w:t>.报价要求：合同合计金额可能包括服务交付成果（产品）、技术协助、培训、技术指导等类似服务内容的全部费用。如磋商文件对其另有规定的，从其规定。</w:t>
      </w:r>
    </w:p>
    <w:p>
      <w:pPr>
        <w:pStyle w:val="11"/>
        <w:spacing w:before="255"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第二条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服务交付成果（产品）清单</w:t>
      </w:r>
    </w:p>
    <w:p>
      <w:pPr>
        <w:spacing w:line="240" w:lineRule="auto"/>
        <w:rPr>
          <w:rFonts w:hint="eastAsia" w:ascii="宋体" w:hAnsi="宋体" w:eastAsia="宋体" w:cs="宋体"/>
          <w:color w:val="auto"/>
          <w:sz w:val="21"/>
          <w:szCs w:val="21"/>
          <w:highlight w:val="none"/>
        </w:rPr>
      </w:pPr>
    </w:p>
    <w:tbl>
      <w:tblPr>
        <w:tblStyle w:val="45"/>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448"/>
        <w:gridCol w:w="816"/>
        <w:gridCol w:w="1310"/>
        <w:gridCol w:w="1310"/>
        <w:gridCol w:w="1747"/>
        <w:gridCol w:w="1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40" w:type="dxa"/>
            <w:vAlign w:val="top"/>
          </w:tcPr>
          <w:p>
            <w:pPr>
              <w:spacing w:line="240" w:lineRule="auto"/>
              <w:rPr>
                <w:rFonts w:hint="eastAsia" w:ascii="宋体" w:hAnsi="宋体" w:eastAsia="宋体" w:cs="宋体"/>
                <w:color w:val="auto"/>
                <w:sz w:val="21"/>
                <w:szCs w:val="21"/>
                <w:highlight w:val="none"/>
              </w:rPr>
            </w:pPr>
          </w:p>
          <w:p>
            <w:pPr>
              <w:pStyle w:val="49"/>
              <w:spacing w:before="65" w:line="240" w:lineRule="auto"/>
              <w:ind w:left="16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1448" w:type="dxa"/>
            <w:vAlign w:val="top"/>
          </w:tcPr>
          <w:p>
            <w:pPr>
              <w:pStyle w:val="49"/>
              <w:spacing w:before="224" w:line="240" w:lineRule="auto"/>
              <w:ind w:left="203"/>
              <w:rPr>
                <w:rFonts w:hint="eastAsia" w:ascii="宋体" w:hAnsi="宋体" w:eastAsia="宋体" w:cs="宋体"/>
                <w:color w:val="auto"/>
                <w:sz w:val="21"/>
                <w:szCs w:val="21"/>
                <w:highlight w:val="none"/>
              </w:rPr>
            </w:pPr>
            <w:r>
              <w:rPr>
                <w:rFonts w:hint="eastAsia" w:ascii="宋体" w:hAnsi="宋体" w:eastAsia="宋体" w:cs="宋体"/>
                <w:color w:val="auto"/>
                <w:spacing w:val="8"/>
                <w:position w:val="22"/>
                <w:sz w:val="21"/>
                <w:szCs w:val="21"/>
                <w:highlight w:val="none"/>
              </w:rPr>
              <w:t>服务交付成</w:t>
            </w:r>
          </w:p>
          <w:p>
            <w:pPr>
              <w:pStyle w:val="49"/>
              <w:spacing w:line="24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果名称</w:t>
            </w:r>
          </w:p>
        </w:tc>
        <w:tc>
          <w:tcPr>
            <w:tcW w:w="816" w:type="dxa"/>
            <w:textDirection w:val="tbRlV"/>
            <w:vAlign w:val="top"/>
          </w:tcPr>
          <w:p>
            <w:pPr>
              <w:pStyle w:val="49"/>
              <w:spacing w:before="300" w:line="240" w:lineRule="auto"/>
              <w:ind w:left="22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数</w:t>
            </w:r>
            <w:r>
              <w:rPr>
                <w:rFonts w:hint="eastAsia" w:ascii="宋体" w:hAnsi="宋体" w:eastAsia="宋体" w:cs="宋体"/>
                <w:color w:val="auto"/>
                <w:spacing w:val="45"/>
                <w:sz w:val="21"/>
                <w:szCs w:val="21"/>
                <w:highlight w:val="none"/>
              </w:rPr>
              <w:t xml:space="preserve">  </w:t>
            </w:r>
            <w:r>
              <w:rPr>
                <w:rFonts w:hint="eastAsia" w:ascii="宋体" w:hAnsi="宋体" w:eastAsia="宋体" w:cs="宋体"/>
                <w:color w:val="auto"/>
                <w:spacing w:val="8"/>
                <w:sz w:val="21"/>
                <w:szCs w:val="21"/>
                <w:highlight w:val="none"/>
              </w:rPr>
              <w:t>量</w:t>
            </w:r>
          </w:p>
        </w:tc>
        <w:tc>
          <w:tcPr>
            <w:tcW w:w="1310" w:type="dxa"/>
            <w:vAlign w:val="top"/>
          </w:tcPr>
          <w:p>
            <w:pPr>
              <w:spacing w:line="240" w:lineRule="auto"/>
              <w:rPr>
                <w:rFonts w:hint="eastAsia" w:ascii="宋体" w:hAnsi="宋体" w:eastAsia="宋体" w:cs="宋体"/>
                <w:color w:val="auto"/>
                <w:sz w:val="21"/>
                <w:szCs w:val="21"/>
                <w:highlight w:val="none"/>
              </w:rPr>
            </w:pPr>
          </w:p>
          <w:p>
            <w:pPr>
              <w:pStyle w:val="49"/>
              <w:spacing w:before="65" w:line="240" w:lineRule="auto"/>
              <w:ind w:left="45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单位</w:t>
            </w:r>
          </w:p>
        </w:tc>
        <w:tc>
          <w:tcPr>
            <w:tcW w:w="1310" w:type="dxa"/>
            <w:vAlign w:val="top"/>
          </w:tcPr>
          <w:p>
            <w:pPr>
              <w:pStyle w:val="49"/>
              <w:spacing w:before="224" w:line="240" w:lineRule="auto"/>
              <w:ind w:left="346"/>
              <w:rPr>
                <w:rFonts w:hint="eastAsia" w:ascii="宋体" w:hAnsi="宋体" w:eastAsia="宋体" w:cs="宋体"/>
                <w:color w:val="auto"/>
                <w:sz w:val="21"/>
                <w:szCs w:val="21"/>
                <w:highlight w:val="none"/>
              </w:rPr>
            </w:pPr>
            <w:r>
              <w:rPr>
                <w:rFonts w:hint="eastAsia" w:ascii="宋体" w:hAnsi="宋体" w:eastAsia="宋体" w:cs="宋体"/>
                <w:color w:val="auto"/>
                <w:spacing w:val="-1"/>
                <w:position w:val="22"/>
                <w:sz w:val="21"/>
                <w:szCs w:val="21"/>
                <w:highlight w:val="none"/>
              </w:rPr>
              <w:t>单</w:t>
            </w:r>
            <w:r>
              <w:rPr>
                <w:rFonts w:hint="eastAsia" w:ascii="宋体" w:hAnsi="宋体" w:eastAsia="宋体" w:cs="宋体"/>
                <w:color w:val="auto"/>
                <w:spacing w:val="10"/>
                <w:position w:val="22"/>
                <w:sz w:val="21"/>
                <w:szCs w:val="21"/>
                <w:highlight w:val="none"/>
              </w:rPr>
              <w:t xml:space="preserve">  </w:t>
            </w:r>
            <w:r>
              <w:rPr>
                <w:rFonts w:hint="eastAsia" w:ascii="宋体" w:hAnsi="宋体" w:eastAsia="宋体" w:cs="宋体"/>
                <w:color w:val="auto"/>
                <w:spacing w:val="-1"/>
                <w:position w:val="22"/>
                <w:sz w:val="21"/>
                <w:szCs w:val="21"/>
                <w:highlight w:val="none"/>
              </w:rPr>
              <w:t>价</w:t>
            </w:r>
          </w:p>
          <w:p>
            <w:pPr>
              <w:pStyle w:val="49"/>
              <w:spacing w:line="240" w:lineRule="auto"/>
              <w:ind w:left="35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c>
          <w:tcPr>
            <w:tcW w:w="1747" w:type="dxa"/>
            <w:vAlign w:val="top"/>
          </w:tcPr>
          <w:p>
            <w:pPr>
              <w:pStyle w:val="49"/>
              <w:spacing w:before="224" w:line="240" w:lineRule="auto"/>
              <w:ind w:left="568"/>
              <w:rPr>
                <w:rFonts w:hint="eastAsia" w:ascii="宋体" w:hAnsi="宋体" w:eastAsia="宋体" w:cs="宋体"/>
                <w:color w:val="auto"/>
                <w:sz w:val="21"/>
                <w:szCs w:val="21"/>
                <w:highlight w:val="none"/>
              </w:rPr>
            </w:pPr>
            <w:r>
              <w:rPr>
                <w:rFonts w:hint="eastAsia" w:ascii="宋体" w:hAnsi="宋体" w:eastAsia="宋体" w:cs="宋体"/>
                <w:color w:val="auto"/>
                <w:position w:val="22"/>
                <w:sz w:val="21"/>
                <w:szCs w:val="21"/>
                <w:highlight w:val="none"/>
              </w:rPr>
              <w:t>金</w:t>
            </w:r>
            <w:r>
              <w:rPr>
                <w:rFonts w:hint="eastAsia" w:ascii="宋体" w:hAnsi="宋体" w:eastAsia="宋体" w:cs="宋体"/>
                <w:color w:val="auto"/>
                <w:spacing w:val="9"/>
                <w:position w:val="22"/>
                <w:sz w:val="21"/>
                <w:szCs w:val="21"/>
                <w:highlight w:val="none"/>
              </w:rPr>
              <w:t xml:space="preserve">  </w:t>
            </w:r>
            <w:r>
              <w:rPr>
                <w:rFonts w:hint="eastAsia" w:ascii="宋体" w:hAnsi="宋体" w:eastAsia="宋体" w:cs="宋体"/>
                <w:color w:val="auto"/>
                <w:position w:val="22"/>
                <w:sz w:val="21"/>
                <w:szCs w:val="21"/>
                <w:highlight w:val="none"/>
              </w:rPr>
              <w:t>额</w:t>
            </w:r>
          </w:p>
          <w:p>
            <w:pPr>
              <w:pStyle w:val="49"/>
              <w:spacing w:line="240" w:lineRule="auto"/>
              <w:ind w:left="57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（元）</w:t>
            </w:r>
          </w:p>
        </w:tc>
        <w:tc>
          <w:tcPr>
            <w:tcW w:w="1752" w:type="dxa"/>
            <w:vAlign w:val="top"/>
          </w:tcPr>
          <w:p>
            <w:pPr>
              <w:pStyle w:val="49"/>
              <w:spacing w:before="224" w:line="240" w:lineRule="auto"/>
              <w:ind w:left="67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40" w:type="dxa"/>
            <w:vAlign w:val="top"/>
          </w:tcPr>
          <w:p>
            <w:pPr>
              <w:spacing w:before="249" w:line="240" w:lineRule="auto"/>
              <w:ind w:left="3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8" w:type="dxa"/>
            <w:vAlign w:val="top"/>
          </w:tcPr>
          <w:p>
            <w:pPr>
              <w:spacing w:line="240" w:lineRule="auto"/>
              <w:rPr>
                <w:rFonts w:hint="eastAsia" w:ascii="宋体" w:hAnsi="宋体" w:eastAsia="宋体" w:cs="宋体"/>
                <w:color w:val="auto"/>
                <w:sz w:val="21"/>
                <w:szCs w:val="21"/>
                <w:highlight w:val="none"/>
              </w:rPr>
            </w:pPr>
          </w:p>
        </w:tc>
        <w:tc>
          <w:tcPr>
            <w:tcW w:w="816" w:type="dxa"/>
            <w:vAlign w:val="top"/>
          </w:tcPr>
          <w:p>
            <w:pPr>
              <w:spacing w:line="240" w:lineRule="auto"/>
              <w:rPr>
                <w:rFonts w:hint="eastAsia" w:ascii="宋体" w:hAnsi="宋体" w:eastAsia="宋体" w:cs="宋体"/>
                <w:color w:val="auto"/>
                <w:sz w:val="21"/>
                <w:szCs w:val="21"/>
                <w:highlight w:val="none"/>
              </w:rPr>
            </w:pPr>
          </w:p>
        </w:tc>
        <w:tc>
          <w:tcPr>
            <w:tcW w:w="1310" w:type="dxa"/>
            <w:vAlign w:val="top"/>
          </w:tcPr>
          <w:p>
            <w:pPr>
              <w:spacing w:line="240" w:lineRule="auto"/>
              <w:rPr>
                <w:rFonts w:hint="eastAsia" w:ascii="宋体" w:hAnsi="宋体" w:eastAsia="宋体" w:cs="宋体"/>
                <w:color w:val="auto"/>
                <w:sz w:val="21"/>
                <w:szCs w:val="21"/>
                <w:highlight w:val="none"/>
              </w:rPr>
            </w:pPr>
          </w:p>
        </w:tc>
        <w:tc>
          <w:tcPr>
            <w:tcW w:w="1310" w:type="dxa"/>
            <w:vAlign w:val="top"/>
          </w:tcPr>
          <w:p>
            <w:pPr>
              <w:spacing w:line="240" w:lineRule="auto"/>
              <w:rPr>
                <w:rFonts w:hint="eastAsia" w:ascii="宋体" w:hAnsi="宋体" w:eastAsia="宋体" w:cs="宋体"/>
                <w:color w:val="auto"/>
                <w:sz w:val="21"/>
                <w:szCs w:val="21"/>
                <w:highlight w:val="none"/>
              </w:rPr>
            </w:pPr>
          </w:p>
        </w:tc>
        <w:tc>
          <w:tcPr>
            <w:tcW w:w="1747" w:type="dxa"/>
            <w:vAlign w:val="top"/>
          </w:tcPr>
          <w:p>
            <w:pPr>
              <w:spacing w:line="240" w:lineRule="auto"/>
              <w:rPr>
                <w:rFonts w:hint="eastAsia" w:ascii="宋体" w:hAnsi="宋体" w:eastAsia="宋体" w:cs="宋体"/>
                <w:color w:val="auto"/>
                <w:sz w:val="21"/>
                <w:szCs w:val="21"/>
                <w:highlight w:val="none"/>
              </w:rPr>
            </w:pPr>
          </w:p>
        </w:tc>
        <w:tc>
          <w:tcPr>
            <w:tcW w:w="1752" w:type="dxa"/>
            <w:vAlign w:val="top"/>
          </w:tcPr>
          <w:p>
            <w:pPr>
              <w:spacing w:line="240" w:lineRule="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40" w:type="dxa"/>
            <w:vAlign w:val="top"/>
          </w:tcPr>
          <w:p>
            <w:pPr>
              <w:pStyle w:val="49"/>
              <w:spacing w:before="222" w:line="240" w:lineRule="auto"/>
              <w:ind w:left="16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合计</w:t>
            </w:r>
          </w:p>
        </w:tc>
        <w:tc>
          <w:tcPr>
            <w:tcW w:w="8383" w:type="dxa"/>
            <w:gridSpan w:val="6"/>
            <w:vAlign w:val="top"/>
          </w:tcPr>
          <w:p>
            <w:pPr>
              <w:pStyle w:val="49"/>
              <w:spacing w:before="222" w:line="24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人民币合计金额（大写</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10"/>
                <w:sz w:val="21"/>
                <w:szCs w:val="21"/>
                <w:highlight w:val="none"/>
              </w:rPr>
              <w:t>小写）</w:t>
            </w:r>
          </w:p>
        </w:tc>
      </w:tr>
    </w:tbl>
    <w:p>
      <w:pPr>
        <w:pStyle w:val="11"/>
        <w:spacing w:before="219" w:line="240" w:lineRule="auto"/>
        <w:ind w:left="61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第三条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甲方权利和义务</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8"/>
          <w:position w:val="22"/>
          <w:sz w:val="21"/>
          <w:szCs w:val="21"/>
          <w:highlight w:val="none"/>
        </w:rPr>
      </w:pPr>
      <w:r>
        <w:rPr>
          <w:rFonts w:hint="eastAsia" w:ascii="宋体" w:hAnsi="宋体" w:eastAsia="宋体" w:cs="宋体"/>
          <w:color w:val="auto"/>
          <w:spacing w:val="10"/>
          <w:position w:val="23"/>
          <w:sz w:val="21"/>
          <w:szCs w:val="21"/>
          <w:highlight w:val="none"/>
        </w:rPr>
        <w:t>1.  甲方有权要求乙方按时、按质、按量、按计划与合同协</w:t>
      </w:r>
      <w:r>
        <w:rPr>
          <w:rFonts w:hint="eastAsia" w:ascii="宋体" w:hAnsi="宋体" w:eastAsia="宋体" w:cs="宋体"/>
          <w:color w:val="auto"/>
          <w:spacing w:val="9"/>
          <w:position w:val="23"/>
          <w:sz w:val="21"/>
          <w:szCs w:val="21"/>
          <w:highlight w:val="none"/>
        </w:rPr>
        <w:t>议约定完成本项目，并有权对</w:t>
      </w:r>
      <w:r>
        <w:rPr>
          <w:rFonts w:hint="eastAsia" w:ascii="宋体" w:hAnsi="宋体" w:eastAsia="宋体" w:cs="宋体"/>
          <w:color w:val="auto"/>
          <w:spacing w:val="8"/>
          <w:position w:val="22"/>
          <w:sz w:val="21"/>
          <w:szCs w:val="21"/>
          <w:highlight w:val="none"/>
        </w:rPr>
        <w:t>乙方工作情况进行监督。</w:t>
      </w:r>
    </w:p>
    <w:p>
      <w:pPr>
        <w:pStyle w:val="11"/>
        <w:spacing w:before="252" w:line="24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根据项目进度，甲方有权及时对乙方提交的方案提出修改意见，并要求乙方按修改意见完成服务工作。</w:t>
      </w:r>
    </w:p>
    <w:p>
      <w:pPr>
        <w:pStyle w:val="11"/>
        <w:spacing w:before="252"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7"/>
          <w:position w:val="22"/>
          <w:sz w:val="21"/>
          <w:szCs w:val="21"/>
          <w:highlight w:val="none"/>
        </w:rPr>
        <w:t>3.  乙方配备的项目投入人员应得到甲方的认可；对派遣到甲方的服务人</w:t>
      </w:r>
      <w:r>
        <w:rPr>
          <w:rFonts w:hint="eastAsia" w:ascii="宋体" w:hAnsi="宋体" w:eastAsia="宋体" w:cs="宋体"/>
          <w:color w:val="auto"/>
          <w:spacing w:val="6"/>
          <w:position w:val="22"/>
          <w:sz w:val="21"/>
          <w:szCs w:val="21"/>
          <w:highlight w:val="none"/>
        </w:rPr>
        <w:t>员进行管理、考核、</w:t>
      </w:r>
    </w:p>
    <w:p>
      <w:pPr>
        <w:pStyle w:val="11"/>
        <w:spacing w:line="24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检查与奖惩。</w:t>
      </w:r>
    </w:p>
    <w:p>
      <w:pPr>
        <w:pStyle w:val="11"/>
        <w:spacing w:before="252" w:line="240" w:lineRule="auto"/>
        <w:ind w:left="416"/>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4.  甲方有权要求乙方更换不合格的工作人员。</w:t>
      </w:r>
    </w:p>
    <w:p>
      <w:pPr>
        <w:pStyle w:val="11"/>
        <w:spacing w:before="252" w:line="24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  按合同要求及时向乙方支付产品和服务费用。</w:t>
      </w:r>
    </w:p>
    <w:p>
      <w:pPr>
        <w:pStyle w:val="11"/>
        <w:spacing w:before="254"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第四条</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乙方权利和义务</w:t>
      </w:r>
    </w:p>
    <w:p>
      <w:pPr>
        <w:pStyle w:val="11"/>
        <w:spacing w:before="252" w:line="24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严格履行合同文件（含磋商文件、响应文件等）约定和承诺的服务内容和质量标准，保</w:t>
      </w:r>
    </w:p>
    <w:p>
      <w:pPr>
        <w:pStyle w:val="11"/>
        <w:spacing w:before="252" w:line="24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证甲方项目的相关工作质量和进度。</w:t>
      </w:r>
    </w:p>
    <w:p>
      <w:pPr>
        <w:pStyle w:val="11"/>
        <w:spacing w:before="252" w:line="24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 必须严格实施乙方响应文件中承诺的人力资源配置。在必须补充或更换人员时，必须补充或更换优于或等同于响应文件所承诺资质的服务人员，并需取得甲方书面同意。</w:t>
      </w:r>
    </w:p>
    <w:p>
      <w:pPr>
        <w:pStyle w:val="11"/>
        <w:spacing w:before="253" w:line="240" w:lineRule="auto"/>
        <w:ind w:left="2" w:right="71" w:firstLine="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 乙方项目负责人及服务团队成员须与响应文件保持一致。合同存续期内，未经甲方书面</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要求或同意，项目负责人不应调整。项目负责人及</w:t>
      </w:r>
      <w:r>
        <w:rPr>
          <w:rFonts w:hint="eastAsia" w:ascii="宋体" w:hAnsi="宋体" w:eastAsia="宋体" w:cs="宋体"/>
          <w:color w:val="auto"/>
          <w:spacing w:val="7"/>
          <w:sz w:val="21"/>
          <w:szCs w:val="21"/>
          <w:highlight w:val="none"/>
        </w:rPr>
        <w:t>服务团队成员必须保证在岗工作时间和重要活</w:t>
      </w:r>
      <w:r>
        <w:rPr>
          <w:rFonts w:hint="eastAsia" w:ascii="宋体" w:hAnsi="宋体" w:eastAsia="宋体" w:cs="宋体"/>
          <w:color w:val="auto"/>
          <w:spacing w:val="8"/>
          <w:sz w:val="21"/>
          <w:szCs w:val="21"/>
          <w:highlight w:val="none"/>
        </w:rPr>
        <w:t>动在岗，如有变化，须取得甲方同意。</w:t>
      </w:r>
    </w:p>
    <w:p>
      <w:pPr>
        <w:pStyle w:val="11"/>
        <w:spacing w:before="251" w:line="240" w:lineRule="auto"/>
        <w:ind w:left="1" w:right="70" w:firstLine="41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乙方依本合同约定向甲方提供的设计报告</w:t>
      </w:r>
      <w:r>
        <w:rPr>
          <w:rFonts w:hint="eastAsia" w:ascii="宋体" w:hAnsi="宋体" w:eastAsia="宋体" w:cs="宋体"/>
          <w:color w:val="auto"/>
          <w:spacing w:val="7"/>
          <w:sz w:val="21"/>
          <w:szCs w:val="21"/>
          <w:highlight w:val="none"/>
        </w:rPr>
        <w:t>、资料、文件等内容及服务成果后，甲方即对上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述内容享有充分、完整和排他的著作权和知识产权。</w:t>
      </w:r>
      <w:r>
        <w:rPr>
          <w:rFonts w:hint="eastAsia" w:ascii="宋体" w:hAnsi="宋体" w:eastAsia="宋体" w:cs="宋体"/>
          <w:color w:val="auto"/>
          <w:spacing w:val="7"/>
          <w:sz w:val="21"/>
          <w:szCs w:val="21"/>
          <w:highlight w:val="none"/>
        </w:rPr>
        <w:t>未经甲方书面许可，乙方不得向任何第三方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提供上述报告、资料、文件等内容及服务成果。即使向履</w:t>
      </w:r>
      <w:r>
        <w:rPr>
          <w:rFonts w:hint="eastAsia" w:ascii="宋体" w:hAnsi="宋体" w:eastAsia="宋体" w:cs="宋体"/>
          <w:color w:val="auto"/>
          <w:spacing w:val="7"/>
          <w:sz w:val="21"/>
          <w:szCs w:val="21"/>
          <w:highlight w:val="none"/>
        </w:rPr>
        <w:t>行本合同有关的人员提供，也应注意保</w:t>
      </w:r>
      <w:r>
        <w:rPr>
          <w:rFonts w:hint="eastAsia" w:ascii="宋体" w:hAnsi="宋体" w:eastAsia="宋体" w:cs="宋体"/>
          <w:color w:val="auto"/>
          <w:spacing w:val="8"/>
          <w:sz w:val="21"/>
          <w:szCs w:val="21"/>
          <w:highlight w:val="none"/>
        </w:rPr>
        <w:t>密并限于履行合同的必需范围。</w:t>
      </w:r>
    </w:p>
    <w:p>
      <w:pPr>
        <w:pStyle w:val="11"/>
        <w:spacing w:before="255" w:line="240" w:lineRule="auto"/>
        <w:ind w:left="422"/>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position w:val="22"/>
          <w:sz w:val="21"/>
          <w:szCs w:val="21"/>
          <w:highlight w:val="none"/>
        </w:rPr>
        <w:t>5.  乙方服务人员应履行保密义务。如乙方因违反本条约定给甲方造成损失的，乙方应</w:t>
      </w:r>
      <w:r>
        <w:rPr>
          <w:rFonts w:hint="eastAsia" w:ascii="宋体" w:hAnsi="宋体" w:eastAsia="宋体" w:cs="宋体"/>
          <w:color w:val="auto"/>
          <w:spacing w:val="8"/>
          <w:sz w:val="21"/>
          <w:szCs w:val="21"/>
          <w:highlight w:val="none"/>
        </w:rPr>
        <w:t>当承担相应的法律责任，并赔偿由此给甲方造成的一切损失。</w:t>
      </w:r>
    </w:p>
    <w:p>
      <w:pPr>
        <w:pStyle w:val="11"/>
        <w:spacing w:before="253" w:line="240" w:lineRule="auto"/>
        <w:ind w:left="421"/>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position w:val="23"/>
          <w:sz w:val="21"/>
          <w:szCs w:val="21"/>
          <w:highlight w:val="none"/>
        </w:rPr>
        <w:t>6.  按照合同约定收取服务费，当甲方出现无故拖欠费用时，乙方有权采取适当方式进</w:t>
      </w:r>
      <w:r>
        <w:rPr>
          <w:rFonts w:hint="eastAsia" w:ascii="宋体" w:hAnsi="宋体" w:eastAsia="宋体" w:cs="宋体"/>
          <w:color w:val="auto"/>
          <w:spacing w:val="8"/>
          <w:sz w:val="21"/>
          <w:szCs w:val="21"/>
          <w:highlight w:val="none"/>
        </w:rPr>
        <w:t>行催缴，若甲方仍未支付费用，乙方有权停止工作。</w:t>
      </w:r>
    </w:p>
    <w:p>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第五条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交付和验收</w:t>
      </w:r>
    </w:p>
    <w:p>
      <w:pPr>
        <w:pStyle w:val="11"/>
        <w:spacing w:before="252" w:line="240" w:lineRule="auto"/>
        <w:ind w:left="43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  服务时间：</w:t>
      </w:r>
      <w:r>
        <w:rPr>
          <w:rFonts w:hint="eastAsia" w:ascii="宋体" w:hAnsi="宋体" w:eastAsia="宋体" w:cs="宋体"/>
          <w:color w:val="auto"/>
          <w:sz w:val="21"/>
          <w:szCs w:val="21"/>
          <w:highlight w:val="none"/>
          <w:u w:val="single" w:color="auto"/>
        </w:rPr>
        <w:t xml:space="preserve">             </w:t>
      </w:r>
    </w:p>
    <w:p>
      <w:pPr>
        <w:pStyle w:val="11"/>
        <w:spacing w:before="255" w:line="240" w:lineRule="auto"/>
        <w:ind w:left="4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乙方提供不符合磋商文件和本合同规定的交付成果或服务，</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7"/>
          <w:sz w:val="21"/>
          <w:szCs w:val="21"/>
          <w:highlight w:val="none"/>
        </w:rPr>
        <w:t>甲方有权拒绝接受。</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8"/>
          <w:position w:val="22"/>
          <w:sz w:val="21"/>
          <w:szCs w:val="21"/>
          <w:highlight w:val="none"/>
        </w:rPr>
      </w:pPr>
    </w:p>
    <w:p>
      <w:pPr>
        <w:pStyle w:val="11"/>
        <w:spacing w:before="252" w:line="240" w:lineRule="auto"/>
        <w:ind w:left="1" w:right="71" w:firstLine="420"/>
        <w:rPr>
          <w:rFonts w:hint="eastAsia" w:ascii="宋体" w:hAnsi="宋体" w:eastAsia="宋体" w:cs="宋体"/>
          <w:color w:val="auto"/>
          <w:spacing w:val="6"/>
          <w:position w:val="2"/>
          <w:sz w:val="21"/>
          <w:szCs w:val="21"/>
          <w:highlight w:val="none"/>
        </w:rPr>
      </w:pPr>
      <w:r>
        <w:rPr>
          <w:rFonts w:hint="eastAsia" w:ascii="宋体" w:hAnsi="宋体" w:eastAsia="宋体" w:cs="宋体"/>
          <w:color w:val="auto"/>
          <w:spacing w:val="10"/>
          <w:sz w:val="21"/>
          <w:szCs w:val="21"/>
          <w:highlight w:val="none"/>
        </w:rPr>
        <w:t>3.  其他未尽事宜应严格按照《关于印发广西壮族自治区政府采购项目履约验收管理办法的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通知》[桂财采〔2015〕22 号]以及《财政部关</w:t>
      </w:r>
      <w:r>
        <w:rPr>
          <w:rFonts w:hint="eastAsia" w:ascii="宋体" w:hAnsi="宋体" w:eastAsia="宋体" w:cs="宋体"/>
          <w:color w:val="auto"/>
          <w:spacing w:val="10"/>
          <w:sz w:val="21"/>
          <w:szCs w:val="21"/>
          <w:highlight w:val="none"/>
        </w:rPr>
        <w:t>于进一步加强政府采购需求和履约验收管理的指</w:t>
      </w:r>
      <w:r>
        <w:rPr>
          <w:rFonts w:hint="eastAsia" w:ascii="宋体" w:hAnsi="宋体" w:eastAsia="宋体" w:cs="宋体"/>
          <w:color w:val="auto"/>
          <w:spacing w:val="6"/>
          <w:position w:val="2"/>
          <w:sz w:val="21"/>
          <w:szCs w:val="21"/>
          <w:highlight w:val="none"/>
        </w:rPr>
        <w:t>导意见》[财库〔2016〕205 号]规定执行。</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8"/>
          <w:position w:val="22"/>
          <w:sz w:val="21"/>
          <w:szCs w:val="21"/>
          <w:highlight w:val="none"/>
        </w:rPr>
      </w:pPr>
    </w:p>
    <w:p>
      <w:pPr>
        <w:pStyle w:val="11"/>
        <w:spacing w:before="129" w:line="240"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第六条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服务和培训</w:t>
      </w:r>
    </w:p>
    <w:p>
      <w:pPr>
        <w:pStyle w:val="11"/>
        <w:spacing w:before="252" w:line="24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5"/>
          <w:sz w:val="21"/>
          <w:szCs w:val="21"/>
          <w:highlight w:val="none"/>
        </w:rPr>
        <w:t>甲方应提供必要服务条件（如场地、</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5"/>
          <w:sz w:val="21"/>
          <w:szCs w:val="21"/>
          <w:highlight w:val="none"/>
        </w:rPr>
        <w:t>电源</w:t>
      </w:r>
      <w:r>
        <w:rPr>
          <w:rFonts w:hint="eastAsia" w:ascii="宋体" w:hAnsi="宋体" w:eastAsia="宋体" w:cs="宋体"/>
          <w:color w:val="auto"/>
          <w:spacing w:val="4"/>
          <w:sz w:val="21"/>
          <w:szCs w:val="21"/>
          <w:highlight w:val="none"/>
        </w:rPr>
        <w:t>、水源等）。</w:t>
      </w:r>
    </w:p>
    <w:p>
      <w:pPr>
        <w:pStyle w:val="11"/>
        <w:spacing w:before="253" w:line="240"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乙方负责甲方有关人员的培训。培训时间、地点：</w:t>
      </w:r>
      <w:r>
        <w:rPr>
          <w:rFonts w:hint="eastAsia" w:ascii="宋体" w:hAnsi="宋体" w:eastAsia="宋体" w:cs="宋体"/>
          <w:color w:val="auto"/>
          <w:spacing w:val="39"/>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rPr>
        <w:t>由甲方决定。</w:t>
      </w:r>
    </w:p>
    <w:p>
      <w:pPr>
        <w:pStyle w:val="11"/>
        <w:spacing w:before="254"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第七条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付款方式</w:t>
      </w:r>
    </w:p>
    <w:p>
      <w:pPr>
        <w:pStyle w:val="11"/>
        <w:spacing w:before="252" w:line="24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1.资金性质：</w:t>
      </w:r>
      <w:r>
        <w:rPr>
          <w:rFonts w:hint="eastAsia" w:ascii="宋体" w:hAnsi="宋体" w:eastAsia="宋体" w:cs="宋体"/>
          <w:color w:val="auto"/>
          <w:spacing w:val="6"/>
          <w:sz w:val="21"/>
          <w:szCs w:val="21"/>
          <w:highlight w:val="none"/>
          <w:u w:val="single" w:color="auto"/>
          <w:lang w:val="en-US" w:eastAsia="zh-CN"/>
        </w:rPr>
        <w:t>一般公共预算资金</w:t>
      </w:r>
      <w:r>
        <w:rPr>
          <w:rFonts w:hint="eastAsia" w:ascii="宋体" w:hAnsi="宋体" w:eastAsia="宋体" w:cs="宋体"/>
          <w:color w:val="auto"/>
          <w:spacing w:val="6"/>
          <w:sz w:val="21"/>
          <w:szCs w:val="21"/>
          <w:highlight w:val="none"/>
        </w:rPr>
        <w:t>。</w:t>
      </w:r>
    </w:p>
    <w:p>
      <w:pPr>
        <w:pStyle w:val="11"/>
        <w:spacing w:before="252" w:line="240"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2.付款方式：</w:t>
      </w:r>
    </w:p>
    <w:p>
      <w:pPr>
        <w:pStyle w:val="11"/>
        <w:spacing w:before="252" w:line="240" w:lineRule="auto"/>
        <w:ind w:left="420"/>
        <w:rPr>
          <w:rFonts w:hint="eastAsia" w:ascii="宋体" w:hAnsi="宋体" w:eastAsia="宋体" w:cs="宋体"/>
          <w:color w:val="auto"/>
          <w:spacing w:val="6"/>
          <w:position w:val="1"/>
          <w:sz w:val="21"/>
          <w:szCs w:val="21"/>
          <w:highlight w:val="none"/>
          <w:lang w:eastAsia="zh-CN"/>
        </w:rPr>
      </w:pPr>
      <w:r>
        <w:rPr>
          <w:rFonts w:hint="eastAsia" w:ascii="宋体" w:hAnsi="宋体" w:eastAsia="宋体" w:cs="宋体"/>
          <w:color w:val="auto"/>
          <w:spacing w:val="6"/>
          <w:position w:val="1"/>
          <w:sz w:val="21"/>
          <w:szCs w:val="21"/>
          <w:highlight w:val="none"/>
          <w:lang w:eastAsia="zh-CN"/>
        </w:rPr>
        <w:t>维护管理服务费用按季度支付，每个季度支付一次，支付时间为下一季度第一个月15日前支付上一季度费用。</w:t>
      </w:r>
    </w:p>
    <w:p>
      <w:pPr>
        <w:pStyle w:val="11"/>
        <w:spacing w:before="252"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第八条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质量保证金及履约保证金</w:t>
      </w:r>
    </w:p>
    <w:p>
      <w:pPr>
        <w:pStyle w:val="11"/>
        <w:spacing w:before="253" w:line="240" w:lineRule="auto"/>
        <w:ind w:left="42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u w:val="single" w:color="auto"/>
        </w:rPr>
        <w:t>无要求。</w:t>
      </w:r>
    </w:p>
    <w:p>
      <w:pPr>
        <w:pStyle w:val="11"/>
        <w:spacing w:before="253"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第九条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税费</w:t>
      </w:r>
    </w:p>
    <w:p>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本合同执行中相关的一切税费均由乙方负担。</w:t>
      </w:r>
    </w:p>
    <w:p>
      <w:pPr>
        <w:pStyle w:val="11"/>
        <w:spacing w:before="253"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质量保证及售后服务</w:t>
      </w:r>
    </w:p>
    <w:p>
      <w:pPr>
        <w:pStyle w:val="11"/>
        <w:spacing w:before="255" w:line="240" w:lineRule="auto"/>
        <w:ind w:left="43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  按磋商文件规定的服务质量标准，并达到或优于成交供应商承诺的标准。</w:t>
      </w:r>
    </w:p>
    <w:p>
      <w:pPr>
        <w:pStyle w:val="11"/>
        <w:spacing w:before="253"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10"/>
          <w:position w:val="22"/>
          <w:sz w:val="21"/>
          <w:szCs w:val="21"/>
          <w:highlight w:val="none"/>
        </w:rPr>
        <w:t>2.  乙方所提供的产品型号、技术规格、技术参数等质量必须与磋商文件和承诺相一致。乙</w:t>
      </w:r>
    </w:p>
    <w:p>
      <w:pPr>
        <w:pStyle w:val="11"/>
        <w:spacing w:before="1" w:line="24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方提供的节能和环保产品必须是列入政府采购清单的产品。</w:t>
      </w:r>
    </w:p>
    <w:p>
      <w:pPr>
        <w:pStyle w:val="11"/>
        <w:spacing w:before="256"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  如在服务期间发生相关问题，乙方在接</w:t>
      </w:r>
      <w:r>
        <w:rPr>
          <w:rFonts w:hint="eastAsia" w:ascii="宋体" w:hAnsi="宋体" w:eastAsia="宋体" w:cs="宋体"/>
          <w:color w:val="auto"/>
          <w:spacing w:val="7"/>
          <w:sz w:val="21"/>
          <w:szCs w:val="21"/>
          <w:highlight w:val="none"/>
        </w:rPr>
        <w:t>到甲方通知后在</w:t>
      </w:r>
      <w:r>
        <w:rPr>
          <w:rFonts w:hint="eastAsia" w:ascii="宋体" w:hAnsi="宋体" w:eastAsia="宋体" w:cs="宋体"/>
          <w:color w:val="auto"/>
          <w:spacing w:val="7"/>
          <w:sz w:val="21"/>
          <w:szCs w:val="21"/>
          <w:highlight w:val="none"/>
          <w:u w:val="single" w:color="auto"/>
        </w:rPr>
        <w:t xml:space="preserve">   2    </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7"/>
          <w:sz w:val="21"/>
          <w:szCs w:val="21"/>
          <w:highlight w:val="none"/>
        </w:rPr>
        <w:t>小时内到达甲方现场。</w:t>
      </w:r>
    </w:p>
    <w:p>
      <w:pPr>
        <w:pStyle w:val="11"/>
        <w:spacing w:before="252" w:line="240" w:lineRule="auto"/>
        <w:ind w:right="63"/>
        <w:jc w:val="right"/>
        <w:rPr>
          <w:rFonts w:hint="eastAsia" w:ascii="宋体" w:hAnsi="宋体" w:eastAsia="宋体" w:cs="宋体"/>
          <w:color w:val="auto"/>
          <w:sz w:val="21"/>
          <w:szCs w:val="21"/>
          <w:highlight w:val="none"/>
        </w:rPr>
      </w:pPr>
      <w:r>
        <w:rPr>
          <w:rFonts w:hint="eastAsia" w:ascii="宋体" w:hAnsi="宋体" w:eastAsia="宋体" w:cs="宋体"/>
          <w:color w:val="auto"/>
          <w:spacing w:val="9"/>
          <w:position w:val="22"/>
          <w:sz w:val="21"/>
          <w:szCs w:val="21"/>
          <w:highlight w:val="none"/>
        </w:rPr>
        <w:t>4.</w:t>
      </w:r>
      <w:r>
        <w:rPr>
          <w:rFonts w:hint="eastAsia" w:ascii="宋体" w:hAnsi="宋体" w:eastAsia="宋体" w:cs="宋体"/>
          <w:color w:val="auto"/>
          <w:spacing w:val="3"/>
          <w:position w:val="22"/>
          <w:sz w:val="21"/>
          <w:szCs w:val="21"/>
          <w:highlight w:val="none"/>
        </w:rPr>
        <w:t xml:space="preserve">  </w:t>
      </w:r>
      <w:r>
        <w:rPr>
          <w:rFonts w:hint="eastAsia" w:ascii="宋体" w:hAnsi="宋体" w:eastAsia="宋体" w:cs="宋体"/>
          <w:color w:val="auto"/>
          <w:spacing w:val="9"/>
          <w:position w:val="22"/>
          <w:sz w:val="21"/>
          <w:szCs w:val="21"/>
          <w:highlight w:val="none"/>
        </w:rPr>
        <w:t>在质保期内，乙方应对服务成果出现的质量及安全问题负责处理解决并承担一切费用。</w:t>
      </w:r>
    </w:p>
    <w:p>
      <w:pPr>
        <w:pStyle w:val="11"/>
        <w:spacing w:before="1"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  上述的服务成果因人为因素出现的故障不在免费维护范围内。</w:t>
      </w:r>
    </w:p>
    <w:p>
      <w:pPr>
        <w:pStyle w:val="11"/>
        <w:spacing w:before="255"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第十一条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违约责任</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  若因乙方原因而未能履行合同或未达到合同约定的</w:t>
      </w:r>
      <w:r>
        <w:rPr>
          <w:rFonts w:hint="eastAsia" w:ascii="宋体" w:hAnsi="宋体" w:eastAsia="宋体" w:cs="宋体"/>
          <w:color w:val="auto"/>
          <w:spacing w:val="8"/>
          <w:sz w:val="21"/>
          <w:szCs w:val="21"/>
          <w:highlight w:val="none"/>
        </w:rPr>
        <w:t>要求，</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8"/>
          <w:sz w:val="21"/>
          <w:szCs w:val="21"/>
          <w:highlight w:val="none"/>
        </w:rPr>
        <w:t>甲方有权书面敦促乙方履行合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同，乙方应在收到甲方书面通知之日起七日</w:t>
      </w:r>
      <w:r>
        <w:rPr>
          <w:rFonts w:hint="eastAsia" w:ascii="宋体" w:hAnsi="宋体" w:eastAsia="宋体" w:cs="宋体"/>
          <w:color w:val="auto"/>
          <w:spacing w:val="7"/>
          <w:sz w:val="21"/>
          <w:szCs w:val="21"/>
          <w:highlight w:val="none"/>
        </w:rPr>
        <w:t>内给予书面答复并进行整改；如乙方在上述时间未答</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复，或无故拖延履行合同超过</w:t>
      </w:r>
      <w:r>
        <w:rPr>
          <w:rFonts w:hint="eastAsia" w:ascii="宋体" w:hAnsi="宋体" w:eastAsia="宋体" w:cs="宋体"/>
          <w:color w:val="auto"/>
          <w:spacing w:val="18"/>
          <w:sz w:val="21"/>
          <w:szCs w:val="21"/>
          <w:highlight w:val="none"/>
          <w:u w:val="single" w:color="auto"/>
        </w:rPr>
        <w:t xml:space="preserve">   </w:t>
      </w:r>
      <w:r>
        <w:rPr>
          <w:rFonts w:hint="eastAsia" w:ascii="宋体" w:hAnsi="宋体" w:eastAsia="宋体" w:cs="宋体"/>
          <w:color w:val="auto"/>
          <w:spacing w:val="6"/>
          <w:sz w:val="21"/>
          <w:szCs w:val="21"/>
          <w:highlight w:val="none"/>
          <w:u w:val="single" w:color="auto"/>
        </w:rPr>
        <w:t xml:space="preserve">7   </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6"/>
          <w:sz w:val="21"/>
          <w:szCs w:val="21"/>
          <w:highlight w:val="none"/>
        </w:rPr>
        <w:t>日，或经</w:t>
      </w:r>
      <w:r>
        <w:rPr>
          <w:rFonts w:hint="eastAsia" w:ascii="宋体" w:hAnsi="宋体" w:eastAsia="宋体" w:cs="宋体"/>
          <w:color w:val="auto"/>
          <w:spacing w:val="6"/>
          <w:sz w:val="21"/>
          <w:szCs w:val="21"/>
          <w:highlight w:val="none"/>
          <w:u w:val="single" w:color="auto"/>
        </w:rPr>
        <w:t xml:space="preserve">    2  </w:t>
      </w:r>
      <w:r>
        <w:rPr>
          <w:rFonts w:hint="eastAsia" w:ascii="宋体" w:hAnsi="宋体" w:eastAsia="宋体" w:cs="宋体"/>
          <w:color w:val="auto"/>
          <w:spacing w:val="6"/>
          <w:sz w:val="21"/>
          <w:szCs w:val="21"/>
          <w:highlight w:val="none"/>
        </w:rPr>
        <w:t>次整改后仍未达到甲方要求，</w:t>
      </w:r>
      <w:r>
        <w:rPr>
          <w:rFonts w:hint="eastAsia" w:ascii="宋体" w:hAnsi="宋体" w:eastAsia="宋体" w:cs="宋体"/>
          <w:color w:val="auto"/>
          <w:spacing w:val="-59"/>
          <w:sz w:val="21"/>
          <w:szCs w:val="21"/>
          <w:highlight w:val="none"/>
        </w:rPr>
        <w:t xml:space="preserve"> </w:t>
      </w:r>
      <w:r>
        <w:rPr>
          <w:rFonts w:hint="eastAsia" w:ascii="宋体" w:hAnsi="宋体" w:eastAsia="宋体" w:cs="宋体"/>
          <w:color w:val="auto"/>
          <w:spacing w:val="6"/>
          <w:sz w:val="21"/>
          <w:szCs w:val="21"/>
          <w:highlight w:val="none"/>
        </w:rPr>
        <w:t>甲方有权书</w:t>
      </w:r>
      <w:r>
        <w:rPr>
          <w:rFonts w:hint="eastAsia" w:ascii="宋体" w:hAnsi="宋体" w:eastAsia="宋体" w:cs="宋体"/>
          <w:color w:val="auto"/>
          <w:spacing w:val="5"/>
          <w:sz w:val="21"/>
          <w:szCs w:val="21"/>
          <w:highlight w:val="none"/>
        </w:rPr>
        <w:t>面通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知乙方解除服务合同，且无需支付合同解除后的</w:t>
      </w:r>
      <w:r>
        <w:rPr>
          <w:rFonts w:hint="eastAsia" w:ascii="宋体" w:hAnsi="宋体" w:eastAsia="宋体" w:cs="宋体"/>
          <w:color w:val="auto"/>
          <w:spacing w:val="7"/>
          <w:sz w:val="21"/>
          <w:szCs w:val="21"/>
          <w:highlight w:val="none"/>
        </w:rPr>
        <w:t>合同后续费用。同时，乙方必须退还甲方已付出</w:t>
      </w:r>
      <w:r>
        <w:rPr>
          <w:rFonts w:hint="eastAsia" w:ascii="宋体" w:hAnsi="宋体" w:eastAsia="宋体" w:cs="宋体"/>
          <w:color w:val="auto"/>
          <w:spacing w:val="8"/>
          <w:sz w:val="21"/>
          <w:szCs w:val="21"/>
          <w:highlight w:val="none"/>
        </w:rPr>
        <w:t>的所有服务费用，并赔偿由此给甲方造成的全部损失。</w:t>
      </w:r>
    </w:p>
    <w:p>
      <w:pPr>
        <w:pStyle w:val="11"/>
        <w:spacing w:before="254" w:line="240" w:lineRule="auto"/>
        <w:ind w:right="4" w:firstLine="418"/>
        <w:jc w:val="both"/>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  乙方未得到甲方同意，擅自更换项目负责人及服务团队成员时，</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9"/>
          <w:sz w:val="21"/>
          <w:szCs w:val="21"/>
          <w:highlight w:val="none"/>
        </w:rPr>
        <w:t>甲方有权书面通知乙方</w:t>
      </w:r>
      <w:r>
        <w:rPr>
          <w:rFonts w:hint="eastAsia" w:ascii="宋体" w:hAnsi="宋体" w:eastAsia="宋体" w:cs="宋体"/>
          <w:color w:val="auto"/>
          <w:spacing w:val="8"/>
          <w:sz w:val="21"/>
          <w:szCs w:val="21"/>
          <w:highlight w:val="none"/>
        </w:rPr>
        <w:t>解除服务合同，且无需支付合同解除后的合同后续费用</w:t>
      </w:r>
      <w:r>
        <w:rPr>
          <w:rFonts w:hint="eastAsia" w:ascii="宋体" w:hAnsi="宋体" w:eastAsia="宋体" w:cs="宋体"/>
          <w:color w:val="auto"/>
          <w:spacing w:val="7"/>
          <w:sz w:val="21"/>
          <w:szCs w:val="21"/>
          <w:highlight w:val="none"/>
        </w:rPr>
        <w:t>。同时，乙方必须退还甲方已付出的所有</w:t>
      </w:r>
      <w:r>
        <w:rPr>
          <w:rFonts w:hint="eastAsia" w:ascii="宋体" w:hAnsi="宋体" w:eastAsia="宋体" w:cs="宋体"/>
          <w:color w:val="auto"/>
          <w:spacing w:val="9"/>
          <w:sz w:val="21"/>
          <w:szCs w:val="21"/>
          <w:highlight w:val="none"/>
        </w:rPr>
        <w:t>服务费用，并赔偿由此给甲方造成的全部损失。</w:t>
      </w:r>
    </w:p>
    <w:p>
      <w:pPr>
        <w:pStyle w:val="11"/>
        <w:spacing w:before="255" w:line="240" w:lineRule="auto"/>
        <w:ind w:right="3"/>
        <w:jc w:val="right"/>
        <w:rPr>
          <w:rFonts w:hint="eastAsia" w:ascii="宋体" w:hAnsi="宋体" w:eastAsia="宋体" w:cs="宋体"/>
          <w:color w:val="auto"/>
          <w:spacing w:val="6"/>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乙方或乙方人员违反保密义务时，甲方有权书面通知乙方解除咨询合同，且无需支付合同</w:t>
      </w:r>
    </w:p>
    <w:p>
      <w:pPr>
        <w:pStyle w:val="11"/>
        <w:spacing w:before="252" w:line="240" w:lineRule="auto"/>
        <w:ind w:left="421"/>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解除后的合同后续费用。同时，乙方必须退还甲方已付出的所有咨询费用，并赔偿由此给甲方造成的全部损失。</w:t>
      </w:r>
    </w:p>
    <w:p>
      <w:pPr>
        <w:pStyle w:val="11"/>
        <w:spacing w:before="252" w:line="240" w:lineRule="auto"/>
        <w:ind w:right="2"/>
        <w:jc w:val="right"/>
        <w:rPr>
          <w:rFonts w:hint="eastAsia" w:ascii="宋体" w:hAnsi="宋体" w:eastAsia="宋体" w:cs="宋体"/>
          <w:color w:val="auto"/>
          <w:sz w:val="21"/>
          <w:szCs w:val="21"/>
          <w:highlight w:val="none"/>
        </w:rPr>
      </w:pPr>
      <w:r>
        <w:rPr>
          <w:rFonts w:hint="eastAsia" w:ascii="宋体" w:hAnsi="宋体" w:eastAsia="宋体" w:cs="宋体"/>
          <w:color w:val="auto"/>
          <w:spacing w:val="7"/>
          <w:position w:val="23"/>
          <w:sz w:val="21"/>
          <w:szCs w:val="21"/>
          <w:highlight w:val="none"/>
        </w:rPr>
        <w:t>4.</w:t>
      </w:r>
      <w:r>
        <w:rPr>
          <w:rFonts w:hint="eastAsia" w:ascii="宋体" w:hAnsi="宋体" w:eastAsia="宋体" w:cs="宋体"/>
          <w:color w:val="auto"/>
          <w:spacing w:val="-7"/>
          <w:position w:val="23"/>
          <w:sz w:val="21"/>
          <w:szCs w:val="21"/>
          <w:highlight w:val="none"/>
        </w:rPr>
        <w:t xml:space="preserve"> </w:t>
      </w:r>
      <w:r>
        <w:rPr>
          <w:rFonts w:hint="eastAsia" w:ascii="宋体" w:hAnsi="宋体" w:eastAsia="宋体" w:cs="宋体"/>
          <w:color w:val="auto"/>
          <w:spacing w:val="7"/>
          <w:position w:val="23"/>
          <w:sz w:val="21"/>
          <w:szCs w:val="21"/>
          <w:highlight w:val="none"/>
        </w:rPr>
        <w:t>乙方提供的交付成果或服务如侵犯了第三方合法权益而引发的任何纠纷或诉讼，均由乙方</w:t>
      </w:r>
    </w:p>
    <w:p>
      <w:pPr>
        <w:pStyle w:val="11"/>
        <w:spacing w:line="240" w:lineRule="auto"/>
        <w:ind w:left="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负责交涉并承担全部责任。</w:t>
      </w:r>
    </w:p>
    <w:p>
      <w:pPr>
        <w:pStyle w:val="11"/>
        <w:spacing w:before="252"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5.</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8"/>
          <w:sz w:val="21"/>
          <w:szCs w:val="21"/>
          <w:highlight w:val="none"/>
        </w:rPr>
        <w:t>因包装、运输引起的交付成果或服务成果损坏，按质量不合格处罚。</w:t>
      </w:r>
    </w:p>
    <w:p>
      <w:pPr>
        <w:pStyle w:val="11"/>
        <w:spacing w:before="253"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6.</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7"/>
          <w:sz w:val="21"/>
          <w:szCs w:val="21"/>
          <w:highlight w:val="none"/>
        </w:rPr>
        <w:t>甲方无故延期接收服务交付成果、乙方逾期交付的，每天向对方偿付违约交付成果或服务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费用金额的</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4"/>
          <w:sz w:val="21"/>
          <w:szCs w:val="21"/>
          <w:highlight w:val="none"/>
        </w:rPr>
        <w:t>3‰违约金，但违约金累计不得</w:t>
      </w:r>
      <w:r>
        <w:rPr>
          <w:rFonts w:hint="eastAsia" w:ascii="宋体" w:hAnsi="宋体" w:eastAsia="宋体" w:cs="宋体"/>
          <w:color w:val="auto"/>
          <w:spacing w:val="3"/>
          <w:sz w:val="21"/>
          <w:szCs w:val="21"/>
          <w:highlight w:val="none"/>
        </w:rPr>
        <w:t>超过违约交付成果或服务费用金额的</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3"/>
          <w:sz w:val="21"/>
          <w:szCs w:val="21"/>
          <w:highlight w:val="none"/>
          <w:u w:val="single" w:color="auto"/>
        </w:rPr>
        <w:t>5%</w:t>
      </w:r>
      <w:r>
        <w:rPr>
          <w:rFonts w:hint="eastAsia" w:ascii="宋体" w:hAnsi="宋体" w:eastAsia="宋体" w:cs="宋体"/>
          <w:color w:val="auto"/>
          <w:spacing w:val="3"/>
          <w:sz w:val="21"/>
          <w:szCs w:val="21"/>
          <w:highlight w:val="none"/>
        </w:rPr>
        <w:t>，超过</w:t>
      </w:r>
      <w:r>
        <w:rPr>
          <w:rFonts w:hint="eastAsia" w:ascii="宋体" w:hAnsi="宋体" w:eastAsia="宋体" w:cs="宋体"/>
          <w:color w:val="auto"/>
          <w:spacing w:val="3"/>
          <w:sz w:val="21"/>
          <w:szCs w:val="21"/>
          <w:highlight w:val="none"/>
          <w:u w:val="single" w:color="auto"/>
        </w:rPr>
        <w:t xml:space="preserve">  30  </w:t>
      </w:r>
      <w:r>
        <w:rPr>
          <w:rFonts w:hint="eastAsia" w:ascii="宋体" w:hAnsi="宋体" w:eastAsia="宋体" w:cs="宋体"/>
          <w:color w:val="auto"/>
          <w:spacing w:val="3"/>
          <w:sz w:val="21"/>
          <w:szCs w:val="21"/>
          <w:highlight w:val="none"/>
        </w:rPr>
        <w:t>天</w:t>
      </w:r>
      <w:r>
        <w:rPr>
          <w:rFonts w:hint="eastAsia" w:ascii="宋体" w:hAnsi="宋体" w:eastAsia="宋体" w:cs="宋体"/>
          <w:color w:val="auto"/>
          <w:spacing w:val="8"/>
          <w:sz w:val="21"/>
          <w:szCs w:val="21"/>
          <w:highlight w:val="none"/>
        </w:rPr>
        <w:t>对方有权解除合同，违约方承担因此给对方造成经济损</w:t>
      </w:r>
      <w:r>
        <w:rPr>
          <w:rFonts w:hint="eastAsia" w:ascii="宋体" w:hAnsi="宋体" w:eastAsia="宋体" w:cs="宋体"/>
          <w:color w:val="auto"/>
          <w:spacing w:val="7"/>
          <w:sz w:val="21"/>
          <w:szCs w:val="21"/>
          <w:highlight w:val="none"/>
        </w:rPr>
        <w:t>失；甲方延期付交付成果或服务费用金额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的，每天向乙方偿付延期交付成果或服务费用金额的</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0"/>
          <w:sz w:val="21"/>
          <w:szCs w:val="21"/>
          <w:highlight w:val="none"/>
          <w:u w:val="single" w:color="auto"/>
        </w:rPr>
        <w:t>3‰</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0"/>
          <w:sz w:val="21"/>
          <w:szCs w:val="21"/>
          <w:highlight w:val="none"/>
        </w:rPr>
        <w:t>作为滞纳金，但滞纳金累计不得超过</w:t>
      </w:r>
      <w:r>
        <w:rPr>
          <w:rFonts w:hint="eastAsia" w:ascii="宋体" w:hAnsi="宋体" w:eastAsia="宋体" w:cs="宋体"/>
          <w:color w:val="auto"/>
          <w:spacing w:val="7"/>
          <w:sz w:val="21"/>
          <w:szCs w:val="21"/>
          <w:highlight w:val="none"/>
        </w:rPr>
        <w:t>延期交付成果或服务费用金额的</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7"/>
          <w:sz w:val="21"/>
          <w:szCs w:val="21"/>
          <w:highlight w:val="none"/>
          <w:u w:val="single" w:color="auto"/>
        </w:rPr>
        <w:t>5%</w:t>
      </w:r>
      <w:r>
        <w:rPr>
          <w:rFonts w:hint="eastAsia" w:ascii="宋体" w:hAnsi="宋体" w:eastAsia="宋体" w:cs="宋体"/>
          <w:color w:val="auto"/>
          <w:spacing w:val="7"/>
          <w:sz w:val="21"/>
          <w:szCs w:val="21"/>
          <w:highlight w:val="none"/>
        </w:rPr>
        <w:t>。</w:t>
      </w:r>
    </w:p>
    <w:p>
      <w:pPr>
        <w:pStyle w:val="11"/>
        <w:spacing w:before="214"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7"/>
          <w:position w:val="19"/>
          <w:sz w:val="21"/>
          <w:szCs w:val="21"/>
          <w:highlight w:val="none"/>
        </w:rPr>
        <w:t>7.</w:t>
      </w:r>
      <w:r>
        <w:rPr>
          <w:rFonts w:hint="eastAsia" w:ascii="宋体" w:hAnsi="宋体" w:eastAsia="宋体" w:cs="宋体"/>
          <w:color w:val="auto"/>
          <w:spacing w:val="-12"/>
          <w:position w:val="19"/>
          <w:sz w:val="21"/>
          <w:szCs w:val="21"/>
          <w:highlight w:val="none"/>
        </w:rPr>
        <w:t xml:space="preserve"> </w:t>
      </w:r>
      <w:r>
        <w:rPr>
          <w:rFonts w:hint="eastAsia" w:ascii="宋体" w:hAnsi="宋体" w:eastAsia="宋体" w:cs="宋体"/>
          <w:color w:val="auto"/>
          <w:spacing w:val="7"/>
          <w:position w:val="19"/>
          <w:sz w:val="21"/>
          <w:szCs w:val="21"/>
          <w:highlight w:val="none"/>
        </w:rPr>
        <w:t>乙方未按本合同和响应文件中规定的服务承诺提供售后服务的，乙方应按本合同合计金额</w:t>
      </w:r>
    </w:p>
    <w:p>
      <w:pPr>
        <w:pStyle w:val="11"/>
        <w:spacing w:before="1" w:line="24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u w:val="single" w:color="auto"/>
        </w:rPr>
        <w:t>5%</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4"/>
          <w:sz w:val="21"/>
          <w:szCs w:val="21"/>
          <w:highlight w:val="none"/>
        </w:rPr>
        <w:t>向甲方支付违约金。</w:t>
      </w:r>
    </w:p>
    <w:p>
      <w:pPr>
        <w:pStyle w:val="11"/>
        <w:spacing w:before="216" w:line="240" w:lineRule="auto"/>
        <w:ind w:right="2"/>
        <w:jc w:val="right"/>
        <w:rPr>
          <w:rFonts w:hint="eastAsia" w:ascii="宋体" w:hAnsi="宋体" w:eastAsia="宋体" w:cs="宋体"/>
          <w:color w:val="auto"/>
          <w:sz w:val="21"/>
          <w:szCs w:val="21"/>
          <w:highlight w:val="none"/>
        </w:rPr>
      </w:pPr>
      <w:r>
        <w:rPr>
          <w:rFonts w:hint="eastAsia" w:ascii="宋体" w:hAnsi="宋体" w:eastAsia="宋体" w:cs="宋体"/>
          <w:color w:val="auto"/>
          <w:spacing w:val="7"/>
          <w:position w:val="22"/>
          <w:sz w:val="21"/>
          <w:szCs w:val="21"/>
          <w:highlight w:val="none"/>
        </w:rPr>
        <w:t>8.</w:t>
      </w:r>
      <w:r>
        <w:rPr>
          <w:rFonts w:hint="eastAsia" w:ascii="宋体" w:hAnsi="宋体" w:eastAsia="宋体" w:cs="宋体"/>
          <w:color w:val="auto"/>
          <w:spacing w:val="-13"/>
          <w:position w:val="22"/>
          <w:sz w:val="21"/>
          <w:szCs w:val="21"/>
          <w:highlight w:val="none"/>
        </w:rPr>
        <w:t xml:space="preserve"> </w:t>
      </w:r>
      <w:r>
        <w:rPr>
          <w:rFonts w:hint="eastAsia" w:ascii="宋体" w:hAnsi="宋体" w:eastAsia="宋体" w:cs="宋体"/>
          <w:color w:val="auto"/>
          <w:spacing w:val="7"/>
          <w:position w:val="22"/>
          <w:sz w:val="21"/>
          <w:szCs w:val="21"/>
          <w:highlight w:val="none"/>
        </w:rPr>
        <w:t>乙方提供的服务成果在质量保证期内，因设计、工艺或材料的缺陷和其它质量原因造成的</w:t>
      </w:r>
    </w:p>
    <w:p>
      <w:pPr>
        <w:pStyle w:val="11"/>
        <w:spacing w:before="1" w:line="240" w:lineRule="auto"/>
        <w:ind w:left="2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问题，由乙方负责，费用从质量保证金中扣除，质量保证金不足以支付的，由乙方</w:t>
      </w:r>
      <w:r>
        <w:rPr>
          <w:rFonts w:hint="eastAsia" w:ascii="宋体" w:hAnsi="宋体" w:eastAsia="宋体" w:cs="宋体"/>
          <w:color w:val="auto"/>
          <w:spacing w:val="8"/>
          <w:sz w:val="21"/>
          <w:szCs w:val="21"/>
          <w:highlight w:val="none"/>
        </w:rPr>
        <w:t>另行支付。</w:t>
      </w:r>
    </w:p>
    <w:p>
      <w:pPr>
        <w:pStyle w:val="11"/>
        <w:spacing w:before="215"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9.其它违约行为按违约服务成果费用金额</w:t>
      </w:r>
      <w:r>
        <w:rPr>
          <w:rFonts w:hint="eastAsia" w:ascii="宋体" w:hAnsi="宋体" w:eastAsia="宋体" w:cs="宋体"/>
          <w:color w:val="auto"/>
          <w:spacing w:val="-39"/>
          <w:position w:val="1"/>
          <w:sz w:val="21"/>
          <w:szCs w:val="21"/>
          <w:highlight w:val="none"/>
        </w:rPr>
        <w:t xml:space="preserve"> </w:t>
      </w:r>
      <w:r>
        <w:rPr>
          <w:rFonts w:hint="eastAsia" w:ascii="宋体" w:hAnsi="宋体" w:eastAsia="宋体" w:cs="宋体"/>
          <w:color w:val="auto"/>
          <w:spacing w:val="9"/>
          <w:position w:val="1"/>
          <w:sz w:val="21"/>
          <w:szCs w:val="21"/>
          <w:highlight w:val="none"/>
        </w:rPr>
        <w:t>5</w:t>
      </w:r>
      <w:r>
        <w:rPr>
          <w:rFonts w:hint="eastAsia" w:ascii="宋体" w:hAnsi="宋体" w:eastAsia="宋体" w:cs="宋体"/>
          <w:color w:val="auto"/>
          <w:spacing w:val="8"/>
          <w:position w:val="1"/>
          <w:sz w:val="21"/>
          <w:szCs w:val="21"/>
          <w:highlight w:val="none"/>
        </w:rPr>
        <w:t>%收取违约金并赔偿经济损失。</w:t>
      </w:r>
    </w:p>
    <w:p>
      <w:pPr>
        <w:spacing w:line="240" w:lineRule="auto"/>
        <w:rPr>
          <w:rFonts w:hint="eastAsia" w:ascii="宋体" w:hAnsi="宋体" w:eastAsia="宋体" w:cs="宋体"/>
          <w:color w:val="auto"/>
          <w:sz w:val="21"/>
          <w:szCs w:val="21"/>
          <w:highlight w:val="none"/>
        </w:rPr>
      </w:pPr>
    </w:p>
    <w:p>
      <w:pPr>
        <w:pStyle w:val="11"/>
        <w:spacing w:before="62" w:line="240" w:lineRule="auto"/>
        <w:ind w:left="39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614" w14:cap="sq" w14:cmpd="sng">
            <w14:solidFill>
              <w14:srgbClr w14:val="000000"/>
            </w14:solidFill>
            <w14:prstDash w14:val="solid"/>
            <w14:bevel/>
          </w14:textOutline>
        </w:rPr>
        <w:t>第十二条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614" w14:cap="sq" w14:cmpd="sng">
            <w14:solidFill>
              <w14:srgbClr w14:val="000000"/>
            </w14:solidFill>
            <w14:prstDash w14:val="solid"/>
            <w14:bevel/>
          </w14:textOutline>
        </w:rPr>
        <w:t>不可抗力事件处理</w:t>
      </w:r>
    </w:p>
    <w:p>
      <w:pPr>
        <w:spacing w:line="240" w:lineRule="auto"/>
        <w:rPr>
          <w:rFonts w:hint="eastAsia" w:ascii="宋体" w:hAnsi="宋体" w:eastAsia="宋体" w:cs="宋体"/>
          <w:color w:val="auto"/>
          <w:sz w:val="21"/>
          <w:szCs w:val="21"/>
          <w:highlight w:val="none"/>
        </w:rPr>
      </w:pPr>
    </w:p>
    <w:p>
      <w:pPr>
        <w:pStyle w:val="11"/>
        <w:spacing w:before="66" w:line="240" w:lineRule="auto"/>
        <w:ind w:right="11"/>
        <w:jc w:val="right"/>
        <w:rPr>
          <w:rFonts w:hint="eastAsia" w:ascii="宋体" w:hAnsi="宋体" w:eastAsia="宋体" w:cs="宋体"/>
          <w:color w:val="auto"/>
          <w:sz w:val="21"/>
          <w:szCs w:val="21"/>
          <w:highlight w:val="none"/>
        </w:rPr>
      </w:pPr>
      <w:r>
        <w:rPr>
          <w:rFonts w:hint="eastAsia" w:ascii="宋体" w:hAnsi="宋体" w:eastAsia="宋体" w:cs="宋体"/>
          <w:color w:val="auto"/>
          <w:spacing w:val="10"/>
          <w:position w:val="22"/>
          <w:sz w:val="21"/>
          <w:szCs w:val="21"/>
          <w:highlight w:val="none"/>
        </w:rPr>
        <w:t>1.</w:t>
      </w:r>
      <w:r>
        <w:rPr>
          <w:rFonts w:hint="eastAsia" w:ascii="宋体" w:hAnsi="宋体" w:eastAsia="宋体" w:cs="宋体"/>
          <w:color w:val="auto"/>
          <w:spacing w:val="2"/>
          <w:position w:val="22"/>
          <w:sz w:val="21"/>
          <w:szCs w:val="21"/>
          <w:highlight w:val="none"/>
        </w:rPr>
        <w:t xml:space="preserve">  </w:t>
      </w:r>
      <w:r>
        <w:rPr>
          <w:rFonts w:hint="eastAsia" w:ascii="宋体" w:hAnsi="宋体" w:eastAsia="宋体" w:cs="宋体"/>
          <w:color w:val="auto"/>
          <w:spacing w:val="10"/>
          <w:position w:val="22"/>
          <w:sz w:val="21"/>
          <w:szCs w:val="21"/>
          <w:highlight w:val="none"/>
        </w:rPr>
        <w:t>在合同有效期内，任何一方因不可抗力事件导致不能履行合同，则</w:t>
      </w:r>
      <w:r>
        <w:rPr>
          <w:rFonts w:hint="eastAsia" w:ascii="宋体" w:hAnsi="宋体" w:eastAsia="宋体" w:cs="宋体"/>
          <w:color w:val="auto"/>
          <w:spacing w:val="9"/>
          <w:position w:val="22"/>
          <w:sz w:val="21"/>
          <w:szCs w:val="21"/>
          <w:highlight w:val="none"/>
        </w:rPr>
        <w:t>合同履行期可延长，</w:t>
      </w:r>
    </w:p>
    <w:p>
      <w:pPr>
        <w:pStyle w:val="11"/>
        <w:spacing w:before="1" w:line="240"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其延长期与不可抗力影响期相同。</w:t>
      </w:r>
    </w:p>
    <w:p>
      <w:pPr>
        <w:pStyle w:val="11"/>
        <w:spacing w:before="255" w:line="240" w:lineRule="auto"/>
        <w:ind w:left="418"/>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  不可抗力事件发生后，应立即通知对方，并寄送有关权威机构出具的证明。</w:t>
      </w:r>
    </w:p>
    <w:p>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  不可抗力事件延续一百二十天以上，双方</w:t>
      </w:r>
      <w:r>
        <w:rPr>
          <w:rFonts w:hint="eastAsia" w:ascii="宋体" w:hAnsi="宋体" w:eastAsia="宋体" w:cs="宋体"/>
          <w:color w:val="auto"/>
          <w:spacing w:val="8"/>
          <w:sz w:val="21"/>
          <w:szCs w:val="21"/>
          <w:highlight w:val="none"/>
        </w:rPr>
        <w:t>应通过友好协商，确定是否继续履行合同。</w:t>
      </w:r>
    </w:p>
    <w:p>
      <w:pPr>
        <w:pStyle w:val="11"/>
        <w:spacing w:before="252" w:line="24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第十三条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合同争议解决</w:t>
      </w:r>
    </w:p>
    <w:p>
      <w:pPr>
        <w:pStyle w:val="11"/>
        <w:spacing w:before="1" w:line="240" w:lineRule="auto"/>
        <w:ind w:left="1"/>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w:t>
      </w:r>
      <w:r>
        <w:rPr>
          <w:rFonts w:hint="eastAsia" w:hAnsi="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 xml:space="preserve"> 因交付成果或服务质量问题发生争议的，应邀请国家认可的质量检测机构按照国家标准对 交付成果或服务质量进行验收。交付成果或服务符合国家标准的，鉴定费由甲方承担；交付成果或服务不符合国家标准的，鉴定费由乙方承担。</w:t>
      </w:r>
    </w:p>
    <w:p>
      <w:pPr>
        <w:pStyle w:val="11"/>
        <w:spacing w:before="255" w:line="240"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7"/>
          <w:position w:val="22"/>
          <w:sz w:val="21"/>
          <w:szCs w:val="21"/>
          <w:highlight w:val="none"/>
        </w:rPr>
        <w:t>2</w:t>
      </w:r>
      <w:r>
        <w:rPr>
          <w:rFonts w:hint="eastAsia" w:ascii="宋体" w:hAnsi="宋体" w:eastAsia="宋体" w:cs="宋体"/>
          <w:color w:val="auto"/>
          <w:spacing w:val="7"/>
          <w:position w:val="22"/>
          <w:sz w:val="21"/>
          <w:szCs w:val="21"/>
          <w:highlight w:val="none"/>
          <w:lang w:val="en-US" w:eastAsia="zh-CN"/>
        </w:rPr>
        <w:t>.</w:t>
      </w:r>
      <w:r>
        <w:rPr>
          <w:rFonts w:hint="eastAsia" w:ascii="宋体" w:hAnsi="宋体" w:eastAsia="宋体" w:cs="宋体"/>
          <w:color w:val="auto"/>
          <w:spacing w:val="7"/>
          <w:position w:val="22"/>
          <w:sz w:val="21"/>
          <w:szCs w:val="21"/>
          <w:highlight w:val="none"/>
        </w:rPr>
        <w:t xml:space="preserve"> 因履行本合同引起的或与本合同有关的争议，甲乙双方</w:t>
      </w:r>
      <w:r>
        <w:rPr>
          <w:rFonts w:hint="eastAsia" w:ascii="宋体" w:hAnsi="宋体" w:eastAsia="宋体" w:cs="宋体"/>
          <w:color w:val="auto"/>
          <w:spacing w:val="6"/>
          <w:position w:val="22"/>
          <w:sz w:val="21"/>
          <w:szCs w:val="21"/>
          <w:highlight w:val="none"/>
        </w:rPr>
        <w:t>应首先通过友好协商解决，如果协</w:t>
      </w:r>
    </w:p>
    <w:p>
      <w:pPr>
        <w:pStyle w:val="11"/>
        <w:spacing w:before="1" w:line="240" w:lineRule="auto"/>
        <w:ind w:left="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商不能解决，可向甲方所在地人民法院提起</w:t>
      </w:r>
      <w:r>
        <w:rPr>
          <w:rFonts w:hint="eastAsia" w:ascii="宋体" w:hAnsi="宋体" w:eastAsia="宋体" w:cs="宋体"/>
          <w:color w:val="auto"/>
          <w:spacing w:val="8"/>
          <w:sz w:val="21"/>
          <w:szCs w:val="21"/>
          <w:highlight w:val="none"/>
        </w:rPr>
        <w:t>诉讼。</w:t>
      </w:r>
    </w:p>
    <w:p>
      <w:pPr>
        <w:pStyle w:val="11"/>
        <w:spacing w:before="253" w:line="240" w:lineRule="auto"/>
        <w:ind w:left="42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w:t>
      </w:r>
      <w:r>
        <w:rPr>
          <w:rFonts w:hint="eastAsia" w:ascii="宋体" w:hAnsi="宋体" w:eastAsia="宋体" w:cs="宋体"/>
          <w:color w:val="auto"/>
          <w:spacing w:val="7"/>
          <w:sz w:val="21"/>
          <w:szCs w:val="21"/>
          <w:highlight w:val="none"/>
          <w:lang w:val="en-US" w:eastAsia="zh-CN"/>
        </w:rPr>
        <w:t>.</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7"/>
          <w:sz w:val="21"/>
          <w:szCs w:val="21"/>
          <w:highlight w:val="none"/>
        </w:rPr>
        <w:t>诉讼期间，本合同继续履行。</w:t>
      </w:r>
    </w:p>
    <w:p>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before="40" w:line="240" w:lineRule="auto"/>
        <w:ind w:left="629"/>
        <w:textAlignment w:val="baseline"/>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合同生效及其它</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pPr>
    </w:p>
    <w:p>
      <w:pPr>
        <w:pStyle w:val="11"/>
        <w:spacing w:before="129" w:line="240" w:lineRule="auto"/>
        <w:ind w:left="55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1．合同经双方法定代表人或授权代表签字并加盖单位公章后生效。</w:t>
      </w:r>
    </w:p>
    <w:p>
      <w:pPr>
        <w:pStyle w:val="11"/>
        <w:spacing w:before="253" w:line="240" w:lineRule="auto"/>
        <w:ind w:left="538"/>
        <w:rPr>
          <w:rFonts w:hint="eastAsia" w:ascii="宋体" w:hAnsi="宋体" w:eastAsia="宋体" w:cs="宋体"/>
          <w:color w:val="auto"/>
          <w:spacing w:val="8"/>
          <w:sz w:val="21"/>
          <w:szCs w:val="21"/>
          <w:highlight w:val="none"/>
        </w:rPr>
      </w:pPr>
      <w:r>
        <w:rPr>
          <w:rFonts w:hint="eastAsia" w:ascii="宋体" w:hAnsi="宋体" w:eastAsia="宋体" w:cs="宋体"/>
          <w:color w:val="auto"/>
          <w:spacing w:val="10"/>
          <w:position w:val="22"/>
          <w:sz w:val="21"/>
          <w:szCs w:val="21"/>
          <w:highlight w:val="none"/>
        </w:rPr>
        <w:t>2．合同执行中涉及采购资金和采购内容修改或补充的，须经</w:t>
      </w:r>
      <w:r>
        <w:rPr>
          <w:rFonts w:hint="eastAsia" w:ascii="宋体" w:hAnsi="宋体" w:eastAsia="宋体" w:cs="宋体"/>
          <w:color w:val="auto"/>
          <w:spacing w:val="9"/>
          <w:position w:val="22"/>
          <w:sz w:val="21"/>
          <w:szCs w:val="21"/>
          <w:highlight w:val="none"/>
        </w:rPr>
        <w:t>财政部门审批，并签书面</w:t>
      </w:r>
      <w:r>
        <w:rPr>
          <w:rFonts w:hint="eastAsia" w:ascii="宋体" w:hAnsi="宋体" w:eastAsia="宋体" w:cs="宋体"/>
          <w:color w:val="auto"/>
          <w:spacing w:val="8"/>
          <w:sz w:val="21"/>
          <w:szCs w:val="21"/>
          <w:highlight w:val="none"/>
        </w:rPr>
        <w:t>补充协议报财政部门备案，方可作为主合同不可分割的一部分。</w:t>
      </w:r>
    </w:p>
    <w:p>
      <w:pPr>
        <w:pStyle w:val="11"/>
        <w:spacing w:before="255" w:line="240" w:lineRule="auto"/>
        <w:ind w:left="54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3．本合同未尽事宜，遵照《中华人民共和国民法典》有关条文执行。</w:t>
      </w:r>
    </w:p>
    <w:p>
      <w:pPr>
        <w:pStyle w:val="11"/>
        <w:spacing w:before="253"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第十五条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合同的变更、终止与转让</w:t>
      </w:r>
    </w:p>
    <w:p>
      <w:pPr>
        <w:pStyle w:val="11"/>
        <w:spacing w:before="253" w:line="240" w:lineRule="auto"/>
        <w:ind w:left="538"/>
        <w:rPr>
          <w:rFonts w:hint="eastAsia" w:ascii="宋体" w:hAnsi="宋体" w:eastAsia="宋体" w:cs="宋体"/>
          <w:color w:val="auto"/>
          <w:spacing w:val="10"/>
          <w:position w:val="22"/>
          <w:sz w:val="21"/>
          <w:szCs w:val="21"/>
          <w:highlight w:val="none"/>
        </w:rPr>
      </w:pPr>
      <w:r>
        <w:rPr>
          <w:rFonts w:hint="eastAsia" w:ascii="宋体" w:hAnsi="宋体" w:eastAsia="宋体" w:cs="宋体"/>
          <w:color w:val="auto"/>
          <w:spacing w:val="10"/>
          <w:position w:val="22"/>
          <w:sz w:val="21"/>
          <w:szCs w:val="21"/>
          <w:highlight w:val="none"/>
        </w:rPr>
        <w:t>1. 除《中华人民共和国政府采购法》第五十条规定的情形外，本合同一经签订，甲乙双方不得擅自变更、中止或终止。</w:t>
      </w:r>
    </w:p>
    <w:p>
      <w:pPr>
        <w:pStyle w:val="11"/>
        <w:spacing w:line="240" w:lineRule="auto"/>
        <w:ind w:left="121"/>
        <w:rPr>
          <w:rFonts w:hint="eastAsia" w:ascii="宋体" w:hAnsi="宋体" w:eastAsia="宋体" w:cs="宋体"/>
          <w:color w:val="auto"/>
          <w:spacing w:val="7"/>
          <w:position w:val="22"/>
          <w:sz w:val="21"/>
          <w:szCs w:val="21"/>
          <w:highlight w:val="none"/>
        </w:rPr>
      </w:pPr>
      <w:r>
        <w:rPr>
          <w:rFonts w:hint="eastAsia" w:ascii="宋体" w:hAnsi="宋体" w:eastAsia="宋体" w:cs="宋体"/>
          <w:color w:val="auto"/>
          <w:spacing w:val="7"/>
          <w:position w:val="22"/>
          <w:sz w:val="21"/>
          <w:szCs w:val="21"/>
          <w:highlight w:val="none"/>
        </w:rPr>
        <w:t>2.未经甲方书面同意，乙方不得擅自转让（无进口资格的乙方委托进口货物除外）其应履行的合同义务。</w:t>
      </w:r>
    </w:p>
    <w:p>
      <w:pPr>
        <w:pStyle w:val="11"/>
        <w:spacing w:before="255"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第十六条</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14:textOutline w14:w="3795" w14:cap="sq" w14:cmpd="sng">
            <w14:solidFill>
              <w14:srgbClr w14:val="000000"/>
            </w14:solidFill>
            <w14:prstDash w14:val="solid"/>
            <w14:bevel/>
          </w14:textOutline>
        </w:rPr>
        <w:t>签订本合同依据</w:t>
      </w:r>
    </w:p>
    <w:p>
      <w:pPr>
        <w:pStyle w:val="11"/>
        <w:spacing w:before="253" w:line="240" w:lineRule="auto"/>
        <w:ind w:left="555"/>
        <w:rPr>
          <w:rFonts w:hint="eastAsia" w:ascii="宋体" w:hAnsi="宋体" w:eastAsia="宋体" w:cs="宋体"/>
          <w:color w:val="auto"/>
          <w:sz w:val="21"/>
          <w:szCs w:val="21"/>
          <w:highlight w:val="none"/>
        </w:rPr>
      </w:pPr>
      <w:r>
        <w:rPr>
          <w:rFonts w:hint="eastAsia" w:ascii="宋体" w:hAnsi="宋体" w:eastAsia="宋体" w:cs="宋体"/>
          <w:color w:val="auto"/>
          <w:spacing w:val="6"/>
          <w:position w:val="22"/>
          <w:sz w:val="21"/>
          <w:szCs w:val="21"/>
          <w:highlight w:val="none"/>
        </w:rPr>
        <w:t>1.竞争性磋商采购文件；</w:t>
      </w:r>
    </w:p>
    <w:p>
      <w:pPr>
        <w:pStyle w:val="11"/>
        <w:spacing w:before="1" w:line="240" w:lineRule="auto"/>
        <w:ind w:left="53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5"/>
          <w:sz w:val="21"/>
          <w:szCs w:val="21"/>
          <w:highlight w:val="none"/>
        </w:rPr>
        <w:t>乙方提供的响应文件；</w:t>
      </w:r>
    </w:p>
    <w:p>
      <w:pPr>
        <w:pStyle w:val="11"/>
        <w:spacing w:before="256" w:line="240" w:lineRule="auto"/>
        <w:ind w:left="54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3.成交通知书。</w:t>
      </w:r>
    </w:p>
    <w:p>
      <w:pPr>
        <w:pStyle w:val="11"/>
        <w:spacing w:before="253" w:line="240" w:lineRule="auto"/>
        <w:ind w:left="540"/>
        <w:rPr>
          <w:rFonts w:hint="eastAsia" w:ascii="宋体" w:hAnsi="宋体" w:eastAsia="宋体" w:cs="宋体"/>
          <w:color w:val="auto"/>
          <w:spacing w:val="12"/>
          <w:position w:val="22"/>
          <w:sz w:val="21"/>
          <w:szCs w:val="21"/>
          <w:highlight w:val="none"/>
        </w:rPr>
      </w:pPr>
      <w:r>
        <w:rPr>
          <w:rFonts w:hint="eastAsia" w:ascii="宋体" w:hAnsi="宋体" w:eastAsia="宋体" w:cs="宋体"/>
          <w:color w:val="auto"/>
          <w:spacing w:val="12"/>
          <w:position w:val="22"/>
          <w:sz w:val="21"/>
          <w:szCs w:val="21"/>
          <w:highlight w:val="none"/>
          <w14:textOutline w14:w="3795" w14:cap="sq" w14:cmpd="sng">
            <w14:solidFill>
              <w14:srgbClr w14:val="000000"/>
            </w14:solidFill>
            <w14:prstDash w14:val="solid"/>
            <w14:bevel/>
          </w14:textOutline>
        </w:rPr>
        <w:t>第十七条</w:t>
      </w:r>
      <w:r>
        <w:rPr>
          <w:rFonts w:hint="eastAsia" w:ascii="宋体" w:hAnsi="宋体" w:eastAsia="宋体" w:cs="宋体"/>
          <w:color w:val="auto"/>
          <w:spacing w:val="12"/>
          <w:position w:val="22"/>
          <w:sz w:val="21"/>
          <w:szCs w:val="21"/>
          <w:highlight w:val="none"/>
        </w:rPr>
        <w:t xml:space="preserve">  </w:t>
      </w:r>
    </w:p>
    <w:p>
      <w:pPr>
        <w:pStyle w:val="11"/>
        <w:spacing w:before="253" w:line="240" w:lineRule="auto"/>
        <w:ind w:left="540"/>
        <w:rPr>
          <w:rFonts w:hint="eastAsia" w:ascii="宋体" w:hAnsi="宋体" w:eastAsia="宋体" w:cs="宋体"/>
          <w:color w:val="auto"/>
          <w:spacing w:val="6"/>
          <w:position w:val="22"/>
          <w:sz w:val="21"/>
          <w:szCs w:val="21"/>
          <w:highlight w:val="none"/>
        </w:rPr>
      </w:pPr>
      <w:r>
        <w:rPr>
          <w:rFonts w:hint="eastAsia" w:ascii="宋体" w:hAnsi="宋体" w:eastAsia="宋体" w:cs="宋体"/>
          <w:color w:val="auto"/>
          <w:spacing w:val="12"/>
          <w:position w:val="22"/>
          <w:sz w:val="21"/>
          <w:szCs w:val="21"/>
          <w:highlight w:val="none"/>
          <w:lang w:val="en-US" w:eastAsia="zh-CN"/>
        </w:rPr>
        <w:t>1.</w:t>
      </w:r>
      <w:r>
        <w:rPr>
          <w:rFonts w:hint="eastAsia" w:ascii="宋体" w:hAnsi="宋体" w:eastAsia="宋体" w:cs="宋体"/>
          <w:color w:val="auto"/>
          <w:spacing w:val="12"/>
          <w:position w:val="22"/>
          <w:sz w:val="21"/>
          <w:szCs w:val="21"/>
          <w:highlight w:val="none"/>
        </w:rPr>
        <w:t>本合同一式五份，具有同等法律效力。政府采购监督管理部门、采购代理</w:t>
      </w:r>
      <w:r>
        <w:rPr>
          <w:rFonts w:hint="eastAsia" w:ascii="宋体" w:hAnsi="宋体" w:eastAsia="宋体" w:cs="宋体"/>
          <w:color w:val="auto"/>
          <w:spacing w:val="6"/>
          <w:position w:val="22"/>
          <w:sz w:val="21"/>
          <w:szCs w:val="21"/>
          <w:highlight w:val="none"/>
        </w:rPr>
        <w:t>机构各一份， 甲方两份，乙方一份。</w:t>
      </w:r>
    </w:p>
    <w:p>
      <w:pPr>
        <w:pStyle w:val="11"/>
        <w:spacing w:before="253" w:line="240" w:lineRule="auto"/>
        <w:ind w:left="540"/>
        <w:rPr>
          <w:rFonts w:hint="eastAsia" w:ascii="宋体" w:hAnsi="宋体" w:eastAsia="宋体" w:cs="宋体"/>
          <w:color w:val="auto"/>
          <w:spacing w:val="6"/>
          <w:position w:val="22"/>
          <w:sz w:val="21"/>
          <w:szCs w:val="21"/>
          <w:highlight w:val="none"/>
        </w:rPr>
      </w:pPr>
      <w:r>
        <w:rPr>
          <w:rFonts w:hint="eastAsia" w:hAnsi="宋体" w:cs="宋体"/>
          <w:color w:val="auto"/>
          <w:spacing w:val="6"/>
          <w:position w:val="22"/>
          <w:sz w:val="21"/>
          <w:szCs w:val="21"/>
          <w:highlight w:val="none"/>
          <w:lang w:val="en-US" w:eastAsia="zh-CN"/>
        </w:rPr>
        <w:t>2.</w:t>
      </w:r>
      <w:r>
        <w:rPr>
          <w:rFonts w:hint="eastAsia" w:ascii="宋体" w:hAnsi="宋体" w:eastAsia="宋体" w:cs="宋体"/>
          <w:color w:val="auto"/>
          <w:spacing w:val="6"/>
          <w:position w:val="22"/>
          <w:sz w:val="21"/>
          <w:szCs w:val="21"/>
          <w:highlight w:val="none"/>
        </w:rPr>
        <w:t>本合同经甲乙双方法定代表人或被授权代表签字并加盖单位公章后生效，自签订之日起</w:t>
      </w:r>
      <w:r>
        <w:rPr>
          <w:rFonts w:hint="eastAsia" w:hAnsi="宋体" w:cs="宋体"/>
          <w:color w:val="auto"/>
          <w:spacing w:val="6"/>
          <w:position w:val="22"/>
          <w:sz w:val="21"/>
          <w:szCs w:val="21"/>
          <w:highlight w:val="none"/>
          <w:lang w:val="en-US" w:eastAsia="zh-CN"/>
        </w:rPr>
        <w:t>2</w:t>
      </w:r>
      <w:r>
        <w:rPr>
          <w:rFonts w:hint="eastAsia" w:ascii="宋体" w:hAnsi="宋体" w:eastAsia="宋体" w:cs="宋体"/>
          <w:color w:val="auto"/>
          <w:spacing w:val="6"/>
          <w:position w:val="22"/>
          <w:sz w:val="21"/>
          <w:szCs w:val="21"/>
          <w:highlight w:val="none"/>
        </w:rPr>
        <w:t>个工作日内，采购人应当将合同副本报同级政府采购监督管理部门和有关部门备案。</w:t>
      </w:r>
    </w:p>
    <w:p>
      <w:pPr>
        <w:pStyle w:val="11"/>
        <w:spacing w:before="253" w:line="240" w:lineRule="auto"/>
        <w:rPr>
          <w:rFonts w:hint="eastAsia" w:ascii="宋体" w:hAnsi="宋体" w:eastAsia="宋体" w:cs="宋体"/>
          <w:color w:val="auto"/>
          <w:spacing w:val="6"/>
          <w:position w:val="22"/>
          <w:sz w:val="21"/>
          <w:szCs w:val="21"/>
          <w:highlight w:val="none"/>
        </w:rPr>
      </w:pPr>
    </w:p>
    <w:tbl>
      <w:tblPr>
        <w:tblStyle w:val="45"/>
        <w:tblW w:w="91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9"/>
        <w:gridCol w:w="46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439" w:type="dxa"/>
            <w:vAlign w:val="top"/>
          </w:tcPr>
          <w:p>
            <w:pPr>
              <w:pStyle w:val="49"/>
              <w:spacing w:before="113" w:line="360" w:lineRule="auto"/>
              <w:ind w:left="142"/>
              <w:rPr>
                <w:color w:val="auto"/>
                <w:highlight w:val="none"/>
              </w:rPr>
            </w:pPr>
            <w:r>
              <w:rPr>
                <w:color w:val="auto"/>
                <w:highlight w:val="none"/>
              </w:rPr>
              <w:t>甲方（章）</w:t>
            </w:r>
          </w:p>
          <w:p>
            <w:pPr>
              <w:spacing w:line="360" w:lineRule="auto"/>
              <w:rPr>
                <w:rFonts w:ascii="Arial"/>
                <w:color w:val="auto"/>
                <w:sz w:val="21"/>
                <w:highlight w:val="none"/>
              </w:rPr>
            </w:pPr>
          </w:p>
          <w:p>
            <w:pPr>
              <w:pStyle w:val="49"/>
              <w:spacing w:before="65" w:line="360" w:lineRule="auto"/>
              <w:ind w:left="3078"/>
              <w:rPr>
                <w:color w:val="auto"/>
                <w:highlight w:val="none"/>
              </w:rPr>
            </w:pPr>
            <w:r>
              <w:rPr>
                <w:color w:val="auto"/>
                <w:spacing w:val="-2"/>
                <w:highlight w:val="none"/>
              </w:rPr>
              <w:t>年</w:t>
            </w:r>
            <w:r>
              <w:rPr>
                <w:color w:val="auto"/>
                <w:spacing w:val="9"/>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c>
          <w:tcPr>
            <w:tcW w:w="4690" w:type="dxa"/>
            <w:vAlign w:val="top"/>
          </w:tcPr>
          <w:p>
            <w:pPr>
              <w:pStyle w:val="49"/>
              <w:spacing w:before="113" w:line="360" w:lineRule="auto"/>
              <w:ind w:left="135"/>
              <w:rPr>
                <w:color w:val="auto"/>
                <w:highlight w:val="none"/>
              </w:rPr>
            </w:pPr>
            <w:r>
              <w:rPr>
                <w:color w:val="auto"/>
                <w:spacing w:val="1"/>
                <w:highlight w:val="none"/>
              </w:rPr>
              <w:t>乙方（章）</w:t>
            </w:r>
          </w:p>
          <w:p>
            <w:pPr>
              <w:spacing w:line="360" w:lineRule="auto"/>
              <w:rPr>
                <w:rFonts w:ascii="Arial"/>
                <w:color w:val="auto"/>
                <w:sz w:val="21"/>
                <w:highlight w:val="none"/>
              </w:rPr>
            </w:pPr>
          </w:p>
          <w:p>
            <w:pPr>
              <w:pStyle w:val="49"/>
              <w:spacing w:before="65" w:line="360" w:lineRule="auto"/>
              <w:ind w:left="3326"/>
              <w:rPr>
                <w:color w:val="auto"/>
                <w:highlight w:val="none"/>
              </w:rPr>
            </w:pPr>
            <w:r>
              <w:rPr>
                <w:color w:val="auto"/>
                <w:spacing w:val="-2"/>
                <w:highlight w:val="none"/>
              </w:rPr>
              <w:t>年</w:t>
            </w:r>
            <w:r>
              <w:rPr>
                <w:color w:val="auto"/>
                <w:spacing w:val="10"/>
                <w:highlight w:val="none"/>
              </w:rPr>
              <w:t xml:space="preserve">   </w:t>
            </w:r>
            <w:r>
              <w:rPr>
                <w:color w:val="auto"/>
                <w:spacing w:val="-2"/>
                <w:highlight w:val="none"/>
              </w:rPr>
              <w:t>月</w:t>
            </w:r>
            <w:r>
              <w:rPr>
                <w:color w:val="auto"/>
                <w:spacing w:val="20"/>
                <w:highlight w:val="none"/>
              </w:rPr>
              <w:t xml:space="preserve">   </w:t>
            </w:r>
            <w:r>
              <w:rPr>
                <w:color w:val="auto"/>
                <w:spacing w:val="-2"/>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439" w:type="dxa"/>
            <w:vAlign w:val="top"/>
          </w:tcPr>
          <w:p>
            <w:pPr>
              <w:pStyle w:val="49"/>
              <w:spacing w:before="282" w:line="360" w:lineRule="auto"/>
              <w:ind w:left="117"/>
              <w:rPr>
                <w:color w:val="auto"/>
                <w:highlight w:val="none"/>
              </w:rPr>
            </w:pPr>
            <w:r>
              <w:rPr>
                <w:color w:val="auto"/>
                <w:spacing w:val="5"/>
                <w:highlight w:val="none"/>
              </w:rPr>
              <w:t>单位地址：</w:t>
            </w:r>
          </w:p>
        </w:tc>
        <w:tc>
          <w:tcPr>
            <w:tcW w:w="4690" w:type="dxa"/>
            <w:vAlign w:val="top"/>
          </w:tcPr>
          <w:p>
            <w:pPr>
              <w:pStyle w:val="49"/>
              <w:spacing w:before="282" w:line="360" w:lineRule="auto"/>
              <w:ind w:left="116"/>
              <w:rPr>
                <w:color w:val="auto"/>
                <w:highlight w:val="none"/>
              </w:rPr>
            </w:pPr>
            <w:r>
              <w:rPr>
                <w:color w:val="auto"/>
                <w:spacing w:val="5"/>
                <w:highlight w:val="none"/>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439" w:type="dxa"/>
            <w:vAlign w:val="top"/>
          </w:tcPr>
          <w:p>
            <w:pPr>
              <w:pStyle w:val="49"/>
              <w:spacing w:before="297" w:line="360" w:lineRule="auto"/>
              <w:ind w:left="116"/>
              <w:rPr>
                <w:color w:val="auto"/>
                <w:highlight w:val="none"/>
              </w:rPr>
            </w:pPr>
            <w:r>
              <w:rPr>
                <w:color w:val="auto"/>
                <w:spacing w:val="6"/>
                <w:highlight w:val="none"/>
              </w:rPr>
              <w:t>法定代表人：</w:t>
            </w:r>
          </w:p>
        </w:tc>
        <w:tc>
          <w:tcPr>
            <w:tcW w:w="4690" w:type="dxa"/>
            <w:vAlign w:val="top"/>
          </w:tcPr>
          <w:p>
            <w:pPr>
              <w:pStyle w:val="49"/>
              <w:spacing w:before="297" w:line="360" w:lineRule="auto"/>
              <w:ind w:left="115"/>
              <w:rPr>
                <w:color w:val="auto"/>
                <w:highlight w:val="none"/>
              </w:rPr>
            </w:pPr>
            <w:r>
              <w:rPr>
                <w:color w:val="auto"/>
                <w:spacing w:val="6"/>
                <w:highlight w:val="none"/>
              </w:rPr>
              <w:t>法定代表人：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4439" w:type="dxa"/>
            <w:vAlign w:val="top"/>
          </w:tcPr>
          <w:p>
            <w:pPr>
              <w:pStyle w:val="49"/>
              <w:spacing w:before="297" w:line="360" w:lineRule="auto"/>
              <w:ind w:left="115"/>
              <w:rPr>
                <w:color w:val="auto"/>
                <w:highlight w:val="none"/>
              </w:rPr>
            </w:pPr>
            <w:r>
              <w:rPr>
                <w:color w:val="auto"/>
                <w:spacing w:val="6"/>
                <w:highlight w:val="none"/>
              </w:rPr>
              <w:t>委托代理人：</w:t>
            </w:r>
          </w:p>
        </w:tc>
        <w:tc>
          <w:tcPr>
            <w:tcW w:w="4690" w:type="dxa"/>
            <w:vAlign w:val="top"/>
          </w:tcPr>
          <w:p>
            <w:pPr>
              <w:pStyle w:val="49"/>
              <w:spacing w:before="297" w:line="360" w:lineRule="auto"/>
              <w:ind w:left="113"/>
              <w:rPr>
                <w:color w:val="auto"/>
                <w:highlight w:val="none"/>
              </w:rPr>
            </w:pPr>
            <w:r>
              <w:rPr>
                <w:color w:val="auto"/>
                <w:spacing w:val="8"/>
                <w:highlight w:val="none"/>
              </w:rPr>
              <w:t>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4439" w:type="dxa"/>
            <w:vAlign w:val="top"/>
          </w:tcPr>
          <w:p>
            <w:pPr>
              <w:pStyle w:val="49"/>
              <w:spacing w:before="235" w:line="360" w:lineRule="auto"/>
              <w:ind w:left="140"/>
              <w:rPr>
                <w:color w:val="auto"/>
                <w:highlight w:val="none"/>
              </w:rPr>
            </w:pPr>
            <w:r>
              <w:rPr>
                <w:color w:val="auto"/>
                <w:spacing w:val="-5"/>
                <w:highlight w:val="none"/>
              </w:rPr>
              <w:t>电话：</w:t>
            </w:r>
          </w:p>
        </w:tc>
        <w:tc>
          <w:tcPr>
            <w:tcW w:w="4690" w:type="dxa"/>
            <w:vAlign w:val="top"/>
          </w:tcPr>
          <w:p>
            <w:pPr>
              <w:pStyle w:val="49"/>
              <w:spacing w:before="235" w:line="360" w:lineRule="auto"/>
              <w:ind w:left="139"/>
              <w:rPr>
                <w:color w:val="auto"/>
                <w:highlight w:val="none"/>
              </w:rPr>
            </w:pPr>
            <w:r>
              <w:rPr>
                <w:color w:val="auto"/>
                <w:spacing w:val="-5"/>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4439" w:type="dxa"/>
            <w:vAlign w:val="top"/>
          </w:tcPr>
          <w:p>
            <w:pPr>
              <w:pStyle w:val="49"/>
              <w:spacing w:before="221" w:line="360" w:lineRule="auto"/>
              <w:ind w:left="140"/>
              <w:rPr>
                <w:color w:val="auto"/>
                <w:highlight w:val="none"/>
              </w:rPr>
            </w:pPr>
            <w:r>
              <w:rPr>
                <w:color w:val="auto"/>
                <w:spacing w:val="1"/>
                <w:highlight w:val="none"/>
              </w:rPr>
              <w:t>电子邮箱：</w:t>
            </w:r>
          </w:p>
        </w:tc>
        <w:tc>
          <w:tcPr>
            <w:tcW w:w="4690" w:type="dxa"/>
            <w:vAlign w:val="top"/>
          </w:tcPr>
          <w:p>
            <w:pPr>
              <w:pStyle w:val="49"/>
              <w:spacing w:before="221" w:line="360" w:lineRule="auto"/>
              <w:ind w:left="139"/>
              <w:rPr>
                <w:color w:val="auto"/>
                <w:highlight w:val="none"/>
              </w:rPr>
            </w:pPr>
            <w:r>
              <w:rPr>
                <w:color w:val="auto"/>
                <w:spacing w:val="1"/>
                <w:highlight w:val="no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4439" w:type="dxa"/>
            <w:vAlign w:val="top"/>
          </w:tcPr>
          <w:p>
            <w:pPr>
              <w:pStyle w:val="49"/>
              <w:spacing w:before="301" w:line="360" w:lineRule="auto"/>
              <w:ind w:left="116"/>
              <w:rPr>
                <w:color w:val="auto"/>
                <w:highlight w:val="none"/>
              </w:rPr>
            </w:pPr>
            <w:r>
              <w:rPr>
                <w:color w:val="auto"/>
                <w:spacing w:val="5"/>
                <w:highlight w:val="none"/>
              </w:rPr>
              <w:t>开户银行：</w:t>
            </w:r>
          </w:p>
        </w:tc>
        <w:tc>
          <w:tcPr>
            <w:tcW w:w="4690" w:type="dxa"/>
            <w:vAlign w:val="top"/>
          </w:tcPr>
          <w:p>
            <w:pPr>
              <w:pStyle w:val="49"/>
              <w:spacing w:before="301" w:line="360" w:lineRule="auto"/>
              <w:ind w:left="115"/>
              <w:rPr>
                <w:color w:val="auto"/>
                <w:highlight w:val="none"/>
              </w:rPr>
            </w:pPr>
            <w:r>
              <w:rPr>
                <w:color w:val="auto"/>
                <w:spacing w:val="5"/>
                <w:highlight w:val="none"/>
              </w:rPr>
              <w:t>开户银行：</w:t>
            </w:r>
          </w:p>
        </w:tc>
      </w:tr>
    </w:tbl>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10" w:type="default"/>
          <w:pgSz w:w="11910" w:h="16840"/>
          <w:pgMar w:top="1372" w:right="1230" w:bottom="975" w:left="1440" w:header="0" w:footer="930" w:gutter="0"/>
          <w:pgNumType w:fmt="decimal"/>
          <w:cols w:space="0" w:num="1"/>
          <w:rtlGutter w:val="0"/>
          <w:docGrid w:linePitch="0" w:charSpace="0"/>
        </w:sectPr>
      </w:pPr>
    </w:p>
    <w:p>
      <w:pPr>
        <w:pStyle w:val="11"/>
        <w:rPr>
          <w:color w:val="auto"/>
          <w:highlight w:val="none"/>
        </w:rPr>
      </w:pPr>
    </w:p>
    <w:p>
      <w:pPr>
        <w:pStyle w:val="15"/>
        <w:spacing w:line="360" w:lineRule="auto"/>
        <w:jc w:val="center"/>
        <w:rPr>
          <w:rFonts w:ascii="Times New Roman" w:hAnsi="Times New Roman"/>
          <w:b/>
          <w:bCs/>
          <w:color w:val="auto"/>
          <w:sz w:val="36"/>
          <w:szCs w:val="36"/>
          <w:highlight w:val="none"/>
        </w:rPr>
      </w:pPr>
      <w:r>
        <w:rPr>
          <w:rFonts w:ascii="Times New Roman" w:hAnsi="Times New Roman"/>
          <w:color w:val="auto"/>
          <w:sz w:val="36"/>
          <w:szCs w:val="36"/>
          <w:highlight w:val="none"/>
        </w:rPr>
        <w:t>政府采购项目合同验收报告（格式）</w:t>
      </w:r>
    </w:p>
    <w:p>
      <w:pPr>
        <w:widowControl/>
        <w:snapToGrid w:val="0"/>
        <w:spacing w:before="100" w:beforeAutospacing="1" w:after="100" w:afterAutospacing="1" w:line="440" w:lineRule="exact"/>
        <w:ind w:firstLine="659"/>
        <w:jc w:val="left"/>
        <w:rPr>
          <w:color w:val="auto"/>
          <w:kern w:val="0"/>
          <w:szCs w:val="21"/>
          <w:highlight w:val="none"/>
        </w:rPr>
      </w:pPr>
      <w:r>
        <w:rPr>
          <w:color w:val="auto"/>
          <w:kern w:val="0"/>
          <w:szCs w:val="21"/>
          <w:highlight w:val="none"/>
        </w:rPr>
        <w:t>根据政府采购合同</w:t>
      </w:r>
      <w:r>
        <w:rPr>
          <w:color w:val="auto"/>
          <w:kern w:val="0"/>
          <w:szCs w:val="21"/>
          <w:highlight w:val="none"/>
          <w:u w:val="single"/>
        </w:rPr>
        <w:t xml:space="preserve">（采购合同编号：    ）的约定，我单位对（项目名称）       政府采购项目成交供应商（公司名称）       </w:t>
      </w:r>
      <w:r>
        <w:rPr>
          <w:color w:val="auto"/>
          <w:kern w:val="0"/>
          <w:szCs w:val="21"/>
          <w:highlight w:val="none"/>
        </w:rPr>
        <w:t>提供的或服务进行了验收，验收情况如下：</w:t>
      </w:r>
    </w:p>
    <w:tbl>
      <w:tblPr>
        <w:tblStyle w:val="2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pPr>
              <w:widowControl/>
              <w:snapToGrid w:val="0"/>
              <w:ind w:left="-3"/>
              <w:jc w:val="center"/>
              <w:rPr>
                <w:color w:val="auto"/>
                <w:kern w:val="0"/>
                <w:szCs w:val="21"/>
                <w:highlight w:val="none"/>
              </w:rPr>
            </w:pPr>
            <w:r>
              <w:rPr>
                <w:color w:val="auto"/>
                <w:kern w:val="0"/>
                <w:szCs w:val="21"/>
                <w:highlight w:val="none"/>
              </w:rPr>
              <w:t>验收方式：</w:t>
            </w:r>
          </w:p>
        </w:tc>
        <w:tc>
          <w:tcPr>
            <w:tcW w:w="6218" w:type="dxa"/>
            <w:gridSpan w:val="5"/>
            <w:vAlign w:val="center"/>
          </w:tcPr>
          <w:p>
            <w:pPr>
              <w:widowControl/>
              <w:snapToGrid w:val="0"/>
              <w:ind w:left="-3"/>
              <w:jc w:val="center"/>
              <w:rPr>
                <w:color w:val="auto"/>
                <w:kern w:val="0"/>
                <w:szCs w:val="21"/>
                <w:highlight w:val="none"/>
              </w:rPr>
            </w:pPr>
            <w:r>
              <w:rPr>
                <w:rFonts w:hint="eastAsia"/>
                <w:color w:val="auto"/>
                <w:kern w:val="0"/>
                <w:szCs w:val="21"/>
                <w:highlight w:val="none"/>
              </w:rPr>
              <w:t>□</w:t>
            </w:r>
            <w:r>
              <w:rPr>
                <w:color w:val="auto"/>
                <w:kern w:val="0"/>
                <w:szCs w:val="21"/>
                <w:highlight w:val="none"/>
              </w:rPr>
              <w:t xml:space="preserve">自行验收         </w:t>
            </w:r>
            <w:r>
              <w:rPr>
                <w:rFonts w:hint="eastAsia"/>
                <w:color w:val="auto"/>
                <w:kern w:val="0"/>
                <w:szCs w:val="21"/>
                <w:highlight w:val="none"/>
              </w:rPr>
              <w:t>□</w:t>
            </w:r>
            <w:r>
              <w:rPr>
                <w:color w:val="auto"/>
                <w:kern w:val="0"/>
                <w:szCs w:val="21"/>
                <w:highlight w:val="none"/>
              </w:rPr>
              <w:t>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pPr>
              <w:widowControl/>
              <w:snapToGrid w:val="0"/>
              <w:jc w:val="center"/>
              <w:rPr>
                <w:color w:val="auto"/>
                <w:kern w:val="0"/>
                <w:szCs w:val="21"/>
                <w:highlight w:val="none"/>
              </w:rPr>
            </w:pPr>
            <w:r>
              <w:rPr>
                <w:color w:val="auto"/>
                <w:kern w:val="0"/>
                <w:szCs w:val="21"/>
                <w:highlight w:val="none"/>
              </w:rPr>
              <w:t>序号</w:t>
            </w:r>
          </w:p>
        </w:tc>
        <w:tc>
          <w:tcPr>
            <w:tcW w:w="1963" w:type="dxa"/>
            <w:vAlign w:val="center"/>
          </w:tcPr>
          <w:p>
            <w:pPr>
              <w:widowControl/>
              <w:snapToGrid w:val="0"/>
              <w:ind w:left="-3"/>
              <w:jc w:val="center"/>
              <w:rPr>
                <w:color w:val="auto"/>
                <w:kern w:val="0"/>
                <w:szCs w:val="21"/>
                <w:highlight w:val="none"/>
              </w:rPr>
            </w:pPr>
            <w:r>
              <w:rPr>
                <w:color w:val="auto"/>
                <w:kern w:val="0"/>
                <w:szCs w:val="21"/>
                <w:highlight w:val="none"/>
              </w:rPr>
              <w:t>名  称</w:t>
            </w:r>
          </w:p>
        </w:tc>
        <w:tc>
          <w:tcPr>
            <w:tcW w:w="3441" w:type="dxa"/>
            <w:gridSpan w:val="2"/>
            <w:vAlign w:val="center"/>
          </w:tcPr>
          <w:p>
            <w:pPr>
              <w:widowControl/>
              <w:snapToGrid w:val="0"/>
              <w:jc w:val="center"/>
              <w:rPr>
                <w:color w:val="auto"/>
                <w:kern w:val="0"/>
                <w:szCs w:val="21"/>
                <w:highlight w:val="none"/>
              </w:rPr>
            </w:pPr>
            <w:r>
              <w:rPr>
                <w:color w:val="auto"/>
                <w:kern w:val="0"/>
                <w:szCs w:val="21"/>
                <w:highlight w:val="none"/>
              </w:rPr>
              <w:t>服务内容、标准</w:t>
            </w:r>
          </w:p>
        </w:tc>
        <w:tc>
          <w:tcPr>
            <w:tcW w:w="998" w:type="dxa"/>
            <w:gridSpan w:val="2"/>
            <w:vAlign w:val="center"/>
          </w:tcPr>
          <w:p>
            <w:pPr>
              <w:widowControl/>
              <w:snapToGrid w:val="0"/>
              <w:jc w:val="center"/>
              <w:rPr>
                <w:color w:val="auto"/>
                <w:kern w:val="0"/>
                <w:szCs w:val="21"/>
                <w:highlight w:val="none"/>
              </w:rPr>
            </w:pPr>
            <w:r>
              <w:rPr>
                <w:color w:val="auto"/>
                <w:kern w:val="0"/>
                <w:szCs w:val="21"/>
                <w:highlight w:val="none"/>
              </w:rPr>
              <w:t>数量</w:t>
            </w:r>
          </w:p>
        </w:tc>
        <w:tc>
          <w:tcPr>
            <w:tcW w:w="1779" w:type="dxa"/>
            <w:vAlign w:val="center"/>
          </w:tcPr>
          <w:p>
            <w:pPr>
              <w:widowControl/>
              <w:snapToGrid w:val="0"/>
              <w:ind w:left="-3"/>
              <w:jc w:val="center"/>
              <w:rPr>
                <w:color w:val="auto"/>
                <w:kern w:val="0"/>
                <w:szCs w:val="21"/>
                <w:highlight w:val="none"/>
              </w:rPr>
            </w:pPr>
            <w:r>
              <w:rPr>
                <w:color w:val="auto"/>
                <w:kern w:val="0"/>
                <w:szCs w:val="21"/>
                <w:highlight w:val="none"/>
              </w:rPr>
              <w:t>与合同约定</w:t>
            </w:r>
          </w:p>
          <w:p>
            <w:pPr>
              <w:widowControl/>
              <w:snapToGrid w:val="0"/>
              <w:ind w:left="-3"/>
              <w:jc w:val="center"/>
              <w:rPr>
                <w:color w:val="auto"/>
                <w:kern w:val="0"/>
                <w:szCs w:val="21"/>
                <w:highlight w:val="none"/>
              </w:rPr>
            </w:pPr>
            <w:r>
              <w:rPr>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w:t>
            </w:r>
          </w:p>
        </w:tc>
        <w:tc>
          <w:tcPr>
            <w:tcW w:w="1779" w:type="dxa"/>
            <w:vAlign w:val="center"/>
          </w:tcPr>
          <w:p>
            <w:pPr>
              <w:widowControl/>
              <w:snapToGrid w:val="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w:t>
            </w:r>
          </w:p>
        </w:tc>
        <w:tc>
          <w:tcPr>
            <w:tcW w:w="1779" w:type="dxa"/>
            <w:vAlign w:val="center"/>
          </w:tcPr>
          <w:p>
            <w:pPr>
              <w:widowControl/>
              <w:snapToGrid w:val="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w:t>
            </w:r>
          </w:p>
        </w:tc>
        <w:tc>
          <w:tcPr>
            <w:tcW w:w="1779" w:type="dxa"/>
            <w:vAlign w:val="center"/>
          </w:tcPr>
          <w:p>
            <w:pPr>
              <w:widowControl/>
              <w:snapToGrid w:val="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1963" w:type="dxa"/>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3441" w:type="dxa"/>
            <w:gridSpan w:val="2"/>
            <w:vAlign w:val="center"/>
          </w:tcPr>
          <w:p>
            <w:pPr>
              <w:widowControl/>
              <w:snapToGrid w:val="0"/>
              <w:ind w:left="-3" w:firstLine="576"/>
              <w:jc w:val="left"/>
              <w:rPr>
                <w:color w:val="auto"/>
                <w:kern w:val="0"/>
                <w:szCs w:val="21"/>
                <w:highlight w:val="none"/>
              </w:rPr>
            </w:pPr>
            <w:r>
              <w:rPr>
                <w:color w:val="auto"/>
                <w:kern w:val="0"/>
                <w:szCs w:val="21"/>
                <w:highlight w:val="none"/>
              </w:rPr>
              <w:t> </w:t>
            </w: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w:t>
            </w:r>
          </w:p>
        </w:tc>
        <w:tc>
          <w:tcPr>
            <w:tcW w:w="1779" w:type="dxa"/>
            <w:vAlign w:val="center"/>
          </w:tcPr>
          <w:p>
            <w:pPr>
              <w:widowControl/>
              <w:snapToGrid w:val="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p>
        </w:tc>
        <w:tc>
          <w:tcPr>
            <w:tcW w:w="1963" w:type="dxa"/>
            <w:vAlign w:val="center"/>
          </w:tcPr>
          <w:p>
            <w:pPr>
              <w:widowControl/>
              <w:snapToGrid w:val="0"/>
              <w:ind w:left="-3" w:firstLine="576"/>
              <w:jc w:val="left"/>
              <w:rPr>
                <w:color w:val="auto"/>
                <w:kern w:val="0"/>
                <w:szCs w:val="21"/>
                <w:highlight w:val="none"/>
              </w:rPr>
            </w:pPr>
          </w:p>
        </w:tc>
        <w:tc>
          <w:tcPr>
            <w:tcW w:w="3441" w:type="dxa"/>
            <w:gridSpan w:val="2"/>
            <w:vAlign w:val="center"/>
          </w:tcPr>
          <w:p>
            <w:pPr>
              <w:widowControl/>
              <w:snapToGrid w:val="0"/>
              <w:ind w:left="-3" w:firstLine="576"/>
              <w:jc w:val="left"/>
              <w:rPr>
                <w:color w:val="auto"/>
                <w:kern w:val="0"/>
                <w:szCs w:val="21"/>
                <w:highlight w:val="none"/>
              </w:rPr>
            </w:pP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pPr>
              <w:widowControl/>
              <w:snapToGrid w:val="0"/>
              <w:jc w:val="left"/>
              <w:rPr>
                <w:color w:val="auto"/>
                <w:kern w:val="0"/>
                <w:szCs w:val="21"/>
                <w:highlight w:val="none"/>
              </w:rPr>
            </w:pPr>
            <w:r>
              <w:rPr>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p>
        </w:tc>
        <w:tc>
          <w:tcPr>
            <w:tcW w:w="1963" w:type="dxa"/>
            <w:vAlign w:val="center"/>
          </w:tcPr>
          <w:p>
            <w:pPr>
              <w:widowControl/>
              <w:snapToGrid w:val="0"/>
              <w:ind w:left="-3" w:firstLine="576"/>
              <w:jc w:val="left"/>
              <w:rPr>
                <w:color w:val="auto"/>
                <w:kern w:val="0"/>
                <w:szCs w:val="21"/>
                <w:highlight w:val="none"/>
              </w:rPr>
            </w:pPr>
          </w:p>
        </w:tc>
        <w:tc>
          <w:tcPr>
            <w:tcW w:w="3441" w:type="dxa"/>
            <w:gridSpan w:val="2"/>
            <w:vAlign w:val="center"/>
          </w:tcPr>
          <w:p>
            <w:pPr>
              <w:widowControl/>
              <w:snapToGrid w:val="0"/>
              <w:ind w:left="-3" w:firstLine="576"/>
              <w:jc w:val="left"/>
              <w:rPr>
                <w:color w:val="auto"/>
                <w:kern w:val="0"/>
                <w:szCs w:val="21"/>
                <w:highlight w:val="none"/>
              </w:rPr>
            </w:pP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pPr>
              <w:widowControl/>
              <w:snapToGrid w:val="0"/>
              <w:jc w:val="left"/>
              <w:rPr>
                <w:color w:val="auto"/>
                <w:kern w:val="0"/>
                <w:szCs w:val="21"/>
                <w:highlight w:val="none"/>
              </w:rPr>
            </w:pPr>
            <w:r>
              <w:rPr>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pPr>
              <w:widowControl/>
              <w:snapToGrid w:val="0"/>
              <w:ind w:left="-3" w:firstLine="576"/>
              <w:jc w:val="left"/>
              <w:rPr>
                <w:color w:val="auto"/>
                <w:kern w:val="0"/>
                <w:szCs w:val="21"/>
                <w:highlight w:val="none"/>
              </w:rPr>
            </w:pPr>
          </w:p>
        </w:tc>
        <w:tc>
          <w:tcPr>
            <w:tcW w:w="1963" w:type="dxa"/>
            <w:vAlign w:val="center"/>
          </w:tcPr>
          <w:p>
            <w:pPr>
              <w:widowControl/>
              <w:snapToGrid w:val="0"/>
              <w:ind w:left="-3" w:firstLine="576"/>
              <w:jc w:val="left"/>
              <w:rPr>
                <w:color w:val="auto"/>
                <w:kern w:val="0"/>
                <w:szCs w:val="21"/>
                <w:highlight w:val="none"/>
              </w:rPr>
            </w:pPr>
          </w:p>
        </w:tc>
        <w:tc>
          <w:tcPr>
            <w:tcW w:w="3441" w:type="dxa"/>
            <w:gridSpan w:val="2"/>
            <w:vAlign w:val="center"/>
          </w:tcPr>
          <w:p>
            <w:pPr>
              <w:widowControl/>
              <w:snapToGrid w:val="0"/>
              <w:ind w:left="-3" w:firstLine="576"/>
              <w:jc w:val="left"/>
              <w:rPr>
                <w:color w:val="auto"/>
                <w:kern w:val="0"/>
                <w:szCs w:val="21"/>
                <w:highlight w:val="none"/>
              </w:rPr>
            </w:pPr>
          </w:p>
        </w:tc>
        <w:tc>
          <w:tcPr>
            <w:tcW w:w="998" w:type="dxa"/>
            <w:gridSpan w:val="2"/>
            <w:vAlign w:val="center"/>
          </w:tcPr>
          <w:p>
            <w:pPr>
              <w:widowControl/>
              <w:snapToGrid w:val="0"/>
              <w:jc w:val="left"/>
              <w:rPr>
                <w:color w:val="auto"/>
                <w:kern w:val="0"/>
                <w:szCs w:val="21"/>
                <w:highlight w:val="none"/>
              </w:rPr>
            </w:pPr>
            <w:r>
              <w:rPr>
                <w:color w:val="auto"/>
                <w:kern w:val="0"/>
                <w:szCs w:val="21"/>
                <w:highlight w:val="none"/>
              </w:rPr>
              <w:t xml:space="preserve"> </w:t>
            </w:r>
          </w:p>
        </w:tc>
        <w:tc>
          <w:tcPr>
            <w:tcW w:w="1779" w:type="dxa"/>
            <w:vAlign w:val="center"/>
          </w:tcPr>
          <w:p>
            <w:pPr>
              <w:widowControl/>
              <w:snapToGrid w:val="0"/>
              <w:jc w:val="left"/>
              <w:rPr>
                <w:color w:val="auto"/>
                <w:kern w:val="0"/>
                <w:szCs w:val="21"/>
                <w:highlight w:val="none"/>
              </w:rPr>
            </w:pPr>
            <w:r>
              <w:rPr>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pPr>
              <w:widowControl/>
              <w:snapToGrid w:val="0"/>
              <w:jc w:val="left"/>
              <w:rPr>
                <w:color w:val="auto"/>
                <w:kern w:val="0"/>
                <w:szCs w:val="21"/>
                <w:highlight w:val="none"/>
              </w:rPr>
            </w:pPr>
            <w:r>
              <w:rPr>
                <w:color w:val="auto"/>
                <w:kern w:val="0"/>
                <w:szCs w:val="21"/>
                <w:highlight w:val="none"/>
              </w:rPr>
              <w:t>实际供货日期</w:t>
            </w:r>
          </w:p>
        </w:tc>
        <w:tc>
          <w:tcPr>
            <w:tcW w:w="3542" w:type="dxa"/>
            <w:gridSpan w:val="2"/>
            <w:vAlign w:val="center"/>
          </w:tcPr>
          <w:p>
            <w:pPr>
              <w:snapToGrid w:val="0"/>
              <w:jc w:val="left"/>
              <w:rPr>
                <w:color w:val="auto"/>
                <w:kern w:val="0"/>
                <w:szCs w:val="21"/>
                <w:highlight w:val="none"/>
              </w:rPr>
            </w:pPr>
            <w:r>
              <w:rPr>
                <w:color w:val="auto"/>
                <w:kern w:val="0"/>
                <w:szCs w:val="21"/>
                <w:highlight w:val="none"/>
              </w:rPr>
              <w:t xml:space="preserve"> </w:t>
            </w:r>
          </w:p>
        </w:tc>
        <w:tc>
          <w:tcPr>
            <w:tcW w:w="2522" w:type="dxa"/>
            <w:gridSpan w:val="2"/>
            <w:vAlign w:val="center"/>
          </w:tcPr>
          <w:p>
            <w:pPr>
              <w:snapToGrid w:val="0"/>
              <w:ind w:left="590"/>
              <w:jc w:val="left"/>
              <w:rPr>
                <w:color w:val="auto"/>
                <w:kern w:val="0"/>
                <w:szCs w:val="21"/>
                <w:highlight w:val="none"/>
              </w:rPr>
            </w:pPr>
            <w:r>
              <w:rPr>
                <w:color w:val="auto"/>
                <w:kern w:val="0"/>
                <w:szCs w:val="21"/>
                <w:highlight w:val="none"/>
              </w:rPr>
              <w:t>合同交货验收日期</w:t>
            </w:r>
          </w:p>
        </w:tc>
        <w:tc>
          <w:tcPr>
            <w:tcW w:w="2117" w:type="dxa"/>
            <w:gridSpan w:val="2"/>
            <w:vAlign w:val="center"/>
          </w:tcPr>
          <w:p>
            <w:pPr>
              <w:snapToGrid w:val="0"/>
              <w:jc w:val="left"/>
              <w:rPr>
                <w:color w:val="auto"/>
                <w:kern w:val="0"/>
                <w:szCs w:val="21"/>
                <w:highlight w:val="none"/>
              </w:rPr>
            </w:pPr>
            <w:r>
              <w:rPr>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pPr>
              <w:widowControl/>
              <w:snapToGrid w:val="0"/>
              <w:jc w:val="left"/>
              <w:rPr>
                <w:color w:val="auto"/>
                <w:kern w:val="0"/>
                <w:szCs w:val="21"/>
                <w:highlight w:val="none"/>
              </w:rPr>
            </w:pPr>
            <w:r>
              <w:rPr>
                <w:color w:val="auto"/>
                <w:kern w:val="0"/>
                <w:szCs w:val="21"/>
                <w:highlight w:val="none"/>
              </w:rPr>
              <w:t>验收具体内容</w:t>
            </w:r>
          </w:p>
        </w:tc>
        <w:tc>
          <w:tcPr>
            <w:tcW w:w="8181" w:type="dxa"/>
            <w:gridSpan w:val="6"/>
            <w:tcMar>
              <w:top w:w="0" w:type="dxa"/>
              <w:left w:w="108" w:type="dxa"/>
              <w:bottom w:w="0" w:type="dxa"/>
              <w:right w:w="108" w:type="dxa"/>
            </w:tcMar>
            <w:vAlign w:val="center"/>
          </w:tcPr>
          <w:p>
            <w:pPr>
              <w:widowControl/>
              <w:snapToGrid w:val="0"/>
              <w:jc w:val="left"/>
              <w:rPr>
                <w:color w:val="auto"/>
                <w:kern w:val="0"/>
                <w:szCs w:val="21"/>
                <w:highlight w:val="none"/>
              </w:rPr>
            </w:pPr>
            <w:r>
              <w:rPr>
                <w:color w:val="auto"/>
                <w:kern w:val="0"/>
                <w:szCs w:val="21"/>
                <w:highlight w:val="none"/>
              </w:rPr>
              <w:t> (按招标采购文件及验收方案等。可附件)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pPr>
              <w:widowControl/>
              <w:jc w:val="left"/>
              <w:rPr>
                <w:color w:val="auto"/>
                <w:kern w:val="0"/>
                <w:szCs w:val="21"/>
                <w:highlight w:val="none"/>
              </w:rPr>
            </w:pPr>
            <w:r>
              <w:rPr>
                <w:color w:val="auto"/>
                <w:kern w:val="0"/>
                <w:szCs w:val="21"/>
                <w:highlight w:val="none"/>
              </w:rPr>
              <w:t>验收小组意见</w:t>
            </w:r>
          </w:p>
        </w:tc>
        <w:tc>
          <w:tcPr>
            <w:tcW w:w="8181" w:type="dxa"/>
            <w:gridSpan w:val="6"/>
            <w:vAlign w:val="center"/>
          </w:tcPr>
          <w:p>
            <w:pPr>
              <w:widowControl/>
              <w:jc w:val="left"/>
              <w:rPr>
                <w:color w:val="auto"/>
                <w:kern w:val="0"/>
                <w:szCs w:val="21"/>
                <w:highlight w:val="none"/>
              </w:rPr>
            </w:pPr>
            <w:r>
              <w:rPr>
                <w:color w:val="auto"/>
                <w:kern w:val="0"/>
                <w:szCs w:val="21"/>
                <w:highlight w:val="none"/>
              </w:rPr>
              <w:t> </w:t>
            </w:r>
          </w:p>
          <w:p>
            <w:pPr>
              <w:widowControl/>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color w:val="auto"/>
                <w:kern w:val="0"/>
                <w:szCs w:val="21"/>
                <w:highlight w:val="none"/>
              </w:rPr>
            </w:pPr>
            <w:r>
              <w:rPr>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pPr>
              <w:widowControl/>
              <w:jc w:val="left"/>
              <w:rPr>
                <w:color w:val="auto"/>
                <w:kern w:val="0"/>
                <w:szCs w:val="21"/>
                <w:highlight w:val="none"/>
              </w:rPr>
            </w:pPr>
            <w:r>
              <w:rPr>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pPr>
              <w:widowControl/>
              <w:jc w:val="left"/>
              <w:rPr>
                <w:color w:val="auto"/>
                <w:kern w:val="0"/>
                <w:szCs w:val="21"/>
                <w:highlight w:val="none"/>
              </w:rPr>
            </w:pPr>
            <w:r>
              <w:rPr>
                <w:color w:val="auto"/>
                <w:kern w:val="0"/>
                <w:szCs w:val="21"/>
                <w:highlight w:val="none"/>
              </w:rPr>
              <w:t>供应商签字或盖章：</w:t>
            </w:r>
          </w:p>
          <w:p>
            <w:pPr>
              <w:widowControl/>
              <w:jc w:val="left"/>
              <w:rPr>
                <w:color w:val="auto"/>
                <w:kern w:val="0"/>
                <w:szCs w:val="21"/>
                <w:highlight w:val="none"/>
              </w:rPr>
            </w:pPr>
            <w:r>
              <w:rPr>
                <w:color w:val="auto"/>
                <w:kern w:val="0"/>
                <w:szCs w:val="21"/>
                <w:highlight w:val="none"/>
              </w:rPr>
              <w:t>联系方式：         年 月 日</w:t>
            </w:r>
          </w:p>
        </w:tc>
        <w:tc>
          <w:tcPr>
            <w:tcW w:w="4639" w:type="dxa"/>
            <w:gridSpan w:val="4"/>
            <w:vAlign w:val="center"/>
          </w:tcPr>
          <w:p>
            <w:pPr>
              <w:widowControl/>
              <w:jc w:val="left"/>
              <w:rPr>
                <w:color w:val="auto"/>
                <w:kern w:val="0"/>
                <w:szCs w:val="21"/>
                <w:highlight w:val="none"/>
              </w:rPr>
            </w:pPr>
            <w:r>
              <w:rPr>
                <w:color w:val="auto"/>
                <w:kern w:val="0"/>
                <w:szCs w:val="21"/>
                <w:highlight w:val="none"/>
              </w:rPr>
              <w:t> 采购单位盖章：</w:t>
            </w:r>
          </w:p>
          <w:p>
            <w:pPr>
              <w:widowControl/>
              <w:ind w:firstLine="2119"/>
              <w:jc w:val="left"/>
              <w:rPr>
                <w:color w:val="auto"/>
                <w:kern w:val="0"/>
                <w:szCs w:val="21"/>
                <w:highlight w:val="none"/>
              </w:rPr>
            </w:pPr>
            <w:r>
              <w:rPr>
                <w:color w:val="auto"/>
                <w:kern w:val="0"/>
                <w:szCs w:val="21"/>
                <w:highlight w:val="none"/>
              </w:rPr>
              <w:t>年 月 日</w:t>
            </w:r>
          </w:p>
        </w:tc>
      </w:tr>
    </w:tbl>
    <w:p>
      <w:pPr>
        <w:widowControl/>
        <w:jc w:val="left"/>
        <w:rPr>
          <w:color w:val="auto"/>
          <w:kern w:val="0"/>
          <w:szCs w:val="21"/>
          <w:highlight w:val="none"/>
        </w:rPr>
      </w:pPr>
      <w:r>
        <w:rPr>
          <w:color w:val="auto"/>
          <w:spacing w:val="-20"/>
          <w:kern w:val="0"/>
          <w:szCs w:val="21"/>
          <w:highlight w:val="none"/>
        </w:rPr>
        <w:t xml:space="preserve">备注：本 报 告 单 一 式 4 份 （ 采 购 单 位 1 份 、 供 应 商 1 份 、 采 购 监 督 部 门 备 案 1 份 、 采 购 代 理 机 构 1 份 </w:t>
      </w:r>
      <w:r>
        <w:rPr>
          <w:color w:val="auto"/>
          <w:kern w:val="0"/>
          <w:szCs w:val="21"/>
          <w:highlight w:val="none"/>
        </w:rPr>
        <w:t>）。</w:t>
      </w:r>
    </w:p>
    <w:p>
      <w:pPr>
        <w:widowControl/>
        <w:shd w:val="clear" w:color="auto" w:fill="FFFFFF"/>
        <w:spacing w:line="360" w:lineRule="auto"/>
        <w:ind w:firstLine="480"/>
        <w:jc w:val="center"/>
        <w:rPr>
          <w:b/>
          <w:color w:val="auto"/>
          <w:kern w:val="0"/>
          <w:sz w:val="36"/>
          <w:szCs w:val="36"/>
          <w:highlight w:val="none"/>
        </w:rPr>
      </w:pPr>
    </w:p>
    <w:p>
      <w:pPr>
        <w:pStyle w:val="2"/>
        <w:jc w:val="both"/>
        <w:rPr>
          <w:color w:val="auto"/>
          <w:highlight w:val="none"/>
        </w:rPr>
        <w:sectPr>
          <w:footerReference r:id="rId11" w:type="default"/>
          <w:pgSz w:w="11906" w:h="16838"/>
          <w:pgMar w:top="1440" w:right="1080" w:bottom="1440" w:left="1080" w:header="851" w:footer="992" w:gutter="0"/>
          <w:pgNumType w:fmt="decimal"/>
          <w:cols w:space="720" w:num="1"/>
          <w:docGrid w:type="lines" w:linePitch="312" w:charSpace="0"/>
        </w:sectPr>
      </w:pPr>
      <w:bookmarkStart w:id="51" w:name="_Toc18587"/>
    </w:p>
    <w:bookmarkEnd w:id="51"/>
    <w:p>
      <w:pPr>
        <w:pStyle w:val="2"/>
        <w:spacing w:line="360" w:lineRule="auto"/>
        <w:rPr>
          <w:color w:val="auto"/>
          <w:highlight w:val="none"/>
        </w:rPr>
      </w:pPr>
      <w:bookmarkStart w:id="52" w:name="_Toc21580"/>
      <w:r>
        <w:rPr>
          <w:color w:val="auto"/>
          <w:highlight w:val="none"/>
        </w:rPr>
        <w:t>第六章 评标方法</w:t>
      </w:r>
      <w:bookmarkEnd w:id="52"/>
    </w:p>
    <w:p>
      <w:pPr>
        <w:pStyle w:val="15"/>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(一)磋商小组的构成：本项目的磋商小组由采购人代表和评审专家组成，成员人数应当为三人以上（含三人）单数，其中评审专家人数不得少于成员总数的三分之二。</w:t>
      </w:r>
    </w:p>
    <w:p>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(二)评审依据：以磋商采购文件、响应文件为评审依据，对供应商的内容按百分制打分。</w:t>
      </w:r>
    </w:p>
    <w:p>
      <w:pPr>
        <w:pStyle w:val="15"/>
        <w:adjustRightInd w:val="0"/>
        <w:snapToGrid w:val="0"/>
        <w:spacing w:line="440" w:lineRule="exact"/>
        <w:ind w:firstLine="480" w:firstLineChars="200"/>
        <w:rPr>
          <w:rFonts w:ascii="Arial" w:hAnsi="Arial" w:cs="Arial"/>
          <w:color w:val="auto"/>
          <w:sz w:val="24"/>
          <w:szCs w:val="24"/>
          <w:highlight w:val="none"/>
        </w:rPr>
      </w:pPr>
      <w:r>
        <w:rPr>
          <w:rFonts w:hint="eastAsia" w:ascii="Arial" w:hAnsi="Arial" w:cs="Arial"/>
          <w:color w:val="auto"/>
          <w:sz w:val="24"/>
          <w:szCs w:val="24"/>
          <w:highlight w:val="none"/>
        </w:rPr>
        <w:t>(三)评标方式：以封闭方式进行。</w:t>
      </w:r>
    </w:p>
    <w:p>
      <w:pPr>
        <w:pStyle w:val="15"/>
        <w:adjustRightInd w:val="0"/>
        <w:snapToGrid w:val="0"/>
        <w:spacing w:line="440" w:lineRule="exact"/>
        <w:ind w:firstLine="482" w:firstLineChars="200"/>
        <w:rPr>
          <w:rFonts w:hAnsi="宋体" w:cs="宋体"/>
          <w:b/>
          <w:color w:val="auto"/>
          <w:sz w:val="24"/>
          <w:szCs w:val="24"/>
          <w:highlight w:val="none"/>
        </w:rPr>
      </w:pPr>
      <w:bookmarkStart w:id="53" w:name="_Toc40865100"/>
      <w:bookmarkStart w:id="54" w:name="_Toc40864984"/>
      <w:bookmarkStart w:id="55" w:name="_Toc40864708"/>
      <w:r>
        <w:rPr>
          <w:rFonts w:hint="eastAsia" w:hAnsi="宋体" w:cs="宋体"/>
          <w:b/>
          <w:color w:val="auto"/>
          <w:sz w:val="24"/>
          <w:szCs w:val="24"/>
          <w:highlight w:val="none"/>
        </w:rPr>
        <w:t>二、评标方法</w:t>
      </w:r>
      <w:bookmarkEnd w:id="53"/>
      <w:bookmarkEnd w:id="54"/>
      <w:bookmarkEnd w:id="55"/>
    </w:p>
    <w:p>
      <w:pPr>
        <w:pStyle w:val="15"/>
        <w:adjustRightInd w:val="0"/>
        <w:snapToGrid w:val="0"/>
        <w:spacing w:line="440" w:lineRule="exact"/>
        <w:ind w:firstLine="480" w:firstLineChars="200"/>
        <w:rPr>
          <w:rFonts w:hAnsi="宋体" w:cs="宋体"/>
          <w:color w:val="auto"/>
          <w:sz w:val="24"/>
          <w:szCs w:val="24"/>
          <w:highlight w:val="none"/>
        </w:rPr>
      </w:pPr>
      <w:bookmarkStart w:id="56" w:name="_Toc40864985"/>
      <w:bookmarkStart w:id="57" w:name="_Toc40865101"/>
      <w:bookmarkStart w:id="58" w:name="_Toc40864709"/>
      <w:r>
        <w:rPr>
          <w:rFonts w:hint="eastAsia" w:hAnsi="宋体" w:cs="宋体"/>
          <w:color w:val="auto"/>
          <w:sz w:val="24"/>
          <w:szCs w:val="24"/>
          <w:highlight w:val="none"/>
        </w:rPr>
        <w:t>（一）对进入详评的，采用百分制综合评分法。</w:t>
      </w:r>
      <w:bookmarkEnd w:id="56"/>
      <w:bookmarkEnd w:id="57"/>
      <w:bookmarkEnd w:id="58"/>
    </w:p>
    <w:p>
      <w:pPr>
        <w:pStyle w:val="15"/>
        <w:adjustRightInd w:val="0"/>
        <w:snapToGrid w:val="0"/>
        <w:spacing w:line="440" w:lineRule="exact"/>
        <w:ind w:firstLine="480" w:firstLineChars="200"/>
        <w:rPr>
          <w:rFonts w:hAnsi="宋体" w:cs="宋体"/>
          <w:color w:val="auto"/>
          <w:sz w:val="24"/>
          <w:szCs w:val="24"/>
          <w:highlight w:val="none"/>
        </w:rPr>
      </w:pPr>
      <w:bookmarkStart w:id="59" w:name="_Toc40864986"/>
      <w:bookmarkStart w:id="60" w:name="_Toc40865102"/>
      <w:bookmarkStart w:id="61" w:name="_Toc40864710"/>
      <w:r>
        <w:rPr>
          <w:rFonts w:hint="eastAsia" w:hAnsi="宋体" w:cs="宋体"/>
          <w:color w:val="auto"/>
          <w:sz w:val="24"/>
          <w:szCs w:val="24"/>
          <w:highlight w:val="none"/>
        </w:rPr>
        <w:t>（二）计分办法（按四舍五入取至百分位）：</w:t>
      </w:r>
      <w:bookmarkEnd w:id="59"/>
      <w:bookmarkEnd w:id="60"/>
      <w:bookmarkEnd w:id="61"/>
    </w:p>
    <w:p>
      <w:pPr>
        <w:pStyle w:val="22"/>
        <w:snapToGrid w:val="0"/>
        <w:spacing w:line="440" w:lineRule="exact"/>
        <w:ind w:left="0" w:firstLine="482" w:firstLineChars="200"/>
        <w:rPr>
          <w:rFonts w:ascii="宋体" w:hAnsi="宋体" w:cs="宋体"/>
          <w:b/>
          <w:color w:val="auto"/>
          <w:sz w:val="24"/>
          <w:szCs w:val="24"/>
          <w:highlight w:val="none"/>
        </w:rPr>
      </w:pPr>
      <w:bookmarkStart w:id="62" w:name="_Toc40864711"/>
      <w:bookmarkStart w:id="63" w:name="_Toc40865103"/>
      <w:bookmarkStart w:id="64" w:name="_Toc40864987"/>
      <w:r>
        <w:rPr>
          <w:rFonts w:hint="eastAsia" w:ascii="宋体" w:hAnsi="宋体" w:cs="宋体"/>
          <w:b/>
          <w:color w:val="auto"/>
          <w:sz w:val="24"/>
          <w:szCs w:val="24"/>
          <w:highlight w:val="none"/>
        </w:rPr>
        <w:t>1、价格分………………………………………………………………………………10分</w:t>
      </w:r>
      <w:bookmarkEnd w:id="62"/>
      <w:bookmarkEnd w:id="63"/>
      <w:bookmarkEnd w:id="64"/>
    </w:p>
    <w:p>
      <w:pPr>
        <w:spacing w:line="44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default" w:ascii="Times New Roman" w:hAnsi="Times New Roman" w:cs="Times New Roman"/>
          <w:b/>
          <w:color w:val="auto"/>
          <w:sz w:val="24"/>
          <w:szCs w:val="24"/>
          <w:highlight w:val="none"/>
        </w:rPr>
        <w:t>本项目属于专门面向中小企业采购的项目</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color w:val="auto"/>
          <w:sz w:val="24"/>
          <w:szCs w:val="24"/>
          <w:highlight w:val="none"/>
        </w:rPr>
        <w:t>按照《政府采购促进中小企业发展暂行办法》（财库〔2020〕46号）的规定，</w:t>
      </w:r>
      <w:r>
        <w:rPr>
          <w:rFonts w:hint="default" w:ascii="Times New Roman" w:hAnsi="Times New Roman" w:cs="Times New Roman"/>
          <w:color w:val="auto"/>
          <w:sz w:val="24"/>
          <w:szCs w:val="24"/>
          <w:highlight w:val="none"/>
          <w:lang w:eastAsia="zh-CN"/>
        </w:rPr>
        <w:t>不再对供应商最后报价进行政策性扣除。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pPr>
        <w:spacing w:line="440" w:lineRule="exact"/>
        <w:ind w:firstLine="480" w:firstLineChars="200"/>
        <w:rPr>
          <w:color w:val="auto"/>
          <w:sz w:val="24"/>
          <w:highlight w:val="none"/>
        </w:rPr>
      </w:pPr>
      <w:r>
        <w:rPr>
          <w:color w:val="auto"/>
          <w:sz w:val="24"/>
          <w:highlight w:val="none"/>
        </w:rPr>
        <w:t>满足磋商文件要求且磋商价格最低的磋商报价为</w:t>
      </w:r>
      <w:r>
        <w:rPr>
          <w:rFonts w:hint="eastAsia"/>
          <w:color w:val="auto"/>
          <w:sz w:val="24"/>
          <w:highlight w:val="none"/>
        </w:rPr>
        <w:t>磋商</w:t>
      </w:r>
      <w:r>
        <w:rPr>
          <w:color w:val="auto"/>
          <w:sz w:val="24"/>
          <w:highlight w:val="none"/>
        </w:rPr>
        <w:t>基准价，其价格分为满分，其他供应商的价格分统一按照下列公式计算：</w:t>
      </w:r>
    </w:p>
    <w:p>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1312;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pPr>
        <w:spacing w:line="360" w:lineRule="auto"/>
        <w:rPr>
          <w:b/>
          <w:color w:val="auto"/>
          <w:sz w:val="28"/>
          <w:szCs w:val="28"/>
          <w:highlight w:val="none"/>
        </w:rPr>
      </w:pPr>
      <w:r>
        <w:rPr>
          <w:rFonts w:hint="eastAsia"/>
          <w:b/>
          <w:color w:val="auto"/>
          <w:sz w:val="28"/>
          <w:szCs w:val="28"/>
          <w:highlight w:val="none"/>
        </w:rPr>
        <w:t>2、</w:t>
      </w:r>
      <w:r>
        <w:rPr>
          <w:rFonts w:hint="eastAsia"/>
          <w:b/>
          <w:color w:val="auto"/>
          <w:sz w:val="28"/>
          <w:szCs w:val="28"/>
          <w:highlight w:val="none"/>
          <w:lang w:val="en-US" w:eastAsia="zh-CN"/>
        </w:rPr>
        <w:t>项目实施方案</w:t>
      </w:r>
      <w:r>
        <w:rPr>
          <w:rFonts w:hint="eastAsia"/>
          <w:b/>
          <w:color w:val="auto"/>
          <w:sz w:val="28"/>
          <w:szCs w:val="28"/>
          <w:highlight w:val="none"/>
        </w:rPr>
        <w:t>…………………………………………………………满分</w:t>
      </w:r>
      <w:r>
        <w:rPr>
          <w:rFonts w:hint="eastAsia"/>
          <w:b/>
          <w:color w:val="auto"/>
          <w:sz w:val="28"/>
          <w:szCs w:val="28"/>
          <w:highlight w:val="none"/>
          <w:lang w:val="en-US" w:eastAsia="zh-CN"/>
        </w:rPr>
        <w:t>68</w:t>
      </w:r>
      <w:r>
        <w:rPr>
          <w:rFonts w:hint="eastAsia"/>
          <w:b/>
          <w:color w:val="auto"/>
          <w:sz w:val="28"/>
          <w:szCs w:val="28"/>
          <w:highlight w:val="none"/>
        </w:rPr>
        <w:t>分</w:t>
      </w:r>
    </w:p>
    <w:p>
      <w:pPr>
        <w:spacing w:line="360" w:lineRule="auto"/>
        <w:ind w:firstLine="482" w:firstLineChars="200"/>
        <w:rPr>
          <w:b/>
          <w:color w:val="auto"/>
          <w:sz w:val="24"/>
          <w:highlight w:val="none"/>
        </w:rPr>
      </w:pPr>
      <w:r>
        <w:rPr>
          <w:rFonts w:hint="eastAsia"/>
          <w:b/>
          <w:color w:val="auto"/>
          <w:sz w:val="24"/>
          <w:highlight w:val="none"/>
        </w:rPr>
        <w:t>（1）</w:t>
      </w:r>
      <w:r>
        <w:rPr>
          <w:rFonts w:hint="eastAsia"/>
          <w:b/>
          <w:color w:val="auto"/>
          <w:sz w:val="24"/>
          <w:highlight w:val="none"/>
          <w:lang w:val="en-US" w:eastAsia="zh-CN"/>
        </w:rPr>
        <w:t>针对本项目的认识及技术思路分</w:t>
      </w:r>
      <w:r>
        <w:rPr>
          <w:rFonts w:hint="eastAsia"/>
          <w:b/>
          <w:color w:val="auto"/>
          <w:sz w:val="24"/>
          <w:highlight w:val="none"/>
        </w:rPr>
        <w:t>（满分</w:t>
      </w:r>
      <w:r>
        <w:rPr>
          <w:b/>
          <w:color w:val="auto"/>
          <w:sz w:val="24"/>
          <w:highlight w:val="none"/>
        </w:rPr>
        <w:t>1</w:t>
      </w:r>
      <w:r>
        <w:rPr>
          <w:rFonts w:hint="eastAsia"/>
          <w:b/>
          <w:color w:val="auto"/>
          <w:sz w:val="24"/>
          <w:highlight w:val="none"/>
          <w:lang w:val="en-US" w:eastAsia="zh-CN"/>
        </w:rPr>
        <w:t>3</w:t>
      </w:r>
      <w:r>
        <w:rPr>
          <w:rFonts w:hint="eastAsia"/>
          <w:b/>
          <w:color w:val="auto"/>
          <w:sz w:val="24"/>
          <w:highlight w:val="none"/>
        </w:rPr>
        <w:t>分）</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一档（</w:t>
      </w:r>
      <w:r>
        <w:rPr>
          <w:rFonts w:hint="eastAsia"/>
          <w:color w:val="auto"/>
          <w:sz w:val="24"/>
          <w:highlight w:val="none"/>
          <w:lang w:val="en-US" w:eastAsia="zh-CN"/>
        </w:rPr>
        <w:t>4</w:t>
      </w:r>
      <w:r>
        <w:rPr>
          <w:rFonts w:hint="eastAsia" w:eastAsia="宋体"/>
          <w:color w:val="auto"/>
          <w:sz w:val="24"/>
          <w:highlight w:val="none"/>
        </w:rPr>
        <w:t>分）：</w:t>
      </w:r>
      <w:r>
        <w:rPr>
          <w:rFonts w:hint="eastAsia" w:eastAsia="宋体"/>
          <w:color w:val="auto"/>
          <w:sz w:val="24"/>
          <w:highlight w:val="none"/>
          <w:lang w:val="en-US" w:eastAsia="zh-CN"/>
        </w:rPr>
        <w:t>对本项目的采购内容认识不够清晰，对采购需求、项目目的和时间要求理解有偏差，技术思路不明确，不符合项目指导思想的；</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二档（</w:t>
      </w:r>
      <w:r>
        <w:rPr>
          <w:rFonts w:hint="eastAsia"/>
          <w:color w:val="auto"/>
          <w:sz w:val="24"/>
          <w:highlight w:val="none"/>
          <w:lang w:val="en-US" w:eastAsia="zh-CN"/>
        </w:rPr>
        <w:t>8</w:t>
      </w:r>
      <w:r>
        <w:rPr>
          <w:rFonts w:hint="eastAsia" w:eastAsia="宋体"/>
          <w:color w:val="auto"/>
          <w:sz w:val="24"/>
          <w:highlight w:val="none"/>
        </w:rPr>
        <w:t>分）：</w:t>
      </w:r>
      <w:r>
        <w:rPr>
          <w:rFonts w:hint="eastAsia" w:eastAsia="宋体"/>
          <w:color w:val="auto"/>
          <w:sz w:val="24"/>
          <w:highlight w:val="none"/>
          <w:lang w:val="en-US" w:eastAsia="zh-CN"/>
        </w:rPr>
        <w:t>对本项目的采购内容认识清晰，理解基本符合要求，对采购需求、项目目的和时间要求理解无偏差，技术思路比较明确，项目整体把握符合项目指导思想的</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rPr>
        <w:t>三档（1</w:t>
      </w:r>
      <w:r>
        <w:rPr>
          <w:rFonts w:hint="eastAsia"/>
          <w:color w:val="auto"/>
          <w:sz w:val="24"/>
          <w:highlight w:val="none"/>
          <w:lang w:val="en-US" w:eastAsia="zh-CN"/>
        </w:rPr>
        <w:t>3</w:t>
      </w:r>
      <w:r>
        <w:rPr>
          <w:rFonts w:hint="eastAsia" w:eastAsia="宋体"/>
          <w:color w:val="auto"/>
          <w:sz w:val="24"/>
          <w:highlight w:val="none"/>
        </w:rPr>
        <w:t>分）：准确理解本项目需求服务内容，服务措施好，</w:t>
      </w:r>
      <w:r>
        <w:rPr>
          <w:rFonts w:hint="eastAsia" w:eastAsia="宋体"/>
          <w:color w:val="auto"/>
          <w:sz w:val="24"/>
          <w:highlight w:val="none"/>
          <w:lang w:val="en-US" w:eastAsia="zh-CN"/>
        </w:rPr>
        <w:t>提供的方案对本项目对需求切合实际，内容严谨，项目目的、项目内容与时间要求的理解透彻，对项目整体把握的优劣情况、项目要求理解完全符合项目指导思想的。</w:t>
      </w:r>
    </w:p>
    <w:p>
      <w:pPr>
        <w:keepNext w:val="0"/>
        <w:keepLines w:val="0"/>
        <w:pageBreakBefore w:val="0"/>
        <w:kinsoku/>
        <w:overflowPunct/>
        <w:topLinePunct w:val="0"/>
        <w:bidi w:val="0"/>
        <w:snapToGrid/>
        <w:spacing w:line="360" w:lineRule="auto"/>
        <w:ind w:firstLine="482" w:firstLineChars="200"/>
        <w:textAlignment w:val="auto"/>
        <w:rPr>
          <w:rFonts w:hint="eastAsia" w:eastAsia="宋体"/>
          <w:b/>
          <w:bCs/>
          <w:color w:val="auto"/>
          <w:sz w:val="24"/>
          <w:highlight w:val="none"/>
        </w:rPr>
      </w:pPr>
      <w:r>
        <w:rPr>
          <w:rFonts w:hint="eastAsia" w:eastAsia="宋体"/>
          <w:b/>
          <w:bCs/>
          <w:color w:val="auto"/>
          <w:sz w:val="24"/>
          <w:highlight w:val="none"/>
        </w:rPr>
        <w:t>（</w:t>
      </w:r>
      <w:r>
        <w:rPr>
          <w:rFonts w:hint="eastAsia"/>
          <w:b/>
          <w:bCs/>
          <w:color w:val="auto"/>
          <w:sz w:val="24"/>
          <w:highlight w:val="none"/>
          <w:lang w:val="en-US" w:eastAsia="zh-CN"/>
        </w:rPr>
        <w:t>2</w:t>
      </w:r>
      <w:r>
        <w:rPr>
          <w:rFonts w:hint="eastAsia" w:eastAsia="宋体"/>
          <w:b/>
          <w:bCs/>
          <w:color w:val="auto"/>
          <w:sz w:val="24"/>
          <w:highlight w:val="none"/>
        </w:rPr>
        <w:t>）</w:t>
      </w:r>
      <w:r>
        <w:rPr>
          <w:rFonts w:hint="eastAsia"/>
          <w:b/>
          <w:bCs/>
          <w:color w:val="auto"/>
          <w:sz w:val="24"/>
          <w:highlight w:val="none"/>
          <w:lang w:val="en-US" w:eastAsia="zh-CN"/>
        </w:rPr>
        <w:t>维护管理</w:t>
      </w:r>
      <w:r>
        <w:rPr>
          <w:rFonts w:hint="eastAsia" w:eastAsia="宋体"/>
          <w:b/>
          <w:bCs/>
          <w:color w:val="auto"/>
          <w:sz w:val="24"/>
          <w:highlight w:val="none"/>
          <w:lang w:val="en-US" w:eastAsia="zh-CN"/>
        </w:rPr>
        <w:t>方案</w:t>
      </w:r>
      <w:r>
        <w:rPr>
          <w:rFonts w:hint="eastAsia" w:eastAsia="宋体"/>
          <w:b/>
          <w:bCs/>
          <w:color w:val="auto"/>
          <w:sz w:val="24"/>
          <w:highlight w:val="none"/>
        </w:rPr>
        <w:t>（满分</w:t>
      </w:r>
      <w:r>
        <w:rPr>
          <w:rFonts w:hint="eastAsia"/>
          <w:b/>
          <w:bCs/>
          <w:color w:val="auto"/>
          <w:sz w:val="24"/>
          <w:highlight w:val="none"/>
          <w:lang w:val="en-US" w:eastAsia="zh-CN"/>
        </w:rPr>
        <w:t>18</w:t>
      </w:r>
      <w:r>
        <w:rPr>
          <w:rFonts w:hint="eastAsia" w:eastAsia="宋体"/>
          <w:b/>
          <w:bCs/>
          <w:color w:val="auto"/>
          <w:sz w:val="24"/>
          <w:highlight w:val="none"/>
        </w:rPr>
        <w:t>分）</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一档（</w:t>
      </w:r>
      <w:r>
        <w:rPr>
          <w:rFonts w:hint="eastAsia"/>
          <w:color w:val="auto"/>
          <w:sz w:val="24"/>
          <w:highlight w:val="none"/>
          <w:lang w:val="en-US" w:eastAsia="zh-CN"/>
        </w:rPr>
        <w:t>6</w:t>
      </w:r>
      <w:r>
        <w:rPr>
          <w:rFonts w:hint="eastAsia" w:eastAsia="宋体"/>
          <w:color w:val="auto"/>
          <w:sz w:val="24"/>
          <w:highlight w:val="none"/>
        </w:rPr>
        <w:t>分）：</w:t>
      </w:r>
      <w:r>
        <w:rPr>
          <w:rFonts w:hint="eastAsia" w:eastAsia="宋体"/>
          <w:color w:val="auto"/>
          <w:sz w:val="24"/>
          <w:highlight w:val="none"/>
          <w:lang w:val="en-US" w:eastAsia="zh-CN"/>
        </w:rPr>
        <w:t>服务方案基本完善，具有项目实施执行组织措施、管理措施、保障措施及项目管理制度</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二档（</w:t>
      </w:r>
      <w:r>
        <w:rPr>
          <w:rFonts w:hint="eastAsia"/>
          <w:color w:val="auto"/>
          <w:sz w:val="24"/>
          <w:highlight w:val="none"/>
          <w:lang w:val="en-US" w:eastAsia="zh-CN"/>
        </w:rPr>
        <w:t>12</w:t>
      </w:r>
      <w:r>
        <w:rPr>
          <w:rFonts w:hint="eastAsia" w:eastAsia="宋体"/>
          <w:color w:val="auto"/>
          <w:sz w:val="24"/>
          <w:highlight w:val="none"/>
        </w:rPr>
        <w:t>分）：</w:t>
      </w:r>
      <w:r>
        <w:rPr>
          <w:rFonts w:hint="eastAsia" w:eastAsia="宋体"/>
          <w:color w:val="auto"/>
          <w:sz w:val="24"/>
          <w:highlight w:val="none"/>
          <w:lang w:val="en-US" w:eastAsia="zh-CN"/>
        </w:rPr>
        <w:t>服务方案完善、具有可操作性，项目实施执行组织措施、管理措施、保障措施可行，项目管理制度较完善</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三档（</w:t>
      </w:r>
      <w:r>
        <w:rPr>
          <w:rFonts w:hint="eastAsia"/>
          <w:color w:val="auto"/>
          <w:sz w:val="24"/>
          <w:highlight w:val="none"/>
          <w:lang w:val="en-US" w:eastAsia="zh-CN"/>
        </w:rPr>
        <w:t>18</w:t>
      </w:r>
      <w:r>
        <w:rPr>
          <w:rFonts w:hint="eastAsia" w:eastAsia="宋体"/>
          <w:color w:val="auto"/>
          <w:sz w:val="24"/>
          <w:highlight w:val="none"/>
        </w:rPr>
        <w:t>分）：</w:t>
      </w:r>
      <w:r>
        <w:rPr>
          <w:rFonts w:hint="eastAsia" w:eastAsia="宋体"/>
          <w:color w:val="auto"/>
          <w:sz w:val="24"/>
          <w:highlight w:val="none"/>
          <w:lang w:val="en-US" w:eastAsia="zh-CN"/>
        </w:rPr>
        <w:t>服务方案完善、可操作性强，项目实施执行组织措施、管理措施、保障措施详细科学可行，项目管理制度科学、完善，项目执行人员经验丰富、熟悉项目流程及业务，方案资料齐全。</w:t>
      </w:r>
    </w:p>
    <w:p>
      <w:pPr>
        <w:keepNext w:val="0"/>
        <w:keepLines w:val="0"/>
        <w:pageBreakBefore w:val="0"/>
        <w:kinsoku/>
        <w:overflowPunct/>
        <w:topLinePunct w:val="0"/>
        <w:bidi w:val="0"/>
        <w:snapToGrid/>
        <w:spacing w:line="360" w:lineRule="auto"/>
        <w:ind w:firstLine="482" w:firstLineChars="200"/>
        <w:textAlignment w:val="auto"/>
        <w:rPr>
          <w:rFonts w:hint="eastAsia" w:eastAsia="宋体"/>
          <w:b/>
          <w:bCs/>
          <w:color w:val="auto"/>
          <w:sz w:val="24"/>
          <w:highlight w:val="none"/>
        </w:rPr>
      </w:pPr>
      <w:r>
        <w:rPr>
          <w:rFonts w:hint="eastAsia" w:eastAsia="宋体"/>
          <w:b/>
          <w:bCs/>
          <w:color w:val="auto"/>
          <w:sz w:val="24"/>
          <w:highlight w:val="none"/>
        </w:rPr>
        <w:t>（</w:t>
      </w:r>
      <w:r>
        <w:rPr>
          <w:rFonts w:hint="eastAsia"/>
          <w:b/>
          <w:bCs/>
          <w:color w:val="auto"/>
          <w:sz w:val="24"/>
          <w:highlight w:val="none"/>
          <w:lang w:val="en-US" w:eastAsia="zh-CN"/>
        </w:rPr>
        <w:t>3</w:t>
      </w:r>
      <w:r>
        <w:rPr>
          <w:rFonts w:hint="eastAsia" w:eastAsia="宋体"/>
          <w:b/>
          <w:bCs/>
          <w:color w:val="auto"/>
          <w:sz w:val="24"/>
          <w:highlight w:val="none"/>
        </w:rPr>
        <w:t>）</w:t>
      </w:r>
      <w:r>
        <w:rPr>
          <w:rFonts w:hint="eastAsia" w:eastAsia="宋体"/>
          <w:b/>
          <w:bCs/>
          <w:color w:val="auto"/>
          <w:sz w:val="24"/>
          <w:highlight w:val="none"/>
          <w:lang w:val="en-US" w:eastAsia="zh-CN"/>
        </w:rPr>
        <w:t>安全生产及环境卫生保护方案</w:t>
      </w:r>
      <w:r>
        <w:rPr>
          <w:rFonts w:hint="eastAsia" w:eastAsia="宋体"/>
          <w:b/>
          <w:bCs/>
          <w:color w:val="auto"/>
          <w:sz w:val="24"/>
          <w:highlight w:val="none"/>
        </w:rPr>
        <w:t>（满分</w:t>
      </w:r>
      <w:r>
        <w:rPr>
          <w:rFonts w:hint="eastAsia"/>
          <w:b/>
          <w:bCs/>
          <w:color w:val="auto"/>
          <w:sz w:val="24"/>
          <w:highlight w:val="none"/>
          <w:lang w:val="en-US" w:eastAsia="zh-CN"/>
        </w:rPr>
        <w:t>15</w:t>
      </w:r>
      <w:r>
        <w:rPr>
          <w:rFonts w:hint="eastAsia" w:eastAsia="宋体"/>
          <w:b/>
          <w:bCs/>
          <w:color w:val="auto"/>
          <w:sz w:val="24"/>
          <w:highlight w:val="none"/>
        </w:rPr>
        <w:t>分）</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一档（</w:t>
      </w:r>
      <w:r>
        <w:rPr>
          <w:rFonts w:hint="eastAsia"/>
          <w:color w:val="auto"/>
          <w:sz w:val="24"/>
          <w:highlight w:val="none"/>
          <w:lang w:val="en-US" w:eastAsia="zh-CN"/>
        </w:rPr>
        <w:t>5</w:t>
      </w:r>
      <w:r>
        <w:rPr>
          <w:rFonts w:hint="eastAsia" w:eastAsia="宋体"/>
          <w:color w:val="auto"/>
          <w:sz w:val="24"/>
          <w:highlight w:val="none"/>
        </w:rPr>
        <w:t>分）：</w:t>
      </w:r>
      <w:r>
        <w:rPr>
          <w:rFonts w:hint="eastAsia" w:eastAsia="宋体"/>
          <w:color w:val="auto"/>
          <w:sz w:val="24"/>
          <w:highlight w:val="none"/>
          <w:lang w:val="en-US" w:eastAsia="zh-CN"/>
        </w:rPr>
        <w:t>提供的安全生产及环境卫生保护方案基本满足项目要求</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二档（</w:t>
      </w:r>
      <w:r>
        <w:rPr>
          <w:rFonts w:hint="eastAsia"/>
          <w:color w:val="auto"/>
          <w:sz w:val="24"/>
          <w:highlight w:val="none"/>
          <w:lang w:val="en-US" w:eastAsia="zh-CN"/>
        </w:rPr>
        <w:t>10</w:t>
      </w:r>
      <w:r>
        <w:rPr>
          <w:rFonts w:hint="eastAsia" w:eastAsia="宋体"/>
          <w:color w:val="auto"/>
          <w:sz w:val="24"/>
          <w:highlight w:val="none"/>
        </w:rPr>
        <w:t>分）：</w:t>
      </w:r>
      <w:r>
        <w:rPr>
          <w:rFonts w:hint="eastAsia" w:eastAsia="宋体"/>
          <w:color w:val="auto"/>
          <w:sz w:val="24"/>
          <w:highlight w:val="none"/>
          <w:lang w:val="en-US" w:eastAsia="zh-CN"/>
        </w:rPr>
        <w:t>提供的安全生产及环境卫生保护方案较完善，有安全生产的制度、安全生产的保证措施、环境卫生保护方案等</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rPr>
      </w:pPr>
      <w:r>
        <w:rPr>
          <w:rFonts w:hint="eastAsia" w:eastAsia="宋体"/>
          <w:color w:val="auto"/>
          <w:sz w:val="24"/>
          <w:highlight w:val="none"/>
        </w:rPr>
        <w:t>三档（</w:t>
      </w:r>
      <w:r>
        <w:rPr>
          <w:rFonts w:hint="eastAsia" w:eastAsia="宋体"/>
          <w:color w:val="auto"/>
          <w:sz w:val="24"/>
          <w:highlight w:val="none"/>
          <w:lang w:val="en-US" w:eastAsia="zh-CN"/>
        </w:rPr>
        <w:t>1</w:t>
      </w:r>
      <w:r>
        <w:rPr>
          <w:rFonts w:hint="eastAsia"/>
          <w:color w:val="auto"/>
          <w:sz w:val="24"/>
          <w:highlight w:val="none"/>
          <w:lang w:val="en-US" w:eastAsia="zh-CN"/>
        </w:rPr>
        <w:t>5</w:t>
      </w:r>
      <w:r>
        <w:rPr>
          <w:rFonts w:hint="eastAsia" w:eastAsia="宋体"/>
          <w:color w:val="auto"/>
          <w:sz w:val="24"/>
          <w:highlight w:val="none"/>
        </w:rPr>
        <w:t>分）：</w:t>
      </w:r>
      <w:r>
        <w:rPr>
          <w:rFonts w:hint="eastAsia" w:eastAsia="宋体"/>
          <w:color w:val="auto"/>
          <w:sz w:val="24"/>
          <w:highlight w:val="none"/>
          <w:lang w:val="en-US" w:eastAsia="zh-CN"/>
        </w:rPr>
        <w:t>人提供的安全生产及环境卫生保护方案较完整，有安全生产的制度、安全生产的保证措施、环境卫生保护方案、环境保护的组织和技术措施、危险化学品管理规定、环境卫生管理规定等。</w:t>
      </w:r>
    </w:p>
    <w:p>
      <w:pPr>
        <w:keepNext w:val="0"/>
        <w:keepLines w:val="0"/>
        <w:pageBreakBefore w:val="0"/>
        <w:kinsoku/>
        <w:overflowPunct/>
        <w:topLinePunct w:val="0"/>
        <w:bidi w:val="0"/>
        <w:snapToGrid/>
        <w:spacing w:line="360" w:lineRule="auto"/>
        <w:ind w:firstLine="482" w:firstLineChars="200"/>
        <w:textAlignment w:val="auto"/>
        <w:rPr>
          <w:rFonts w:hint="eastAsia" w:eastAsia="宋体"/>
          <w:b/>
          <w:bCs/>
          <w:color w:val="auto"/>
          <w:sz w:val="24"/>
          <w:highlight w:val="none"/>
        </w:rPr>
      </w:pPr>
      <w:r>
        <w:rPr>
          <w:rFonts w:hint="eastAsia" w:eastAsia="宋体"/>
          <w:b/>
          <w:bCs/>
          <w:color w:val="auto"/>
          <w:sz w:val="24"/>
          <w:highlight w:val="none"/>
        </w:rPr>
        <w:t>（4）</w:t>
      </w:r>
      <w:r>
        <w:rPr>
          <w:rFonts w:hint="eastAsia" w:eastAsia="宋体"/>
          <w:b/>
          <w:bCs/>
          <w:color w:val="auto"/>
          <w:sz w:val="24"/>
          <w:highlight w:val="none"/>
          <w:lang w:eastAsia="zh-CN"/>
        </w:rPr>
        <w:t>维护</w:t>
      </w:r>
      <w:r>
        <w:rPr>
          <w:rFonts w:hint="eastAsia" w:eastAsia="宋体"/>
          <w:b/>
          <w:bCs/>
          <w:color w:val="auto"/>
          <w:sz w:val="24"/>
          <w:highlight w:val="none"/>
        </w:rPr>
        <w:t>设备</w:t>
      </w:r>
      <w:r>
        <w:rPr>
          <w:rFonts w:hint="eastAsia" w:eastAsia="宋体"/>
          <w:b/>
          <w:bCs/>
          <w:color w:val="auto"/>
          <w:sz w:val="24"/>
          <w:highlight w:val="none"/>
          <w:lang w:eastAsia="zh-CN"/>
        </w:rPr>
        <w:t>的</w:t>
      </w:r>
      <w:r>
        <w:rPr>
          <w:rFonts w:hint="eastAsia" w:eastAsia="宋体"/>
          <w:b/>
          <w:bCs/>
          <w:color w:val="auto"/>
          <w:sz w:val="24"/>
          <w:highlight w:val="none"/>
        </w:rPr>
        <w:t>管理</w:t>
      </w:r>
      <w:r>
        <w:rPr>
          <w:rFonts w:hint="eastAsia" w:eastAsia="宋体"/>
          <w:b/>
          <w:bCs/>
          <w:color w:val="auto"/>
          <w:sz w:val="24"/>
          <w:highlight w:val="none"/>
          <w:lang w:eastAsia="zh-CN"/>
        </w:rPr>
        <w:t>及</w:t>
      </w:r>
      <w:r>
        <w:rPr>
          <w:rFonts w:hint="eastAsia" w:eastAsia="宋体"/>
          <w:b/>
          <w:bCs/>
          <w:color w:val="auto"/>
          <w:sz w:val="24"/>
          <w:highlight w:val="none"/>
        </w:rPr>
        <w:t>维护</w:t>
      </w:r>
      <w:r>
        <w:rPr>
          <w:rFonts w:hint="eastAsia" w:eastAsia="宋体"/>
          <w:b/>
          <w:bCs/>
          <w:color w:val="auto"/>
          <w:sz w:val="24"/>
          <w:highlight w:val="none"/>
          <w:lang w:eastAsia="zh-CN"/>
        </w:rPr>
        <w:t>保养</w:t>
      </w:r>
      <w:r>
        <w:rPr>
          <w:rFonts w:hint="eastAsia" w:eastAsia="宋体"/>
          <w:b/>
          <w:bCs/>
          <w:color w:val="auto"/>
          <w:sz w:val="24"/>
          <w:highlight w:val="none"/>
        </w:rPr>
        <w:t>方案分（满分1</w:t>
      </w:r>
      <w:r>
        <w:rPr>
          <w:rFonts w:hint="eastAsia"/>
          <w:b/>
          <w:bCs/>
          <w:color w:val="auto"/>
          <w:sz w:val="24"/>
          <w:highlight w:val="none"/>
          <w:lang w:val="en-US" w:eastAsia="zh-CN"/>
        </w:rPr>
        <w:t>2</w:t>
      </w:r>
      <w:r>
        <w:rPr>
          <w:rFonts w:hint="eastAsia" w:eastAsia="宋体"/>
          <w:b/>
          <w:bCs/>
          <w:color w:val="auto"/>
          <w:sz w:val="24"/>
          <w:highlight w:val="none"/>
        </w:rPr>
        <w:t>分）</w:t>
      </w:r>
    </w:p>
    <w:p>
      <w:pPr>
        <w:spacing w:line="360" w:lineRule="auto"/>
        <w:ind w:firstLine="480" w:firstLineChars="200"/>
        <w:rPr>
          <w:rFonts w:hint="eastAsia" w:eastAsia="宋体"/>
          <w:color w:val="auto"/>
          <w:sz w:val="24"/>
          <w:highlight w:val="none"/>
        </w:rPr>
      </w:pPr>
      <w:r>
        <w:rPr>
          <w:rFonts w:hint="eastAsia" w:eastAsia="宋体"/>
          <w:color w:val="auto"/>
          <w:sz w:val="24"/>
          <w:highlight w:val="none"/>
        </w:rPr>
        <w:t>一档</w:t>
      </w:r>
      <w:r>
        <w:rPr>
          <w:rFonts w:hint="eastAsia" w:eastAsia="宋体"/>
          <w:color w:val="auto"/>
          <w:sz w:val="24"/>
          <w:highlight w:val="none"/>
        </w:rPr>
        <w:t>（</w:t>
      </w:r>
      <w:r>
        <w:rPr>
          <w:rFonts w:hint="eastAsia"/>
          <w:color w:val="auto"/>
          <w:sz w:val="24"/>
          <w:highlight w:val="none"/>
          <w:lang w:val="en-US" w:eastAsia="zh-CN"/>
        </w:rPr>
        <w:t>4</w:t>
      </w:r>
      <w:r>
        <w:rPr>
          <w:rFonts w:hint="eastAsia" w:eastAsia="宋体"/>
          <w:color w:val="auto"/>
          <w:sz w:val="24"/>
          <w:highlight w:val="none"/>
        </w:rPr>
        <w:t>分）</w:t>
      </w:r>
      <w:r>
        <w:rPr>
          <w:rFonts w:hint="eastAsia" w:eastAsia="宋体"/>
          <w:color w:val="auto"/>
          <w:sz w:val="24"/>
          <w:highlight w:val="none"/>
        </w:rPr>
        <w:t>：提供的设备维护</w:t>
      </w:r>
      <w:r>
        <w:rPr>
          <w:rFonts w:hint="eastAsia" w:eastAsia="宋体"/>
          <w:color w:val="auto"/>
          <w:sz w:val="24"/>
          <w:highlight w:val="none"/>
          <w:lang w:eastAsia="zh-CN"/>
        </w:rPr>
        <w:t>管理及</w:t>
      </w:r>
      <w:r>
        <w:rPr>
          <w:rFonts w:hint="eastAsia" w:eastAsia="宋体"/>
          <w:color w:val="auto"/>
          <w:sz w:val="24"/>
          <w:highlight w:val="none"/>
        </w:rPr>
        <w:t>保养方案</w:t>
      </w:r>
      <w:r>
        <w:rPr>
          <w:rFonts w:hint="eastAsia" w:eastAsia="宋体"/>
          <w:color w:val="auto"/>
          <w:sz w:val="24"/>
          <w:highlight w:val="none"/>
          <w:lang w:eastAsia="zh-CN"/>
        </w:rPr>
        <w:t>简单，</w:t>
      </w:r>
      <w:r>
        <w:rPr>
          <w:rFonts w:hint="eastAsia" w:eastAsia="宋体"/>
          <w:color w:val="auto"/>
          <w:sz w:val="24"/>
          <w:highlight w:val="none"/>
          <w:lang w:val="en-US" w:eastAsia="zh-CN"/>
        </w:rPr>
        <w:t>可操作性、稳定性、安全性一般，</w:t>
      </w:r>
      <w:r>
        <w:rPr>
          <w:rFonts w:hint="eastAsia" w:eastAsia="宋体"/>
          <w:color w:val="auto"/>
          <w:sz w:val="24"/>
          <w:highlight w:val="none"/>
          <w:lang w:eastAsia="zh-CN"/>
        </w:rPr>
        <w:t>基本能满足本项目需求</w:t>
      </w:r>
      <w:r>
        <w:rPr>
          <w:rFonts w:hint="eastAsia" w:eastAsia="宋体"/>
          <w:color w:val="auto"/>
          <w:sz w:val="24"/>
          <w:highlight w:val="none"/>
        </w:rPr>
        <w:t>；</w:t>
      </w:r>
    </w:p>
    <w:p>
      <w:pPr>
        <w:spacing w:line="360" w:lineRule="auto"/>
        <w:ind w:firstLine="480" w:firstLineChars="200"/>
        <w:rPr>
          <w:rFonts w:hint="eastAsia" w:eastAsia="宋体"/>
          <w:color w:val="auto"/>
          <w:sz w:val="24"/>
          <w:highlight w:val="none"/>
        </w:rPr>
      </w:pPr>
      <w:r>
        <w:rPr>
          <w:rFonts w:hint="eastAsia" w:eastAsia="宋体"/>
          <w:color w:val="auto"/>
          <w:sz w:val="24"/>
          <w:highlight w:val="none"/>
        </w:rPr>
        <w:t>二档（</w:t>
      </w:r>
      <w:r>
        <w:rPr>
          <w:rFonts w:hint="eastAsia"/>
          <w:color w:val="auto"/>
          <w:sz w:val="24"/>
          <w:highlight w:val="none"/>
          <w:lang w:val="en-US" w:eastAsia="zh-CN"/>
        </w:rPr>
        <w:t>8</w:t>
      </w:r>
      <w:r>
        <w:rPr>
          <w:rFonts w:hint="eastAsia" w:eastAsia="宋体"/>
          <w:color w:val="auto"/>
          <w:sz w:val="24"/>
          <w:highlight w:val="none"/>
        </w:rPr>
        <w:t>分）：提供的设备维护保养方案</w:t>
      </w:r>
      <w:r>
        <w:rPr>
          <w:rFonts w:hint="eastAsia" w:eastAsia="宋体"/>
          <w:color w:val="auto"/>
          <w:sz w:val="24"/>
          <w:highlight w:val="none"/>
          <w:lang w:eastAsia="zh-CN"/>
        </w:rPr>
        <w:t>较</w:t>
      </w:r>
      <w:r>
        <w:rPr>
          <w:rFonts w:hint="eastAsia" w:eastAsia="宋体"/>
          <w:color w:val="auto"/>
          <w:sz w:val="24"/>
          <w:highlight w:val="none"/>
        </w:rPr>
        <w:t>完善</w:t>
      </w:r>
      <w:r>
        <w:rPr>
          <w:rFonts w:hint="eastAsia" w:eastAsia="宋体"/>
          <w:color w:val="auto"/>
          <w:sz w:val="24"/>
          <w:highlight w:val="none"/>
          <w:lang w:eastAsia="zh-CN"/>
        </w:rPr>
        <w:t>，</w:t>
      </w:r>
      <w:r>
        <w:rPr>
          <w:rFonts w:hint="eastAsia" w:eastAsia="宋体"/>
          <w:color w:val="auto"/>
          <w:sz w:val="24"/>
          <w:highlight w:val="none"/>
          <w:lang w:val="en-US" w:eastAsia="zh-CN"/>
        </w:rPr>
        <w:t>可操作性、稳定性、安全性好，</w:t>
      </w:r>
      <w:r>
        <w:rPr>
          <w:rFonts w:hint="eastAsia" w:eastAsia="宋体"/>
          <w:color w:val="auto"/>
          <w:sz w:val="24"/>
          <w:highlight w:val="none"/>
        </w:rPr>
        <w:t>具有</w:t>
      </w:r>
      <w:r>
        <w:rPr>
          <w:rFonts w:hint="eastAsia" w:eastAsia="宋体"/>
          <w:color w:val="auto"/>
          <w:sz w:val="24"/>
          <w:highlight w:val="none"/>
          <w:lang w:eastAsia="zh-CN"/>
        </w:rPr>
        <w:t>较好的</w:t>
      </w:r>
      <w:r>
        <w:rPr>
          <w:rFonts w:hint="eastAsia" w:eastAsia="宋体"/>
          <w:color w:val="auto"/>
          <w:sz w:val="24"/>
          <w:highlight w:val="none"/>
        </w:rPr>
        <w:t>项目设备管理措施、维护保养方案</w:t>
      </w:r>
      <w:r>
        <w:rPr>
          <w:rFonts w:hint="eastAsia" w:eastAsia="宋体"/>
          <w:color w:val="auto"/>
          <w:sz w:val="24"/>
          <w:highlight w:val="none"/>
          <w:lang w:eastAsia="zh-CN"/>
        </w:rPr>
        <w:t>，</w:t>
      </w:r>
      <w:r>
        <w:rPr>
          <w:rFonts w:hint="eastAsia" w:eastAsia="宋体"/>
          <w:color w:val="auto"/>
          <w:sz w:val="24"/>
          <w:highlight w:val="none"/>
          <w:lang w:val="en-US" w:eastAsia="zh-CN"/>
        </w:rPr>
        <w:t>能满足项目实施需要</w:t>
      </w:r>
      <w:r>
        <w:rPr>
          <w:rFonts w:hint="eastAsia" w:eastAsia="宋体"/>
          <w:color w:val="auto"/>
          <w:sz w:val="24"/>
          <w:highlight w:val="none"/>
        </w:rPr>
        <w:t>；</w:t>
      </w:r>
    </w:p>
    <w:p>
      <w:pPr>
        <w:spacing w:line="360" w:lineRule="auto"/>
        <w:ind w:firstLine="480" w:firstLineChars="200"/>
        <w:rPr>
          <w:rFonts w:hint="eastAsia" w:eastAsia="宋体"/>
          <w:color w:val="auto"/>
          <w:sz w:val="24"/>
          <w:highlight w:val="none"/>
        </w:rPr>
      </w:pPr>
      <w:r>
        <w:rPr>
          <w:rFonts w:hint="eastAsia" w:eastAsia="宋体"/>
          <w:color w:val="auto"/>
          <w:sz w:val="24"/>
          <w:highlight w:val="none"/>
        </w:rPr>
        <w:t>三档（1</w:t>
      </w:r>
      <w:r>
        <w:rPr>
          <w:rFonts w:hint="eastAsia"/>
          <w:color w:val="auto"/>
          <w:sz w:val="24"/>
          <w:highlight w:val="none"/>
          <w:lang w:val="en-US" w:eastAsia="zh-CN"/>
        </w:rPr>
        <w:t>2</w:t>
      </w:r>
      <w:r>
        <w:rPr>
          <w:rFonts w:hint="eastAsia" w:eastAsia="宋体"/>
          <w:color w:val="auto"/>
          <w:sz w:val="24"/>
          <w:highlight w:val="none"/>
        </w:rPr>
        <w:t>分）：提供的设备维护保养方案</w:t>
      </w:r>
      <w:r>
        <w:rPr>
          <w:rFonts w:hint="eastAsia" w:eastAsia="宋体"/>
          <w:color w:val="auto"/>
          <w:sz w:val="24"/>
          <w:highlight w:val="none"/>
          <w:lang w:val="en-US" w:eastAsia="zh-CN"/>
        </w:rPr>
        <w:t>详细、先进、可行</w:t>
      </w:r>
      <w:r>
        <w:rPr>
          <w:rFonts w:hint="eastAsia" w:eastAsia="宋体"/>
          <w:color w:val="auto"/>
          <w:sz w:val="24"/>
          <w:highlight w:val="none"/>
          <w:lang w:eastAsia="zh-CN"/>
        </w:rPr>
        <w:t>，</w:t>
      </w:r>
      <w:r>
        <w:rPr>
          <w:rFonts w:hint="eastAsia" w:eastAsia="宋体"/>
          <w:color w:val="auto"/>
          <w:sz w:val="24"/>
          <w:highlight w:val="none"/>
          <w:lang w:val="en-US" w:eastAsia="zh-CN"/>
        </w:rPr>
        <w:t>可操作性、稳定性、安全性等较完善，</w:t>
      </w:r>
      <w:r>
        <w:rPr>
          <w:rFonts w:hint="eastAsia" w:eastAsia="宋体"/>
          <w:color w:val="auto"/>
          <w:sz w:val="24"/>
          <w:highlight w:val="none"/>
        </w:rPr>
        <w:t>项目具有可行性设备管理措施、完整的维护保养制度、安全操作规范</w:t>
      </w:r>
      <w:r>
        <w:rPr>
          <w:rFonts w:hint="eastAsia" w:eastAsia="宋体"/>
          <w:color w:val="auto"/>
          <w:sz w:val="24"/>
          <w:highlight w:val="none"/>
          <w:lang w:val="en-US" w:eastAsia="zh-CN"/>
        </w:rPr>
        <w:t>,完全满足项目实施需要</w:t>
      </w:r>
      <w:r>
        <w:rPr>
          <w:rFonts w:hint="eastAsia" w:eastAsia="宋体"/>
          <w:color w:val="auto"/>
          <w:sz w:val="24"/>
          <w:highlight w:val="none"/>
        </w:rPr>
        <w:t>。</w:t>
      </w:r>
    </w:p>
    <w:p>
      <w:pPr>
        <w:keepNext w:val="0"/>
        <w:keepLines w:val="0"/>
        <w:pageBreakBefore w:val="0"/>
        <w:kinsoku/>
        <w:overflowPunct/>
        <w:topLinePunct w:val="0"/>
        <w:bidi w:val="0"/>
        <w:snapToGrid/>
        <w:spacing w:line="360" w:lineRule="auto"/>
        <w:textAlignment w:val="auto"/>
        <w:rPr>
          <w:b/>
          <w:color w:val="auto"/>
          <w:sz w:val="24"/>
          <w:highlight w:val="none"/>
        </w:rPr>
      </w:pPr>
      <w:r>
        <w:rPr>
          <w:rFonts w:hint="eastAsia"/>
          <w:b/>
          <w:color w:val="auto"/>
          <w:sz w:val="24"/>
          <w:highlight w:val="none"/>
        </w:rPr>
        <w:t>（5）</w:t>
      </w:r>
      <w:r>
        <w:rPr>
          <w:rFonts w:hint="eastAsia"/>
          <w:b/>
          <w:color w:val="auto"/>
          <w:sz w:val="24"/>
          <w:highlight w:val="none"/>
        </w:rPr>
        <w:t>投入项目的人员（满分</w:t>
      </w:r>
      <w:r>
        <w:rPr>
          <w:rFonts w:hint="eastAsia"/>
          <w:b/>
          <w:color w:val="auto"/>
          <w:sz w:val="24"/>
          <w:highlight w:val="none"/>
          <w:lang w:val="en-US" w:eastAsia="zh-CN"/>
        </w:rPr>
        <w:t>10</w:t>
      </w:r>
      <w:r>
        <w:rPr>
          <w:rFonts w:hint="eastAsia"/>
          <w:b/>
          <w:color w:val="auto"/>
          <w:sz w:val="24"/>
          <w:highlight w:val="none"/>
        </w:rPr>
        <w:t>分）</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①拟投入本项目人员具有</w:t>
      </w:r>
      <w:r>
        <w:rPr>
          <w:rFonts w:hint="eastAsia"/>
          <w:color w:val="auto"/>
          <w:sz w:val="24"/>
          <w:highlight w:val="none"/>
          <w:lang w:val="en-US" w:eastAsia="zh-CN"/>
        </w:rPr>
        <w:t>注册环保工程证书</w:t>
      </w:r>
      <w:r>
        <w:rPr>
          <w:rFonts w:hint="eastAsia" w:eastAsia="宋体"/>
          <w:color w:val="auto"/>
          <w:sz w:val="24"/>
          <w:highlight w:val="none"/>
          <w:lang w:val="en-US" w:eastAsia="zh-CN"/>
        </w:rPr>
        <w:t xml:space="preserve">的得 2 分，同时具有环保类专业（环境工程、环境保护、环保等）高级及以上职称证书的加 </w:t>
      </w:r>
      <w:r>
        <w:rPr>
          <w:rFonts w:hint="eastAsia"/>
          <w:color w:val="auto"/>
          <w:sz w:val="24"/>
          <w:highlight w:val="none"/>
          <w:lang w:val="en-US" w:eastAsia="zh-CN"/>
        </w:rPr>
        <w:t>2</w:t>
      </w:r>
      <w:r>
        <w:rPr>
          <w:rFonts w:hint="eastAsia" w:eastAsia="宋体"/>
          <w:color w:val="auto"/>
          <w:sz w:val="24"/>
          <w:highlight w:val="none"/>
          <w:lang w:val="en-US" w:eastAsia="zh-CN"/>
        </w:rPr>
        <w:t>分</w:t>
      </w:r>
      <w:r>
        <w:rPr>
          <w:rFonts w:hint="eastAsia"/>
          <w:color w:val="auto"/>
          <w:sz w:val="24"/>
          <w:highlight w:val="none"/>
          <w:lang w:val="en-US" w:eastAsia="zh-CN"/>
        </w:rPr>
        <w:t>，中级</w:t>
      </w:r>
      <w:r>
        <w:rPr>
          <w:rFonts w:hint="eastAsia" w:eastAsia="宋体"/>
          <w:color w:val="auto"/>
          <w:sz w:val="24"/>
          <w:highlight w:val="none"/>
          <w:lang w:val="en-US" w:eastAsia="zh-CN"/>
        </w:rPr>
        <w:t xml:space="preserve">职称证书的加 </w:t>
      </w:r>
      <w:r>
        <w:rPr>
          <w:rFonts w:hint="eastAsia"/>
          <w:color w:val="auto"/>
          <w:sz w:val="24"/>
          <w:highlight w:val="none"/>
          <w:lang w:val="en-US" w:eastAsia="zh-CN"/>
        </w:rPr>
        <w:t>1</w:t>
      </w:r>
      <w:r>
        <w:rPr>
          <w:rFonts w:hint="eastAsia" w:eastAsia="宋体"/>
          <w:color w:val="auto"/>
          <w:sz w:val="24"/>
          <w:highlight w:val="none"/>
          <w:lang w:val="en-US" w:eastAsia="zh-CN"/>
        </w:rPr>
        <w:t>分，满分</w:t>
      </w:r>
      <w:r>
        <w:rPr>
          <w:rFonts w:hint="eastAsia" w:eastAsia="宋体"/>
          <w:color w:val="auto"/>
          <w:sz w:val="24"/>
          <w:highlight w:val="none"/>
          <w:lang w:val="en-US" w:eastAsia="zh-CN"/>
        </w:rPr>
        <w:t xml:space="preserve"> </w:t>
      </w:r>
      <w:r>
        <w:rPr>
          <w:rFonts w:hint="eastAsia"/>
          <w:color w:val="auto"/>
          <w:sz w:val="24"/>
          <w:highlight w:val="none"/>
          <w:lang w:val="en-US" w:eastAsia="zh-CN"/>
        </w:rPr>
        <w:t>4</w:t>
      </w:r>
      <w:r>
        <w:rPr>
          <w:rFonts w:hint="eastAsia" w:eastAsia="宋体"/>
          <w:color w:val="auto"/>
          <w:sz w:val="24"/>
          <w:highlight w:val="none"/>
          <w:lang w:val="en-US" w:eastAsia="zh-CN"/>
        </w:rPr>
        <w:t xml:space="preserve"> 分。 </w:t>
      </w:r>
    </w:p>
    <w:p>
      <w:pPr>
        <w:keepNext w:val="0"/>
        <w:keepLines w:val="0"/>
        <w:pageBreakBefore w:val="0"/>
        <w:kinsoku/>
        <w:overflowPunct/>
        <w:topLinePunct w:val="0"/>
        <w:bidi w:val="0"/>
        <w:snapToGrid/>
        <w:spacing w:line="360" w:lineRule="auto"/>
        <w:ind w:firstLine="480" w:firstLineChars="200"/>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②拟投入本项目人员</w:t>
      </w:r>
      <w:r>
        <w:rPr>
          <w:rFonts w:hint="eastAsia"/>
          <w:color w:val="auto"/>
          <w:sz w:val="24"/>
          <w:highlight w:val="none"/>
          <w:lang w:val="en-US" w:eastAsia="zh-CN"/>
        </w:rPr>
        <w:t>具有环保类专业（环境工程、环境保护、环保等）中级</w:t>
      </w:r>
      <w:r>
        <w:rPr>
          <w:rFonts w:hint="eastAsia"/>
          <w:color w:val="auto"/>
          <w:sz w:val="24"/>
          <w:highlight w:val="none"/>
          <w:lang w:val="en-US" w:eastAsia="zh-CN"/>
        </w:rPr>
        <w:t>及以上工程师职称证书及化学检验证的得 3 分。</w:t>
      </w:r>
    </w:p>
    <w:p>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highlight w:val="none"/>
          <w:lang w:val="en-US" w:eastAsia="zh-CN"/>
        </w:rPr>
      </w:pPr>
      <w:r>
        <w:rPr>
          <w:rFonts w:hint="default" w:ascii="Calibri" w:hAnsi="Calibri" w:eastAsia="宋体" w:cs="Calibri"/>
          <w:color w:val="auto"/>
          <w:sz w:val="24"/>
          <w:highlight w:val="none"/>
          <w:lang w:val="en-US" w:eastAsia="zh-CN"/>
        </w:rPr>
        <w:t>③拟投入本项目人员</w:t>
      </w:r>
      <w:r>
        <w:rPr>
          <w:rFonts w:hint="eastAsia" w:eastAsia="宋体"/>
          <w:color w:val="auto"/>
          <w:sz w:val="24"/>
          <w:highlight w:val="none"/>
          <w:lang w:val="en-US" w:eastAsia="zh-CN"/>
        </w:rPr>
        <w:t>具有环保类专业（环境工程、环境保护、环保等）中级</w:t>
      </w:r>
      <w:r>
        <w:rPr>
          <w:rFonts w:hint="eastAsia"/>
          <w:color w:val="auto"/>
          <w:sz w:val="24"/>
          <w:highlight w:val="none"/>
          <w:lang w:val="en-US" w:eastAsia="zh-CN"/>
        </w:rPr>
        <w:t>及以上</w:t>
      </w:r>
      <w:r>
        <w:rPr>
          <w:rFonts w:hint="eastAsia" w:eastAsia="宋体"/>
          <w:color w:val="auto"/>
          <w:sz w:val="24"/>
          <w:highlight w:val="none"/>
          <w:lang w:val="en-US" w:eastAsia="zh-CN"/>
        </w:rPr>
        <w:t>工程师职称证书</w:t>
      </w:r>
      <w:r>
        <w:rPr>
          <w:rFonts w:hint="eastAsia"/>
          <w:color w:val="auto"/>
          <w:sz w:val="24"/>
          <w:highlight w:val="none"/>
          <w:lang w:val="en-US" w:eastAsia="zh-CN"/>
        </w:rPr>
        <w:t>及安全生产考核合格证C证</w:t>
      </w:r>
      <w:r>
        <w:rPr>
          <w:rFonts w:hint="eastAsia" w:eastAsia="宋体"/>
          <w:color w:val="auto"/>
          <w:sz w:val="24"/>
          <w:highlight w:val="none"/>
          <w:lang w:val="en-US" w:eastAsia="zh-CN"/>
        </w:rPr>
        <w:t xml:space="preserve">的得 </w:t>
      </w:r>
      <w:r>
        <w:rPr>
          <w:rFonts w:hint="eastAsia"/>
          <w:color w:val="auto"/>
          <w:sz w:val="24"/>
          <w:highlight w:val="none"/>
          <w:lang w:val="en-US" w:eastAsia="zh-CN"/>
        </w:rPr>
        <w:t>3</w:t>
      </w:r>
      <w:r>
        <w:rPr>
          <w:rFonts w:hint="eastAsia" w:eastAsia="宋体"/>
          <w:color w:val="auto"/>
          <w:sz w:val="24"/>
          <w:highlight w:val="none"/>
          <w:lang w:val="en-US" w:eastAsia="zh-CN"/>
        </w:rPr>
        <w:t xml:space="preserve"> 分</w:t>
      </w:r>
      <w:r>
        <w:rPr>
          <w:rFonts w:hint="eastAsia" w:eastAsia="宋体"/>
          <w:color w:val="auto"/>
          <w:sz w:val="24"/>
          <w:highlight w:val="none"/>
          <w:lang w:val="en-US" w:eastAsia="zh-CN"/>
        </w:rPr>
        <w:t>。</w:t>
      </w:r>
    </w:p>
    <w:p>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b/>
          <w:color w:val="auto"/>
          <w:sz w:val="24"/>
          <w:highlight w:val="none"/>
          <w:lang w:val="en-US" w:eastAsia="zh-CN"/>
        </w:rPr>
      </w:pPr>
      <w:r>
        <w:rPr>
          <w:rFonts w:hint="eastAsia"/>
          <w:b/>
          <w:color w:val="auto"/>
          <w:sz w:val="24"/>
          <w:highlight w:val="none"/>
          <w:lang w:val="en-US" w:eastAsia="zh-CN"/>
        </w:rPr>
        <w:t>3、服务承诺分</w:t>
      </w:r>
      <w:r>
        <w:rPr>
          <w:rFonts w:hint="eastAsia"/>
          <w:b/>
          <w:color w:val="auto"/>
          <w:sz w:val="28"/>
          <w:szCs w:val="28"/>
          <w:highlight w:val="none"/>
        </w:rPr>
        <w:t>…………………………………………………………</w:t>
      </w:r>
      <w:r>
        <w:rPr>
          <w:rFonts w:hint="eastAsia"/>
          <w:b/>
          <w:color w:val="auto"/>
          <w:sz w:val="28"/>
          <w:szCs w:val="28"/>
          <w:highlight w:val="none"/>
        </w:rPr>
        <w:t>满分</w:t>
      </w:r>
      <w:r>
        <w:rPr>
          <w:rFonts w:hint="eastAsia"/>
          <w:b/>
          <w:color w:val="auto"/>
          <w:sz w:val="28"/>
          <w:szCs w:val="28"/>
          <w:highlight w:val="none"/>
          <w:lang w:val="en-US" w:eastAsia="zh-CN"/>
        </w:rPr>
        <w:t>9</w:t>
      </w:r>
      <w:r>
        <w:rPr>
          <w:rFonts w:hint="eastAsia"/>
          <w:b/>
          <w:color w:val="auto"/>
          <w:sz w:val="28"/>
          <w:szCs w:val="28"/>
          <w:highlight w:val="none"/>
        </w:rPr>
        <w:t>分</w:t>
      </w:r>
    </w:p>
    <w:p>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rPr>
        <w:t>一档（</w:t>
      </w:r>
      <w:r>
        <w:rPr>
          <w:rFonts w:hint="eastAsia"/>
          <w:color w:val="auto"/>
          <w:sz w:val="24"/>
          <w:highlight w:val="none"/>
          <w:lang w:val="en-US" w:eastAsia="zh-CN"/>
        </w:rPr>
        <w:t>3</w:t>
      </w:r>
      <w:r>
        <w:rPr>
          <w:rFonts w:hint="eastAsia" w:eastAsia="宋体"/>
          <w:color w:val="auto"/>
          <w:sz w:val="24"/>
          <w:highlight w:val="none"/>
        </w:rPr>
        <w:t>分）</w:t>
      </w:r>
      <w:r>
        <w:rPr>
          <w:rFonts w:hint="eastAsia" w:eastAsia="宋体"/>
          <w:color w:val="auto"/>
          <w:sz w:val="24"/>
          <w:highlight w:val="none"/>
          <w:lang w:val="en-US" w:eastAsia="zh-CN"/>
        </w:rPr>
        <w:t xml:space="preserve">服务承诺简单，基本满本足项目需求的； </w:t>
      </w:r>
    </w:p>
    <w:p>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eastAsia="宋体"/>
          <w:color w:val="auto"/>
          <w:sz w:val="24"/>
          <w:highlight w:val="none"/>
        </w:rPr>
        <w:t>二档（</w:t>
      </w:r>
      <w:r>
        <w:rPr>
          <w:rFonts w:hint="eastAsia"/>
          <w:color w:val="auto"/>
          <w:sz w:val="24"/>
          <w:highlight w:val="none"/>
          <w:lang w:val="en-US" w:eastAsia="zh-CN"/>
        </w:rPr>
        <w:t>6</w:t>
      </w:r>
      <w:r>
        <w:rPr>
          <w:rFonts w:hint="eastAsia" w:eastAsia="宋体"/>
          <w:color w:val="auto"/>
          <w:sz w:val="24"/>
          <w:highlight w:val="none"/>
        </w:rPr>
        <w:t>分）</w:t>
      </w:r>
      <w:r>
        <w:rPr>
          <w:rFonts w:hint="eastAsia" w:eastAsia="宋体"/>
          <w:color w:val="auto"/>
          <w:sz w:val="24"/>
          <w:highlight w:val="none"/>
          <w:lang w:val="en-US" w:eastAsia="zh-CN"/>
        </w:rPr>
        <w:t xml:space="preserve">服务承诺完整，内容详细，可行性强，承诺服务期间出现问题时迅速响应并在业主要求的时间内派本项目专职代表到现场主动解决问题，服务承诺方案较详细的； </w:t>
      </w:r>
    </w:p>
    <w:p>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eastAsia="宋体"/>
          <w:color w:val="auto"/>
          <w:sz w:val="24"/>
          <w:highlight w:val="none"/>
          <w:lang w:val="en-US" w:eastAsia="zh-CN"/>
        </w:rPr>
      </w:pPr>
      <w:r>
        <w:rPr>
          <w:rFonts w:hint="eastAsia"/>
          <w:color w:val="auto"/>
          <w:sz w:val="24"/>
          <w:highlight w:val="none"/>
          <w:lang w:val="en-US" w:eastAsia="zh-CN"/>
        </w:rPr>
        <w:t>三</w:t>
      </w:r>
      <w:r>
        <w:rPr>
          <w:rFonts w:hint="eastAsia" w:eastAsia="宋体"/>
          <w:color w:val="auto"/>
          <w:sz w:val="24"/>
          <w:highlight w:val="none"/>
        </w:rPr>
        <w:t>档（</w:t>
      </w:r>
      <w:r>
        <w:rPr>
          <w:rFonts w:hint="eastAsia"/>
          <w:color w:val="auto"/>
          <w:sz w:val="24"/>
          <w:highlight w:val="none"/>
          <w:lang w:val="en-US" w:eastAsia="zh-CN"/>
        </w:rPr>
        <w:t>9</w:t>
      </w:r>
      <w:r>
        <w:rPr>
          <w:rFonts w:hint="eastAsia" w:eastAsia="宋体"/>
          <w:color w:val="auto"/>
          <w:sz w:val="24"/>
          <w:highlight w:val="none"/>
        </w:rPr>
        <w:t>分）</w:t>
      </w:r>
      <w:r>
        <w:rPr>
          <w:rFonts w:hint="eastAsia" w:eastAsia="宋体"/>
          <w:color w:val="auto"/>
          <w:sz w:val="24"/>
          <w:highlight w:val="none"/>
          <w:lang w:val="en-US" w:eastAsia="zh-CN"/>
        </w:rPr>
        <w:t>服务承诺表述清晰、完整、严谨、合理、有效、 成熟，对本项目有正确深刻理解与认识、进度计划、措施、跟踪服务完善，投入的专业技术人员力量雄厚，能针对项目需求作出完全响应，能及时提供售后服务的。</w:t>
      </w:r>
    </w:p>
    <w:p>
      <w:pPr>
        <w:keepNext w:val="0"/>
        <w:keepLines w:val="0"/>
        <w:pageBreakBefore w:val="0"/>
        <w:numPr>
          <w:ilvl w:val="0"/>
          <w:numId w:val="5"/>
        </w:numPr>
        <w:kinsoku/>
        <w:overflowPunct/>
        <w:topLinePunct w:val="0"/>
        <w:autoSpaceDE/>
        <w:autoSpaceDN/>
        <w:bidi w:val="0"/>
        <w:adjustRightInd/>
        <w:spacing w:line="360" w:lineRule="auto"/>
        <w:ind w:firstLine="482" w:firstLineChars="200"/>
        <w:textAlignment w:val="auto"/>
        <w:rPr>
          <w:rFonts w:hint="eastAsia"/>
          <w:b/>
          <w:color w:val="auto"/>
          <w:sz w:val="28"/>
          <w:szCs w:val="28"/>
          <w:highlight w:val="none"/>
        </w:rPr>
      </w:pPr>
      <w:r>
        <w:rPr>
          <w:rFonts w:hint="eastAsia"/>
          <w:b/>
          <w:color w:val="auto"/>
          <w:sz w:val="24"/>
          <w:highlight w:val="none"/>
          <w:lang w:val="en-US" w:eastAsia="zh-CN"/>
        </w:rPr>
        <w:t>综合信用分</w:t>
      </w:r>
      <w:r>
        <w:rPr>
          <w:rFonts w:hint="eastAsia"/>
          <w:b/>
          <w:color w:val="auto"/>
          <w:sz w:val="28"/>
          <w:szCs w:val="28"/>
          <w:highlight w:val="none"/>
        </w:rPr>
        <w:t>…………………………………………………………</w:t>
      </w:r>
      <w:r>
        <w:rPr>
          <w:rFonts w:hint="eastAsia"/>
          <w:b/>
          <w:color w:val="auto"/>
          <w:sz w:val="28"/>
          <w:szCs w:val="28"/>
          <w:highlight w:val="none"/>
        </w:rPr>
        <w:t>满分</w:t>
      </w:r>
      <w:r>
        <w:rPr>
          <w:rFonts w:hint="eastAsia"/>
          <w:b/>
          <w:color w:val="auto"/>
          <w:sz w:val="28"/>
          <w:szCs w:val="28"/>
          <w:highlight w:val="none"/>
          <w:lang w:val="en-US" w:eastAsia="zh-CN"/>
        </w:rPr>
        <w:t>7</w:t>
      </w:r>
      <w:r>
        <w:rPr>
          <w:rFonts w:hint="eastAsia"/>
          <w:b/>
          <w:color w:val="auto"/>
          <w:sz w:val="28"/>
          <w:szCs w:val="28"/>
          <w:highlight w:val="none"/>
        </w:rPr>
        <w:t>分</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b/>
          <w:color w:val="auto"/>
          <w:sz w:val="24"/>
          <w:highlight w:val="none"/>
          <w:lang w:val="en-US" w:eastAsia="zh-CN"/>
        </w:rPr>
        <w:t>（1）</w:t>
      </w:r>
      <w:r>
        <w:rPr>
          <w:rFonts w:hint="eastAsia" w:ascii="Times New Roman" w:hAnsi="Times New Roman" w:eastAsia="宋体" w:cs="Times New Roman"/>
          <w:b/>
          <w:bCs/>
          <w:color w:val="auto"/>
          <w:kern w:val="2"/>
          <w:sz w:val="24"/>
          <w:szCs w:val="24"/>
          <w:highlight w:val="none"/>
          <w:lang w:val="en-US" w:eastAsia="zh-CN" w:bidi="ar-SA"/>
        </w:rPr>
        <w:t>地下水监测（满分3分）</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本项目要求定期开展地下水监测，磋商人具备水质</w:t>
      </w:r>
      <w:r>
        <w:rPr>
          <w:rFonts w:hint="default"/>
          <w:b w:val="0"/>
          <w:bCs w:val="0"/>
          <w:color w:val="auto"/>
          <w:sz w:val="24"/>
          <w:szCs w:val="24"/>
          <w:highlight w:val="none"/>
          <w:lang w:val="en-US" w:eastAsia="zh-CN"/>
        </w:rPr>
        <w:t>分析检测能力</w:t>
      </w:r>
      <w:r>
        <w:rPr>
          <w:rFonts w:hint="eastAsia"/>
          <w:b w:val="0"/>
          <w:bCs w:val="0"/>
          <w:color w:val="auto"/>
          <w:sz w:val="24"/>
          <w:szCs w:val="24"/>
          <w:highlight w:val="none"/>
          <w:lang w:val="en-US" w:eastAsia="zh-CN"/>
        </w:rPr>
        <w:t>，</w:t>
      </w:r>
      <w:r>
        <w:rPr>
          <w:rFonts w:hint="default" w:ascii="Times New Roman" w:hAnsi="Times New Roman" w:eastAsia="宋体" w:cs="Times New Roman"/>
          <w:color w:val="auto"/>
          <w:kern w:val="2"/>
          <w:sz w:val="24"/>
          <w:szCs w:val="24"/>
          <w:highlight w:val="none"/>
          <w:lang w:val="en-US" w:eastAsia="zh-CN" w:bidi="ar-SA"/>
        </w:rPr>
        <w:t>配</w:t>
      </w:r>
      <w:r>
        <w:rPr>
          <w:rFonts w:hint="eastAsia" w:ascii="Times New Roman" w:hAnsi="Times New Roman" w:eastAsia="宋体" w:cs="Times New Roman"/>
          <w:color w:val="auto"/>
          <w:kern w:val="2"/>
          <w:sz w:val="24"/>
          <w:szCs w:val="24"/>
          <w:highlight w:val="none"/>
          <w:lang w:val="en-US" w:eastAsia="zh-CN" w:bidi="ar-SA"/>
        </w:rPr>
        <w:t>备相应</w:t>
      </w:r>
      <w:r>
        <w:rPr>
          <w:rFonts w:hint="default" w:ascii="Times New Roman" w:hAnsi="Times New Roman" w:eastAsia="宋体" w:cs="Times New Roman"/>
          <w:color w:val="auto"/>
          <w:kern w:val="2"/>
          <w:sz w:val="24"/>
          <w:szCs w:val="24"/>
          <w:highlight w:val="none"/>
          <w:lang w:val="en-US" w:eastAsia="zh-CN" w:bidi="ar-SA"/>
        </w:rPr>
        <w:t>实验室分析检测中心，其相关检测能力</w:t>
      </w:r>
      <w:r>
        <w:rPr>
          <w:rFonts w:hint="eastAsia" w:ascii="Times New Roman" w:hAnsi="Times New Roman" w:eastAsia="宋体" w:cs="Times New Roman"/>
          <w:color w:val="auto"/>
          <w:kern w:val="2"/>
          <w:sz w:val="24"/>
          <w:szCs w:val="24"/>
          <w:highlight w:val="none"/>
          <w:lang w:val="en-US" w:eastAsia="zh-CN" w:bidi="ar-SA"/>
        </w:rPr>
        <w:t>在公告发布前</w:t>
      </w:r>
      <w:r>
        <w:rPr>
          <w:rFonts w:hint="default" w:ascii="Times New Roman" w:hAnsi="Times New Roman" w:eastAsia="宋体" w:cs="Times New Roman"/>
          <w:color w:val="auto"/>
          <w:kern w:val="2"/>
          <w:sz w:val="24"/>
          <w:szCs w:val="24"/>
          <w:highlight w:val="none"/>
          <w:lang w:val="en-US" w:eastAsia="zh-CN" w:bidi="ar-SA"/>
        </w:rPr>
        <w:t>获CNAS中国合格评定国家认可委员会认可并颁发实验室认可证书的得3分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提供</w:t>
      </w:r>
      <w:r>
        <w:rPr>
          <w:rFonts w:hint="eastAsia" w:ascii="Times New Roman" w:hAnsi="Times New Roman" w:eastAsia="宋体" w:cs="Times New Roman"/>
          <w:color w:val="auto"/>
          <w:kern w:val="2"/>
          <w:sz w:val="24"/>
          <w:szCs w:val="24"/>
          <w:highlight w:val="none"/>
          <w:lang w:val="en-US" w:eastAsia="zh-CN" w:bidi="ar-SA"/>
        </w:rPr>
        <w:t>有效的</w:t>
      </w:r>
      <w:r>
        <w:rPr>
          <w:rFonts w:hint="default" w:ascii="Times New Roman" w:hAnsi="Times New Roman" w:eastAsia="宋体" w:cs="Times New Roman"/>
          <w:color w:val="auto"/>
          <w:kern w:val="2"/>
          <w:sz w:val="24"/>
          <w:szCs w:val="24"/>
          <w:highlight w:val="none"/>
          <w:lang w:val="en-US" w:eastAsia="zh-CN" w:bidi="ar-SA"/>
        </w:rPr>
        <w:t>实验室认可证书及认可的检测能力范围原件扫描件为准，</w:t>
      </w:r>
      <w:r>
        <w:rPr>
          <w:rFonts w:hint="eastAsia" w:ascii="Times New Roman" w:hAnsi="Times New Roman" w:eastAsia="宋体" w:cs="Times New Roman"/>
          <w:color w:val="auto"/>
          <w:kern w:val="2"/>
          <w:sz w:val="24"/>
          <w:szCs w:val="24"/>
          <w:highlight w:val="none"/>
          <w:lang w:val="en-US" w:eastAsia="zh-CN" w:bidi="ar-SA"/>
        </w:rPr>
        <w:t>否则</w:t>
      </w:r>
      <w:r>
        <w:rPr>
          <w:rFonts w:hint="default" w:ascii="Times New Roman" w:hAnsi="Times New Roman" w:eastAsia="宋体" w:cs="Times New Roman"/>
          <w:color w:val="auto"/>
          <w:kern w:val="2"/>
          <w:sz w:val="24"/>
          <w:szCs w:val="24"/>
          <w:highlight w:val="none"/>
          <w:lang w:val="en-US" w:eastAsia="zh-CN" w:bidi="ar-SA"/>
        </w:rPr>
        <w:t>不得分</w:t>
      </w:r>
      <w:r>
        <w:rPr>
          <w:rFonts w:hint="eastAsia" w:ascii="Times New Roman" w:hAnsi="Times New Roman" w:eastAsia="宋体" w:cs="Times New Roman"/>
          <w:color w:val="auto"/>
          <w:kern w:val="2"/>
          <w:sz w:val="24"/>
          <w:szCs w:val="24"/>
          <w:highlight w:val="none"/>
          <w:lang w:val="en-US" w:eastAsia="zh-CN" w:bidi="ar-SA"/>
        </w:rPr>
        <w:t>）</w:t>
      </w:r>
    </w:p>
    <w:p>
      <w:pPr>
        <w:pStyle w:val="17"/>
        <w:keepNext w:val="0"/>
        <w:keepLines w:val="0"/>
        <w:pageBreakBefore w:val="0"/>
        <w:numPr>
          <w:ilvl w:val="0"/>
          <w:numId w:val="6"/>
        </w:numPr>
        <w:kinsoku/>
        <w:overflowPunct/>
        <w:topLinePunct w:val="0"/>
        <w:autoSpaceDE/>
        <w:autoSpaceDN/>
        <w:bidi w:val="0"/>
        <w:adjustRightInd/>
        <w:spacing w:line="360" w:lineRule="auto"/>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服务认证证书（满分4分）</w:t>
      </w:r>
    </w:p>
    <w:p>
      <w:pPr>
        <w:pStyle w:val="1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磋商人在公告发布前</w:t>
      </w:r>
      <w:r>
        <w:rPr>
          <w:rFonts w:hint="default" w:ascii="Times New Roman" w:hAnsi="Times New Roman" w:eastAsia="宋体" w:cs="Times New Roman"/>
          <w:color w:val="auto"/>
          <w:kern w:val="2"/>
          <w:sz w:val="24"/>
          <w:szCs w:val="24"/>
          <w:highlight w:val="none"/>
          <w:lang w:val="en-US" w:eastAsia="zh-CN" w:bidi="ar-SA"/>
        </w:rPr>
        <w:t>取得中国环境服务认证证书一级的得 4 分，二级的得 3 分；三级的得 1 分</w:t>
      </w:r>
      <w:r>
        <w:rPr>
          <w:rFonts w:hint="eastAsia" w:ascii="Times New Roman" w:hAnsi="Times New Roman" w:eastAsia="宋体" w:cs="Times New Roman"/>
          <w:color w:val="auto"/>
          <w:kern w:val="2"/>
          <w:sz w:val="24"/>
          <w:szCs w:val="24"/>
          <w:highlight w:val="none"/>
          <w:lang w:val="en-US" w:eastAsia="zh-CN" w:bidi="ar-SA"/>
        </w:rPr>
        <w:t>，满分得4分（提供有效的认证证书及在全国认证认可信息公共服务平台的网站http://www.cnca.gov.cn/查询，否则不得分）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color w:val="auto"/>
          <w:sz w:val="24"/>
          <w:highlight w:val="none"/>
        </w:rPr>
      </w:pPr>
      <w:r>
        <w:rPr>
          <w:rFonts w:hint="eastAsia"/>
          <w:b/>
          <w:color w:val="auto"/>
          <w:sz w:val="24"/>
          <w:highlight w:val="none"/>
          <w:lang w:val="en-US" w:eastAsia="zh-CN"/>
        </w:rPr>
        <w:t>5、业绩分</w:t>
      </w:r>
      <w:r>
        <w:rPr>
          <w:rFonts w:hint="eastAsia"/>
          <w:b/>
          <w:color w:val="auto"/>
          <w:sz w:val="24"/>
          <w:highlight w:val="none"/>
        </w:rPr>
        <w:t>（满分</w:t>
      </w:r>
      <w:r>
        <w:rPr>
          <w:rFonts w:hint="eastAsia"/>
          <w:b/>
          <w:color w:val="auto"/>
          <w:sz w:val="24"/>
          <w:highlight w:val="none"/>
          <w:lang w:val="en-US" w:eastAsia="zh-CN"/>
        </w:rPr>
        <w:t>6</w:t>
      </w:r>
      <w:r>
        <w:rPr>
          <w:rFonts w:hint="eastAsia"/>
          <w:b/>
          <w:color w:val="auto"/>
          <w:sz w:val="24"/>
          <w:highlight w:val="none"/>
        </w:rPr>
        <w:t>分）</w:t>
      </w:r>
      <w:r>
        <w:rPr>
          <w:rFonts w:hint="eastAsia"/>
          <w:b/>
          <w:color w:val="auto"/>
          <w:sz w:val="28"/>
          <w:szCs w:val="28"/>
          <w:highlight w:val="none"/>
        </w:rPr>
        <w:t>………………………………………………</w:t>
      </w:r>
      <w:r>
        <w:rPr>
          <w:rFonts w:hint="eastAsia"/>
          <w:b/>
          <w:color w:val="auto"/>
          <w:sz w:val="28"/>
          <w:szCs w:val="28"/>
          <w:highlight w:val="none"/>
          <w:lang w:val="en-US" w:eastAsia="zh-CN"/>
        </w:rPr>
        <w:t xml:space="preserve"> </w:t>
      </w:r>
      <w:r>
        <w:rPr>
          <w:rFonts w:hint="eastAsia"/>
          <w:b/>
          <w:color w:val="auto"/>
          <w:sz w:val="28"/>
          <w:szCs w:val="28"/>
          <w:highlight w:val="none"/>
        </w:rPr>
        <w:t>满分</w:t>
      </w:r>
      <w:r>
        <w:rPr>
          <w:rFonts w:hint="eastAsia"/>
          <w:b/>
          <w:color w:val="auto"/>
          <w:sz w:val="28"/>
          <w:szCs w:val="28"/>
          <w:highlight w:val="none"/>
          <w:lang w:val="en-US" w:eastAsia="zh-CN"/>
        </w:rPr>
        <w:t>6</w:t>
      </w:r>
      <w:r>
        <w:rPr>
          <w:rFonts w:hint="eastAsia"/>
          <w:b/>
          <w:color w:val="auto"/>
          <w:sz w:val="28"/>
          <w:szCs w:val="28"/>
          <w:highlight w:val="none"/>
        </w:rPr>
        <w:t>分</w:t>
      </w:r>
    </w:p>
    <w:p>
      <w:pPr>
        <w:keepNext w:val="0"/>
        <w:keepLines w:val="0"/>
        <w:pageBreakBefore w:val="0"/>
        <w:widowControl/>
        <w:suppressLineNumbers w:val="0"/>
        <w:kinsoku/>
        <w:overflowPunct/>
        <w:topLinePunct w:val="0"/>
        <w:autoSpaceDE/>
        <w:autoSpaceDN/>
        <w:bidi w:val="0"/>
        <w:adjustRightInd/>
        <w:spacing w:line="360" w:lineRule="auto"/>
        <w:jc w:val="left"/>
        <w:textAlignment w:val="auto"/>
        <w:rPr>
          <w:rFonts w:hint="eastAsia"/>
          <w:b/>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（1）磋商人 2021年1月1日以来</w:t>
      </w:r>
      <w:r>
        <w:rPr>
          <w:rFonts w:hint="eastAsia" w:ascii="Times New Roman" w:hAnsi="Times New Roman" w:eastAsia="宋体" w:cs="Times New Roman"/>
          <w:color w:val="auto"/>
          <w:kern w:val="2"/>
          <w:sz w:val="24"/>
          <w:szCs w:val="24"/>
          <w:highlight w:val="none"/>
          <w:lang w:val="en-US" w:eastAsia="zh-CN" w:bidi="ar-SA"/>
        </w:rPr>
        <w:t>具有</w:t>
      </w:r>
      <w:r>
        <w:rPr>
          <w:rFonts w:hint="eastAsia" w:ascii="Times New Roman" w:hAnsi="Times New Roman" w:eastAsia="宋体" w:cs="Times New Roman"/>
          <w:color w:val="auto"/>
          <w:kern w:val="2"/>
          <w:sz w:val="24"/>
          <w:szCs w:val="24"/>
          <w:highlight w:val="none"/>
          <w:lang w:val="en-US" w:eastAsia="zh-CN" w:bidi="ar-SA"/>
        </w:rPr>
        <w:t>类似项目业绩的，</w:t>
      </w:r>
      <w:r>
        <w:rPr>
          <w:rFonts w:hint="eastAsia" w:ascii="Times New Roman" w:hAnsi="Times New Roman" w:eastAsia="宋体" w:cs="Times New Roman"/>
          <w:color w:val="auto"/>
          <w:kern w:val="2"/>
          <w:sz w:val="24"/>
          <w:szCs w:val="24"/>
          <w:highlight w:val="none"/>
          <w:lang w:val="en-US" w:eastAsia="zh-CN" w:bidi="ar-SA"/>
        </w:rPr>
        <w:t>每提供一项得 3 分</w:t>
      </w:r>
      <w:r>
        <w:rPr>
          <w:rFonts w:hint="eastAsia" w:ascii="Times New Roman" w:hAnsi="Times New Roman" w:eastAsia="宋体" w:cs="Times New Roman"/>
          <w:color w:val="auto"/>
          <w:kern w:val="2"/>
          <w:sz w:val="24"/>
          <w:szCs w:val="24"/>
          <w:highlight w:val="none"/>
          <w:lang w:val="en-US" w:eastAsia="zh-CN" w:bidi="ar-SA"/>
        </w:rPr>
        <w:t>，满分 6 分；（</w:t>
      </w:r>
      <w:r>
        <w:rPr>
          <w:rFonts w:hint="eastAsia" w:ascii="Times New Roman" w:hAnsi="Times New Roman" w:eastAsia="宋体" w:cs="Times New Roman"/>
          <w:color w:val="auto"/>
          <w:kern w:val="2"/>
          <w:sz w:val="24"/>
          <w:szCs w:val="24"/>
          <w:highlight w:val="none"/>
          <w:lang w:val="en-US" w:eastAsia="zh-CN" w:bidi="ar-SA"/>
        </w:rPr>
        <w:t>提供中标通知书</w:t>
      </w:r>
      <w:r>
        <w:rPr>
          <w:rFonts w:hint="eastAsia" w:cs="Times New Roman"/>
          <w:color w:val="auto"/>
          <w:kern w:val="2"/>
          <w:sz w:val="24"/>
          <w:szCs w:val="24"/>
          <w:highlight w:val="none"/>
          <w:lang w:val="en-US" w:eastAsia="zh-CN" w:bidi="ar-SA"/>
        </w:rPr>
        <w:t>或</w:t>
      </w:r>
      <w:r>
        <w:rPr>
          <w:rFonts w:hint="eastAsia" w:ascii="Times New Roman" w:hAnsi="Times New Roman" w:eastAsia="宋体" w:cs="Times New Roman"/>
          <w:color w:val="auto"/>
          <w:kern w:val="2"/>
          <w:sz w:val="24"/>
          <w:szCs w:val="24"/>
          <w:highlight w:val="none"/>
          <w:lang w:val="en-US" w:eastAsia="zh-CN" w:bidi="ar-SA"/>
        </w:rPr>
        <w:t>采购合同原件扫描件，并加盖公章。合同要求体现签订双方名称、采购内容、签订日期、签订双方盖章）。</w:t>
      </w:r>
    </w:p>
    <w:p>
      <w:pPr>
        <w:spacing w:line="360" w:lineRule="auto"/>
        <w:ind w:firstLine="562" w:firstLineChars="200"/>
        <w:rPr>
          <w:rFonts w:hint="default" w:ascii="宋体" w:hAnsi="宋体" w:eastAsia="宋体" w:cs="宋体"/>
          <w:b/>
          <w:color w:val="auto"/>
          <w:sz w:val="24"/>
          <w:highlight w:val="none"/>
          <w:lang w:val="en-US" w:eastAsia="zh-CN"/>
        </w:rPr>
      </w:pPr>
      <w:r>
        <w:rPr>
          <w:rFonts w:hint="eastAsia"/>
          <w:b/>
          <w:bCs/>
          <w:color w:val="auto"/>
          <w:sz w:val="28"/>
          <w:szCs w:val="28"/>
          <w:highlight w:val="none"/>
        </w:rPr>
        <w:t>总得分＝1+2+3</w:t>
      </w:r>
      <w:r>
        <w:rPr>
          <w:rFonts w:hint="eastAsia"/>
          <w:b/>
          <w:bCs/>
          <w:color w:val="auto"/>
          <w:sz w:val="28"/>
          <w:szCs w:val="28"/>
          <w:highlight w:val="none"/>
          <w:lang w:val="en-US" w:eastAsia="zh-CN"/>
        </w:rPr>
        <w:t>+4</w:t>
      </w:r>
      <w:r>
        <w:rPr>
          <w:rFonts w:hint="eastAsia"/>
          <w:b/>
          <w:bCs/>
          <w:color w:val="auto"/>
          <w:sz w:val="28"/>
          <w:szCs w:val="28"/>
          <w:highlight w:val="none"/>
          <w:lang w:val="en-US" w:eastAsia="zh-CN"/>
        </w:rPr>
        <w:t>+5</w:t>
      </w:r>
    </w:p>
    <w:p>
      <w:pPr>
        <w:rPr>
          <w:color w:val="auto"/>
          <w:highlight w:val="none"/>
        </w:rPr>
      </w:pPr>
    </w:p>
    <w:p>
      <w:pPr>
        <w:pStyle w:val="15"/>
        <w:textAlignment w:val="baseline"/>
        <w:rPr>
          <w:rFonts w:ascii="Arial" w:hAnsi="Arial" w:cs="Arial"/>
          <w:b/>
          <w:bCs/>
          <w:color w:val="auto"/>
          <w:sz w:val="24"/>
          <w:szCs w:val="24"/>
          <w:highlight w:val="none"/>
        </w:rPr>
      </w:pPr>
    </w:p>
    <w:p>
      <w:pPr>
        <w:pStyle w:val="15"/>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竞争性磋商响应文件在技术和服务均能满足竞争性磋商文件实质性响应要求时磋商小组将根据得分由高到低排列次序并推荐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pPr>
        <w:rPr>
          <w:color w:val="auto"/>
          <w:highlight w:val="none"/>
        </w:rPr>
      </w:pPr>
      <w:r>
        <w:rPr>
          <w:color w:val="auto"/>
          <w:highlight w:val="none"/>
        </w:rPr>
        <w:br w:type="page"/>
      </w:r>
    </w:p>
    <w:p>
      <w:pPr>
        <w:rPr>
          <w:color w:val="auto"/>
          <w:highlight w:val="none"/>
        </w:rPr>
      </w:pPr>
    </w:p>
    <w:p>
      <w:pPr>
        <w:spacing w:line="428" w:lineRule="exact"/>
        <w:ind w:left="119"/>
        <w:rPr>
          <w:bCs/>
          <w:color w:val="auto"/>
          <w:highlight w:val="none"/>
        </w:rPr>
      </w:pPr>
      <w:r>
        <w:rPr>
          <w:bCs/>
          <w:color w:val="auto"/>
          <w:highlight w:val="none"/>
        </w:rPr>
        <w:t>附件1：</w:t>
      </w:r>
    </w:p>
    <w:p>
      <w:pPr>
        <w:spacing w:line="528" w:lineRule="exact"/>
        <w:ind w:left="1871"/>
        <w:rPr>
          <w:bCs/>
          <w:color w:val="auto"/>
          <w:highlight w:val="none"/>
        </w:rPr>
      </w:pPr>
      <w:r>
        <w:rPr>
          <w:bCs/>
          <w:color w:val="auto"/>
          <w:highlight w:val="none"/>
        </w:rPr>
        <w:t>中小微企业划型标准</w:t>
      </w:r>
    </w:p>
    <w:tbl>
      <w:tblPr>
        <w:tblStyle w:val="27"/>
        <w:tblW w:w="0" w:type="auto"/>
        <w:tblInd w:w="250" w:type="dxa"/>
        <w:tblLayout w:type="fixed"/>
        <w:tblCellMar>
          <w:top w:w="0" w:type="dxa"/>
          <w:left w:w="108" w:type="dxa"/>
          <w:bottom w:w="0" w:type="dxa"/>
          <w:right w:w="108" w:type="dxa"/>
        </w:tblCellMar>
      </w:tblPr>
      <w:tblGrid>
        <w:gridCol w:w="1949"/>
        <w:gridCol w:w="1586"/>
        <w:gridCol w:w="1285"/>
        <w:gridCol w:w="1842"/>
        <w:gridCol w:w="1701"/>
        <w:gridCol w:w="1276"/>
      </w:tblGrid>
      <w:tr>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行业名称</w:t>
            </w:r>
          </w:p>
        </w:tc>
        <w:tc>
          <w:tcPr>
            <w:tcW w:w="1586" w:type="dxa"/>
            <w:tcBorders>
              <w:top w:val="single" w:color="auto" w:sz="4" w:space="0"/>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指标名称</w:t>
            </w:r>
          </w:p>
        </w:tc>
        <w:tc>
          <w:tcPr>
            <w:tcW w:w="1285" w:type="dxa"/>
            <w:tcBorders>
              <w:top w:val="single" w:color="auto" w:sz="4" w:space="0"/>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计量单位</w:t>
            </w:r>
          </w:p>
        </w:tc>
        <w:tc>
          <w:tcPr>
            <w:tcW w:w="1842" w:type="dxa"/>
            <w:tcBorders>
              <w:top w:val="single" w:color="auto" w:sz="4" w:space="0"/>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中型</w:t>
            </w:r>
          </w:p>
        </w:tc>
        <w:tc>
          <w:tcPr>
            <w:tcW w:w="1701" w:type="dxa"/>
            <w:tcBorders>
              <w:top w:val="single" w:color="auto" w:sz="4" w:space="0"/>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小型</w:t>
            </w:r>
          </w:p>
        </w:tc>
        <w:tc>
          <w:tcPr>
            <w:tcW w:w="1276" w:type="dxa"/>
            <w:tcBorders>
              <w:top w:val="single" w:color="auto" w:sz="4" w:space="0"/>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微型</w:t>
            </w:r>
          </w:p>
        </w:tc>
      </w:tr>
      <w:tr>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农、林、牧、渔</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50≤Y＜500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Y＜50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工业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X＜20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300≤Y＜2000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Y＜300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建筑业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300≤Y＜6000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Y＜300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300≤Z＜5000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Z＜300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批发业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5≤X＜20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X＜5</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1000≤Y＜5000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零售业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10≤X＜50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100≤Y＜500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交通运输业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X＜20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200≤Y＜3000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Y＜200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仓储业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X＜20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邮政业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X＜20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住宿业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餐饮业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信息传输业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软件和信息技术服务业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50≤Y＜1000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Y＜50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房地产开发经营</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100≤X＜1000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2000≤Y＜5000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Y＜2000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物业管理</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500≤Y＜1000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Y＜500</w:t>
            </w:r>
          </w:p>
        </w:tc>
      </w:tr>
      <w:tr>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租赁和商务服务业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r>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100≤Z＜8000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Y＜100</w:t>
            </w:r>
          </w:p>
        </w:tc>
      </w:tr>
      <w:tr>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其他未列明行业</w:t>
            </w:r>
          </w:p>
        </w:tc>
        <w:tc>
          <w:tcPr>
            <w:tcW w:w="158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pPr>
              <w:widowControl/>
              <w:jc w:val="center"/>
              <w:rPr>
                <w:bCs/>
                <w:color w:val="auto"/>
                <w:kern w:val="0"/>
                <w:sz w:val="22"/>
                <w:szCs w:val="22"/>
                <w:highlight w:val="none"/>
              </w:rPr>
            </w:pPr>
            <w:r>
              <w:rPr>
                <w:bCs/>
                <w:color w:val="auto"/>
                <w:kern w:val="0"/>
                <w:sz w:val="22"/>
                <w:szCs w:val="22"/>
                <w:highlight w:val="none"/>
              </w:rPr>
              <w:t>X＜10</w:t>
            </w:r>
          </w:p>
        </w:tc>
      </w:tr>
    </w:tbl>
    <w:p>
      <w:pPr>
        <w:spacing w:line="360" w:lineRule="auto"/>
        <w:ind w:firstLine="525" w:firstLineChars="250"/>
        <w:rPr>
          <w:bCs/>
          <w:color w:val="auto"/>
          <w:highlight w:val="none"/>
        </w:rPr>
      </w:pPr>
      <w:r>
        <w:rPr>
          <w:bCs/>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rPr>
          <w:color w:val="auto"/>
          <w:highlight w:val="none"/>
        </w:rPr>
      </w:pPr>
    </w:p>
    <w:p>
      <w:pPr>
        <w:rPr>
          <w:color w:val="auto"/>
          <w:highlight w:val="none"/>
        </w:rPr>
      </w:pPr>
    </w:p>
    <w:p>
      <w:pPr>
        <w:pStyle w:val="2"/>
        <w:spacing w:line="360" w:lineRule="auto"/>
        <w:rPr>
          <w:color w:val="auto"/>
          <w:highlight w:val="none"/>
        </w:rPr>
      </w:pPr>
      <w:bookmarkStart w:id="65" w:name="_Toc30976"/>
      <w:r>
        <w:rPr>
          <w:color w:val="auto"/>
          <w:highlight w:val="none"/>
        </w:rPr>
        <w:t>第七章  质疑书及投诉书（格式）</w:t>
      </w:r>
      <w:bookmarkEnd w:id="65"/>
    </w:p>
    <w:p>
      <w:pPr>
        <w:tabs>
          <w:tab w:val="left" w:pos="606"/>
        </w:tabs>
        <w:jc w:val="center"/>
        <w:rPr>
          <w:b/>
          <w:color w:val="auto"/>
          <w:kern w:val="0"/>
          <w:sz w:val="36"/>
          <w:szCs w:val="36"/>
          <w:highlight w:val="none"/>
        </w:rPr>
      </w:pPr>
    </w:p>
    <w:p>
      <w:pPr>
        <w:tabs>
          <w:tab w:val="left" w:pos="606"/>
        </w:tabs>
        <w:jc w:val="center"/>
        <w:rPr>
          <w:color w:val="auto"/>
          <w:highlight w:val="none"/>
        </w:rPr>
      </w:pPr>
      <w:r>
        <w:rPr>
          <w:b/>
          <w:color w:val="auto"/>
          <w:kern w:val="0"/>
          <w:sz w:val="36"/>
          <w:szCs w:val="36"/>
          <w:highlight w:val="none"/>
        </w:rPr>
        <w:t>质疑书格式</w:t>
      </w:r>
    </w:p>
    <w:p>
      <w:pPr>
        <w:adjustRightInd w:val="0"/>
        <w:snapToGrid w:val="0"/>
        <w:spacing w:before="312" w:beforeLines="100" w:line="360" w:lineRule="auto"/>
        <w:rPr>
          <w:bCs/>
          <w:color w:val="auto"/>
          <w:sz w:val="24"/>
          <w:highlight w:val="none"/>
        </w:rPr>
      </w:pPr>
      <w:r>
        <w:rPr>
          <w:bCs/>
          <w:color w:val="auto"/>
          <w:sz w:val="24"/>
          <w:highlight w:val="none"/>
        </w:rPr>
        <w:t>一、质疑供应商基本信息</w:t>
      </w:r>
    </w:p>
    <w:p>
      <w:pPr>
        <w:adjustRightInd w:val="0"/>
        <w:snapToGrid w:val="0"/>
        <w:spacing w:line="360" w:lineRule="auto"/>
        <w:rPr>
          <w:color w:val="auto"/>
          <w:sz w:val="24"/>
          <w:highlight w:val="none"/>
          <w:u w:val="dotted"/>
        </w:rPr>
      </w:pPr>
      <w:r>
        <w:rPr>
          <w:color w:val="auto"/>
          <w:sz w:val="24"/>
          <w:highlight w:val="none"/>
        </w:rPr>
        <w:t>质疑供应商：</w:t>
      </w:r>
    </w:p>
    <w:p>
      <w:pPr>
        <w:adjustRightInd w:val="0"/>
        <w:snapToGrid w:val="0"/>
        <w:spacing w:line="360" w:lineRule="auto"/>
        <w:rPr>
          <w:color w:val="auto"/>
          <w:sz w:val="24"/>
          <w:highlight w:val="none"/>
        </w:rPr>
      </w:pPr>
      <w:r>
        <w:rPr>
          <w:color w:val="auto"/>
          <w:sz w:val="24"/>
          <w:highlight w:val="none"/>
        </w:rPr>
        <w:t>地址：              邮编：</w:t>
      </w:r>
    </w:p>
    <w:p>
      <w:pPr>
        <w:adjustRightInd w:val="0"/>
        <w:snapToGrid w:val="0"/>
        <w:spacing w:line="360" w:lineRule="auto"/>
        <w:rPr>
          <w:color w:val="auto"/>
          <w:sz w:val="24"/>
          <w:highlight w:val="none"/>
        </w:rPr>
      </w:pPr>
      <w:r>
        <w:rPr>
          <w:color w:val="auto"/>
          <w:sz w:val="24"/>
          <w:highlight w:val="none"/>
        </w:rPr>
        <w:t>联系人：            联系电话：</w:t>
      </w:r>
    </w:p>
    <w:p>
      <w:pPr>
        <w:adjustRightInd w:val="0"/>
        <w:snapToGrid w:val="0"/>
        <w:spacing w:line="360" w:lineRule="auto"/>
        <w:rPr>
          <w:color w:val="auto"/>
          <w:sz w:val="24"/>
          <w:highlight w:val="none"/>
          <w:u w:val="dotted"/>
        </w:rPr>
      </w:pPr>
      <w:r>
        <w:rPr>
          <w:color w:val="auto"/>
          <w:sz w:val="24"/>
          <w:highlight w:val="none"/>
        </w:rPr>
        <w:t>授权代表：</w:t>
      </w:r>
    </w:p>
    <w:p>
      <w:pPr>
        <w:tabs>
          <w:tab w:val="left" w:pos="3544"/>
        </w:tabs>
        <w:adjustRightInd w:val="0"/>
        <w:snapToGrid w:val="0"/>
        <w:spacing w:line="360" w:lineRule="auto"/>
        <w:rPr>
          <w:color w:val="auto"/>
          <w:sz w:val="24"/>
          <w:highlight w:val="none"/>
        </w:rPr>
      </w:pPr>
      <w:r>
        <w:rPr>
          <w:color w:val="auto"/>
          <w:sz w:val="24"/>
          <w:highlight w:val="none"/>
        </w:rPr>
        <w:t>联系电话：</w:t>
      </w:r>
    </w:p>
    <w:p>
      <w:pPr>
        <w:adjustRightInd w:val="0"/>
        <w:snapToGrid w:val="0"/>
        <w:spacing w:line="360" w:lineRule="auto"/>
        <w:rPr>
          <w:color w:val="auto"/>
          <w:sz w:val="24"/>
          <w:highlight w:val="none"/>
        </w:rPr>
      </w:pPr>
      <w:r>
        <w:rPr>
          <w:color w:val="auto"/>
          <w:sz w:val="24"/>
          <w:highlight w:val="none"/>
        </w:rPr>
        <w:t>地址：               邮编：</w:t>
      </w:r>
    </w:p>
    <w:p>
      <w:pPr>
        <w:adjustRightInd w:val="0"/>
        <w:snapToGrid w:val="0"/>
        <w:spacing w:line="360" w:lineRule="auto"/>
        <w:rPr>
          <w:bCs/>
          <w:color w:val="auto"/>
          <w:sz w:val="24"/>
          <w:highlight w:val="none"/>
        </w:rPr>
      </w:pPr>
      <w:r>
        <w:rPr>
          <w:bCs/>
          <w:color w:val="auto"/>
          <w:sz w:val="24"/>
          <w:highlight w:val="none"/>
        </w:rPr>
        <w:t>二、质疑项目基本情况</w:t>
      </w:r>
    </w:p>
    <w:p>
      <w:pPr>
        <w:adjustRightInd w:val="0"/>
        <w:snapToGrid w:val="0"/>
        <w:spacing w:line="360" w:lineRule="auto"/>
        <w:rPr>
          <w:color w:val="auto"/>
          <w:sz w:val="24"/>
          <w:highlight w:val="none"/>
        </w:rPr>
      </w:pPr>
      <w:r>
        <w:rPr>
          <w:color w:val="auto"/>
          <w:sz w:val="24"/>
          <w:highlight w:val="none"/>
        </w:rPr>
        <w:t>质疑项目的名称：</w:t>
      </w:r>
    </w:p>
    <w:p>
      <w:pPr>
        <w:adjustRightInd w:val="0"/>
        <w:snapToGrid w:val="0"/>
        <w:spacing w:line="360" w:lineRule="auto"/>
        <w:rPr>
          <w:color w:val="auto"/>
          <w:sz w:val="24"/>
          <w:highlight w:val="none"/>
        </w:rPr>
      </w:pPr>
      <w:r>
        <w:rPr>
          <w:color w:val="auto"/>
          <w:sz w:val="24"/>
          <w:highlight w:val="none"/>
        </w:rPr>
        <w:t>质疑项目的编号：包号：</w:t>
      </w:r>
    </w:p>
    <w:p>
      <w:pPr>
        <w:adjustRightInd w:val="0"/>
        <w:snapToGrid w:val="0"/>
        <w:spacing w:line="360" w:lineRule="auto"/>
        <w:rPr>
          <w:color w:val="auto"/>
          <w:sz w:val="24"/>
          <w:highlight w:val="none"/>
          <w:u w:val="dotted"/>
        </w:rPr>
      </w:pPr>
      <w:r>
        <w:rPr>
          <w:color w:val="auto"/>
          <w:sz w:val="24"/>
          <w:highlight w:val="none"/>
        </w:rPr>
        <w:t>采购人名称：</w:t>
      </w:r>
    </w:p>
    <w:p>
      <w:pPr>
        <w:adjustRightInd w:val="0"/>
        <w:snapToGrid w:val="0"/>
        <w:spacing w:line="360" w:lineRule="auto"/>
        <w:rPr>
          <w:color w:val="auto"/>
          <w:sz w:val="24"/>
          <w:highlight w:val="none"/>
        </w:rPr>
      </w:pPr>
      <w:r>
        <w:rPr>
          <w:color w:val="auto"/>
          <w:sz w:val="24"/>
          <w:highlight w:val="none"/>
        </w:rPr>
        <w:t>采购文件获取日期：</w:t>
      </w:r>
    </w:p>
    <w:p>
      <w:pPr>
        <w:adjustRightInd w:val="0"/>
        <w:snapToGrid w:val="0"/>
        <w:spacing w:line="360" w:lineRule="auto"/>
        <w:rPr>
          <w:bCs/>
          <w:color w:val="auto"/>
          <w:sz w:val="24"/>
          <w:highlight w:val="none"/>
        </w:rPr>
      </w:pPr>
      <w:r>
        <w:rPr>
          <w:bCs/>
          <w:color w:val="auto"/>
          <w:sz w:val="24"/>
          <w:highlight w:val="none"/>
        </w:rPr>
        <w:t>三、质疑事项具体内容</w:t>
      </w:r>
    </w:p>
    <w:p>
      <w:pPr>
        <w:adjustRightInd w:val="0"/>
        <w:snapToGrid w:val="0"/>
        <w:spacing w:line="360" w:lineRule="auto"/>
        <w:rPr>
          <w:color w:val="auto"/>
          <w:sz w:val="24"/>
          <w:highlight w:val="none"/>
          <w:u w:val="dotted"/>
        </w:rPr>
      </w:pPr>
      <w:r>
        <w:rPr>
          <w:color w:val="auto"/>
          <w:sz w:val="24"/>
          <w:highlight w:val="none"/>
        </w:rPr>
        <w:t>质疑事项1：</w:t>
      </w:r>
    </w:p>
    <w:p>
      <w:pPr>
        <w:adjustRightInd w:val="0"/>
        <w:snapToGrid w:val="0"/>
        <w:spacing w:line="360" w:lineRule="auto"/>
        <w:rPr>
          <w:color w:val="auto"/>
          <w:sz w:val="24"/>
          <w:highlight w:val="none"/>
          <w:u w:val="dotted"/>
        </w:rPr>
      </w:pPr>
      <w:r>
        <w:rPr>
          <w:color w:val="auto"/>
          <w:sz w:val="24"/>
          <w:highlight w:val="none"/>
        </w:rPr>
        <w:t>事实依据：</w:t>
      </w:r>
    </w:p>
    <w:p>
      <w:pPr>
        <w:adjustRightInd w:val="0"/>
        <w:snapToGrid w:val="0"/>
        <w:spacing w:line="360" w:lineRule="auto"/>
        <w:rPr>
          <w:color w:val="auto"/>
          <w:sz w:val="24"/>
          <w:highlight w:val="none"/>
        </w:rPr>
      </w:pPr>
    </w:p>
    <w:p>
      <w:pPr>
        <w:adjustRightInd w:val="0"/>
        <w:snapToGrid w:val="0"/>
        <w:spacing w:line="360" w:lineRule="auto"/>
        <w:rPr>
          <w:color w:val="auto"/>
          <w:sz w:val="24"/>
          <w:highlight w:val="none"/>
          <w:u w:val="dotted"/>
        </w:rPr>
      </w:pPr>
      <w:r>
        <w:rPr>
          <w:color w:val="auto"/>
          <w:sz w:val="24"/>
          <w:highlight w:val="none"/>
        </w:rPr>
        <w:t>法律依据：</w:t>
      </w:r>
    </w:p>
    <w:p>
      <w:pPr>
        <w:adjustRightInd w:val="0"/>
        <w:snapToGrid w:val="0"/>
        <w:spacing w:line="360" w:lineRule="auto"/>
        <w:rPr>
          <w:color w:val="auto"/>
          <w:sz w:val="24"/>
          <w:highlight w:val="none"/>
          <w:u w:val="dotted"/>
        </w:rPr>
      </w:pPr>
    </w:p>
    <w:p>
      <w:pPr>
        <w:adjustRightInd w:val="0"/>
        <w:snapToGrid w:val="0"/>
        <w:spacing w:line="360" w:lineRule="auto"/>
        <w:rPr>
          <w:color w:val="auto"/>
          <w:sz w:val="24"/>
          <w:highlight w:val="none"/>
          <w:u w:val="dotted"/>
        </w:rPr>
      </w:pPr>
      <w:r>
        <w:rPr>
          <w:color w:val="auto"/>
          <w:sz w:val="24"/>
          <w:highlight w:val="none"/>
        </w:rPr>
        <w:t>质疑事项2</w:t>
      </w:r>
    </w:p>
    <w:p>
      <w:pPr>
        <w:adjustRightInd w:val="0"/>
        <w:snapToGrid w:val="0"/>
        <w:spacing w:line="360" w:lineRule="auto"/>
        <w:rPr>
          <w:color w:val="auto"/>
          <w:sz w:val="24"/>
          <w:highlight w:val="none"/>
        </w:rPr>
      </w:pPr>
      <w:r>
        <w:rPr>
          <w:color w:val="auto"/>
          <w:sz w:val="24"/>
          <w:highlight w:val="none"/>
        </w:rPr>
        <w:t>……</w:t>
      </w:r>
    </w:p>
    <w:p>
      <w:pPr>
        <w:adjustRightInd w:val="0"/>
        <w:snapToGrid w:val="0"/>
        <w:spacing w:line="360" w:lineRule="auto"/>
        <w:rPr>
          <w:bCs/>
          <w:color w:val="auto"/>
          <w:sz w:val="24"/>
          <w:highlight w:val="none"/>
        </w:rPr>
      </w:pPr>
      <w:r>
        <w:rPr>
          <w:bCs/>
          <w:color w:val="auto"/>
          <w:sz w:val="24"/>
          <w:highlight w:val="none"/>
        </w:rPr>
        <w:t>四、与质疑事项相关的质疑请求</w:t>
      </w:r>
    </w:p>
    <w:p>
      <w:pPr>
        <w:adjustRightInd w:val="0"/>
        <w:snapToGrid w:val="0"/>
        <w:spacing w:line="360" w:lineRule="auto"/>
        <w:rPr>
          <w:color w:val="auto"/>
          <w:sz w:val="24"/>
          <w:highlight w:val="none"/>
          <w:u w:val="dotted"/>
        </w:rPr>
      </w:pPr>
      <w:r>
        <w:rPr>
          <w:color w:val="auto"/>
          <w:sz w:val="24"/>
          <w:highlight w:val="none"/>
        </w:rPr>
        <w:t>请求：</w:t>
      </w:r>
    </w:p>
    <w:p>
      <w:pPr>
        <w:rPr>
          <w:color w:val="auto"/>
          <w:sz w:val="24"/>
          <w:highlight w:val="none"/>
        </w:rPr>
      </w:pPr>
      <w:r>
        <w:rPr>
          <w:color w:val="auto"/>
          <w:sz w:val="24"/>
          <w:highlight w:val="none"/>
        </w:rPr>
        <w:t xml:space="preserve">签字(签章)：                   公章：                      </w:t>
      </w:r>
    </w:p>
    <w:p>
      <w:pPr>
        <w:rPr>
          <w:color w:val="auto"/>
          <w:sz w:val="24"/>
          <w:highlight w:val="none"/>
        </w:rPr>
      </w:pPr>
      <w:r>
        <w:rPr>
          <w:color w:val="auto"/>
          <w:sz w:val="24"/>
          <w:highlight w:val="none"/>
        </w:rPr>
        <w:t xml:space="preserve">日期：    </w:t>
      </w:r>
    </w:p>
    <w:p>
      <w:pPr>
        <w:rPr>
          <w:b/>
          <w:color w:val="auto"/>
          <w:sz w:val="24"/>
          <w:highlight w:val="none"/>
        </w:rPr>
      </w:pPr>
    </w:p>
    <w:p>
      <w:pPr>
        <w:pStyle w:val="17"/>
        <w:rPr>
          <w:rFonts w:ascii="Times New Roman" w:hAnsi="Times New Roman"/>
          <w:b/>
          <w:color w:val="auto"/>
          <w:sz w:val="24"/>
          <w:szCs w:val="24"/>
          <w:highlight w:val="none"/>
        </w:rPr>
      </w:pPr>
    </w:p>
    <w:p>
      <w:pPr>
        <w:pStyle w:val="34"/>
        <w:rPr>
          <w:rFonts w:ascii="Times New Roman"/>
          <w:b/>
          <w:color w:val="auto"/>
          <w:sz w:val="24"/>
          <w:highlight w:val="none"/>
        </w:rPr>
      </w:pPr>
    </w:p>
    <w:p>
      <w:pPr>
        <w:pStyle w:val="16"/>
        <w:rPr>
          <w:b/>
          <w:color w:val="auto"/>
          <w:sz w:val="24"/>
          <w:highlight w:val="none"/>
        </w:rPr>
      </w:pPr>
    </w:p>
    <w:p>
      <w:pPr>
        <w:rPr>
          <w:b/>
          <w:color w:val="auto"/>
          <w:sz w:val="24"/>
          <w:highlight w:val="none"/>
        </w:rPr>
      </w:pPr>
    </w:p>
    <w:p>
      <w:pPr>
        <w:pStyle w:val="17"/>
        <w:rPr>
          <w:rFonts w:ascii="Times New Roman" w:hAnsi="Times New Roman"/>
          <w:color w:val="auto"/>
          <w:highlight w:val="none"/>
        </w:rPr>
      </w:pPr>
    </w:p>
    <w:p>
      <w:pPr>
        <w:rPr>
          <w:b/>
          <w:color w:val="auto"/>
          <w:sz w:val="24"/>
          <w:highlight w:val="none"/>
        </w:rPr>
      </w:pPr>
      <w:r>
        <w:rPr>
          <w:b/>
          <w:color w:val="auto"/>
          <w:sz w:val="24"/>
          <w:highlight w:val="none"/>
        </w:rPr>
        <w:t>质疑函制作说明：</w:t>
      </w:r>
    </w:p>
    <w:p>
      <w:pPr>
        <w:widowControl/>
        <w:ind w:firstLine="480" w:firstLineChars="200"/>
        <w:jc w:val="left"/>
        <w:rPr>
          <w:color w:val="auto"/>
          <w:sz w:val="24"/>
          <w:highlight w:val="none"/>
        </w:rPr>
      </w:pPr>
      <w:r>
        <w:rPr>
          <w:color w:val="auto"/>
          <w:sz w:val="24"/>
          <w:highlight w:val="none"/>
        </w:rPr>
        <w:t>1.供应商提出质疑时，应提交质疑函和必要的证明材料。</w:t>
      </w:r>
    </w:p>
    <w:p>
      <w:pPr>
        <w:widowControl/>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pPr>
        <w:widowControl/>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pPr>
        <w:widowControl/>
        <w:ind w:firstLine="480" w:firstLineChars="200"/>
        <w:jc w:val="left"/>
        <w:rPr>
          <w:color w:val="auto"/>
          <w:sz w:val="24"/>
          <w:highlight w:val="none"/>
        </w:rPr>
      </w:pPr>
      <w:r>
        <w:rPr>
          <w:color w:val="auto"/>
          <w:sz w:val="24"/>
          <w:highlight w:val="none"/>
        </w:rPr>
        <w:t>4.质疑函的质疑事项应具体、明确，并有必要的事实依据和法律依据。</w:t>
      </w:r>
    </w:p>
    <w:p>
      <w:pPr>
        <w:widowControl/>
        <w:ind w:firstLine="480" w:firstLineChars="200"/>
        <w:jc w:val="left"/>
        <w:rPr>
          <w:color w:val="auto"/>
          <w:sz w:val="24"/>
          <w:highlight w:val="none"/>
        </w:rPr>
      </w:pPr>
      <w:r>
        <w:rPr>
          <w:color w:val="auto"/>
          <w:sz w:val="24"/>
          <w:highlight w:val="none"/>
        </w:rPr>
        <w:t>5.质疑函的质疑请求应与质疑事项相关。</w:t>
      </w:r>
    </w:p>
    <w:p>
      <w:pPr>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pPr>
        <w:rPr>
          <w:b/>
          <w:bCs/>
          <w:color w:val="auto"/>
          <w:sz w:val="24"/>
          <w:highlight w:val="none"/>
        </w:rPr>
      </w:pPr>
    </w:p>
    <w:p>
      <w:pPr>
        <w:pStyle w:val="11"/>
        <w:rPr>
          <w:rFonts w:ascii="Times New Roman"/>
          <w:b/>
          <w:bCs/>
          <w:color w:val="auto"/>
          <w:sz w:val="24"/>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jc w:val="center"/>
        <w:rPr>
          <w:b/>
          <w:color w:val="auto"/>
          <w:sz w:val="40"/>
          <w:szCs w:val="40"/>
          <w:highlight w:val="none"/>
        </w:rPr>
      </w:pPr>
    </w:p>
    <w:p>
      <w:pPr>
        <w:pStyle w:val="40"/>
        <w:rPr>
          <w:b/>
          <w:color w:val="auto"/>
          <w:sz w:val="40"/>
          <w:szCs w:val="40"/>
          <w:highlight w:val="none"/>
        </w:rPr>
      </w:pPr>
    </w:p>
    <w:p>
      <w:pPr>
        <w:pStyle w:val="40"/>
        <w:rPr>
          <w:b/>
          <w:color w:val="auto"/>
          <w:sz w:val="40"/>
          <w:szCs w:val="40"/>
          <w:highlight w:val="none"/>
        </w:rPr>
      </w:pPr>
    </w:p>
    <w:p>
      <w:pPr>
        <w:pStyle w:val="40"/>
        <w:rPr>
          <w:b/>
          <w:color w:val="auto"/>
          <w:sz w:val="40"/>
          <w:szCs w:val="40"/>
          <w:highlight w:val="none"/>
        </w:rPr>
      </w:pPr>
    </w:p>
    <w:p>
      <w:pPr>
        <w:pStyle w:val="40"/>
        <w:rPr>
          <w:b/>
          <w:color w:val="auto"/>
          <w:sz w:val="40"/>
          <w:szCs w:val="40"/>
          <w:highlight w:val="none"/>
        </w:rPr>
      </w:pPr>
    </w:p>
    <w:p>
      <w:pPr>
        <w:pStyle w:val="40"/>
        <w:rPr>
          <w:b/>
          <w:color w:val="auto"/>
          <w:sz w:val="40"/>
          <w:szCs w:val="40"/>
          <w:highlight w:val="none"/>
        </w:rPr>
      </w:pPr>
    </w:p>
    <w:p>
      <w:pPr>
        <w:pStyle w:val="40"/>
        <w:rPr>
          <w:b/>
          <w:color w:val="auto"/>
          <w:sz w:val="40"/>
          <w:szCs w:val="40"/>
          <w:highlight w:val="none"/>
        </w:rPr>
      </w:pPr>
    </w:p>
    <w:p>
      <w:pPr>
        <w:jc w:val="center"/>
        <w:rPr>
          <w:b/>
          <w:color w:val="auto"/>
          <w:sz w:val="40"/>
          <w:szCs w:val="40"/>
          <w:highlight w:val="none"/>
        </w:rPr>
      </w:pPr>
    </w:p>
    <w:p>
      <w:pPr>
        <w:rPr>
          <w:b/>
          <w:color w:val="auto"/>
          <w:sz w:val="40"/>
          <w:szCs w:val="40"/>
          <w:highlight w:val="none"/>
        </w:rPr>
      </w:pPr>
    </w:p>
    <w:p>
      <w:pPr>
        <w:jc w:val="center"/>
        <w:rPr>
          <w:b/>
          <w:color w:val="auto"/>
          <w:sz w:val="40"/>
          <w:szCs w:val="40"/>
          <w:highlight w:val="none"/>
        </w:rPr>
      </w:pPr>
      <w:r>
        <w:rPr>
          <w:b/>
          <w:color w:val="auto"/>
          <w:sz w:val="40"/>
          <w:szCs w:val="40"/>
          <w:highlight w:val="none"/>
        </w:rPr>
        <w:t>投诉书范本</w:t>
      </w:r>
    </w:p>
    <w:p>
      <w:pPr>
        <w:rPr>
          <w:color w:val="auto"/>
          <w:sz w:val="24"/>
          <w:highlight w:val="none"/>
        </w:rPr>
      </w:pPr>
      <w:r>
        <w:rPr>
          <w:color w:val="auto"/>
          <w:sz w:val="24"/>
          <w:highlight w:val="none"/>
        </w:rPr>
        <w:t>一、投诉相关主体基本情况</w:t>
      </w:r>
    </w:p>
    <w:p>
      <w:pPr>
        <w:rPr>
          <w:color w:val="auto"/>
          <w:sz w:val="24"/>
          <w:highlight w:val="none"/>
          <w:u w:val="dotted"/>
        </w:rPr>
      </w:pPr>
      <w:r>
        <w:rPr>
          <w:color w:val="auto"/>
          <w:sz w:val="24"/>
          <w:highlight w:val="none"/>
        </w:rPr>
        <w:t>投诉人：</w:t>
      </w:r>
    </w:p>
    <w:p>
      <w:pPr>
        <w:rPr>
          <w:color w:val="auto"/>
          <w:sz w:val="24"/>
          <w:highlight w:val="none"/>
          <w:u w:val="single"/>
        </w:rPr>
      </w:pPr>
      <w:r>
        <w:rPr>
          <w:color w:val="auto"/>
          <w:sz w:val="24"/>
          <w:highlight w:val="none"/>
        </w:rPr>
        <w:t>地址：           邮编：</w:t>
      </w:r>
    </w:p>
    <w:p>
      <w:pPr>
        <w:tabs>
          <w:tab w:val="left" w:pos="6510"/>
        </w:tabs>
        <w:jc w:val="left"/>
        <w:rPr>
          <w:color w:val="auto"/>
          <w:sz w:val="24"/>
          <w:highlight w:val="none"/>
        </w:rPr>
      </w:pPr>
      <w:r>
        <w:rPr>
          <w:color w:val="auto"/>
          <w:sz w:val="24"/>
          <w:highlight w:val="none"/>
        </w:rPr>
        <w:t>法定代表人/主要负责人：</w:t>
      </w:r>
    </w:p>
    <w:p>
      <w:pPr>
        <w:tabs>
          <w:tab w:val="left" w:pos="6510"/>
        </w:tabs>
        <w:rPr>
          <w:color w:val="auto"/>
          <w:sz w:val="24"/>
          <w:highlight w:val="none"/>
          <w:u w:val="dotted"/>
        </w:rPr>
      </w:pPr>
      <w:r>
        <w:rPr>
          <w:color w:val="auto"/>
          <w:sz w:val="24"/>
          <w:highlight w:val="none"/>
        </w:rPr>
        <w:t>联系电话：</w:t>
      </w:r>
    </w:p>
    <w:p>
      <w:pPr>
        <w:rPr>
          <w:color w:val="auto"/>
          <w:sz w:val="24"/>
          <w:highlight w:val="none"/>
        </w:rPr>
      </w:pPr>
      <w:r>
        <w:rPr>
          <w:color w:val="auto"/>
          <w:sz w:val="24"/>
          <w:highlight w:val="none"/>
        </w:rPr>
        <w:t>授权代表：        联系电话</w:t>
      </w:r>
    </w:p>
    <w:p>
      <w:pPr>
        <w:rPr>
          <w:color w:val="auto"/>
          <w:sz w:val="24"/>
          <w:highlight w:val="none"/>
          <w:u w:val="dotted"/>
        </w:rPr>
      </w:pPr>
      <w:r>
        <w:rPr>
          <w:color w:val="auto"/>
          <w:sz w:val="24"/>
          <w:highlight w:val="none"/>
        </w:rPr>
        <w:t>地址：            邮编：</w:t>
      </w:r>
    </w:p>
    <w:p>
      <w:pPr>
        <w:rPr>
          <w:color w:val="auto"/>
          <w:sz w:val="24"/>
          <w:highlight w:val="none"/>
          <w:u w:val="single"/>
        </w:rPr>
      </w:pPr>
      <w:r>
        <w:rPr>
          <w:color w:val="auto"/>
          <w:sz w:val="24"/>
          <w:highlight w:val="none"/>
        </w:rPr>
        <w:t>被投诉人1：</w:t>
      </w:r>
    </w:p>
    <w:p>
      <w:pPr>
        <w:rPr>
          <w:color w:val="auto"/>
          <w:sz w:val="24"/>
          <w:highlight w:val="none"/>
          <w:u w:val="single"/>
        </w:rPr>
      </w:pPr>
      <w:r>
        <w:rPr>
          <w:color w:val="auto"/>
          <w:sz w:val="24"/>
          <w:highlight w:val="none"/>
        </w:rPr>
        <w:t>地址：            邮编：</w:t>
      </w:r>
    </w:p>
    <w:p>
      <w:pPr>
        <w:rPr>
          <w:color w:val="auto"/>
          <w:sz w:val="24"/>
          <w:highlight w:val="none"/>
          <w:u w:val="single"/>
        </w:rPr>
      </w:pPr>
      <w:r>
        <w:rPr>
          <w:color w:val="auto"/>
          <w:sz w:val="24"/>
          <w:highlight w:val="none"/>
        </w:rPr>
        <w:t>联系人：          联系电话：</w:t>
      </w:r>
    </w:p>
    <w:p>
      <w:pPr>
        <w:rPr>
          <w:color w:val="auto"/>
          <w:sz w:val="24"/>
          <w:highlight w:val="none"/>
        </w:rPr>
      </w:pPr>
      <w:r>
        <w:rPr>
          <w:color w:val="auto"/>
          <w:sz w:val="24"/>
          <w:highlight w:val="none"/>
        </w:rPr>
        <w:t>被投诉人2</w:t>
      </w:r>
    </w:p>
    <w:p>
      <w:pPr>
        <w:rPr>
          <w:color w:val="auto"/>
          <w:sz w:val="24"/>
          <w:highlight w:val="none"/>
          <w:u w:val="dotted"/>
        </w:rPr>
      </w:pPr>
      <w:r>
        <w:rPr>
          <w:color w:val="auto"/>
          <w:sz w:val="24"/>
          <w:highlight w:val="none"/>
        </w:rPr>
        <w:t>……</w:t>
      </w:r>
    </w:p>
    <w:p>
      <w:pPr>
        <w:rPr>
          <w:color w:val="auto"/>
          <w:sz w:val="24"/>
          <w:highlight w:val="none"/>
          <w:u w:val="single"/>
        </w:rPr>
      </w:pPr>
      <w:r>
        <w:rPr>
          <w:color w:val="auto"/>
          <w:sz w:val="24"/>
          <w:highlight w:val="none"/>
        </w:rPr>
        <w:t>相关供应商：</w:t>
      </w:r>
    </w:p>
    <w:p>
      <w:pPr>
        <w:rPr>
          <w:color w:val="auto"/>
          <w:sz w:val="24"/>
          <w:highlight w:val="none"/>
          <w:u w:val="single"/>
        </w:rPr>
      </w:pPr>
      <w:r>
        <w:rPr>
          <w:color w:val="auto"/>
          <w:sz w:val="24"/>
          <w:highlight w:val="none"/>
        </w:rPr>
        <w:t>地址：            邮编：</w:t>
      </w:r>
    </w:p>
    <w:p>
      <w:pPr>
        <w:rPr>
          <w:color w:val="auto"/>
          <w:sz w:val="24"/>
          <w:highlight w:val="none"/>
          <w:u w:val="single"/>
        </w:rPr>
      </w:pPr>
      <w:r>
        <w:rPr>
          <w:color w:val="auto"/>
          <w:sz w:val="24"/>
          <w:highlight w:val="none"/>
        </w:rPr>
        <w:t>联系人：          联系电话：</w:t>
      </w:r>
    </w:p>
    <w:p>
      <w:pPr>
        <w:rPr>
          <w:color w:val="auto"/>
          <w:sz w:val="24"/>
          <w:highlight w:val="none"/>
        </w:rPr>
      </w:pPr>
      <w:r>
        <w:rPr>
          <w:color w:val="auto"/>
          <w:sz w:val="24"/>
          <w:highlight w:val="none"/>
        </w:rPr>
        <w:t>二、投诉项目基本情况</w:t>
      </w:r>
    </w:p>
    <w:p>
      <w:pPr>
        <w:rPr>
          <w:color w:val="auto"/>
          <w:sz w:val="24"/>
          <w:highlight w:val="none"/>
          <w:u w:val="dotted"/>
        </w:rPr>
      </w:pPr>
      <w:r>
        <w:rPr>
          <w:color w:val="auto"/>
          <w:sz w:val="24"/>
          <w:highlight w:val="none"/>
        </w:rPr>
        <w:t>采购项目名称：</w:t>
      </w:r>
    </w:p>
    <w:p>
      <w:pPr>
        <w:rPr>
          <w:color w:val="auto"/>
          <w:sz w:val="24"/>
          <w:highlight w:val="none"/>
          <w:u w:val="single"/>
        </w:rPr>
      </w:pPr>
      <w:r>
        <w:rPr>
          <w:color w:val="auto"/>
          <w:sz w:val="24"/>
          <w:highlight w:val="none"/>
        </w:rPr>
        <w:t>采购项目编号：包号：</w:t>
      </w:r>
    </w:p>
    <w:p>
      <w:pPr>
        <w:rPr>
          <w:color w:val="auto"/>
          <w:sz w:val="24"/>
          <w:highlight w:val="none"/>
        </w:rPr>
      </w:pPr>
      <w:r>
        <w:rPr>
          <w:color w:val="auto"/>
          <w:sz w:val="24"/>
          <w:highlight w:val="none"/>
        </w:rPr>
        <w:t>采购人名称：</w:t>
      </w:r>
    </w:p>
    <w:p>
      <w:pPr>
        <w:rPr>
          <w:color w:val="auto"/>
          <w:sz w:val="24"/>
          <w:highlight w:val="none"/>
          <w:u w:val="single"/>
        </w:rPr>
      </w:pPr>
      <w:r>
        <w:rPr>
          <w:color w:val="auto"/>
          <w:sz w:val="24"/>
          <w:highlight w:val="none"/>
        </w:rPr>
        <w:t>代理机构名称：</w:t>
      </w:r>
    </w:p>
    <w:p>
      <w:pPr>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pPr>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pPr>
        <w:rPr>
          <w:color w:val="auto"/>
          <w:sz w:val="24"/>
          <w:highlight w:val="none"/>
        </w:rPr>
      </w:pPr>
      <w:r>
        <w:rPr>
          <w:color w:val="auto"/>
          <w:sz w:val="24"/>
          <w:highlight w:val="none"/>
        </w:rPr>
        <w:t>三、质疑基本情况</w:t>
      </w:r>
    </w:p>
    <w:p>
      <w:pPr>
        <w:ind w:firstLine="480" w:firstLineChars="200"/>
        <w:rPr>
          <w:color w:val="auto"/>
          <w:sz w:val="24"/>
          <w:highlight w:val="none"/>
          <w:u w:val="dotted"/>
        </w:rPr>
      </w:pPr>
      <w:r>
        <w:rPr>
          <w:color w:val="auto"/>
          <w:sz w:val="24"/>
          <w:highlight w:val="none"/>
        </w:rPr>
        <w:t>投诉人于年月日，向提出质疑，质疑事项为：</w:t>
      </w:r>
    </w:p>
    <w:p>
      <w:pPr>
        <w:rPr>
          <w:color w:val="auto"/>
          <w:sz w:val="24"/>
          <w:highlight w:val="none"/>
          <w:u w:val="dotted"/>
        </w:rPr>
      </w:pPr>
    </w:p>
    <w:p>
      <w:pPr>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pPr>
        <w:rPr>
          <w:color w:val="auto"/>
          <w:sz w:val="24"/>
          <w:highlight w:val="none"/>
        </w:rPr>
      </w:pPr>
      <w:r>
        <w:rPr>
          <w:color w:val="auto"/>
          <w:sz w:val="24"/>
          <w:highlight w:val="none"/>
        </w:rPr>
        <w:t>四、投诉事项具体内容</w:t>
      </w:r>
    </w:p>
    <w:p>
      <w:pPr>
        <w:rPr>
          <w:color w:val="auto"/>
          <w:sz w:val="24"/>
          <w:highlight w:val="none"/>
          <w:u w:val="single"/>
        </w:rPr>
      </w:pPr>
      <w:r>
        <w:rPr>
          <w:color w:val="auto"/>
          <w:sz w:val="24"/>
          <w:highlight w:val="none"/>
        </w:rPr>
        <w:t>投诉事项 1：</w:t>
      </w:r>
    </w:p>
    <w:p>
      <w:pPr>
        <w:rPr>
          <w:color w:val="auto"/>
          <w:sz w:val="24"/>
          <w:highlight w:val="none"/>
        </w:rPr>
      </w:pPr>
      <w:r>
        <w:rPr>
          <w:color w:val="auto"/>
          <w:sz w:val="24"/>
          <w:highlight w:val="none"/>
        </w:rPr>
        <w:t>事实依据：</w:t>
      </w:r>
    </w:p>
    <w:p>
      <w:pPr>
        <w:rPr>
          <w:color w:val="auto"/>
          <w:sz w:val="24"/>
          <w:highlight w:val="none"/>
          <w:u w:val="dotted"/>
        </w:rPr>
      </w:pPr>
    </w:p>
    <w:p>
      <w:pPr>
        <w:rPr>
          <w:color w:val="auto"/>
          <w:sz w:val="24"/>
          <w:highlight w:val="none"/>
          <w:u w:val="single"/>
        </w:rPr>
      </w:pPr>
      <w:r>
        <w:rPr>
          <w:color w:val="auto"/>
          <w:sz w:val="24"/>
          <w:highlight w:val="none"/>
        </w:rPr>
        <w:t>法律依据：</w:t>
      </w:r>
    </w:p>
    <w:p>
      <w:pPr>
        <w:rPr>
          <w:color w:val="auto"/>
          <w:sz w:val="24"/>
          <w:highlight w:val="none"/>
          <w:u w:val="dotted"/>
        </w:rPr>
      </w:pPr>
    </w:p>
    <w:p>
      <w:pPr>
        <w:rPr>
          <w:color w:val="auto"/>
          <w:sz w:val="24"/>
          <w:highlight w:val="none"/>
        </w:rPr>
      </w:pPr>
      <w:r>
        <w:rPr>
          <w:color w:val="auto"/>
          <w:sz w:val="24"/>
          <w:highlight w:val="none"/>
        </w:rPr>
        <w:t>投诉事项2</w:t>
      </w:r>
    </w:p>
    <w:p>
      <w:pPr>
        <w:rPr>
          <w:color w:val="auto"/>
          <w:sz w:val="24"/>
          <w:highlight w:val="none"/>
          <w:u w:val="dotted"/>
        </w:rPr>
      </w:pPr>
      <w:r>
        <w:rPr>
          <w:color w:val="auto"/>
          <w:sz w:val="24"/>
          <w:highlight w:val="none"/>
        </w:rPr>
        <w:t>……</w:t>
      </w:r>
    </w:p>
    <w:p>
      <w:pPr>
        <w:rPr>
          <w:color w:val="auto"/>
          <w:sz w:val="24"/>
          <w:highlight w:val="none"/>
        </w:rPr>
      </w:pPr>
      <w:r>
        <w:rPr>
          <w:color w:val="auto"/>
          <w:sz w:val="24"/>
          <w:highlight w:val="none"/>
        </w:rPr>
        <w:t>五、与投诉事项相关的投诉请求</w:t>
      </w:r>
    </w:p>
    <w:p>
      <w:pPr>
        <w:rPr>
          <w:color w:val="auto"/>
          <w:sz w:val="24"/>
          <w:highlight w:val="none"/>
        </w:rPr>
      </w:pPr>
      <w:r>
        <w:rPr>
          <w:color w:val="auto"/>
          <w:sz w:val="24"/>
          <w:highlight w:val="none"/>
        </w:rPr>
        <w:t>请求：</w:t>
      </w:r>
    </w:p>
    <w:p>
      <w:pPr>
        <w:rPr>
          <w:color w:val="auto"/>
          <w:sz w:val="24"/>
          <w:highlight w:val="none"/>
          <w:u w:val="single"/>
        </w:rPr>
      </w:pPr>
    </w:p>
    <w:p>
      <w:pPr>
        <w:rPr>
          <w:color w:val="auto"/>
          <w:sz w:val="24"/>
          <w:highlight w:val="none"/>
        </w:rPr>
      </w:pPr>
      <w:r>
        <w:rPr>
          <w:color w:val="auto"/>
          <w:sz w:val="24"/>
          <w:highlight w:val="none"/>
        </w:rPr>
        <w:t xml:space="preserve">签字(签章)：                   公章：                      </w:t>
      </w:r>
    </w:p>
    <w:p>
      <w:pPr>
        <w:rPr>
          <w:b/>
          <w:color w:val="auto"/>
          <w:sz w:val="24"/>
          <w:highlight w:val="none"/>
        </w:rPr>
      </w:pPr>
      <w:r>
        <w:rPr>
          <w:color w:val="auto"/>
          <w:sz w:val="24"/>
          <w:highlight w:val="none"/>
        </w:rPr>
        <w:t xml:space="preserve">日期：    </w:t>
      </w:r>
    </w:p>
    <w:p>
      <w:pPr>
        <w:pStyle w:val="7"/>
        <w:rPr>
          <w:color w:val="auto"/>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r>
        <w:rPr>
          <w:b/>
          <w:color w:val="auto"/>
          <w:sz w:val="24"/>
          <w:highlight w:val="none"/>
        </w:rPr>
        <w:t>投诉书制作说明：</w:t>
      </w:r>
    </w:p>
    <w:p>
      <w:pPr>
        <w:widowControl/>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pPr>
        <w:widowControl/>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pPr>
        <w:widowControl/>
        <w:ind w:firstLine="480" w:firstLineChars="200"/>
        <w:jc w:val="left"/>
        <w:rPr>
          <w:color w:val="auto"/>
          <w:sz w:val="24"/>
          <w:highlight w:val="none"/>
        </w:rPr>
      </w:pPr>
      <w:r>
        <w:rPr>
          <w:color w:val="auto"/>
          <w:sz w:val="24"/>
          <w:highlight w:val="none"/>
        </w:rPr>
        <w:t>3.投诉人若对项目的某一分包进行投诉，投诉书应列明具体分包号。</w:t>
      </w:r>
    </w:p>
    <w:p>
      <w:pPr>
        <w:widowControl/>
        <w:ind w:firstLine="480" w:firstLineChars="200"/>
        <w:jc w:val="left"/>
        <w:rPr>
          <w:color w:val="auto"/>
          <w:sz w:val="24"/>
          <w:highlight w:val="none"/>
        </w:rPr>
      </w:pPr>
      <w:r>
        <w:rPr>
          <w:color w:val="auto"/>
          <w:sz w:val="24"/>
          <w:highlight w:val="none"/>
        </w:rPr>
        <w:t>4.投诉书应简要列明质疑事项，质疑函、质疑答复等作为附件材料提供。</w:t>
      </w:r>
    </w:p>
    <w:p>
      <w:pPr>
        <w:widowControl/>
        <w:ind w:firstLine="480" w:firstLineChars="200"/>
        <w:jc w:val="left"/>
        <w:rPr>
          <w:color w:val="auto"/>
          <w:sz w:val="24"/>
          <w:highlight w:val="none"/>
        </w:rPr>
      </w:pPr>
      <w:r>
        <w:rPr>
          <w:color w:val="auto"/>
          <w:sz w:val="24"/>
          <w:highlight w:val="none"/>
        </w:rPr>
        <w:t>5.投诉书的投诉事项应具体、明确，并有必要的事实依据和法律依据。</w:t>
      </w:r>
    </w:p>
    <w:p>
      <w:pPr>
        <w:widowControl/>
        <w:ind w:firstLine="480" w:firstLineChars="200"/>
        <w:jc w:val="left"/>
        <w:rPr>
          <w:color w:val="auto"/>
          <w:sz w:val="24"/>
          <w:highlight w:val="none"/>
        </w:rPr>
      </w:pPr>
      <w:r>
        <w:rPr>
          <w:color w:val="auto"/>
          <w:sz w:val="24"/>
          <w:highlight w:val="none"/>
        </w:rPr>
        <w:t>6.投诉书的投诉请求应与投诉事项相关。</w:t>
      </w:r>
    </w:p>
    <w:p>
      <w:pPr>
        <w:pStyle w:val="11"/>
        <w:ind w:firstLine="480" w:firstLineChars="200"/>
        <w:rPr>
          <w:rFonts w:ascii="Times New Roman"/>
          <w:color w:val="auto"/>
          <w:sz w:val="24"/>
          <w:szCs w:val="24"/>
          <w:highlight w:val="none"/>
        </w:rPr>
      </w:pPr>
      <w:r>
        <w:rPr>
          <w:rFonts w:ascii="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rPr>
          <w:color w:val="auto"/>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39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180" w:firstLineChars="100"/>
      <w:jc w:val="both"/>
      <w:rPr>
        <w:rFonts w:eastAsia="等线"/>
      </w:rPr>
    </w:pPr>
    <w:r>
      <w:rPr>
        <w:rFonts w:hint="eastAsia"/>
        <w:lang w:eastAsia="zh-CN"/>
      </w:rPr>
      <w:t>广西创佳项目管理有限</w:t>
    </w:r>
    <w:r>
      <w:rPr>
        <w:rFonts w:hint="eastAsia"/>
      </w:rPr>
      <w:t>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rFonts w:hint="eastAsia"/>
        <w:lang w:eastAsia="zh-CN"/>
      </w:rPr>
      <w:t>广西创佳项目管理有限</w:t>
    </w:r>
    <w:r>
      <w:rPr>
        <w:rFonts w:hint="eastAsia"/>
      </w:rPr>
      <w:t xml:space="preserve">公司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8D7FEF7C"/>
    <w:multiLevelType w:val="singleLevel"/>
    <w:tmpl w:val="8D7FEF7C"/>
    <w:lvl w:ilvl="0" w:tentative="0">
      <w:start w:val="2"/>
      <w:numFmt w:val="decimal"/>
      <w:suff w:val="nothing"/>
      <w:lvlText w:val="（%1）"/>
      <w:lvlJc w:val="left"/>
    </w:lvl>
  </w:abstractNum>
  <w:abstractNum w:abstractNumId="2">
    <w:nsid w:val="908592C8"/>
    <w:multiLevelType w:val="singleLevel"/>
    <w:tmpl w:val="908592C8"/>
    <w:lvl w:ilvl="0" w:tentative="0">
      <w:start w:val="3"/>
      <w:numFmt w:val="chineseCounting"/>
      <w:suff w:val="space"/>
      <w:lvlText w:val="第%1章"/>
      <w:lvlJc w:val="left"/>
      <w:rPr>
        <w:rFonts w:hint="eastAsia"/>
      </w:rPr>
    </w:lvl>
  </w:abstractNum>
  <w:abstractNum w:abstractNumId="3">
    <w:nsid w:val="9912EF37"/>
    <w:multiLevelType w:val="singleLevel"/>
    <w:tmpl w:val="9912EF37"/>
    <w:lvl w:ilvl="0" w:tentative="0">
      <w:start w:val="35"/>
      <w:numFmt w:val="decimal"/>
      <w:suff w:val="nothing"/>
      <w:lvlText w:val="%1、"/>
      <w:lvlJc w:val="left"/>
    </w:lvl>
  </w:abstractNum>
  <w:abstractNum w:abstractNumId="4">
    <w:nsid w:val="B67E7D8C"/>
    <w:multiLevelType w:val="singleLevel"/>
    <w:tmpl w:val="B67E7D8C"/>
    <w:lvl w:ilvl="0" w:tentative="0">
      <w:start w:val="14"/>
      <w:numFmt w:val="chineseCounting"/>
      <w:suff w:val="space"/>
      <w:lvlText w:val="第%1条"/>
      <w:lvlJc w:val="left"/>
      <w:rPr>
        <w:rFonts w:hint="eastAsia"/>
      </w:rPr>
    </w:lvl>
  </w:abstractNum>
  <w:abstractNum w:abstractNumId="5">
    <w:nsid w:val="E7CE7C7A"/>
    <w:multiLevelType w:val="singleLevel"/>
    <w:tmpl w:val="E7CE7C7A"/>
    <w:lvl w:ilvl="0" w:tentative="0">
      <w:start w:val="4"/>
      <w:numFmt w:val="decimal"/>
      <w:suff w:val="nothing"/>
      <w:lvlText w:val="%1、"/>
      <w:lvlJc w:val="left"/>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5B491A68"/>
    <w:rsid w:val="000A0742"/>
    <w:rsid w:val="0037417B"/>
    <w:rsid w:val="00437C59"/>
    <w:rsid w:val="00551570"/>
    <w:rsid w:val="005D6183"/>
    <w:rsid w:val="00A70F12"/>
    <w:rsid w:val="00B11F52"/>
    <w:rsid w:val="00B63452"/>
    <w:rsid w:val="00C45CDD"/>
    <w:rsid w:val="00F97A84"/>
    <w:rsid w:val="00FB3602"/>
    <w:rsid w:val="025856E6"/>
    <w:rsid w:val="038F3F5E"/>
    <w:rsid w:val="04610B65"/>
    <w:rsid w:val="05D000AF"/>
    <w:rsid w:val="070B422D"/>
    <w:rsid w:val="090A1F14"/>
    <w:rsid w:val="0B0C6A06"/>
    <w:rsid w:val="0D674D12"/>
    <w:rsid w:val="0D6D712F"/>
    <w:rsid w:val="0D705975"/>
    <w:rsid w:val="0F4D1E97"/>
    <w:rsid w:val="0F84395A"/>
    <w:rsid w:val="11734152"/>
    <w:rsid w:val="11FE238A"/>
    <w:rsid w:val="12F77E1B"/>
    <w:rsid w:val="143533EF"/>
    <w:rsid w:val="14BE790E"/>
    <w:rsid w:val="174D4B8D"/>
    <w:rsid w:val="183E4393"/>
    <w:rsid w:val="1B493178"/>
    <w:rsid w:val="1BA4161A"/>
    <w:rsid w:val="1BD27F29"/>
    <w:rsid w:val="1BED1B33"/>
    <w:rsid w:val="1C9A5F1F"/>
    <w:rsid w:val="1CA94D9D"/>
    <w:rsid w:val="1DDD57C6"/>
    <w:rsid w:val="1E1007AF"/>
    <w:rsid w:val="1F6C499D"/>
    <w:rsid w:val="20C21A54"/>
    <w:rsid w:val="215663AA"/>
    <w:rsid w:val="21935128"/>
    <w:rsid w:val="21AC6F41"/>
    <w:rsid w:val="25665B84"/>
    <w:rsid w:val="25C71437"/>
    <w:rsid w:val="26441A73"/>
    <w:rsid w:val="267E0CAB"/>
    <w:rsid w:val="26EF3957"/>
    <w:rsid w:val="27475541"/>
    <w:rsid w:val="27D71420"/>
    <w:rsid w:val="28153F35"/>
    <w:rsid w:val="282D63DA"/>
    <w:rsid w:val="28612632"/>
    <w:rsid w:val="28D87B5F"/>
    <w:rsid w:val="2942121D"/>
    <w:rsid w:val="297840D8"/>
    <w:rsid w:val="2A3959A1"/>
    <w:rsid w:val="2A99098F"/>
    <w:rsid w:val="2B12272C"/>
    <w:rsid w:val="2B5F386C"/>
    <w:rsid w:val="2B611FB9"/>
    <w:rsid w:val="2B766C5F"/>
    <w:rsid w:val="2BB46F1D"/>
    <w:rsid w:val="2BC113F7"/>
    <w:rsid w:val="2BC60AEE"/>
    <w:rsid w:val="2CC05C59"/>
    <w:rsid w:val="2E553989"/>
    <w:rsid w:val="2E632048"/>
    <w:rsid w:val="2F6D08CF"/>
    <w:rsid w:val="305807BF"/>
    <w:rsid w:val="309D5269"/>
    <w:rsid w:val="32425B14"/>
    <w:rsid w:val="325B2C7D"/>
    <w:rsid w:val="340F2632"/>
    <w:rsid w:val="344B7AD8"/>
    <w:rsid w:val="349B7F45"/>
    <w:rsid w:val="34ED4B52"/>
    <w:rsid w:val="36243007"/>
    <w:rsid w:val="36D22C1A"/>
    <w:rsid w:val="389606E2"/>
    <w:rsid w:val="38BD1B07"/>
    <w:rsid w:val="3A777A93"/>
    <w:rsid w:val="3AFB2473"/>
    <w:rsid w:val="3C3765FF"/>
    <w:rsid w:val="3DC2196D"/>
    <w:rsid w:val="3DCB25D0"/>
    <w:rsid w:val="3DE609BC"/>
    <w:rsid w:val="3E171CB9"/>
    <w:rsid w:val="40E77DF5"/>
    <w:rsid w:val="418C7E34"/>
    <w:rsid w:val="421877CE"/>
    <w:rsid w:val="430F1598"/>
    <w:rsid w:val="43B954D0"/>
    <w:rsid w:val="44D4283C"/>
    <w:rsid w:val="46511FB5"/>
    <w:rsid w:val="465D3E2D"/>
    <w:rsid w:val="46A51CD2"/>
    <w:rsid w:val="46F24D0B"/>
    <w:rsid w:val="4A797655"/>
    <w:rsid w:val="4B06733D"/>
    <w:rsid w:val="4CB614C5"/>
    <w:rsid w:val="4D043409"/>
    <w:rsid w:val="4E0379B7"/>
    <w:rsid w:val="4E1E3790"/>
    <w:rsid w:val="4F6C1739"/>
    <w:rsid w:val="5004478B"/>
    <w:rsid w:val="503C546A"/>
    <w:rsid w:val="51AC02FF"/>
    <w:rsid w:val="532449AB"/>
    <w:rsid w:val="53DE489E"/>
    <w:rsid w:val="544C22DC"/>
    <w:rsid w:val="54735877"/>
    <w:rsid w:val="54DA6A6A"/>
    <w:rsid w:val="552D5135"/>
    <w:rsid w:val="55AC288F"/>
    <w:rsid w:val="57AF1A9D"/>
    <w:rsid w:val="5B491A68"/>
    <w:rsid w:val="5C4A558E"/>
    <w:rsid w:val="5C6C0E59"/>
    <w:rsid w:val="5ED555E7"/>
    <w:rsid w:val="60343BAD"/>
    <w:rsid w:val="61840B64"/>
    <w:rsid w:val="634850C5"/>
    <w:rsid w:val="63697CAA"/>
    <w:rsid w:val="65624D19"/>
    <w:rsid w:val="65AF2808"/>
    <w:rsid w:val="663C6F66"/>
    <w:rsid w:val="67E31201"/>
    <w:rsid w:val="681708C0"/>
    <w:rsid w:val="681E586F"/>
    <w:rsid w:val="69080A7B"/>
    <w:rsid w:val="6BC95AF1"/>
    <w:rsid w:val="6BE66188"/>
    <w:rsid w:val="6C037A37"/>
    <w:rsid w:val="6C785B3D"/>
    <w:rsid w:val="6D5C2995"/>
    <w:rsid w:val="6D82064E"/>
    <w:rsid w:val="6F5E0C47"/>
    <w:rsid w:val="6F695495"/>
    <w:rsid w:val="700358F1"/>
    <w:rsid w:val="71050DFC"/>
    <w:rsid w:val="720F6ADC"/>
    <w:rsid w:val="724265FE"/>
    <w:rsid w:val="728B0DD8"/>
    <w:rsid w:val="735D42A5"/>
    <w:rsid w:val="73C3551C"/>
    <w:rsid w:val="749D3FBF"/>
    <w:rsid w:val="74F92760"/>
    <w:rsid w:val="75637E56"/>
    <w:rsid w:val="76BA1F01"/>
    <w:rsid w:val="77004AE5"/>
    <w:rsid w:val="7725204A"/>
    <w:rsid w:val="77D73344"/>
    <w:rsid w:val="77EE0F37"/>
    <w:rsid w:val="79442C5B"/>
    <w:rsid w:val="79A4304B"/>
    <w:rsid w:val="7A4A011F"/>
    <w:rsid w:val="7B203F40"/>
    <w:rsid w:val="7B85224C"/>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autoRedefine/>
    <w:qFormat/>
    <w:uiPriority w:val="9"/>
    <w:pPr>
      <w:keepNext/>
      <w:spacing w:line="340" w:lineRule="exact"/>
      <w:jc w:val="center"/>
      <w:outlineLvl w:val="0"/>
    </w:pPr>
    <w:rPr>
      <w:b/>
      <w:bCs/>
      <w:sz w:val="32"/>
    </w:rPr>
  </w:style>
  <w:style w:type="paragraph" w:styleId="3">
    <w:name w:val="heading 2"/>
    <w:basedOn w:val="2"/>
    <w:next w:val="1"/>
    <w:autoRedefine/>
    <w:unhideWhenUsed/>
    <w:qFormat/>
    <w:uiPriority w:val="0"/>
    <w:pPr>
      <w:outlineLvl w:val="1"/>
    </w:pPr>
    <w:rPr>
      <w:sz w:val="30"/>
    </w:rPr>
  </w:style>
  <w:style w:type="paragraph" w:styleId="4">
    <w:name w:val="heading 3"/>
    <w:basedOn w:val="3"/>
    <w:next w:val="1"/>
    <w:autoRedefine/>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5">
    <w:name w:val="heading 4"/>
    <w:basedOn w:val="4"/>
    <w:next w:val="1"/>
    <w:autoRedefine/>
    <w:qFormat/>
    <w:uiPriority w:val="0"/>
    <w:pPr>
      <w:keepLines/>
      <w:widowControl/>
      <w:spacing w:before="120" w:after="120" w:line="360" w:lineRule="auto"/>
      <w:jc w:val="center"/>
      <w:outlineLvl w:val="3"/>
    </w:pPr>
    <w:rPr>
      <w:rFonts w:ascii="Arial" w:hAnsi="Arial" w:eastAsia="黑体"/>
      <w:sz w:val="28"/>
    </w:rPr>
  </w:style>
  <w:style w:type="paragraph" w:styleId="6">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annotation text"/>
    <w:basedOn w:val="1"/>
    <w:autoRedefine/>
    <w:qFormat/>
    <w:uiPriority w:val="0"/>
    <w:rPr>
      <w:rFonts w:asciiTheme="minorHAnsi" w:hAnsiTheme="minorHAnsi" w:eastAsiaTheme="minorEastAsia" w:cstheme="minorBidi"/>
    </w:rPr>
  </w:style>
  <w:style w:type="paragraph" w:styleId="11">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2">
    <w:name w:val="Body Text Indent"/>
    <w:basedOn w:val="1"/>
    <w:autoRedefine/>
    <w:qFormat/>
    <w:uiPriority w:val="0"/>
    <w:pPr>
      <w:spacing w:line="200" w:lineRule="exact"/>
      <w:ind w:firstLine="301"/>
    </w:pPr>
    <w:rPr>
      <w:rFonts w:ascii="宋体" w:hAnsi="Courier New"/>
      <w:spacing w:val="-4"/>
      <w:sz w:val="18"/>
      <w:szCs w:val="20"/>
    </w:rPr>
  </w:style>
  <w:style w:type="paragraph" w:styleId="13">
    <w:name w:val="List 2"/>
    <w:basedOn w:val="1"/>
    <w:autoRedefine/>
    <w:qFormat/>
    <w:uiPriority w:val="0"/>
    <w:pPr>
      <w:ind w:left="100" w:leftChars="200" w:hanging="200" w:hangingChars="200"/>
    </w:pPr>
    <w:rPr>
      <w:sz w:val="28"/>
    </w:rPr>
  </w:style>
  <w:style w:type="paragraph" w:styleId="14">
    <w:name w:val="Block Text"/>
    <w:basedOn w:val="1"/>
    <w:next w:val="12"/>
    <w:autoRedefine/>
    <w:qFormat/>
    <w:uiPriority w:val="0"/>
    <w:pPr>
      <w:ind w:left="420" w:right="33" w:firstLine="3584"/>
    </w:pPr>
    <w:rPr>
      <w:sz w:val="20"/>
      <w:szCs w:val="20"/>
    </w:rPr>
  </w:style>
  <w:style w:type="paragraph" w:styleId="15">
    <w:name w:val="Plain Text"/>
    <w:basedOn w:val="1"/>
    <w:next w:val="1"/>
    <w:autoRedefine/>
    <w:qFormat/>
    <w:uiPriority w:val="0"/>
    <w:rPr>
      <w:rFonts w:ascii="宋体" w:hAnsi="Courier New"/>
      <w:szCs w:val="20"/>
    </w:rPr>
  </w:style>
  <w:style w:type="paragraph" w:styleId="16">
    <w:name w:val="toc 8"/>
    <w:basedOn w:val="1"/>
    <w:next w:val="1"/>
    <w:autoRedefine/>
    <w:qFormat/>
    <w:uiPriority w:val="0"/>
    <w:pPr>
      <w:wordWrap w:val="0"/>
      <w:ind w:left="2550"/>
    </w:pPr>
  </w:style>
  <w:style w:type="paragraph" w:styleId="17">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1200"/>
    </w:pPr>
    <w:rPr>
      <w:sz w:val="18"/>
      <w:szCs w:val="18"/>
    </w:rPr>
  </w:style>
  <w:style w:type="paragraph" w:styleId="22">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23">
    <w:name w:val="List 4"/>
    <w:basedOn w:val="1"/>
    <w:autoRedefine/>
    <w:qFormat/>
    <w:uiPriority w:val="0"/>
    <w:pPr>
      <w:ind w:left="100" w:leftChars="600" w:hanging="200" w:hangingChars="200"/>
    </w:p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Body Text First Indent"/>
    <w:basedOn w:val="11"/>
    <w:next w:val="21"/>
    <w:autoRedefine/>
    <w:qFormat/>
    <w:uiPriority w:val="0"/>
    <w:pPr>
      <w:ind w:firstLine="420" w:firstLineChars="100"/>
      <w:jc w:val="both"/>
    </w:pPr>
    <w:rPr>
      <w:szCs w:val="22"/>
    </w:rPr>
  </w:style>
  <w:style w:type="paragraph" w:styleId="26">
    <w:name w:val="Body Text First Indent 2"/>
    <w:basedOn w:val="12"/>
    <w:next w:val="1"/>
    <w:autoRedefine/>
    <w:qFormat/>
    <w:uiPriority w:val="0"/>
    <w:pPr>
      <w:spacing w:after="120"/>
      <w:ind w:left="420" w:leftChars="200" w:firstLine="420" w:firstLineChars="200"/>
    </w:pPr>
    <w:rPr>
      <w:rFonts w:hint="eastAsia" w:hAnsi="Times New Roman"/>
      <w:kern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autoRedefine/>
    <w:qFormat/>
    <w:uiPriority w:val="0"/>
    <w:rPr>
      <w:color w:val="0088CC"/>
      <w:u w:val="none"/>
    </w:rPr>
  </w:style>
  <w:style w:type="character" w:styleId="31">
    <w:name w:val="annotation reference"/>
    <w:autoRedefine/>
    <w:qFormat/>
    <w:uiPriority w:val="0"/>
    <w:rPr>
      <w:sz w:val="21"/>
      <w:szCs w:val="21"/>
    </w:rPr>
  </w:style>
  <w:style w:type="paragraph" w:customStyle="1" w:styleId="32">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33">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font5"/>
    <w:basedOn w:val="1"/>
    <w:next w:val="16"/>
    <w:autoRedefine/>
    <w:qFormat/>
    <w:uiPriority w:val="0"/>
    <w:pPr>
      <w:widowControl/>
      <w:spacing w:before="280" w:after="280"/>
    </w:pPr>
    <w:rPr>
      <w:rFonts w:ascii="宋体"/>
      <w:sz w:val="18"/>
    </w:rPr>
  </w:style>
  <w:style w:type="paragraph" w:customStyle="1" w:styleId="35">
    <w:name w:val="表格文字"/>
    <w:basedOn w:val="1"/>
    <w:autoRedefine/>
    <w:qFormat/>
    <w:uiPriority w:val="99"/>
    <w:pPr>
      <w:spacing w:before="25" w:after="25"/>
      <w:jc w:val="left"/>
    </w:pPr>
    <w:rPr>
      <w:bCs/>
      <w:spacing w:val="10"/>
      <w:kern w:val="0"/>
      <w:sz w:val="24"/>
    </w:rPr>
  </w:style>
  <w:style w:type="character" w:customStyle="1" w:styleId="36">
    <w:name w:val="标题 1 字符"/>
    <w:link w:val="2"/>
    <w:autoRedefine/>
    <w:qFormat/>
    <w:uiPriority w:val="9"/>
    <w:rPr>
      <w:rFonts w:ascii="Times New Roman" w:hAnsi="Times New Roman" w:eastAsia="宋体"/>
      <w:b/>
      <w:bCs/>
      <w:sz w:val="32"/>
    </w:rPr>
  </w:style>
  <w:style w:type="character" w:customStyle="1" w:styleId="37">
    <w:name w:val="15"/>
    <w:basedOn w:val="29"/>
    <w:autoRedefine/>
    <w:qFormat/>
    <w:uiPriority w:val="0"/>
    <w:rPr>
      <w:rFonts w:hint="default" w:ascii="Times New Roman" w:hAnsi="Times New Roman" w:cs="Times New Roman"/>
      <w:b/>
      <w:bCs/>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1"/>
    <w:basedOn w:val="1"/>
    <w:next w:val="15"/>
    <w:autoRedefine/>
    <w:qFormat/>
    <w:uiPriority w:val="0"/>
    <w:rPr>
      <w:rFonts w:ascii="宋体" w:hAnsi="Courier New"/>
      <w:szCs w:val="20"/>
    </w:rPr>
  </w:style>
  <w:style w:type="paragraph" w:customStyle="1" w:styleId="4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0"/>
    <w:autoRedefine/>
    <w:qFormat/>
    <w:uiPriority w:val="99"/>
    <w:pPr>
      <w:ind w:firstLine="420" w:firstLineChars="200"/>
    </w:pPr>
    <w:rPr>
      <w:rFonts w:ascii="Times New Roman" w:hAnsi="Times New Roman" w:eastAsia="宋体" w:cs="Times New Roman"/>
      <w:lang w:val="en-US" w:eastAsia="zh-CN" w:bidi="ar-SA"/>
    </w:rPr>
  </w:style>
  <w:style w:type="paragraph" w:customStyle="1" w:styleId="42">
    <w:name w:val="默认段落字体 Para Char Char Char Char Char Char Char Char Char1 Char Char Char Char"/>
    <w:basedOn w:val="1"/>
    <w:autoRedefine/>
    <w:qFormat/>
    <w:uiPriority w:val="0"/>
    <w:rPr>
      <w:rFonts w:ascii="Tahoma" w:hAnsi="Tahoma"/>
      <w:sz w:val="24"/>
      <w:szCs w:val="20"/>
    </w:rPr>
  </w:style>
  <w:style w:type="paragraph" w:customStyle="1" w:styleId="43">
    <w:name w:val="toc 12"/>
    <w:next w:val="1"/>
    <w:autoRedefine/>
    <w:qFormat/>
    <w:uiPriority w:val="0"/>
    <w:pPr>
      <w:wordWrap w:val="0"/>
      <w:jc w:val="both"/>
    </w:pPr>
    <w:rPr>
      <w:rFonts w:ascii="宋体" w:hAnsi="宋体" w:eastAsia="宋体" w:cs="Times New Roman"/>
      <w:sz w:val="21"/>
      <w:lang w:val="en-US" w:eastAsia="zh-CN" w:bidi="ar-SA"/>
    </w:rPr>
  </w:style>
  <w:style w:type="paragraph" w:customStyle="1" w:styleId="44">
    <w:name w:val="正文段"/>
    <w:basedOn w:val="1"/>
    <w:autoRedefine/>
    <w:qFormat/>
    <w:uiPriority w:val="0"/>
    <w:pPr>
      <w:widowControl/>
      <w:snapToGrid w:val="0"/>
      <w:spacing w:after="156" w:afterLines="50"/>
      <w:ind w:firstLine="200" w:firstLineChars="200"/>
    </w:pPr>
    <w:rPr>
      <w:kern w:val="0"/>
      <w:sz w:val="24"/>
      <w:szCs w:val="20"/>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character" w:customStyle="1" w:styleId="46">
    <w:name w:val="NormalCharacter"/>
    <w:autoRedefine/>
    <w:qFormat/>
    <w:uiPriority w:val="0"/>
  </w:style>
  <w:style w:type="paragraph" w:customStyle="1" w:styleId="47">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8">
    <w:name w:val="Heading4"/>
    <w:basedOn w:val="1"/>
    <w:next w:val="1"/>
    <w:autoRedefine/>
    <w:qFormat/>
    <w:uiPriority w:val="0"/>
    <w:pPr>
      <w:keepNext/>
      <w:keepLines/>
      <w:widowControl/>
      <w:spacing w:line="360" w:lineRule="auto"/>
      <w:jc w:val="center"/>
      <w:textAlignment w:val="baseline"/>
    </w:pPr>
    <w:rPr>
      <w:rFonts w:ascii="Cambria" w:hAnsi="Cambria"/>
      <w:sz w:val="28"/>
      <w:szCs w:val="36"/>
    </w:rPr>
  </w:style>
  <w:style w:type="paragraph" w:customStyle="1" w:styleId="4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6833</Words>
  <Characters>38949</Characters>
  <Lines>324</Lines>
  <Paragraphs>91</Paragraphs>
  <TotalTime>9</TotalTime>
  <ScaleCrop>false</ScaleCrop>
  <LinksUpToDate>false</LinksUpToDate>
  <CharactersWithSpaces>45691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2023-06-05T03:13:00Z</dcterms:created>
  <dc:creator>huawei</dc:creator>
  <cp:lastModifiedBy>Sugar~</cp:lastModifiedBy>
  <cp:lastPrinted>2024-02-29T03:06:37Z</cp:lastPrinted>
  <dcterms:modified xsi:type="dcterms:W3CDTF">2024-02-29T03:16:46Z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8B6AEC9A649F486090039F6CDA5865D8_13</vt:lpwstr>
  </property>
</Properties>
</file>